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Default Extension="jpeg" ContentType="image/jpeg"/>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6"/>
        <w:ind w:left="3409" w:right="2986" w:firstLine="0"/>
        <w:jc w:val="center"/>
        <w:rPr>
          <w:sz w:val="18"/>
        </w:rPr>
      </w:pPr>
      <w:r>
        <w:rPr/>
        <w:pict>
          <v:rect style="position:absolute;margin-left:88.463997pt;margin-top:15.520012pt;width:443.59pt;height:.72pt;mso-position-horizontal-relative:page;mso-position-vertical-relative:paragraph;z-index:-15728640;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rPr>
          <w:sz w:val="20"/>
        </w:rPr>
      </w:pPr>
    </w:p>
    <w:p>
      <w:pPr>
        <w:pStyle w:val="BodyText"/>
        <w:spacing w:before="6"/>
        <w:rPr>
          <w:sz w:val="18"/>
        </w:rPr>
      </w:pPr>
    </w:p>
    <w:p>
      <w:pPr>
        <w:pStyle w:val="BodyText"/>
        <w:ind w:left="1538"/>
      </w:pPr>
      <w:r>
        <w:rPr/>
        <w:t>公司代码：603305                                                 公司简称：旭升集团 </w:t>
      </w:r>
    </w:p>
    <w:p>
      <w:pPr>
        <w:pStyle w:val="BodyText"/>
        <w:spacing w:before="125"/>
        <w:ind w:left="1538"/>
      </w:pPr>
      <w:r>
        <w:rPr>
          <w:w w:val="100"/>
        </w:rPr>
        <w:t> </w:t>
      </w:r>
    </w:p>
    <w:p>
      <w:pPr>
        <w:pStyle w:val="BodyText"/>
        <w:spacing w:before="2"/>
        <w:ind w:left="1538"/>
      </w:pPr>
      <w:r>
        <w:rPr>
          <w:w w:val="100"/>
        </w:rPr>
        <w:t> </w:t>
      </w:r>
    </w:p>
    <w:p>
      <w:pPr>
        <w:pStyle w:val="BodyText"/>
        <w:spacing w:before="4"/>
        <w:ind w:left="1538"/>
      </w:pPr>
      <w:r>
        <w:rPr>
          <w:w w:val="100"/>
        </w:rPr>
        <w:t> </w:t>
      </w:r>
    </w:p>
    <w:p>
      <w:pPr>
        <w:pStyle w:val="BodyText"/>
        <w:spacing w:before="3"/>
        <w:ind w:left="1538"/>
      </w:pPr>
      <w:r>
        <w:rPr>
          <w:w w:val="100"/>
        </w:rPr>
        <w:t> </w:t>
      </w:r>
    </w:p>
    <w:p>
      <w:pPr>
        <w:pStyle w:val="BodyText"/>
        <w:spacing w:before="4"/>
        <w:ind w:left="1538"/>
      </w:pPr>
      <w:r>
        <w:rPr>
          <w:w w:val="100"/>
        </w:rPr>
        <w:t> </w:t>
      </w:r>
    </w:p>
    <w:p>
      <w:pPr>
        <w:pStyle w:val="BodyText"/>
        <w:spacing w:before="2"/>
        <w:ind w:left="1538"/>
      </w:pPr>
      <w:r>
        <w:rPr>
          <w:w w:val="100"/>
        </w:rPr>
        <w:t> </w:t>
      </w:r>
    </w:p>
    <w:p>
      <w:pPr>
        <w:pStyle w:val="BodyText"/>
        <w:spacing w:before="5"/>
        <w:ind w:left="1538"/>
      </w:pPr>
      <w:r>
        <w:rPr>
          <w:w w:val="100"/>
        </w:rPr>
        <w:t> </w:t>
      </w:r>
    </w:p>
    <w:p>
      <w:pPr>
        <w:pStyle w:val="BodyText"/>
        <w:spacing w:before="2"/>
      </w:pPr>
      <w:r>
        <w:rPr/>
        <w:drawing>
          <wp:anchor distT="0" distB="0" distL="0" distR="0" allowOverlap="1" layoutInCell="1" locked="0" behindDoc="0" simplePos="0" relativeHeight="1">
            <wp:simplePos x="0" y="0"/>
            <wp:positionH relativeFrom="page">
              <wp:posOffset>2549246</wp:posOffset>
            </wp:positionH>
            <wp:positionV relativeFrom="paragraph">
              <wp:posOffset>197452</wp:posOffset>
            </wp:positionV>
            <wp:extent cx="2794027" cy="898969"/>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794027" cy="898969"/>
                    </a:xfrm>
                    <a:prstGeom prst="rect">
                      <a:avLst/>
                    </a:prstGeom>
                  </pic:spPr>
                </pic:pic>
              </a:graphicData>
            </a:graphic>
          </wp:anchor>
        </w:drawing>
      </w:r>
    </w:p>
    <w:p>
      <w:pPr>
        <w:pStyle w:val="BodyText"/>
        <w:spacing w:before="2"/>
        <w:rPr>
          <w:sz w:val="22"/>
        </w:rPr>
      </w:pPr>
    </w:p>
    <w:p>
      <w:pPr>
        <w:pStyle w:val="BodyText"/>
        <w:spacing w:before="1"/>
        <w:ind w:left="548"/>
        <w:jc w:val="center"/>
      </w:pPr>
      <w:r>
        <w:rPr>
          <w:w w:val="100"/>
        </w:rPr>
        <w:t> </w:t>
      </w:r>
    </w:p>
    <w:p>
      <w:pPr>
        <w:pStyle w:val="BodyText"/>
        <w:spacing w:line="198" w:lineRule="exact" w:before="4"/>
        <w:ind w:left="548"/>
        <w:jc w:val="center"/>
      </w:pPr>
      <w:r>
        <w:rPr>
          <w:w w:val="100"/>
        </w:rPr>
        <w:t> </w:t>
      </w:r>
    </w:p>
    <w:p>
      <w:pPr>
        <w:pStyle w:val="Title"/>
        <w:spacing w:line="738" w:lineRule="exact"/>
        <w:ind w:right="2986"/>
      </w:pPr>
      <w:r>
        <w:rPr>
          <w:color w:val="FF0000"/>
          <w:w w:val="95"/>
        </w:rPr>
        <w:t>宁波旭升集团股份有限公司</w:t>
      </w:r>
    </w:p>
    <w:p>
      <w:pPr>
        <w:pStyle w:val="Title"/>
        <w:spacing w:before="48"/>
      </w:pPr>
      <w:r>
        <w:rPr>
          <w:color w:val="FF0000"/>
          <w:w w:val="95"/>
        </w:rPr>
        <w:t>2022 年年度报告</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2"/>
        <w:rPr>
          <w:rFonts w:ascii="Microsoft JhengHei"/>
          <w:b/>
          <w:sz w:val="16"/>
        </w:rPr>
      </w:pPr>
    </w:p>
    <w:p>
      <w:pPr>
        <w:spacing w:before="64"/>
        <w:ind w:left="3426" w:right="2986" w:firstLine="0"/>
        <w:jc w:val="center"/>
        <w:rPr>
          <w:rFonts w:ascii="Calibri"/>
          <w:b/>
          <w:sz w:val="18"/>
        </w:rPr>
      </w:pPr>
      <w:r>
        <w:rPr>
          <w:rFonts w:ascii="Calibri"/>
          <w:b/>
          <w:sz w:val="18"/>
        </w:rPr>
        <w:t>1</w:t>
      </w:r>
      <w:r>
        <w:rPr>
          <w:rFonts w:ascii="Calibri"/>
          <w:b/>
          <w:spacing w:val="-1"/>
          <w:sz w:val="18"/>
        </w:rPr>
        <w:t> </w:t>
      </w:r>
      <w:r>
        <w:rPr>
          <w:rFonts w:ascii="Calibri"/>
          <w:sz w:val="18"/>
        </w:rPr>
        <w:t>/</w:t>
      </w:r>
      <w:r>
        <w:rPr>
          <w:rFonts w:ascii="Calibri"/>
          <w:spacing w:val="-1"/>
          <w:sz w:val="18"/>
        </w:rPr>
        <w:t> </w:t>
      </w:r>
      <w:r>
        <w:rPr>
          <w:rFonts w:ascii="Calibri"/>
          <w:b/>
          <w:sz w:val="18"/>
        </w:rPr>
        <w:t>213</w:t>
      </w:r>
    </w:p>
    <w:p>
      <w:pPr>
        <w:spacing w:after="0"/>
        <w:jc w:val="center"/>
        <w:rPr>
          <w:rFonts w:ascii="Calibri"/>
          <w:sz w:val="18"/>
        </w:rPr>
        <w:sectPr>
          <w:type w:val="continuous"/>
          <w:pgSz w:w="11910" w:h="16840"/>
          <w:pgMar w:top="780" w:bottom="280" w:left="260" w:right="180"/>
        </w:sectPr>
      </w:pPr>
    </w:p>
    <w:p>
      <w:pPr>
        <w:pStyle w:val="BodyText"/>
        <w:rPr>
          <w:rFonts w:ascii="Calibri"/>
          <w:b/>
          <w:sz w:val="20"/>
        </w:rPr>
      </w:pPr>
    </w:p>
    <w:p>
      <w:pPr>
        <w:pStyle w:val="BodyText"/>
        <w:rPr>
          <w:rFonts w:ascii="Calibri"/>
          <w:b/>
          <w:sz w:val="20"/>
        </w:rPr>
      </w:pPr>
    </w:p>
    <w:p>
      <w:pPr>
        <w:pStyle w:val="BodyText"/>
        <w:rPr>
          <w:rFonts w:ascii="Calibri"/>
          <w:b/>
          <w:sz w:val="26"/>
        </w:rPr>
      </w:pPr>
    </w:p>
    <w:p>
      <w:pPr>
        <w:spacing w:line="484" w:lineRule="exact" w:before="0"/>
        <w:ind w:left="2387" w:right="2986" w:firstLine="0"/>
        <w:jc w:val="center"/>
        <w:rPr>
          <w:rFonts w:ascii="Microsoft JhengHei" w:eastAsia="Microsoft JhengHei" w:hint="eastAsia"/>
          <w:b/>
          <w:sz w:val="28"/>
        </w:rPr>
      </w:pPr>
      <w:r>
        <w:rPr>
          <w:rFonts w:ascii="Microsoft JhengHei" w:eastAsia="Microsoft JhengHei" w:hint="eastAsia"/>
          <w:b/>
          <w:sz w:val="28"/>
        </w:rPr>
        <w:t>重要提示</w:t>
      </w:r>
    </w:p>
    <w:p>
      <w:pPr>
        <w:pStyle w:val="BodyText"/>
        <w:spacing w:line="364" w:lineRule="auto" w:before="223"/>
        <w:ind w:left="1384" w:right="1503" w:hanging="368"/>
      </w:pPr>
      <w:r>
        <w:rPr>
          <w:spacing w:val="-8"/>
        </w:rPr>
        <w:t>一、 本公司董事会、监事会及董事、监事、高级管理人员保证年度报告内容的真实性、准确性、</w:t>
      </w:r>
      <w:r>
        <w:rPr/>
        <w:t>完整性，不存在虚假记载、误导性陈述或重大遗漏，并承担个别和连带的法律责任。</w:t>
      </w:r>
    </w:p>
    <w:p>
      <w:pPr>
        <w:pStyle w:val="BodyText"/>
        <w:spacing w:before="1"/>
        <w:ind w:left="1017"/>
      </w:pPr>
      <w:r>
        <w:rPr>
          <w:w w:val="100"/>
        </w:rPr>
        <w:t> </w:t>
      </w:r>
    </w:p>
    <w:p>
      <w:pPr>
        <w:pStyle w:val="BodyText"/>
        <w:spacing w:before="2"/>
        <w:ind w:left="1017"/>
      </w:pPr>
      <w:r>
        <w:rPr>
          <w:spacing w:val="-9"/>
        </w:rPr>
        <w:t>二、 公司全体董事出席董事会会议。</w:t>
      </w:r>
    </w:p>
    <w:p>
      <w:pPr>
        <w:pStyle w:val="BodyText"/>
        <w:spacing w:before="139"/>
        <w:ind w:left="1017"/>
      </w:pPr>
      <w:r>
        <w:rPr>
          <w:w w:val="100"/>
        </w:rPr>
        <w:t> </w:t>
      </w:r>
    </w:p>
    <w:p>
      <w:pPr>
        <w:pStyle w:val="BodyText"/>
        <w:tabs>
          <w:tab w:pos="1857" w:val="left" w:leader="none"/>
        </w:tabs>
        <w:spacing w:before="4"/>
        <w:ind w:left="1017"/>
      </w:pPr>
      <w:r>
        <w:rPr/>
        <w:t>三、</w:t>
        <w:tab/>
        <w:t>中汇会计师事务所（特殊普通合伙）为本公司出具了标准无保留意见的审计报告。 </w:t>
      </w:r>
    </w:p>
    <w:p>
      <w:pPr>
        <w:pStyle w:val="BodyText"/>
        <w:spacing w:before="139"/>
        <w:ind w:left="1017"/>
      </w:pPr>
      <w:r>
        <w:rPr>
          <w:w w:val="100"/>
        </w:rPr>
        <w:t> </w:t>
      </w:r>
    </w:p>
    <w:p>
      <w:pPr>
        <w:pStyle w:val="BodyText"/>
        <w:spacing w:line="367" w:lineRule="auto" w:before="2"/>
        <w:ind w:left="1384" w:right="1608" w:hanging="368"/>
      </w:pPr>
      <w:r>
        <w:rPr>
          <w:spacing w:val="-11"/>
        </w:rPr>
        <w:t>四、 公司负责人徐旭东、主管会计工作负责人卢建波及会计机构负责人</w:t>
      </w:r>
      <w:r>
        <w:rPr/>
        <w:t>（会计主管人员）卢建波声明：保证年度报告中财务报告的真实、准确、完整。 </w:t>
      </w:r>
    </w:p>
    <w:p>
      <w:pPr>
        <w:pStyle w:val="BodyText"/>
        <w:spacing w:line="265" w:lineRule="exact"/>
        <w:ind w:left="1017"/>
      </w:pPr>
      <w:r>
        <w:rPr>
          <w:w w:val="100"/>
        </w:rPr>
        <w:t> </w:t>
      </w:r>
    </w:p>
    <w:p>
      <w:pPr>
        <w:pStyle w:val="BodyText"/>
        <w:spacing w:before="2"/>
        <w:ind w:left="1017"/>
      </w:pPr>
      <w:r>
        <w:rPr>
          <w:spacing w:val="-4"/>
        </w:rPr>
        <w:t>五、 董事会决议通过的本报告期利润分配预案或公积金转增股本预案</w:t>
      </w:r>
      <w:r>
        <w:rPr/>
        <w:t> </w:t>
      </w:r>
    </w:p>
    <w:p>
      <w:pPr>
        <w:pStyle w:val="BodyText"/>
        <w:spacing w:line="364" w:lineRule="auto" w:before="141"/>
        <w:ind w:left="1017" w:right="1611" w:firstLine="420"/>
      </w:pPr>
      <w:r>
        <w:rPr/>
        <w:t>公司经充分考虑目前所处行业现状、在建项目自有资金需求、日常经营匹配的流动资金需求及未来产能布局资金储备需求等因素，拟定2022年度利润分配预案为： </w:t>
      </w:r>
    </w:p>
    <w:p>
      <w:pPr>
        <w:pStyle w:val="BodyText"/>
        <w:spacing w:line="267" w:lineRule="exact"/>
        <w:ind w:left="1437"/>
      </w:pPr>
      <w:r>
        <w:rPr/>
        <w:t>1、以利润分配股权登记日总股本为基数，拟向全体股东每10股派发现金股利1.20元（含税）</w:t>
      </w:r>
    </w:p>
    <w:p>
      <w:pPr>
        <w:pStyle w:val="BodyText"/>
        <w:spacing w:line="364" w:lineRule="auto" w:before="139"/>
        <w:ind w:left="1017" w:right="1608"/>
        <w:jc w:val="both"/>
      </w:pPr>
      <w:r>
        <w:rPr>
          <w:spacing w:val="-2"/>
        </w:rPr>
        <w:t>，剩余未分配利润结转以后年度。截至2022年末，公司总股本666,582,095</w:t>
      </w:r>
      <w:r>
        <w:rPr>
          <w:spacing w:val="-1"/>
        </w:rPr>
        <w:t>股，以此计算合计拟派</w:t>
      </w:r>
      <w:r>
        <w:rPr>
          <w:spacing w:val="-2"/>
        </w:rPr>
        <w:t>发现金红利79,989,851.40元（含税）。本年度公司现金分红占年度合并报表中归属于上市公司普</w:t>
      </w:r>
      <w:r>
        <w:rPr/>
        <w:t>通股股东的净利润比例为11.41%。 </w:t>
      </w:r>
    </w:p>
    <w:p>
      <w:pPr>
        <w:pStyle w:val="BodyText"/>
        <w:spacing w:line="364" w:lineRule="auto"/>
        <w:ind w:left="1017" w:right="1608" w:firstLine="420"/>
        <w:jc w:val="both"/>
      </w:pPr>
      <w:r>
        <w:rPr/>
        <w:t>2、公司拟向全体股东以资本公积金转增股本每10股转增4股，不送红股。截至2022年末，公</w:t>
      </w:r>
      <w:r>
        <w:rPr>
          <w:spacing w:val="12"/>
        </w:rPr>
        <w:t>司总股本</w:t>
      </w:r>
      <w:r>
        <w:rPr/>
        <w:t>666,582,095</w:t>
      </w:r>
      <w:r>
        <w:rPr>
          <w:spacing w:val="11"/>
        </w:rPr>
        <w:t>股，本次转增后，公司总股本变更为</w:t>
      </w:r>
      <w:r>
        <w:rPr/>
        <w:t>933,214,933</w:t>
      </w:r>
      <w:r>
        <w:rPr>
          <w:spacing w:val="9"/>
        </w:rPr>
        <w:t>股，注册资本变更为</w:t>
      </w:r>
      <w:r>
        <w:rPr/>
        <w:t>933,214,933元。 </w:t>
      </w:r>
    </w:p>
    <w:p>
      <w:pPr>
        <w:pStyle w:val="BodyText"/>
        <w:spacing w:line="364" w:lineRule="auto"/>
        <w:ind w:left="1017" w:right="1608" w:firstLine="420"/>
        <w:jc w:val="both"/>
      </w:pPr>
      <w:r>
        <w:rPr/>
        <w:t>如在本预案公告披露之日起至实施权益分派股权登记日期间，因可转债转股/回购股份/股权</w:t>
      </w:r>
      <w:r>
        <w:rPr>
          <w:spacing w:val="-3"/>
        </w:rPr>
        <w:t>激励授予股份回购注销/重大资产重组股份回购注销等致使公司总股本发生变动的，拟维持每股现</w:t>
      </w:r>
      <w:r>
        <w:rPr/>
        <w:t>金分红和资本公积金转增比例不变，相应调整现金分红和资本公积金转增总额，并将另行公告具体调整情况。 </w:t>
      </w:r>
    </w:p>
    <w:p>
      <w:pPr>
        <w:pStyle w:val="BodyText"/>
        <w:spacing w:line="367" w:lineRule="auto"/>
        <w:ind w:left="1017" w:right="2780" w:firstLine="420"/>
      </w:pPr>
      <w:r>
        <w:rPr/>
        <w:t>本次利润分配、资本公积金转增股本方案尚需提交2022年年度股东大会审议。</w:t>
      </w:r>
      <w:r>
        <w:rPr>
          <w:spacing w:val="-5"/>
        </w:rPr>
        <w:t>六、 前瞻性陈述的风险声明</w:t>
      </w:r>
    </w:p>
    <w:p>
      <w:pPr>
        <w:pStyle w:val="BodyText"/>
        <w:spacing w:line="265" w:lineRule="exact"/>
        <w:ind w:left="1017"/>
      </w:pPr>
      <w:r>
        <w:rPr>
          <w:spacing w:val="-1"/>
        </w:rPr>
        <w:t>√适用 □不适用</w:t>
      </w:r>
      <w:r>
        <w:rPr>
          <w:spacing w:val="-3"/>
        </w:rPr>
        <w:t> </w:t>
      </w:r>
      <w:r>
        <w:rPr/>
        <w:t> </w:t>
      </w:r>
    </w:p>
    <w:p>
      <w:pPr>
        <w:pStyle w:val="BodyText"/>
        <w:spacing w:line="364" w:lineRule="auto"/>
        <w:ind w:left="1017" w:right="1609" w:firstLine="420"/>
        <w:jc w:val="both"/>
      </w:pPr>
      <w:r>
        <w:rPr/>
        <w:t>本报告中所涉及关于本公司的未来计划、发展战略等前瞻性描述不构成公司对投资者的实质承诺，投资者及相关人士均应当对此保持足够的风险认识，并且应当理解计划、预测与承诺之间的差异，敬请注意投资风险。 </w:t>
      </w:r>
    </w:p>
    <w:p>
      <w:pPr>
        <w:pStyle w:val="BodyText"/>
        <w:spacing w:line="432" w:lineRule="auto"/>
        <w:ind w:left="1017" w:right="4741"/>
      </w:pPr>
      <w:r>
        <w:rPr>
          <w:spacing w:val="-11"/>
        </w:rPr>
        <w:t>七、 是否存在被控股股东及其他关联方非经营性占用资金情况</w:t>
      </w:r>
      <w:r>
        <w:rPr/>
        <w:t>否</w:t>
      </w:r>
    </w:p>
    <w:p>
      <w:pPr>
        <w:spacing w:after="0" w:line="432" w:lineRule="auto"/>
        <w:sectPr>
          <w:headerReference w:type="default" r:id="rId6"/>
          <w:footerReference w:type="default" r:id="rId7"/>
          <w:pgSz w:w="11910" w:h="16840"/>
          <w:pgMar w:header="880" w:footer="1195" w:top="1120" w:bottom="1380" w:left="260" w:right="180"/>
          <w:pgNumType w:start="2"/>
        </w:sectPr>
      </w:pPr>
    </w:p>
    <w:p>
      <w:pPr>
        <w:pStyle w:val="BodyText"/>
        <w:rPr>
          <w:sz w:val="20"/>
        </w:rPr>
      </w:pPr>
    </w:p>
    <w:p>
      <w:pPr>
        <w:pStyle w:val="BodyText"/>
        <w:spacing w:before="4"/>
        <w:rPr>
          <w:sz w:val="27"/>
        </w:rPr>
      </w:pPr>
    </w:p>
    <w:p>
      <w:pPr>
        <w:pStyle w:val="BodyText"/>
        <w:spacing w:before="72"/>
        <w:ind w:left="1017"/>
      </w:pPr>
      <w:r>
        <w:rPr/>
        <w:t>八、 是否存在违反规定决策程序对外提供担保的情况</w:t>
      </w:r>
    </w:p>
    <w:p>
      <w:pPr>
        <w:pStyle w:val="BodyText"/>
        <w:spacing w:before="139"/>
        <w:ind w:left="1017"/>
      </w:pPr>
      <w:r>
        <w:rPr/>
        <w:t>否 </w:t>
      </w:r>
    </w:p>
    <w:p>
      <w:pPr>
        <w:pStyle w:val="BodyText"/>
        <w:spacing w:before="4"/>
        <w:ind w:left="1017"/>
      </w:pPr>
      <w:r>
        <w:rPr>
          <w:w w:val="100"/>
        </w:rPr>
        <w:t> </w:t>
      </w:r>
    </w:p>
    <w:p>
      <w:pPr>
        <w:pStyle w:val="BodyText"/>
        <w:spacing w:before="3"/>
        <w:ind w:left="1017"/>
      </w:pPr>
      <w:r>
        <w:rPr/>
        <w:t>九、 是否存在半数以上董事无法保证公司所披露年度报告的真实性、准确性和完整性</w:t>
      </w:r>
    </w:p>
    <w:p>
      <w:pPr>
        <w:pStyle w:val="BodyText"/>
        <w:spacing w:before="138"/>
        <w:ind w:left="1017"/>
      </w:pPr>
      <w:r>
        <w:rPr/>
        <w:t>否 </w:t>
      </w:r>
    </w:p>
    <w:p>
      <w:pPr>
        <w:pStyle w:val="BodyText"/>
        <w:spacing w:before="5"/>
        <w:ind w:left="1017"/>
      </w:pPr>
      <w:r>
        <w:rPr>
          <w:spacing w:val="12"/>
        </w:rPr>
        <w:t>十、 重大风险提示</w:t>
      </w:r>
    </w:p>
    <w:p>
      <w:pPr>
        <w:pStyle w:val="BodyText"/>
        <w:spacing w:line="364" w:lineRule="auto" w:before="139"/>
        <w:ind w:left="1017" w:right="1608" w:firstLine="420"/>
        <w:jc w:val="both"/>
      </w:pPr>
      <w:r>
        <w:rPr/>
        <w:t>公司已在本报告中详细阐述公司在生产经营过程中可能面临的各种风险及应对措施，敬请查阅第三节“管理层讨论与分析”中“六、公司关于公司未来发展的讨论与分析”之“可能面对的风险”部分。 </w:t>
      </w:r>
    </w:p>
    <w:p>
      <w:pPr>
        <w:pStyle w:val="BodyText"/>
        <w:spacing w:line="269" w:lineRule="exact"/>
        <w:ind w:left="1017"/>
      </w:pPr>
      <w:r>
        <w:rPr>
          <w:w w:val="100"/>
        </w:rPr>
        <w:t> </w:t>
      </w:r>
    </w:p>
    <w:p>
      <w:pPr>
        <w:pStyle w:val="BodyText"/>
        <w:spacing w:before="3"/>
        <w:ind w:left="1017"/>
      </w:pPr>
      <w:r>
        <w:rPr>
          <w:spacing w:val="-16"/>
        </w:rPr>
        <w:t>十一、 其他</w:t>
      </w:r>
    </w:p>
    <w:p>
      <w:pPr>
        <w:pStyle w:val="BodyText"/>
        <w:spacing w:before="139"/>
        <w:ind w:left="1017"/>
      </w:pPr>
      <w:r>
        <w:rPr>
          <w:spacing w:val="-1"/>
        </w:rPr>
        <w:t>□适用 √不适用</w:t>
      </w:r>
      <w:r>
        <w:rPr>
          <w:spacing w:val="-3"/>
        </w:rPr>
        <w:t> </w:t>
      </w:r>
      <w:r>
        <w:rPr/>
        <w:t> </w:t>
      </w:r>
    </w:p>
    <w:p>
      <w:pPr>
        <w:pStyle w:val="BodyText"/>
        <w:spacing w:before="4"/>
        <w:ind w:left="1017"/>
      </w:pPr>
      <w:r>
        <w:rPr>
          <w:w w:val="100"/>
        </w:rPr>
        <w:t> </w:t>
      </w:r>
    </w:p>
    <w:p>
      <w:pPr>
        <w:pStyle w:val="BodyText"/>
        <w:tabs>
          <w:tab w:pos="3897" w:val="left" w:leader="none"/>
        </w:tabs>
        <w:spacing w:before="2"/>
        <w:ind w:left="1017"/>
      </w:pPr>
      <w:r>
        <w:rPr>
          <w:w w:val="100"/>
        </w:rPr>
        <w:t> </w:t>
      </w:r>
      <w:r>
        <w:rPr/>
        <w:tab/>
      </w:r>
      <w:r>
        <w:rPr>
          <w:w w:val="100"/>
        </w:rPr>
        <w:t> </w:t>
      </w:r>
    </w:p>
    <w:p>
      <w:pPr>
        <w:spacing w:after="0"/>
        <w:sectPr>
          <w:pgSz w:w="11910" w:h="16840"/>
          <w:pgMar w:header="880" w:footer="1195" w:top="1120" w:bottom="1380" w:left="260" w:right="180"/>
        </w:sectPr>
      </w:pPr>
    </w:p>
    <w:p>
      <w:pPr>
        <w:pStyle w:val="BodyText"/>
        <w:rPr>
          <w:sz w:val="20"/>
        </w:rPr>
      </w:pPr>
    </w:p>
    <w:p>
      <w:pPr>
        <w:spacing w:before="61"/>
        <w:ind w:left="2530" w:right="2986" w:firstLine="0"/>
        <w:jc w:val="center"/>
        <w:rPr>
          <w:sz w:val="28"/>
        </w:rPr>
      </w:pPr>
      <w:r>
        <w:rPr>
          <w:sz w:val="28"/>
        </w:rPr>
        <w:t>目录 </w:t>
      </w:r>
    </w:p>
    <w:sdt>
      <w:sdtPr>
        <w:docPartObj>
          <w:docPartGallery w:val="Table of Contents"/>
          <w:docPartUnique/>
        </w:docPartObj>
      </w:sdtPr>
      <w:sdtEndPr/>
      <w:sdtContent>
        <w:p>
          <w:pPr>
            <w:pStyle w:val="TOC1"/>
            <w:tabs>
              <w:tab w:pos="2277" w:val="left" w:leader="none"/>
              <w:tab w:pos="9841" w:val="right" w:leader="dot"/>
            </w:tabs>
            <w:spacing w:before="369"/>
            <w:rPr>
              <w:rFonts w:ascii="Times New Roman" w:eastAsia="Times New Roman"/>
              <w:b/>
            </w:rPr>
          </w:pPr>
          <w:hyperlink w:history="true" w:anchor="_bookmark0">
            <w:r>
              <w:rPr/>
              <w:t>第一节</w:t>
              <w:tab/>
              <w:t>释义</w:t>
            </w:r>
            <w:r>
              <w:rPr>
                <w:rFonts w:ascii="Times New Roman" w:eastAsia="Times New Roman"/>
              </w:rPr>
              <w:tab/>
            </w:r>
            <w:r>
              <w:rPr>
                <w:rFonts w:ascii="Times New Roman" w:eastAsia="Times New Roman"/>
                <w:b/>
              </w:rPr>
              <w:t>4</w:t>
            </w:r>
          </w:hyperlink>
        </w:p>
        <w:p>
          <w:pPr>
            <w:pStyle w:val="TOC1"/>
            <w:tabs>
              <w:tab w:pos="2277" w:val="left" w:leader="none"/>
              <w:tab w:pos="9841" w:val="right" w:leader="dot"/>
            </w:tabs>
            <w:rPr>
              <w:rFonts w:ascii="Times New Roman" w:eastAsia="Times New Roman"/>
              <w:b/>
            </w:rPr>
          </w:pPr>
          <w:hyperlink w:history="true" w:anchor="_bookmark1">
            <w:r>
              <w:rPr/>
              <w:t>第二节</w:t>
              <w:tab/>
              <w:t>公司简介和主要财务指标</w:t>
            </w:r>
            <w:r>
              <w:rPr>
                <w:rFonts w:ascii="Times New Roman" w:eastAsia="Times New Roman"/>
              </w:rPr>
              <w:tab/>
            </w:r>
            <w:r>
              <w:rPr>
                <w:rFonts w:ascii="Times New Roman" w:eastAsia="Times New Roman"/>
                <w:b/>
              </w:rPr>
              <w:t>5</w:t>
            </w:r>
          </w:hyperlink>
        </w:p>
        <w:p>
          <w:pPr>
            <w:pStyle w:val="TOC1"/>
            <w:tabs>
              <w:tab w:pos="2277" w:val="left" w:leader="none"/>
              <w:tab w:pos="9841" w:val="right" w:leader="dot"/>
            </w:tabs>
            <w:rPr>
              <w:rFonts w:ascii="Times New Roman" w:eastAsia="Times New Roman"/>
              <w:b/>
            </w:rPr>
          </w:pPr>
          <w:hyperlink w:history="true" w:anchor="_bookmark2">
            <w:r>
              <w:rPr/>
              <w:t>第三节</w:t>
              <w:tab/>
              <w:t>管理层讨论与分析</w:t>
            </w:r>
            <w:r>
              <w:rPr>
                <w:rFonts w:ascii="Times New Roman" w:eastAsia="Times New Roman"/>
              </w:rPr>
              <w:tab/>
            </w:r>
            <w:r>
              <w:rPr>
                <w:rFonts w:ascii="Times New Roman" w:eastAsia="Times New Roman"/>
                <w:b/>
              </w:rPr>
              <w:t>9</w:t>
            </w:r>
          </w:hyperlink>
        </w:p>
        <w:p>
          <w:pPr>
            <w:pStyle w:val="TOC1"/>
            <w:tabs>
              <w:tab w:pos="2277" w:val="left" w:leader="none"/>
              <w:tab w:pos="9841" w:val="right" w:leader="dot"/>
            </w:tabs>
            <w:rPr>
              <w:rFonts w:ascii="Times New Roman" w:eastAsia="Times New Roman"/>
              <w:b/>
            </w:rPr>
          </w:pPr>
          <w:hyperlink w:history="true" w:anchor="_bookmark3">
            <w:r>
              <w:rPr/>
              <w:t>第四节</w:t>
              <w:tab/>
              <w:t>公司治理</w:t>
            </w:r>
            <w:r>
              <w:rPr>
                <w:rFonts w:ascii="Times New Roman" w:eastAsia="Times New Roman"/>
              </w:rPr>
              <w:tab/>
            </w:r>
            <w:r>
              <w:rPr>
                <w:rFonts w:ascii="Times New Roman" w:eastAsia="Times New Roman"/>
                <w:b/>
              </w:rPr>
              <w:t>27</w:t>
            </w:r>
          </w:hyperlink>
        </w:p>
        <w:p>
          <w:pPr>
            <w:pStyle w:val="TOC1"/>
            <w:tabs>
              <w:tab w:pos="2277" w:val="left" w:leader="none"/>
              <w:tab w:pos="9841" w:val="right" w:leader="dot"/>
            </w:tabs>
            <w:rPr>
              <w:rFonts w:ascii="Times New Roman" w:eastAsia="Times New Roman"/>
              <w:b/>
            </w:rPr>
          </w:pPr>
          <w:hyperlink w:history="true" w:anchor="_bookmark4">
            <w:r>
              <w:rPr/>
              <w:t>第五节</w:t>
              <w:tab/>
              <w:t>环境与社会责任</w:t>
            </w:r>
            <w:r>
              <w:rPr>
                <w:rFonts w:ascii="Times New Roman" w:eastAsia="Times New Roman"/>
              </w:rPr>
              <w:tab/>
            </w:r>
            <w:r>
              <w:rPr>
                <w:rFonts w:ascii="Times New Roman" w:eastAsia="Times New Roman"/>
                <w:b/>
              </w:rPr>
              <w:t>44</w:t>
            </w:r>
          </w:hyperlink>
        </w:p>
        <w:p>
          <w:pPr>
            <w:pStyle w:val="TOC1"/>
            <w:tabs>
              <w:tab w:pos="2277" w:val="left" w:leader="none"/>
              <w:tab w:pos="9841" w:val="right" w:leader="dot"/>
            </w:tabs>
            <w:spacing w:before="141"/>
            <w:rPr>
              <w:rFonts w:ascii="Times New Roman" w:eastAsia="Times New Roman"/>
              <w:b/>
            </w:rPr>
          </w:pPr>
          <w:hyperlink w:history="true" w:anchor="_bookmark5">
            <w:r>
              <w:rPr/>
              <w:t>第六节</w:t>
              <w:tab/>
              <w:t>重要事项</w:t>
            </w:r>
            <w:r>
              <w:rPr>
                <w:rFonts w:ascii="Times New Roman" w:eastAsia="Times New Roman"/>
              </w:rPr>
              <w:tab/>
            </w:r>
            <w:r>
              <w:rPr>
                <w:rFonts w:ascii="Times New Roman" w:eastAsia="Times New Roman"/>
                <w:b/>
              </w:rPr>
              <w:t>48</w:t>
            </w:r>
          </w:hyperlink>
        </w:p>
        <w:p>
          <w:pPr>
            <w:pStyle w:val="TOC1"/>
            <w:tabs>
              <w:tab w:pos="2277" w:val="left" w:leader="none"/>
              <w:tab w:pos="9841" w:val="right" w:leader="dot"/>
            </w:tabs>
            <w:rPr>
              <w:rFonts w:ascii="Times New Roman" w:eastAsia="Times New Roman"/>
              <w:b/>
            </w:rPr>
          </w:pPr>
          <w:hyperlink w:history="true" w:anchor="_bookmark6">
            <w:r>
              <w:rPr/>
              <w:t>第七节</w:t>
              <w:tab/>
              <w:t>股份变动及股东情况</w:t>
            </w:r>
            <w:r>
              <w:rPr>
                <w:rFonts w:ascii="Times New Roman" w:eastAsia="Times New Roman"/>
              </w:rPr>
              <w:tab/>
            </w:r>
            <w:r>
              <w:rPr>
                <w:rFonts w:ascii="Times New Roman" w:eastAsia="Times New Roman"/>
                <w:b/>
              </w:rPr>
              <w:t>70</w:t>
            </w:r>
          </w:hyperlink>
        </w:p>
        <w:p>
          <w:pPr>
            <w:pStyle w:val="TOC1"/>
            <w:tabs>
              <w:tab w:pos="2277" w:val="left" w:leader="none"/>
              <w:tab w:pos="9841" w:val="right" w:leader="dot"/>
            </w:tabs>
            <w:rPr>
              <w:rFonts w:ascii="Times New Roman" w:eastAsia="Times New Roman"/>
              <w:b/>
            </w:rPr>
          </w:pPr>
          <w:hyperlink w:history="true" w:anchor="_bookmark7">
            <w:r>
              <w:rPr/>
              <w:t>第八节</w:t>
              <w:tab/>
              <w:t>优先股相关情况</w:t>
            </w:r>
            <w:r>
              <w:rPr>
                <w:rFonts w:ascii="Times New Roman" w:eastAsia="Times New Roman"/>
              </w:rPr>
              <w:tab/>
            </w:r>
            <w:r>
              <w:rPr>
                <w:rFonts w:ascii="Times New Roman" w:eastAsia="Times New Roman"/>
                <w:b/>
              </w:rPr>
              <w:t>77</w:t>
            </w:r>
          </w:hyperlink>
        </w:p>
        <w:p>
          <w:pPr>
            <w:pStyle w:val="TOC1"/>
            <w:tabs>
              <w:tab w:pos="2277" w:val="left" w:leader="none"/>
              <w:tab w:pos="9841" w:val="right" w:leader="dot"/>
            </w:tabs>
            <w:spacing w:before="140"/>
            <w:rPr>
              <w:rFonts w:ascii="Times New Roman" w:eastAsia="Times New Roman"/>
              <w:b/>
            </w:rPr>
          </w:pPr>
          <w:hyperlink w:history="true" w:anchor="_bookmark8">
            <w:r>
              <w:rPr/>
              <w:t>第九节</w:t>
              <w:tab/>
              <w:t>债券相关情况</w:t>
            </w:r>
            <w:r>
              <w:rPr>
                <w:rFonts w:ascii="Times New Roman" w:eastAsia="Times New Roman"/>
              </w:rPr>
              <w:tab/>
            </w:r>
            <w:r>
              <w:rPr>
                <w:rFonts w:ascii="Times New Roman" w:eastAsia="Times New Roman"/>
                <w:b/>
              </w:rPr>
              <w:t>78</w:t>
            </w:r>
          </w:hyperlink>
        </w:p>
        <w:p>
          <w:pPr>
            <w:pStyle w:val="TOC1"/>
            <w:tabs>
              <w:tab w:pos="2277" w:val="left" w:leader="none"/>
              <w:tab w:pos="9841" w:val="right" w:leader="dot"/>
            </w:tabs>
            <w:spacing w:before="141"/>
            <w:rPr>
              <w:rFonts w:ascii="Times New Roman" w:eastAsia="Times New Roman"/>
              <w:b/>
            </w:rPr>
          </w:pPr>
          <w:hyperlink w:history="true" w:anchor="_bookmark9">
            <w:r>
              <w:rPr/>
              <w:t>第十节</w:t>
              <w:tab/>
              <w:t>财务报告</w:t>
            </w:r>
            <w:r>
              <w:rPr>
                <w:rFonts w:ascii="Times New Roman" w:eastAsia="Times New Roman"/>
              </w:rPr>
              <w:tab/>
            </w:r>
            <w:r>
              <w:rPr>
                <w:rFonts w:ascii="Times New Roman" w:eastAsia="Times New Roman"/>
                <w:b/>
              </w:rPr>
              <w:t>79</w:t>
            </w:r>
          </w:hyperlink>
        </w:p>
      </w:sdtContent>
    </w:sdt>
    <w:p>
      <w:pPr>
        <w:pStyle w:val="BodyText"/>
        <w:spacing w:before="139"/>
        <w:ind w:left="1017"/>
      </w:pPr>
      <w:r>
        <w:rPr>
          <w:w w:val="100"/>
        </w:rPr>
        <w:t> </w:t>
      </w:r>
    </w:p>
    <w:p>
      <w:pPr>
        <w:pStyle w:val="BodyText"/>
        <w:spacing w:before="2"/>
        <w:ind w:left="1017"/>
      </w:pPr>
      <w:bookmarkStart w:name="_bookmark0" w:id="1"/>
      <w:bookmarkEnd w:id="1"/>
      <w:r>
        <w:rPr/>
      </w:r>
      <w:r>
        <w:rPr>
          <w:w w:val="100"/>
        </w:rPr>
        <w:t> </w:t>
      </w:r>
    </w:p>
    <w:p>
      <w:pPr>
        <w:pStyle w:val="Heading2"/>
        <w:spacing w:after="4"/>
      </w:pPr>
      <w:r>
        <w:rPr/>
        <w:t> </w:t>
      </w:r>
    </w:p>
    <w:tbl>
      <w:tblPr>
        <w:tblW w:w="0" w:type="auto"/>
        <w:jc w:val="left"/>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5"/>
        <w:gridCol w:w="6549"/>
      </w:tblGrid>
      <w:tr>
        <w:trPr>
          <w:trHeight w:val="544" w:hRule="atLeast"/>
        </w:trPr>
        <w:tc>
          <w:tcPr>
            <w:tcW w:w="2275" w:type="dxa"/>
            <w:vMerge w:val="restart"/>
          </w:tcPr>
          <w:p>
            <w:pPr>
              <w:pStyle w:val="TableParagraph"/>
              <w:spacing w:before="0"/>
              <w:rPr>
                <w:sz w:val="20"/>
              </w:rPr>
            </w:pPr>
          </w:p>
          <w:p>
            <w:pPr>
              <w:pStyle w:val="TableParagraph"/>
              <w:spacing w:before="4"/>
              <w:rPr>
                <w:sz w:val="23"/>
              </w:rPr>
            </w:pPr>
          </w:p>
          <w:p>
            <w:pPr>
              <w:pStyle w:val="TableParagraph"/>
              <w:spacing w:before="0"/>
              <w:ind w:left="506"/>
              <w:rPr>
                <w:sz w:val="21"/>
              </w:rPr>
            </w:pPr>
            <w:r>
              <w:rPr>
                <w:spacing w:val="-1"/>
                <w:sz w:val="21"/>
              </w:rPr>
              <w:t>备查文件目录</w:t>
            </w:r>
            <w:r>
              <w:rPr>
                <w:sz w:val="21"/>
              </w:rPr>
              <w:t> </w:t>
            </w:r>
          </w:p>
        </w:tc>
        <w:tc>
          <w:tcPr>
            <w:tcW w:w="6549" w:type="dxa"/>
          </w:tcPr>
          <w:p>
            <w:pPr>
              <w:pStyle w:val="TableParagraph"/>
              <w:ind w:left="31"/>
              <w:rPr>
                <w:sz w:val="21"/>
              </w:rPr>
            </w:pPr>
            <w:r>
              <w:rPr>
                <w:sz w:val="21"/>
              </w:rPr>
              <w:t>（一）载有公司负责人、主管会计工作负责人、会计机构负责人签名</w:t>
            </w:r>
          </w:p>
          <w:p>
            <w:pPr>
              <w:pStyle w:val="TableParagraph"/>
              <w:spacing w:line="252" w:lineRule="exact" w:before="2"/>
              <w:ind w:left="31"/>
              <w:rPr>
                <w:sz w:val="21"/>
              </w:rPr>
            </w:pPr>
            <w:r>
              <w:rPr>
                <w:spacing w:val="-1"/>
                <w:sz w:val="21"/>
              </w:rPr>
              <w:t>并盖章的财务报表；</w:t>
            </w:r>
            <w:r>
              <w:rPr>
                <w:sz w:val="21"/>
              </w:rPr>
              <w:t> </w:t>
            </w:r>
          </w:p>
        </w:tc>
      </w:tr>
      <w:tr>
        <w:trPr>
          <w:trHeight w:val="544" w:hRule="atLeast"/>
        </w:trPr>
        <w:tc>
          <w:tcPr>
            <w:tcW w:w="2275" w:type="dxa"/>
            <w:vMerge/>
            <w:tcBorders>
              <w:top w:val="nil"/>
            </w:tcBorders>
          </w:tcPr>
          <w:p>
            <w:pPr>
              <w:rPr>
                <w:sz w:val="2"/>
                <w:szCs w:val="2"/>
              </w:rPr>
            </w:pPr>
          </w:p>
        </w:tc>
        <w:tc>
          <w:tcPr>
            <w:tcW w:w="6549" w:type="dxa"/>
          </w:tcPr>
          <w:p>
            <w:pPr>
              <w:pStyle w:val="TableParagraph"/>
              <w:ind w:left="31"/>
              <w:rPr>
                <w:sz w:val="21"/>
              </w:rPr>
            </w:pPr>
            <w:r>
              <w:rPr>
                <w:sz w:val="21"/>
              </w:rPr>
              <w:t>（二）载有会计师事务所盖章、注册会计师签名并盖章的审计报告原</w:t>
            </w:r>
          </w:p>
          <w:p>
            <w:pPr>
              <w:pStyle w:val="TableParagraph"/>
              <w:spacing w:line="252" w:lineRule="exact" w:before="2"/>
              <w:ind w:left="31"/>
              <w:rPr>
                <w:sz w:val="21"/>
              </w:rPr>
            </w:pPr>
            <w:r>
              <w:rPr>
                <w:sz w:val="21"/>
              </w:rPr>
              <w:t>件； </w:t>
            </w:r>
          </w:p>
        </w:tc>
      </w:tr>
      <w:tr>
        <w:trPr>
          <w:trHeight w:val="273" w:hRule="atLeast"/>
        </w:trPr>
        <w:tc>
          <w:tcPr>
            <w:tcW w:w="2275" w:type="dxa"/>
            <w:vMerge/>
            <w:tcBorders>
              <w:top w:val="nil"/>
            </w:tcBorders>
          </w:tcPr>
          <w:p>
            <w:pPr>
              <w:rPr>
                <w:sz w:val="2"/>
                <w:szCs w:val="2"/>
              </w:rPr>
            </w:pPr>
          </w:p>
        </w:tc>
        <w:tc>
          <w:tcPr>
            <w:tcW w:w="6549" w:type="dxa"/>
          </w:tcPr>
          <w:p>
            <w:pPr>
              <w:pStyle w:val="TableParagraph"/>
              <w:spacing w:line="252" w:lineRule="exact"/>
              <w:ind w:left="31"/>
              <w:rPr>
                <w:sz w:val="21"/>
              </w:rPr>
            </w:pPr>
            <w:r>
              <w:rPr>
                <w:sz w:val="21"/>
              </w:rPr>
              <w:t>（三）报告期内公开披露过的所有公司文件的正本及公告的原稿。 </w:t>
            </w:r>
          </w:p>
        </w:tc>
      </w:tr>
    </w:tbl>
    <w:p>
      <w:pPr>
        <w:pStyle w:val="BodyText"/>
        <w:spacing w:before="1"/>
        <w:ind w:left="1017"/>
      </w:pPr>
      <w:r>
        <w:rPr>
          <w:w w:val="100"/>
        </w:rPr>
        <w:t> </w:t>
      </w:r>
    </w:p>
    <w:p>
      <w:pPr>
        <w:pStyle w:val="BodyText"/>
        <w:spacing w:before="2"/>
        <w:ind w:left="1017"/>
      </w:pPr>
      <w:r>
        <w:rPr>
          <w:w w:val="100"/>
        </w:rPr>
        <w:t> </w:t>
      </w:r>
    </w:p>
    <w:p>
      <w:pPr>
        <w:pStyle w:val="BodyText"/>
        <w:spacing w:before="5"/>
        <w:ind w:left="1017"/>
      </w:pPr>
      <w:r>
        <w:rPr>
          <w:w w:val="100"/>
        </w:rPr>
        <w:t> </w:t>
      </w:r>
    </w:p>
    <w:p>
      <w:pPr>
        <w:spacing w:after="0"/>
        <w:sectPr>
          <w:pgSz w:w="11910" w:h="16840"/>
          <w:pgMar w:header="880" w:footer="1195" w:top="1120" w:bottom="1380" w:left="260" w:right="180"/>
        </w:sectPr>
      </w:pPr>
    </w:p>
    <w:p>
      <w:pPr>
        <w:pStyle w:val="BodyText"/>
        <w:rPr>
          <w:sz w:val="20"/>
        </w:rPr>
      </w:pPr>
    </w:p>
    <w:p>
      <w:pPr>
        <w:pStyle w:val="Heading1"/>
        <w:spacing w:before="111"/>
      </w:pPr>
      <w:r>
        <w:rPr/>
        <w:t>第一节      释义</w:t>
      </w:r>
    </w:p>
    <w:p>
      <w:pPr>
        <w:pStyle w:val="BodyText"/>
        <w:spacing w:before="185"/>
        <w:ind w:left="1538"/>
      </w:pPr>
      <w:r>
        <w:rPr>
          <w:spacing w:val="12"/>
        </w:rPr>
        <w:t>一、 释义</w:t>
      </w:r>
    </w:p>
    <w:p>
      <w:pPr>
        <w:pStyle w:val="BodyText"/>
        <w:spacing w:before="64"/>
        <w:ind w:left="1538"/>
      </w:pPr>
      <w:r>
        <w:rPr>
          <w:spacing w:val="-1"/>
        </w:rPr>
        <w:t>在本报告书中，除非文义另有所指，下列词语具有如下含义：</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1"/>
        <w:gridCol w:w="797"/>
        <w:gridCol w:w="5567"/>
      </w:tblGrid>
      <w:tr>
        <w:trPr>
          <w:trHeight w:val="273" w:hRule="atLeast"/>
        </w:trPr>
        <w:tc>
          <w:tcPr>
            <w:tcW w:w="8825" w:type="dxa"/>
            <w:gridSpan w:val="3"/>
          </w:tcPr>
          <w:p>
            <w:pPr>
              <w:pStyle w:val="TableParagraph"/>
              <w:spacing w:line="252" w:lineRule="exact"/>
              <w:ind w:left="107"/>
              <w:rPr>
                <w:sz w:val="21"/>
              </w:rPr>
            </w:pPr>
            <w:r>
              <w:rPr>
                <w:spacing w:val="-1"/>
                <w:sz w:val="21"/>
              </w:rPr>
              <w:t>常用词语释义</w:t>
            </w:r>
            <w:r>
              <w:rPr>
                <w:sz w:val="21"/>
              </w:rPr>
              <w:t> </w:t>
            </w:r>
          </w:p>
        </w:tc>
      </w:tr>
      <w:tr>
        <w:trPr>
          <w:trHeight w:val="273" w:hRule="atLeast"/>
        </w:trPr>
        <w:tc>
          <w:tcPr>
            <w:tcW w:w="2461" w:type="dxa"/>
          </w:tcPr>
          <w:p>
            <w:pPr>
              <w:pStyle w:val="TableParagraph"/>
              <w:spacing w:line="252" w:lineRule="exact"/>
              <w:ind w:left="107"/>
              <w:rPr>
                <w:sz w:val="21"/>
              </w:rPr>
            </w:pPr>
            <w:r>
              <w:rPr>
                <w:sz w:val="21"/>
              </w:rPr>
              <w:t>证监会 </w:t>
            </w:r>
          </w:p>
        </w:tc>
        <w:tc>
          <w:tcPr>
            <w:tcW w:w="797" w:type="dxa"/>
          </w:tcPr>
          <w:p>
            <w:pPr>
              <w:pStyle w:val="TableParagraph"/>
              <w:spacing w:line="252" w:lineRule="exact"/>
              <w:ind w:right="176"/>
              <w:jc w:val="right"/>
              <w:rPr>
                <w:sz w:val="21"/>
              </w:rPr>
            </w:pPr>
            <w:r>
              <w:rPr>
                <w:sz w:val="21"/>
              </w:rPr>
              <w:t>指 </w:t>
            </w:r>
          </w:p>
        </w:tc>
        <w:tc>
          <w:tcPr>
            <w:tcW w:w="5567" w:type="dxa"/>
          </w:tcPr>
          <w:p>
            <w:pPr>
              <w:pStyle w:val="TableParagraph"/>
              <w:spacing w:line="252" w:lineRule="exact"/>
              <w:ind w:left="107"/>
              <w:rPr>
                <w:sz w:val="21"/>
              </w:rPr>
            </w:pPr>
            <w:r>
              <w:rPr>
                <w:spacing w:val="-1"/>
                <w:sz w:val="21"/>
              </w:rPr>
              <w:t>中国证券监督管理委员会</w:t>
            </w:r>
            <w:r>
              <w:rPr>
                <w:sz w:val="21"/>
              </w:rPr>
              <w:t> </w:t>
            </w:r>
          </w:p>
        </w:tc>
      </w:tr>
      <w:tr>
        <w:trPr>
          <w:trHeight w:val="270" w:hRule="atLeast"/>
        </w:trPr>
        <w:tc>
          <w:tcPr>
            <w:tcW w:w="2461" w:type="dxa"/>
          </w:tcPr>
          <w:p>
            <w:pPr>
              <w:pStyle w:val="TableParagraph"/>
              <w:spacing w:line="250" w:lineRule="exact"/>
              <w:ind w:left="107"/>
              <w:rPr>
                <w:sz w:val="21"/>
              </w:rPr>
            </w:pPr>
            <w:r>
              <w:rPr>
                <w:sz w:val="21"/>
              </w:rPr>
              <w:t>上交所 </w:t>
            </w:r>
          </w:p>
        </w:tc>
        <w:tc>
          <w:tcPr>
            <w:tcW w:w="797" w:type="dxa"/>
          </w:tcPr>
          <w:p>
            <w:pPr>
              <w:pStyle w:val="TableParagraph"/>
              <w:spacing w:line="250" w:lineRule="exact"/>
              <w:ind w:right="176"/>
              <w:jc w:val="right"/>
              <w:rPr>
                <w:sz w:val="21"/>
              </w:rPr>
            </w:pPr>
            <w:r>
              <w:rPr>
                <w:sz w:val="21"/>
              </w:rPr>
              <w:t>指 </w:t>
            </w:r>
          </w:p>
        </w:tc>
        <w:tc>
          <w:tcPr>
            <w:tcW w:w="5567" w:type="dxa"/>
          </w:tcPr>
          <w:p>
            <w:pPr>
              <w:pStyle w:val="TableParagraph"/>
              <w:spacing w:line="250" w:lineRule="exact"/>
              <w:ind w:left="107"/>
              <w:rPr>
                <w:sz w:val="21"/>
              </w:rPr>
            </w:pPr>
            <w:r>
              <w:rPr>
                <w:spacing w:val="-1"/>
                <w:sz w:val="21"/>
              </w:rPr>
              <w:t>上海证券交易所</w:t>
            </w:r>
            <w:r>
              <w:rPr>
                <w:sz w:val="21"/>
              </w:rPr>
              <w:t> </w:t>
            </w:r>
          </w:p>
        </w:tc>
      </w:tr>
      <w:tr>
        <w:trPr>
          <w:trHeight w:val="273" w:hRule="atLeast"/>
        </w:trPr>
        <w:tc>
          <w:tcPr>
            <w:tcW w:w="2461" w:type="dxa"/>
          </w:tcPr>
          <w:p>
            <w:pPr>
              <w:pStyle w:val="TableParagraph"/>
              <w:spacing w:line="252" w:lineRule="exact"/>
              <w:ind w:left="107"/>
              <w:rPr>
                <w:sz w:val="21"/>
              </w:rPr>
            </w:pPr>
            <w:r>
              <w:rPr>
                <w:sz w:val="21"/>
              </w:rPr>
              <w:t>《公司法》 </w:t>
            </w:r>
          </w:p>
        </w:tc>
        <w:tc>
          <w:tcPr>
            <w:tcW w:w="797" w:type="dxa"/>
          </w:tcPr>
          <w:p>
            <w:pPr>
              <w:pStyle w:val="TableParagraph"/>
              <w:spacing w:line="252" w:lineRule="exact"/>
              <w:ind w:right="176"/>
              <w:jc w:val="right"/>
              <w:rPr>
                <w:sz w:val="21"/>
              </w:rPr>
            </w:pPr>
            <w:r>
              <w:rPr>
                <w:sz w:val="21"/>
              </w:rPr>
              <w:t>指 </w:t>
            </w:r>
          </w:p>
        </w:tc>
        <w:tc>
          <w:tcPr>
            <w:tcW w:w="5567" w:type="dxa"/>
          </w:tcPr>
          <w:p>
            <w:pPr>
              <w:pStyle w:val="TableParagraph"/>
              <w:spacing w:line="252" w:lineRule="exact"/>
              <w:ind w:left="107"/>
              <w:rPr>
                <w:sz w:val="21"/>
              </w:rPr>
            </w:pPr>
            <w:r>
              <w:rPr>
                <w:spacing w:val="-1"/>
                <w:sz w:val="21"/>
              </w:rPr>
              <w:t>《中华人民共和国公司法》 </w:t>
            </w:r>
          </w:p>
        </w:tc>
      </w:tr>
      <w:tr>
        <w:trPr>
          <w:trHeight w:val="273" w:hRule="atLeast"/>
        </w:trPr>
        <w:tc>
          <w:tcPr>
            <w:tcW w:w="2461" w:type="dxa"/>
          </w:tcPr>
          <w:p>
            <w:pPr>
              <w:pStyle w:val="TableParagraph"/>
              <w:spacing w:line="252" w:lineRule="exact"/>
              <w:ind w:left="107"/>
              <w:rPr>
                <w:sz w:val="21"/>
              </w:rPr>
            </w:pPr>
            <w:r>
              <w:rPr>
                <w:sz w:val="21"/>
              </w:rPr>
              <w:t>《证券法》 </w:t>
            </w:r>
          </w:p>
        </w:tc>
        <w:tc>
          <w:tcPr>
            <w:tcW w:w="797" w:type="dxa"/>
          </w:tcPr>
          <w:p>
            <w:pPr>
              <w:pStyle w:val="TableParagraph"/>
              <w:spacing w:line="252" w:lineRule="exact"/>
              <w:ind w:right="176"/>
              <w:jc w:val="right"/>
              <w:rPr>
                <w:sz w:val="21"/>
              </w:rPr>
            </w:pPr>
            <w:r>
              <w:rPr>
                <w:sz w:val="21"/>
              </w:rPr>
              <w:t>指 </w:t>
            </w:r>
          </w:p>
        </w:tc>
        <w:tc>
          <w:tcPr>
            <w:tcW w:w="5567" w:type="dxa"/>
          </w:tcPr>
          <w:p>
            <w:pPr>
              <w:pStyle w:val="TableParagraph"/>
              <w:spacing w:line="252" w:lineRule="exact"/>
              <w:ind w:left="107"/>
              <w:rPr>
                <w:sz w:val="21"/>
              </w:rPr>
            </w:pPr>
            <w:r>
              <w:rPr>
                <w:spacing w:val="-1"/>
                <w:sz w:val="21"/>
              </w:rPr>
              <w:t>《中华人民共和国证券法》 </w:t>
            </w:r>
          </w:p>
        </w:tc>
      </w:tr>
      <w:tr>
        <w:trPr>
          <w:trHeight w:val="270" w:hRule="atLeast"/>
        </w:trPr>
        <w:tc>
          <w:tcPr>
            <w:tcW w:w="2461" w:type="dxa"/>
          </w:tcPr>
          <w:p>
            <w:pPr>
              <w:pStyle w:val="TableParagraph"/>
              <w:spacing w:line="250" w:lineRule="exact"/>
              <w:ind w:left="107" w:right="-15"/>
              <w:rPr>
                <w:sz w:val="21"/>
              </w:rPr>
            </w:pPr>
            <w:r>
              <w:rPr>
                <w:spacing w:val="-7"/>
                <w:sz w:val="21"/>
              </w:rPr>
              <w:t>本公司、公司、旭升集团</w:t>
            </w:r>
            <w:r>
              <w:rPr>
                <w:sz w:val="21"/>
              </w:rPr>
              <w:t> </w:t>
            </w:r>
          </w:p>
        </w:tc>
        <w:tc>
          <w:tcPr>
            <w:tcW w:w="797" w:type="dxa"/>
          </w:tcPr>
          <w:p>
            <w:pPr>
              <w:pStyle w:val="TableParagraph"/>
              <w:spacing w:line="250" w:lineRule="exact"/>
              <w:ind w:right="176"/>
              <w:jc w:val="right"/>
              <w:rPr>
                <w:sz w:val="21"/>
              </w:rPr>
            </w:pPr>
            <w:r>
              <w:rPr>
                <w:sz w:val="21"/>
              </w:rPr>
              <w:t>指 </w:t>
            </w:r>
          </w:p>
        </w:tc>
        <w:tc>
          <w:tcPr>
            <w:tcW w:w="5567" w:type="dxa"/>
          </w:tcPr>
          <w:p>
            <w:pPr>
              <w:pStyle w:val="TableParagraph"/>
              <w:spacing w:line="250" w:lineRule="exact"/>
              <w:ind w:left="107"/>
              <w:rPr>
                <w:sz w:val="21"/>
              </w:rPr>
            </w:pPr>
            <w:r>
              <w:rPr>
                <w:spacing w:val="-1"/>
                <w:sz w:val="21"/>
              </w:rPr>
              <w:t>宁波旭升集团股份有限公司 </w:t>
            </w:r>
          </w:p>
        </w:tc>
      </w:tr>
      <w:tr>
        <w:trPr>
          <w:trHeight w:val="273" w:hRule="atLeast"/>
        </w:trPr>
        <w:tc>
          <w:tcPr>
            <w:tcW w:w="2461" w:type="dxa"/>
          </w:tcPr>
          <w:p>
            <w:pPr>
              <w:pStyle w:val="TableParagraph"/>
              <w:spacing w:line="252" w:lineRule="exact"/>
              <w:ind w:left="107"/>
              <w:rPr>
                <w:sz w:val="21"/>
              </w:rPr>
            </w:pPr>
            <w:r>
              <w:rPr>
                <w:spacing w:val="-1"/>
                <w:sz w:val="21"/>
              </w:rPr>
              <w:t>《公司章程》</w:t>
            </w:r>
            <w:r>
              <w:rPr>
                <w:sz w:val="21"/>
              </w:rPr>
              <w:t> </w:t>
            </w:r>
          </w:p>
        </w:tc>
        <w:tc>
          <w:tcPr>
            <w:tcW w:w="797" w:type="dxa"/>
          </w:tcPr>
          <w:p>
            <w:pPr>
              <w:pStyle w:val="TableParagraph"/>
              <w:spacing w:line="252" w:lineRule="exact"/>
              <w:ind w:right="176"/>
              <w:jc w:val="right"/>
              <w:rPr>
                <w:sz w:val="21"/>
              </w:rPr>
            </w:pPr>
            <w:r>
              <w:rPr>
                <w:sz w:val="21"/>
              </w:rPr>
              <w:t>指 </w:t>
            </w:r>
          </w:p>
        </w:tc>
        <w:tc>
          <w:tcPr>
            <w:tcW w:w="5567" w:type="dxa"/>
          </w:tcPr>
          <w:p>
            <w:pPr>
              <w:pStyle w:val="TableParagraph"/>
              <w:spacing w:line="252" w:lineRule="exact"/>
              <w:ind w:left="107"/>
              <w:rPr>
                <w:sz w:val="21"/>
              </w:rPr>
            </w:pPr>
            <w:r>
              <w:rPr>
                <w:spacing w:val="-1"/>
                <w:sz w:val="21"/>
              </w:rPr>
              <w:t>《宁波旭升集团股份有限公司章程》</w:t>
            </w:r>
            <w:r>
              <w:rPr>
                <w:sz w:val="21"/>
              </w:rPr>
              <w:t> </w:t>
            </w:r>
          </w:p>
        </w:tc>
      </w:tr>
      <w:tr>
        <w:trPr>
          <w:trHeight w:val="270" w:hRule="atLeast"/>
        </w:trPr>
        <w:tc>
          <w:tcPr>
            <w:tcW w:w="2461" w:type="dxa"/>
          </w:tcPr>
          <w:p>
            <w:pPr>
              <w:pStyle w:val="TableParagraph"/>
              <w:spacing w:line="250" w:lineRule="exact"/>
              <w:ind w:left="107"/>
              <w:rPr>
                <w:sz w:val="21"/>
              </w:rPr>
            </w:pPr>
            <w:r>
              <w:rPr>
                <w:spacing w:val="-1"/>
                <w:sz w:val="21"/>
              </w:rPr>
              <w:t>旭晟控股</w:t>
            </w:r>
            <w:r>
              <w:rPr>
                <w:sz w:val="21"/>
              </w:rPr>
              <w:t> </w:t>
            </w:r>
          </w:p>
        </w:tc>
        <w:tc>
          <w:tcPr>
            <w:tcW w:w="797" w:type="dxa"/>
          </w:tcPr>
          <w:p>
            <w:pPr>
              <w:pStyle w:val="TableParagraph"/>
              <w:spacing w:line="250" w:lineRule="exact"/>
              <w:ind w:right="176"/>
              <w:jc w:val="right"/>
              <w:rPr>
                <w:sz w:val="21"/>
              </w:rPr>
            </w:pPr>
            <w:r>
              <w:rPr>
                <w:sz w:val="21"/>
              </w:rPr>
              <w:t>指 </w:t>
            </w:r>
          </w:p>
        </w:tc>
        <w:tc>
          <w:tcPr>
            <w:tcW w:w="5567" w:type="dxa"/>
          </w:tcPr>
          <w:p>
            <w:pPr>
              <w:pStyle w:val="TableParagraph"/>
              <w:spacing w:line="250" w:lineRule="exact"/>
              <w:ind w:left="107"/>
              <w:rPr>
                <w:sz w:val="21"/>
              </w:rPr>
            </w:pPr>
            <w:r>
              <w:rPr>
                <w:spacing w:val="-1"/>
                <w:sz w:val="21"/>
              </w:rPr>
              <w:t>宁波梅山保税港区旭晟控股有限公司</w:t>
            </w:r>
            <w:r>
              <w:rPr>
                <w:sz w:val="21"/>
              </w:rPr>
              <w:t> </w:t>
            </w:r>
          </w:p>
        </w:tc>
      </w:tr>
      <w:tr>
        <w:trPr>
          <w:trHeight w:val="273" w:hRule="atLeast"/>
        </w:trPr>
        <w:tc>
          <w:tcPr>
            <w:tcW w:w="2461" w:type="dxa"/>
          </w:tcPr>
          <w:p>
            <w:pPr>
              <w:pStyle w:val="TableParagraph"/>
              <w:spacing w:line="250" w:lineRule="exact" w:before="3"/>
              <w:ind w:left="107"/>
              <w:rPr>
                <w:sz w:val="21"/>
              </w:rPr>
            </w:pPr>
            <w:r>
              <w:rPr>
                <w:spacing w:val="-1"/>
                <w:sz w:val="21"/>
              </w:rPr>
              <w:t>旭日实业</w:t>
            </w:r>
            <w:r>
              <w:rPr>
                <w:sz w:val="21"/>
              </w:rPr>
              <w:t> </w:t>
            </w:r>
          </w:p>
        </w:tc>
        <w:tc>
          <w:tcPr>
            <w:tcW w:w="797" w:type="dxa"/>
          </w:tcPr>
          <w:p>
            <w:pPr>
              <w:pStyle w:val="TableParagraph"/>
              <w:spacing w:line="250" w:lineRule="exact" w:before="3"/>
              <w:ind w:right="176"/>
              <w:jc w:val="right"/>
              <w:rPr>
                <w:sz w:val="21"/>
              </w:rPr>
            </w:pPr>
            <w:r>
              <w:rPr>
                <w:sz w:val="21"/>
              </w:rPr>
              <w:t>指 </w:t>
            </w:r>
          </w:p>
        </w:tc>
        <w:tc>
          <w:tcPr>
            <w:tcW w:w="5567" w:type="dxa"/>
          </w:tcPr>
          <w:p>
            <w:pPr>
              <w:pStyle w:val="TableParagraph"/>
              <w:spacing w:line="250" w:lineRule="exact" w:before="3"/>
              <w:ind w:left="107"/>
              <w:rPr>
                <w:sz w:val="21"/>
              </w:rPr>
            </w:pPr>
            <w:r>
              <w:rPr>
                <w:spacing w:val="-1"/>
                <w:sz w:val="21"/>
              </w:rPr>
              <w:t>香港旭日实业有限公司</w:t>
            </w:r>
            <w:r>
              <w:rPr>
                <w:sz w:val="21"/>
              </w:rPr>
              <w:t> </w:t>
            </w:r>
          </w:p>
        </w:tc>
      </w:tr>
      <w:tr>
        <w:trPr>
          <w:trHeight w:val="273" w:hRule="atLeast"/>
        </w:trPr>
        <w:tc>
          <w:tcPr>
            <w:tcW w:w="2461" w:type="dxa"/>
          </w:tcPr>
          <w:p>
            <w:pPr>
              <w:pStyle w:val="TableParagraph"/>
              <w:spacing w:line="252" w:lineRule="exact"/>
              <w:ind w:left="107"/>
              <w:rPr>
                <w:sz w:val="21"/>
              </w:rPr>
            </w:pPr>
            <w:r>
              <w:rPr>
                <w:spacing w:val="-1"/>
                <w:sz w:val="21"/>
              </w:rPr>
              <w:t>旭成投资</w:t>
            </w:r>
            <w:r>
              <w:rPr>
                <w:sz w:val="21"/>
              </w:rPr>
              <w:t> </w:t>
            </w:r>
          </w:p>
        </w:tc>
        <w:tc>
          <w:tcPr>
            <w:tcW w:w="797" w:type="dxa"/>
          </w:tcPr>
          <w:p>
            <w:pPr>
              <w:pStyle w:val="TableParagraph"/>
              <w:spacing w:line="252" w:lineRule="exact"/>
              <w:ind w:right="176"/>
              <w:jc w:val="right"/>
              <w:rPr>
                <w:sz w:val="21"/>
              </w:rPr>
            </w:pPr>
            <w:r>
              <w:rPr>
                <w:sz w:val="21"/>
              </w:rPr>
              <w:t>指 </w:t>
            </w:r>
          </w:p>
        </w:tc>
        <w:tc>
          <w:tcPr>
            <w:tcW w:w="5567" w:type="dxa"/>
          </w:tcPr>
          <w:p>
            <w:pPr>
              <w:pStyle w:val="TableParagraph"/>
              <w:spacing w:line="252" w:lineRule="exact"/>
              <w:ind w:left="107"/>
              <w:rPr>
                <w:sz w:val="21"/>
              </w:rPr>
            </w:pPr>
            <w:r>
              <w:rPr>
                <w:spacing w:val="-1"/>
                <w:sz w:val="21"/>
              </w:rPr>
              <w:t>宁波梅山保税港区旭成投资合伙企业</w:t>
            </w:r>
            <w:r>
              <w:rPr>
                <w:sz w:val="21"/>
              </w:rPr>
              <w:t>（有限合伙） </w:t>
            </w:r>
          </w:p>
        </w:tc>
      </w:tr>
      <w:tr>
        <w:trPr>
          <w:trHeight w:val="270" w:hRule="atLeast"/>
        </w:trPr>
        <w:tc>
          <w:tcPr>
            <w:tcW w:w="2461" w:type="dxa"/>
          </w:tcPr>
          <w:p>
            <w:pPr>
              <w:pStyle w:val="TableParagraph"/>
              <w:spacing w:line="250" w:lineRule="exact"/>
              <w:ind w:left="107"/>
              <w:rPr>
                <w:sz w:val="21"/>
              </w:rPr>
            </w:pPr>
            <w:r>
              <w:rPr>
                <w:spacing w:val="-27"/>
                <w:sz w:val="21"/>
              </w:rPr>
              <w:t>升 </w:t>
            </w:r>
            <w:r>
              <w:rPr>
                <w:sz w:val="21"/>
              </w:rPr>
              <w:t>21</w:t>
            </w:r>
            <w:r>
              <w:rPr>
                <w:spacing w:val="-18"/>
                <w:sz w:val="21"/>
              </w:rPr>
              <w:t> 转债</w:t>
            </w:r>
            <w:r>
              <w:rPr>
                <w:sz w:val="21"/>
              </w:rPr>
              <w:t> </w:t>
            </w:r>
          </w:p>
        </w:tc>
        <w:tc>
          <w:tcPr>
            <w:tcW w:w="797" w:type="dxa"/>
          </w:tcPr>
          <w:p>
            <w:pPr>
              <w:pStyle w:val="TableParagraph"/>
              <w:spacing w:line="250" w:lineRule="exact"/>
              <w:ind w:right="176"/>
              <w:jc w:val="right"/>
              <w:rPr>
                <w:sz w:val="21"/>
              </w:rPr>
            </w:pPr>
            <w:r>
              <w:rPr>
                <w:sz w:val="21"/>
              </w:rPr>
              <w:t>指 </w:t>
            </w:r>
          </w:p>
        </w:tc>
        <w:tc>
          <w:tcPr>
            <w:tcW w:w="5567" w:type="dxa"/>
          </w:tcPr>
          <w:p>
            <w:pPr>
              <w:pStyle w:val="TableParagraph"/>
              <w:spacing w:line="250" w:lineRule="exact"/>
              <w:ind w:left="107"/>
              <w:rPr>
                <w:sz w:val="21"/>
              </w:rPr>
            </w:pPr>
            <w:r>
              <w:rPr>
                <w:spacing w:val="-1"/>
                <w:sz w:val="21"/>
              </w:rPr>
              <w:t>宁波旭升汽车技术股份有限公司公开发行可转换公司债券</w:t>
            </w:r>
            <w:r>
              <w:rPr>
                <w:sz w:val="21"/>
              </w:rPr>
              <w:t> </w:t>
            </w:r>
          </w:p>
        </w:tc>
      </w:tr>
      <w:tr>
        <w:trPr>
          <w:trHeight w:val="273" w:hRule="atLeast"/>
        </w:trPr>
        <w:tc>
          <w:tcPr>
            <w:tcW w:w="2461" w:type="dxa"/>
          </w:tcPr>
          <w:p>
            <w:pPr>
              <w:pStyle w:val="TableParagraph"/>
              <w:spacing w:line="250" w:lineRule="exact" w:before="3"/>
              <w:ind w:left="107"/>
              <w:rPr>
                <w:sz w:val="21"/>
              </w:rPr>
            </w:pPr>
            <w:r>
              <w:rPr>
                <w:spacing w:val="-1"/>
                <w:sz w:val="21"/>
              </w:rPr>
              <w:t>报告期、本报告期</w:t>
            </w:r>
            <w:r>
              <w:rPr>
                <w:sz w:val="21"/>
              </w:rPr>
              <w:t> </w:t>
            </w:r>
          </w:p>
        </w:tc>
        <w:tc>
          <w:tcPr>
            <w:tcW w:w="797" w:type="dxa"/>
          </w:tcPr>
          <w:p>
            <w:pPr>
              <w:pStyle w:val="TableParagraph"/>
              <w:spacing w:line="250" w:lineRule="exact" w:before="3"/>
              <w:ind w:right="176"/>
              <w:jc w:val="right"/>
              <w:rPr>
                <w:sz w:val="21"/>
              </w:rPr>
            </w:pPr>
            <w:r>
              <w:rPr>
                <w:sz w:val="21"/>
              </w:rPr>
              <w:t>指 </w:t>
            </w:r>
          </w:p>
        </w:tc>
        <w:tc>
          <w:tcPr>
            <w:tcW w:w="5567" w:type="dxa"/>
          </w:tcPr>
          <w:p>
            <w:pPr>
              <w:pStyle w:val="TableParagraph"/>
              <w:spacing w:line="250" w:lineRule="exact" w:before="3"/>
              <w:ind w:left="107"/>
              <w:rPr>
                <w:sz w:val="21"/>
              </w:rPr>
            </w:pPr>
            <w:r>
              <w:rPr>
                <w:sz w:val="21"/>
              </w:rPr>
              <w:t>2022</w:t>
            </w:r>
            <w:r>
              <w:rPr>
                <w:spacing w:val="-36"/>
                <w:sz w:val="21"/>
              </w:rPr>
              <w:t> 年 </w:t>
            </w:r>
            <w:r>
              <w:rPr>
                <w:sz w:val="21"/>
              </w:rPr>
              <w:t>1</w:t>
            </w:r>
            <w:r>
              <w:rPr>
                <w:spacing w:val="-35"/>
                <w:sz w:val="21"/>
              </w:rPr>
              <w:t> 月 </w:t>
            </w:r>
            <w:r>
              <w:rPr>
                <w:sz w:val="21"/>
              </w:rPr>
              <w:t>1</w:t>
            </w:r>
            <w:r>
              <w:rPr>
                <w:spacing w:val="-27"/>
                <w:sz w:val="21"/>
              </w:rPr>
              <w:t> 日至 </w:t>
            </w:r>
            <w:r>
              <w:rPr>
                <w:sz w:val="21"/>
              </w:rPr>
              <w:t>2022</w:t>
            </w:r>
            <w:r>
              <w:rPr>
                <w:spacing w:val="-36"/>
                <w:sz w:val="21"/>
              </w:rPr>
              <w:t> 年 </w:t>
            </w:r>
            <w:r>
              <w:rPr>
                <w:sz w:val="21"/>
              </w:rPr>
              <w:t>12</w:t>
            </w:r>
            <w:r>
              <w:rPr>
                <w:spacing w:val="-36"/>
                <w:sz w:val="21"/>
              </w:rPr>
              <w:t> 月 </w:t>
            </w:r>
            <w:r>
              <w:rPr>
                <w:sz w:val="21"/>
              </w:rPr>
              <w:t>31</w:t>
            </w:r>
            <w:r>
              <w:rPr>
                <w:spacing w:val="-27"/>
                <w:sz w:val="21"/>
              </w:rPr>
              <w:t> 日</w:t>
            </w:r>
            <w:r>
              <w:rPr>
                <w:sz w:val="21"/>
              </w:rPr>
              <w:t> </w:t>
            </w:r>
          </w:p>
        </w:tc>
      </w:tr>
      <w:tr>
        <w:trPr>
          <w:trHeight w:val="273" w:hRule="atLeast"/>
        </w:trPr>
        <w:tc>
          <w:tcPr>
            <w:tcW w:w="2461" w:type="dxa"/>
          </w:tcPr>
          <w:p>
            <w:pPr>
              <w:pStyle w:val="TableParagraph"/>
              <w:spacing w:line="252" w:lineRule="exact"/>
              <w:ind w:left="107"/>
              <w:rPr>
                <w:sz w:val="21"/>
              </w:rPr>
            </w:pPr>
            <w:r>
              <w:rPr>
                <w:spacing w:val="-1"/>
                <w:sz w:val="21"/>
              </w:rPr>
              <w:t>报告期末、本报告期末</w:t>
            </w:r>
            <w:r>
              <w:rPr>
                <w:sz w:val="21"/>
              </w:rPr>
              <w:t> </w:t>
            </w:r>
          </w:p>
        </w:tc>
        <w:tc>
          <w:tcPr>
            <w:tcW w:w="797" w:type="dxa"/>
          </w:tcPr>
          <w:p>
            <w:pPr>
              <w:pStyle w:val="TableParagraph"/>
              <w:spacing w:line="252" w:lineRule="exact"/>
              <w:ind w:right="176"/>
              <w:jc w:val="right"/>
              <w:rPr>
                <w:sz w:val="21"/>
              </w:rPr>
            </w:pPr>
            <w:r>
              <w:rPr>
                <w:sz w:val="21"/>
              </w:rPr>
              <w:t>指 </w:t>
            </w:r>
          </w:p>
        </w:tc>
        <w:tc>
          <w:tcPr>
            <w:tcW w:w="5567" w:type="dxa"/>
          </w:tcPr>
          <w:p>
            <w:pPr>
              <w:pStyle w:val="TableParagraph"/>
              <w:spacing w:line="252" w:lineRule="exact"/>
              <w:ind w:left="107"/>
              <w:rPr>
                <w:sz w:val="21"/>
              </w:rPr>
            </w:pPr>
            <w:r>
              <w:rPr>
                <w:sz w:val="21"/>
              </w:rPr>
              <w:t>2022</w:t>
            </w:r>
            <w:r>
              <w:rPr>
                <w:spacing w:val="-37"/>
                <w:sz w:val="21"/>
              </w:rPr>
              <w:t> 年 </w:t>
            </w:r>
            <w:r>
              <w:rPr>
                <w:sz w:val="21"/>
              </w:rPr>
              <w:t>12</w:t>
            </w:r>
            <w:r>
              <w:rPr>
                <w:spacing w:val="-36"/>
                <w:sz w:val="21"/>
              </w:rPr>
              <w:t> 月 </w:t>
            </w:r>
            <w:r>
              <w:rPr>
                <w:sz w:val="21"/>
              </w:rPr>
              <w:t>31</w:t>
            </w:r>
            <w:r>
              <w:rPr>
                <w:spacing w:val="-27"/>
                <w:sz w:val="21"/>
              </w:rPr>
              <w:t> 日</w:t>
            </w:r>
            <w:r>
              <w:rPr>
                <w:sz w:val="21"/>
              </w:rPr>
              <w:t> </w:t>
            </w:r>
          </w:p>
        </w:tc>
      </w:tr>
      <w:tr>
        <w:trPr>
          <w:trHeight w:val="270" w:hRule="atLeast"/>
        </w:trPr>
        <w:tc>
          <w:tcPr>
            <w:tcW w:w="2461" w:type="dxa"/>
          </w:tcPr>
          <w:p>
            <w:pPr>
              <w:pStyle w:val="TableParagraph"/>
              <w:spacing w:line="250" w:lineRule="exact"/>
              <w:ind w:left="107"/>
              <w:rPr>
                <w:sz w:val="21"/>
              </w:rPr>
            </w:pPr>
            <w:r>
              <w:rPr>
                <w:spacing w:val="-1"/>
                <w:sz w:val="21"/>
              </w:rPr>
              <w:t>万元、元</w:t>
            </w:r>
            <w:r>
              <w:rPr>
                <w:sz w:val="21"/>
              </w:rPr>
              <w:t> </w:t>
            </w:r>
          </w:p>
        </w:tc>
        <w:tc>
          <w:tcPr>
            <w:tcW w:w="797" w:type="dxa"/>
          </w:tcPr>
          <w:p>
            <w:pPr>
              <w:pStyle w:val="TableParagraph"/>
              <w:spacing w:line="250" w:lineRule="exact"/>
              <w:ind w:right="176"/>
              <w:jc w:val="right"/>
              <w:rPr>
                <w:sz w:val="21"/>
              </w:rPr>
            </w:pPr>
            <w:r>
              <w:rPr>
                <w:sz w:val="21"/>
              </w:rPr>
              <w:t>指 </w:t>
            </w:r>
          </w:p>
        </w:tc>
        <w:tc>
          <w:tcPr>
            <w:tcW w:w="5567" w:type="dxa"/>
          </w:tcPr>
          <w:p>
            <w:pPr>
              <w:pStyle w:val="TableParagraph"/>
              <w:spacing w:line="250" w:lineRule="exact"/>
              <w:ind w:left="107"/>
              <w:rPr>
                <w:sz w:val="21"/>
              </w:rPr>
            </w:pPr>
            <w:r>
              <w:rPr>
                <w:spacing w:val="-1"/>
                <w:sz w:val="21"/>
              </w:rPr>
              <w:t>人民币万元、人民币元</w:t>
            </w:r>
            <w:r>
              <w:rPr>
                <w:sz w:val="21"/>
              </w:rPr>
              <w:t> </w:t>
            </w:r>
          </w:p>
        </w:tc>
      </w:tr>
    </w:tbl>
    <w:p>
      <w:pPr>
        <w:pStyle w:val="BodyText"/>
        <w:spacing w:before="8"/>
        <w:rPr>
          <w:sz w:val="18"/>
        </w:rPr>
      </w:pPr>
    </w:p>
    <w:p>
      <w:pPr>
        <w:pStyle w:val="Heading1"/>
        <w:spacing w:before="1"/>
      </w:pPr>
      <w:bookmarkStart w:name="_bookmark1" w:id="2"/>
      <w:bookmarkEnd w:id="2"/>
      <w:r>
        <w:rPr>
          <w:b w:val="0"/>
        </w:rPr>
      </w:r>
      <w:r>
        <w:rPr/>
        <w:t>第二节      公司简介和主要财务指标</w:t>
      </w:r>
    </w:p>
    <w:p>
      <w:pPr>
        <w:pStyle w:val="BodyText"/>
        <w:spacing w:before="185"/>
        <w:ind w:left="1538"/>
      </w:pPr>
      <w:r>
        <w:rPr>
          <w:spacing w:val="5"/>
        </w:rPr>
        <w:t>一、 公司信息</w:t>
      </w:r>
    </w:p>
    <w:p>
      <w:pPr>
        <w:pStyle w:val="BodyText"/>
        <w:spacing w:before="9"/>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996"/>
      </w:tblGrid>
      <w:tr>
        <w:trPr>
          <w:trHeight w:val="294" w:hRule="atLeast"/>
        </w:trPr>
        <w:tc>
          <w:tcPr>
            <w:tcW w:w="3829" w:type="dxa"/>
          </w:tcPr>
          <w:p>
            <w:pPr>
              <w:pStyle w:val="TableParagraph"/>
              <w:spacing w:before="3"/>
              <w:ind w:left="28"/>
              <w:rPr>
                <w:sz w:val="21"/>
              </w:rPr>
            </w:pPr>
            <w:r>
              <w:rPr>
                <w:spacing w:val="-1"/>
                <w:sz w:val="21"/>
              </w:rPr>
              <w:t>公司的中文名称</w:t>
            </w:r>
            <w:r>
              <w:rPr>
                <w:sz w:val="21"/>
              </w:rPr>
              <w:t> </w:t>
            </w:r>
          </w:p>
        </w:tc>
        <w:tc>
          <w:tcPr>
            <w:tcW w:w="4996" w:type="dxa"/>
          </w:tcPr>
          <w:p>
            <w:pPr>
              <w:pStyle w:val="TableParagraph"/>
              <w:spacing w:before="3"/>
              <w:ind w:left="28"/>
              <w:rPr>
                <w:sz w:val="21"/>
              </w:rPr>
            </w:pPr>
            <w:r>
              <w:rPr>
                <w:spacing w:val="-1"/>
                <w:sz w:val="21"/>
              </w:rPr>
              <w:t>宁波旭升集团股份有限公司</w:t>
            </w:r>
            <w:r>
              <w:rPr>
                <w:color w:val="FFC000"/>
                <w:spacing w:val="-1"/>
                <w:sz w:val="21"/>
              </w:rPr>
              <w:t> </w:t>
            </w:r>
          </w:p>
        </w:tc>
      </w:tr>
      <w:tr>
        <w:trPr>
          <w:trHeight w:val="292" w:hRule="atLeast"/>
        </w:trPr>
        <w:tc>
          <w:tcPr>
            <w:tcW w:w="3829" w:type="dxa"/>
          </w:tcPr>
          <w:p>
            <w:pPr>
              <w:pStyle w:val="TableParagraph"/>
              <w:ind w:left="28"/>
              <w:rPr>
                <w:sz w:val="21"/>
              </w:rPr>
            </w:pPr>
            <w:r>
              <w:rPr>
                <w:spacing w:val="-1"/>
                <w:sz w:val="21"/>
              </w:rPr>
              <w:t>公司的中文简称</w:t>
            </w:r>
            <w:r>
              <w:rPr>
                <w:sz w:val="21"/>
              </w:rPr>
              <w:t> </w:t>
            </w:r>
          </w:p>
        </w:tc>
        <w:tc>
          <w:tcPr>
            <w:tcW w:w="4996" w:type="dxa"/>
          </w:tcPr>
          <w:p>
            <w:pPr>
              <w:pStyle w:val="TableParagraph"/>
              <w:ind w:left="28"/>
              <w:rPr>
                <w:sz w:val="21"/>
              </w:rPr>
            </w:pPr>
            <w:r>
              <w:rPr>
                <w:spacing w:val="-1"/>
                <w:sz w:val="21"/>
              </w:rPr>
              <w:t>旭升集团</w:t>
            </w:r>
            <w:r>
              <w:rPr>
                <w:sz w:val="21"/>
              </w:rPr>
              <w:t> </w:t>
            </w:r>
          </w:p>
        </w:tc>
      </w:tr>
      <w:tr>
        <w:trPr>
          <w:trHeight w:val="292" w:hRule="atLeast"/>
        </w:trPr>
        <w:tc>
          <w:tcPr>
            <w:tcW w:w="3829" w:type="dxa"/>
          </w:tcPr>
          <w:p>
            <w:pPr>
              <w:pStyle w:val="TableParagraph"/>
              <w:ind w:left="28"/>
              <w:rPr>
                <w:sz w:val="21"/>
              </w:rPr>
            </w:pPr>
            <w:r>
              <w:rPr>
                <w:spacing w:val="-1"/>
                <w:sz w:val="21"/>
              </w:rPr>
              <w:t>公司的外文名称</w:t>
            </w:r>
            <w:r>
              <w:rPr>
                <w:sz w:val="21"/>
              </w:rPr>
              <w:t> </w:t>
            </w:r>
          </w:p>
        </w:tc>
        <w:tc>
          <w:tcPr>
            <w:tcW w:w="4996" w:type="dxa"/>
          </w:tcPr>
          <w:p>
            <w:pPr>
              <w:pStyle w:val="TableParagraph"/>
              <w:ind w:left="28"/>
              <w:rPr>
                <w:sz w:val="21"/>
              </w:rPr>
            </w:pPr>
            <w:r>
              <w:rPr>
                <w:sz w:val="21"/>
              </w:rPr>
              <w:t>Ningbo</w:t>
            </w:r>
            <w:r>
              <w:rPr>
                <w:spacing w:val="-2"/>
                <w:sz w:val="21"/>
              </w:rPr>
              <w:t> </w:t>
            </w:r>
            <w:r>
              <w:rPr>
                <w:sz w:val="21"/>
              </w:rPr>
              <w:t>Xusheng</w:t>
            </w:r>
            <w:r>
              <w:rPr>
                <w:spacing w:val="-1"/>
                <w:sz w:val="21"/>
              </w:rPr>
              <w:t> </w:t>
            </w:r>
            <w:r>
              <w:rPr>
                <w:sz w:val="21"/>
              </w:rPr>
              <w:t>Group</w:t>
            </w:r>
            <w:r>
              <w:rPr>
                <w:spacing w:val="-2"/>
                <w:sz w:val="21"/>
              </w:rPr>
              <w:t> </w:t>
            </w:r>
            <w:r>
              <w:rPr>
                <w:sz w:val="21"/>
              </w:rPr>
              <w:t>Co.,</w:t>
            </w:r>
            <w:r>
              <w:rPr>
                <w:spacing w:val="-1"/>
                <w:sz w:val="21"/>
              </w:rPr>
              <w:t> </w:t>
            </w:r>
            <w:r>
              <w:rPr>
                <w:sz w:val="21"/>
              </w:rPr>
              <w:t>Ltd. </w:t>
            </w:r>
          </w:p>
        </w:tc>
      </w:tr>
      <w:tr>
        <w:trPr>
          <w:trHeight w:val="292" w:hRule="atLeast"/>
        </w:trPr>
        <w:tc>
          <w:tcPr>
            <w:tcW w:w="3829" w:type="dxa"/>
          </w:tcPr>
          <w:p>
            <w:pPr>
              <w:pStyle w:val="TableParagraph"/>
              <w:ind w:left="28"/>
              <w:rPr>
                <w:sz w:val="21"/>
              </w:rPr>
            </w:pPr>
            <w:r>
              <w:rPr>
                <w:spacing w:val="-1"/>
                <w:sz w:val="21"/>
              </w:rPr>
              <w:t>公司的外文名称缩写</w:t>
            </w:r>
            <w:r>
              <w:rPr>
                <w:sz w:val="21"/>
              </w:rPr>
              <w:t> </w:t>
            </w:r>
          </w:p>
        </w:tc>
        <w:tc>
          <w:tcPr>
            <w:tcW w:w="4996" w:type="dxa"/>
          </w:tcPr>
          <w:p>
            <w:pPr>
              <w:pStyle w:val="TableParagraph"/>
              <w:ind w:left="28"/>
              <w:rPr>
                <w:sz w:val="21"/>
              </w:rPr>
            </w:pPr>
            <w:r>
              <w:rPr>
                <w:sz w:val="21"/>
              </w:rPr>
              <w:t>XUSHENG </w:t>
            </w:r>
          </w:p>
        </w:tc>
      </w:tr>
      <w:tr>
        <w:trPr>
          <w:trHeight w:val="294" w:hRule="atLeast"/>
        </w:trPr>
        <w:tc>
          <w:tcPr>
            <w:tcW w:w="3829" w:type="dxa"/>
          </w:tcPr>
          <w:p>
            <w:pPr>
              <w:pStyle w:val="TableParagraph"/>
              <w:spacing w:before="3"/>
              <w:ind w:left="28"/>
              <w:rPr>
                <w:sz w:val="21"/>
              </w:rPr>
            </w:pPr>
            <w:r>
              <w:rPr>
                <w:spacing w:val="-1"/>
                <w:sz w:val="21"/>
              </w:rPr>
              <w:t>公司的法定代表人</w:t>
            </w:r>
            <w:r>
              <w:rPr>
                <w:sz w:val="21"/>
              </w:rPr>
              <w:t> </w:t>
            </w:r>
          </w:p>
        </w:tc>
        <w:tc>
          <w:tcPr>
            <w:tcW w:w="4996" w:type="dxa"/>
          </w:tcPr>
          <w:p>
            <w:pPr>
              <w:pStyle w:val="TableParagraph"/>
              <w:spacing w:before="3"/>
              <w:ind w:left="28"/>
              <w:rPr>
                <w:sz w:val="21"/>
              </w:rPr>
            </w:pPr>
            <w:r>
              <w:rPr>
                <w:sz w:val="21"/>
              </w:rPr>
              <w:t>徐旭东 </w:t>
            </w:r>
          </w:p>
        </w:tc>
      </w:tr>
    </w:tbl>
    <w:p>
      <w:pPr>
        <w:pStyle w:val="BodyText"/>
        <w:spacing w:before="2"/>
        <w:ind w:left="1538"/>
      </w:pPr>
      <w:r>
        <w:rPr>
          <w:w w:val="100"/>
        </w:rPr>
        <w:t> </w:t>
      </w:r>
    </w:p>
    <w:p>
      <w:pPr>
        <w:pStyle w:val="BodyText"/>
        <w:spacing w:before="62"/>
        <w:ind w:left="1538"/>
      </w:pPr>
      <w:r>
        <w:rPr>
          <w:spacing w:val="1"/>
        </w:rPr>
        <w:t>二、 联系人和联系方式</w:t>
      </w:r>
    </w:p>
    <w:p>
      <w:pPr>
        <w:pStyle w:val="BodyText"/>
        <w:spacing w:before="12"/>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3478"/>
        <w:gridCol w:w="2941"/>
      </w:tblGrid>
      <w:tr>
        <w:trPr>
          <w:trHeight w:val="270" w:hRule="atLeast"/>
        </w:trPr>
        <w:tc>
          <w:tcPr>
            <w:tcW w:w="2405" w:type="dxa"/>
          </w:tcPr>
          <w:p>
            <w:pPr>
              <w:pStyle w:val="TableParagraph"/>
              <w:spacing w:line="250" w:lineRule="exact"/>
              <w:ind w:left="28"/>
              <w:rPr>
                <w:sz w:val="21"/>
              </w:rPr>
            </w:pPr>
            <w:r>
              <w:rPr>
                <w:w w:val="100"/>
                <w:sz w:val="21"/>
              </w:rPr>
              <w:t> </w:t>
            </w:r>
          </w:p>
        </w:tc>
        <w:tc>
          <w:tcPr>
            <w:tcW w:w="3478" w:type="dxa"/>
          </w:tcPr>
          <w:p>
            <w:pPr>
              <w:pStyle w:val="TableParagraph"/>
              <w:spacing w:line="250" w:lineRule="exact"/>
              <w:ind w:left="1209"/>
              <w:rPr>
                <w:sz w:val="21"/>
              </w:rPr>
            </w:pPr>
            <w:r>
              <w:rPr>
                <w:sz w:val="21"/>
              </w:rPr>
              <w:t>董事会秘书</w:t>
            </w:r>
            <w:r>
              <w:rPr>
                <w:color w:val="008000"/>
                <w:sz w:val="21"/>
              </w:rPr>
              <w:t> </w:t>
            </w:r>
          </w:p>
        </w:tc>
        <w:tc>
          <w:tcPr>
            <w:tcW w:w="2941" w:type="dxa"/>
          </w:tcPr>
          <w:p>
            <w:pPr>
              <w:pStyle w:val="TableParagraph"/>
              <w:spacing w:line="250" w:lineRule="exact"/>
              <w:ind w:left="840"/>
              <w:rPr>
                <w:sz w:val="21"/>
              </w:rPr>
            </w:pPr>
            <w:r>
              <w:rPr>
                <w:spacing w:val="-1"/>
                <w:sz w:val="21"/>
              </w:rPr>
              <w:t>证券事务代表</w:t>
            </w:r>
            <w:r>
              <w:rPr>
                <w:sz w:val="21"/>
              </w:rPr>
              <w:t> </w:t>
            </w:r>
          </w:p>
        </w:tc>
      </w:tr>
      <w:tr>
        <w:trPr>
          <w:trHeight w:val="273" w:hRule="atLeast"/>
        </w:trPr>
        <w:tc>
          <w:tcPr>
            <w:tcW w:w="2405" w:type="dxa"/>
          </w:tcPr>
          <w:p>
            <w:pPr>
              <w:pStyle w:val="TableParagraph"/>
              <w:spacing w:line="250" w:lineRule="exact" w:before="3"/>
              <w:ind w:left="28"/>
              <w:rPr>
                <w:sz w:val="21"/>
              </w:rPr>
            </w:pPr>
            <w:r>
              <w:rPr>
                <w:sz w:val="21"/>
              </w:rPr>
              <w:t>姓名 </w:t>
            </w:r>
          </w:p>
        </w:tc>
        <w:tc>
          <w:tcPr>
            <w:tcW w:w="3478" w:type="dxa"/>
          </w:tcPr>
          <w:p>
            <w:pPr>
              <w:pStyle w:val="TableParagraph"/>
              <w:spacing w:line="250" w:lineRule="exact" w:before="3"/>
              <w:ind w:left="28"/>
              <w:rPr>
                <w:sz w:val="21"/>
              </w:rPr>
            </w:pPr>
            <w:r>
              <w:rPr>
                <w:sz w:val="21"/>
              </w:rPr>
              <w:t>周小芬 </w:t>
            </w:r>
          </w:p>
        </w:tc>
        <w:tc>
          <w:tcPr>
            <w:tcW w:w="2941" w:type="dxa"/>
          </w:tcPr>
          <w:p>
            <w:pPr>
              <w:pStyle w:val="TableParagraph"/>
              <w:spacing w:line="250" w:lineRule="exact" w:before="3"/>
              <w:ind w:left="28"/>
              <w:rPr>
                <w:sz w:val="21"/>
              </w:rPr>
            </w:pPr>
            <w:r>
              <w:rPr>
                <w:sz w:val="21"/>
              </w:rPr>
              <w:t>陈佳伟 </w:t>
            </w:r>
          </w:p>
        </w:tc>
      </w:tr>
      <w:tr>
        <w:trPr>
          <w:trHeight w:val="273" w:hRule="atLeast"/>
        </w:trPr>
        <w:tc>
          <w:tcPr>
            <w:tcW w:w="2405" w:type="dxa"/>
          </w:tcPr>
          <w:p>
            <w:pPr>
              <w:pStyle w:val="TableParagraph"/>
              <w:spacing w:line="252" w:lineRule="exact"/>
              <w:ind w:left="28"/>
              <w:rPr>
                <w:sz w:val="21"/>
              </w:rPr>
            </w:pPr>
            <w:r>
              <w:rPr>
                <w:spacing w:val="-1"/>
                <w:sz w:val="21"/>
              </w:rPr>
              <w:t>联系地址</w:t>
            </w:r>
            <w:r>
              <w:rPr>
                <w:sz w:val="21"/>
              </w:rPr>
              <w:t> </w:t>
            </w:r>
          </w:p>
        </w:tc>
        <w:tc>
          <w:tcPr>
            <w:tcW w:w="3478" w:type="dxa"/>
          </w:tcPr>
          <w:p>
            <w:pPr>
              <w:pStyle w:val="TableParagraph"/>
              <w:spacing w:line="252" w:lineRule="exact"/>
              <w:ind w:left="28"/>
              <w:rPr>
                <w:sz w:val="21"/>
              </w:rPr>
            </w:pPr>
            <w:r>
              <w:rPr>
                <w:spacing w:val="-1"/>
                <w:sz w:val="21"/>
              </w:rPr>
              <w:t>宁波北仑区沿山河南路</w:t>
            </w:r>
            <w:r>
              <w:rPr>
                <w:sz w:val="21"/>
              </w:rPr>
              <w:t>68号 </w:t>
            </w:r>
          </w:p>
        </w:tc>
        <w:tc>
          <w:tcPr>
            <w:tcW w:w="2941" w:type="dxa"/>
          </w:tcPr>
          <w:p>
            <w:pPr>
              <w:pStyle w:val="TableParagraph"/>
              <w:spacing w:line="252" w:lineRule="exact"/>
              <w:ind w:left="28"/>
              <w:rPr>
                <w:sz w:val="21"/>
              </w:rPr>
            </w:pPr>
            <w:r>
              <w:rPr>
                <w:spacing w:val="-1"/>
                <w:sz w:val="21"/>
              </w:rPr>
              <w:t>宁波北仑区沿山河南路</w:t>
            </w:r>
            <w:r>
              <w:rPr>
                <w:sz w:val="21"/>
              </w:rPr>
              <w:t>68号 </w:t>
            </w:r>
          </w:p>
        </w:tc>
      </w:tr>
      <w:tr>
        <w:trPr>
          <w:trHeight w:val="270" w:hRule="atLeast"/>
        </w:trPr>
        <w:tc>
          <w:tcPr>
            <w:tcW w:w="2405" w:type="dxa"/>
          </w:tcPr>
          <w:p>
            <w:pPr>
              <w:pStyle w:val="TableParagraph"/>
              <w:spacing w:line="250" w:lineRule="exact"/>
              <w:ind w:left="28"/>
              <w:rPr>
                <w:sz w:val="21"/>
              </w:rPr>
            </w:pPr>
            <w:r>
              <w:rPr>
                <w:sz w:val="21"/>
              </w:rPr>
              <w:t>电话 </w:t>
            </w:r>
          </w:p>
        </w:tc>
        <w:tc>
          <w:tcPr>
            <w:tcW w:w="3478" w:type="dxa"/>
          </w:tcPr>
          <w:p>
            <w:pPr>
              <w:pStyle w:val="TableParagraph"/>
              <w:spacing w:line="250" w:lineRule="exact"/>
              <w:ind w:left="28"/>
              <w:rPr>
                <w:sz w:val="21"/>
              </w:rPr>
            </w:pPr>
            <w:r>
              <w:rPr>
                <w:sz w:val="21"/>
              </w:rPr>
              <w:t>0574-55223689 </w:t>
            </w:r>
          </w:p>
        </w:tc>
        <w:tc>
          <w:tcPr>
            <w:tcW w:w="2941" w:type="dxa"/>
          </w:tcPr>
          <w:p>
            <w:pPr>
              <w:pStyle w:val="TableParagraph"/>
              <w:spacing w:line="250" w:lineRule="exact"/>
              <w:ind w:left="28"/>
              <w:rPr>
                <w:sz w:val="21"/>
              </w:rPr>
            </w:pPr>
            <w:r>
              <w:rPr>
                <w:sz w:val="21"/>
              </w:rPr>
              <w:t>0574-55223689 </w:t>
            </w:r>
          </w:p>
        </w:tc>
      </w:tr>
      <w:tr>
        <w:trPr>
          <w:trHeight w:val="273" w:hRule="atLeast"/>
        </w:trPr>
        <w:tc>
          <w:tcPr>
            <w:tcW w:w="2405" w:type="dxa"/>
          </w:tcPr>
          <w:p>
            <w:pPr>
              <w:pStyle w:val="TableParagraph"/>
              <w:spacing w:line="250" w:lineRule="exact" w:before="3"/>
              <w:ind w:left="28"/>
              <w:rPr>
                <w:sz w:val="21"/>
              </w:rPr>
            </w:pPr>
            <w:r>
              <w:rPr>
                <w:sz w:val="21"/>
              </w:rPr>
              <w:t>传真 </w:t>
            </w:r>
          </w:p>
        </w:tc>
        <w:tc>
          <w:tcPr>
            <w:tcW w:w="3478" w:type="dxa"/>
          </w:tcPr>
          <w:p>
            <w:pPr>
              <w:pStyle w:val="TableParagraph"/>
              <w:spacing w:line="250" w:lineRule="exact" w:before="3"/>
              <w:ind w:left="28"/>
              <w:rPr>
                <w:sz w:val="21"/>
              </w:rPr>
            </w:pPr>
            <w:r>
              <w:rPr>
                <w:sz w:val="21"/>
              </w:rPr>
              <w:t>0574-55841808 </w:t>
            </w:r>
          </w:p>
        </w:tc>
        <w:tc>
          <w:tcPr>
            <w:tcW w:w="2941" w:type="dxa"/>
          </w:tcPr>
          <w:p>
            <w:pPr>
              <w:pStyle w:val="TableParagraph"/>
              <w:spacing w:line="250" w:lineRule="exact" w:before="3"/>
              <w:ind w:left="28"/>
              <w:rPr>
                <w:sz w:val="21"/>
              </w:rPr>
            </w:pPr>
            <w:r>
              <w:rPr>
                <w:sz w:val="21"/>
              </w:rPr>
              <w:t>0574-55841808 </w:t>
            </w:r>
          </w:p>
        </w:tc>
      </w:tr>
      <w:tr>
        <w:trPr>
          <w:trHeight w:val="273" w:hRule="atLeast"/>
        </w:trPr>
        <w:tc>
          <w:tcPr>
            <w:tcW w:w="2405" w:type="dxa"/>
          </w:tcPr>
          <w:p>
            <w:pPr>
              <w:pStyle w:val="TableParagraph"/>
              <w:spacing w:line="252" w:lineRule="exact"/>
              <w:ind w:left="28"/>
              <w:rPr>
                <w:sz w:val="21"/>
              </w:rPr>
            </w:pPr>
            <w:r>
              <w:rPr>
                <w:spacing w:val="-1"/>
                <w:sz w:val="21"/>
              </w:rPr>
              <w:t>电子信箱</w:t>
            </w:r>
            <w:r>
              <w:rPr>
                <w:sz w:val="21"/>
              </w:rPr>
              <w:t> </w:t>
            </w:r>
          </w:p>
        </w:tc>
        <w:tc>
          <w:tcPr>
            <w:tcW w:w="3478" w:type="dxa"/>
          </w:tcPr>
          <w:p>
            <w:pPr>
              <w:pStyle w:val="TableParagraph"/>
              <w:spacing w:line="252" w:lineRule="exact"/>
              <w:ind w:left="28"/>
              <w:rPr>
                <w:sz w:val="21"/>
              </w:rPr>
            </w:pPr>
            <w:hyperlink r:id="rId10">
              <w:r>
                <w:rPr>
                  <w:sz w:val="21"/>
                </w:rPr>
                <w:t>xsgf@nbxus.com</w:t>
              </w:r>
            </w:hyperlink>
            <w:r>
              <w:rPr>
                <w:sz w:val="21"/>
              </w:rPr>
              <w:t> </w:t>
            </w:r>
          </w:p>
        </w:tc>
        <w:tc>
          <w:tcPr>
            <w:tcW w:w="2941" w:type="dxa"/>
          </w:tcPr>
          <w:p>
            <w:pPr>
              <w:pStyle w:val="TableParagraph"/>
              <w:spacing w:line="252" w:lineRule="exact"/>
              <w:ind w:left="28"/>
              <w:rPr>
                <w:sz w:val="21"/>
              </w:rPr>
            </w:pPr>
            <w:hyperlink r:id="rId10">
              <w:r>
                <w:rPr>
                  <w:sz w:val="21"/>
                </w:rPr>
                <w:t>xsgf@nbxus.com</w:t>
              </w:r>
            </w:hyperlink>
            <w:r>
              <w:rPr>
                <w:sz w:val="21"/>
              </w:rPr>
              <w:t> </w:t>
            </w:r>
          </w:p>
        </w:tc>
      </w:tr>
    </w:tbl>
    <w:p>
      <w:pPr>
        <w:pStyle w:val="BodyText"/>
        <w:spacing w:before="1"/>
        <w:ind w:left="1538"/>
      </w:pPr>
      <w:r>
        <w:rPr>
          <w:w w:val="100"/>
        </w:rPr>
        <w:t> </w:t>
      </w:r>
    </w:p>
    <w:p>
      <w:pPr>
        <w:pStyle w:val="BodyText"/>
        <w:spacing w:before="62"/>
        <w:ind w:left="1538"/>
      </w:pPr>
      <w:r>
        <w:rPr>
          <w:spacing w:val="-6"/>
        </w:rPr>
        <w:t>三、 基本情况简介</w:t>
      </w:r>
      <w:r>
        <w:rPr/>
        <w:t> </w:t>
      </w:r>
    </w:p>
    <w:p>
      <w:pPr>
        <w:pStyle w:val="BodyText"/>
        <w:rPr>
          <w:sz w:val="5"/>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7"/>
        <w:gridCol w:w="5137"/>
      </w:tblGrid>
      <w:tr>
        <w:trPr>
          <w:trHeight w:val="292" w:hRule="atLeast"/>
        </w:trPr>
        <w:tc>
          <w:tcPr>
            <w:tcW w:w="3687" w:type="dxa"/>
          </w:tcPr>
          <w:p>
            <w:pPr>
              <w:pStyle w:val="TableParagraph"/>
              <w:ind w:left="28"/>
              <w:rPr>
                <w:sz w:val="21"/>
              </w:rPr>
            </w:pPr>
            <w:r>
              <w:rPr>
                <w:spacing w:val="-1"/>
                <w:sz w:val="21"/>
              </w:rPr>
              <w:t>公司注册地址</w:t>
            </w:r>
            <w:r>
              <w:rPr>
                <w:sz w:val="21"/>
              </w:rPr>
              <w:t> </w:t>
            </w:r>
          </w:p>
        </w:tc>
        <w:tc>
          <w:tcPr>
            <w:tcW w:w="5137" w:type="dxa"/>
          </w:tcPr>
          <w:p>
            <w:pPr>
              <w:pStyle w:val="TableParagraph"/>
              <w:ind w:left="28"/>
              <w:rPr>
                <w:sz w:val="21"/>
              </w:rPr>
            </w:pPr>
            <w:r>
              <w:rPr>
                <w:spacing w:val="-1"/>
                <w:sz w:val="21"/>
              </w:rPr>
              <w:t>宁波市北仑区沿山河南路</w:t>
            </w:r>
            <w:r>
              <w:rPr>
                <w:sz w:val="21"/>
              </w:rPr>
              <w:t>68号 </w:t>
            </w:r>
          </w:p>
        </w:tc>
      </w:tr>
      <w:tr>
        <w:trPr>
          <w:trHeight w:val="544" w:hRule="atLeast"/>
        </w:trPr>
        <w:tc>
          <w:tcPr>
            <w:tcW w:w="3687" w:type="dxa"/>
          </w:tcPr>
          <w:p>
            <w:pPr>
              <w:pStyle w:val="TableParagraph"/>
              <w:ind w:left="28"/>
              <w:rPr>
                <w:sz w:val="21"/>
              </w:rPr>
            </w:pPr>
            <w:r>
              <w:rPr>
                <w:spacing w:val="-1"/>
                <w:sz w:val="21"/>
              </w:rPr>
              <w:t>公司注册地址的历史变更情况</w:t>
            </w:r>
            <w:r>
              <w:rPr>
                <w:sz w:val="21"/>
              </w:rPr>
              <w:t> </w:t>
            </w:r>
          </w:p>
        </w:tc>
        <w:tc>
          <w:tcPr>
            <w:tcW w:w="5137" w:type="dxa"/>
          </w:tcPr>
          <w:p>
            <w:pPr>
              <w:pStyle w:val="TableParagraph"/>
              <w:ind w:left="28"/>
              <w:rPr>
                <w:sz w:val="21"/>
              </w:rPr>
            </w:pPr>
            <w:r>
              <w:rPr>
                <w:sz w:val="21"/>
              </w:rPr>
              <w:t>2022年7月21日，公司注册地址由“宁波市北仑区沿山</w:t>
            </w:r>
          </w:p>
          <w:p>
            <w:pPr>
              <w:pStyle w:val="TableParagraph"/>
              <w:spacing w:line="250" w:lineRule="exact" w:before="4"/>
              <w:ind w:left="28" w:right="-58"/>
              <w:rPr>
                <w:sz w:val="21"/>
              </w:rPr>
            </w:pPr>
            <w:r>
              <w:rPr>
                <w:spacing w:val="-1"/>
                <w:sz w:val="21"/>
              </w:rPr>
              <w:t>河北路68</w:t>
            </w:r>
            <w:r>
              <w:rPr>
                <w:sz w:val="21"/>
              </w:rPr>
              <w:t>号”变更为“宁波市北仑区沿山河南路68号” </w:t>
            </w:r>
          </w:p>
        </w:tc>
      </w:tr>
      <w:tr>
        <w:trPr>
          <w:trHeight w:val="292" w:hRule="atLeast"/>
        </w:trPr>
        <w:tc>
          <w:tcPr>
            <w:tcW w:w="3687" w:type="dxa"/>
          </w:tcPr>
          <w:p>
            <w:pPr>
              <w:pStyle w:val="TableParagraph"/>
              <w:ind w:left="28"/>
              <w:rPr>
                <w:sz w:val="21"/>
              </w:rPr>
            </w:pPr>
            <w:r>
              <w:rPr>
                <w:spacing w:val="-1"/>
                <w:sz w:val="21"/>
              </w:rPr>
              <w:t>公司办公地址</w:t>
            </w:r>
            <w:r>
              <w:rPr>
                <w:sz w:val="21"/>
              </w:rPr>
              <w:t> </w:t>
            </w:r>
          </w:p>
        </w:tc>
        <w:tc>
          <w:tcPr>
            <w:tcW w:w="5137" w:type="dxa"/>
          </w:tcPr>
          <w:p>
            <w:pPr>
              <w:pStyle w:val="TableParagraph"/>
              <w:ind w:left="28"/>
              <w:rPr>
                <w:sz w:val="21"/>
              </w:rPr>
            </w:pPr>
            <w:r>
              <w:rPr>
                <w:spacing w:val="-1"/>
                <w:sz w:val="21"/>
              </w:rPr>
              <w:t>宁波市北仑区沿山河南路</w:t>
            </w:r>
            <w:r>
              <w:rPr>
                <w:sz w:val="21"/>
              </w:rPr>
              <w:t>68号 </w:t>
            </w:r>
          </w:p>
        </w:tc>
      </w:tr>
      <w:tr>
        <w:trPr>
          <w:trHeight w:val="294" w:hRule="atLeast"/>
        </w:trPr>
        <w:tc>
          <w:tcPr>
            <w:tcW w:w="3687" w:type="dxa"/>
          </w:tcPr>
          <w:p>
            <w:pPr>
              <w:pStyle w:val="TableParagraph"/>
              <w:spacing w:before="3"/>
              <w:ind w:left="28"/>
              <w:rPr>
                <w:sz w:val="21"/>
              </w:rPr>
            </w:pPr>
            <w:r>
              <w:rPr>
                <w:spacing w:val="-1"/>
                <w:sz w:val="21"/>
              </w:rPr>
              <w:t>公司办公地址的邮政编码</w:t>
            </w:r>
            <w:r>
              <w:rPr>
                <w:sz w:val="21"/>
              </w:rPr>
              <w:t> </w:t>
            </w:r>
          </w:p>
        </w:tc>
        <w:tc>
          <w:tcPr>
            <w:tcW w:w="5137" w:type="dxa"/>
          </w:tcPr>
          <w:p>
            <w:pPr>
              <w:pStyle w:val="TableParagraph"/>
              <w:spacing w:before="3"/>
              <w:ind w:left="28"/>
              <w:rPr>
                <w:sz w:val="21"/>
              </w:rPr>
            </w:pPr>
            <w:r>
              <w:rPr>
                <w:sz w:val="21"/>
              </w:rPr>
              <w:t>315806 </w:t>
            </w:r>
          </w:p>
        </w:tc>
      </w:tr>
      <w:tr>
        <w:trPr>
          <w:trHeight w:val="292" w:hRule="atLeast"/>
        </w:trPr>
        <w:tc>
          <w:tcPr>
            <w:tcW w:w="3687" w:type="dxa"/>
          </w:tcPr>
          <w:p>
            <w:pPr>
              <w:pStyle w:val="TableParagraph"/>
              <w:ind w:left="28"/>
              <w:rPr>
                <w:sz w:val="21"/>
              </w:rPr>
            </w:pPr>
            <w:r>
              <w:rPr>
                <w:spacing w:val="-1"/>
                <w:sz w:val="21"/>
              </w:rPr>
              <w:t>公司网址</w:t>
            </w:r>
            <w:r>
              <w:rPr>
                <w:sz w:val="21"/>
              </w:rPr>
              <w:t> </w:t>
            </w:r>
          </w:p>
        </w:tc>
        <w:tc>
          <w:tcPr>
            <w:tcW w:w="5137" w:type="dxa"/>
          </w:tcPr>
          <w:p>
            <w:pPr>
              <w:pStyle w:val="TableParagraph"/>
              <w:ind w:left="28"/>
              <w:rPr>
                <w:sz w:val="21"/>
              </w:rPr>
            </w:pPr>
            <w:hyperlink r:id="rId11">
              <w:r>
                <w:rPr>
                  <w:sz w:val="21"/>
                </w:rPr>
                <w:t>http://www.nbxus.com</w:t>
              </w:r>
            </w:hyperlink>
            <w:r>
              <w:rPr>
                <w:sz w:val="21"/>
              </w:rPr>
              <w:t> </w:t>
            </w:r>
          </w:p>
        </w:tc>
      </w:tr>
      <w:tr>
        <w:trPr>
          <w:trHeight w:val="292" w:hRule="atLeast"/>
        </w:trPr>
        <w:tc>
          <w:tcPr>
            <w:tcW w:w="3687" w:type="dxa"/>
          </w:tcPr>
          <w:p>
            <w:pPr>
              <w:pStyle w:val="TableParagraph"/>
              <w:ind w:left="28"/>
              <w:rPr>
                <w:sz w:val="21"/>
              </w:rPr>
            </w:pPr>
            <w:r>
              <w:rPr>
                <w:spacing w:val="-1"/>
                <w:sz w:val="21"/>
              </w:rPr>
              <w:t>电子信箱</w:t>
            </w:r>
            <w:r>
              <w:rPr>
                <w:sz w:val="21"/>
              </w:rPr>
              <w:t> </w:t>
            </w:r>
          </w:p>
        </w:tc>
        <w:tc>
          <w:tcPr>
            <w:tcW w:w="5137" w:type="dxa"/>
          </w:tcPr>
          <w:p>
            <w:pPr>
              <w:pStyle w:val="TableParagraph"/>
              <w:ind w:left="28"/>
              <w:rPr>
                <w:sz w:val="21"/>
              </w:rPr>
            </w:pPr>
            <w:hyperlink r:id="rId10">
              <w:r>
                <w:rPr>
                  <w:sz w:val="21"/>
                </w:rPr>
                <w:t>xsgf@nbxus.com</w:t>
              </w:r>
            </w:hyperlink>
            <w:r>
              <w:rPr>
                <w:sz w:val="21"/>
              </w:rPr>
              <w:t> </w:t>
            </w:r>
          </w:p>
        </w:tc>
      </w:tr>
    </w:tbl>
    <w:p>
      <w:pPr>
        <w:pStyle w:val="BodyText"/>
        <w:spacing w:before="1"/>
        <w:ind w:left="1538"/>
      </w:pPr>
      <w:r>
        <w:rPr>
          <w:w w:val="100"/>
        </w:rPr>
        <w:t> </w:t>
      </w:r>
    </w:p>
    <w:p>
      <w:pPr>
        <w:spacing w:after="0"/>
        <w:sectPr>
          <w:headerReference w:type="default" r:id="rId8"/>
          <w:footerReference w:type="default" r:id="rId9"/>
          <w:pgSz w:w="11910" w:h="16840"/>
          <w:pgMar w:header="880" w:footer="1195" w:top="1120" w:bottom="1380" w:left="260" w:right="180"/>
        </w:sectPr>
      </w:pPr>
    </w:p>
    <w:p>
      <w:pPr>
        <w:pStyle w:val="BodyText"/>
        <w:spacing w:before="10"/>
        <w:rPr>
          <w:sz w:val="25"/>
        </w:rPr>
      </w:pPr>
    </w:p>
    <w:p>
      <w:pPr>
        <w:pStyle w:val="BodyText"/>
        <w:spacing w:before="71"/>
        <w:ind w:left="1538"/>
      </w:pPr>
      <w:r>
        <w:rPr>
          <w:spacing w:val="-5"/>
        </w:rPr>
        <w:t>四、 信息披露及备置地点</w:t>
      </w:r>
      <w:r>
        <w:rPr/>
        <w:t> </w:t>
      </w:r>
    </w:p>
    <w:p>
      <w:pPr>
        <w:pStyle w:val="BodyText"/>
        <w:rPr>
          <w:sz w:val="5"/>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9"/>
        <w:gridCol w:w="4714"/>
      </w:tblGrid>
      <w:tr>
        <w:trPr>
          <w:trHeight w:val="292" w:hRule="atLeast"/>
        </w:trPr>
        <w:tc>
          <w:tcPr>
            <w:tcW w:w="4109" w:type="dxa"/>
          </w:tcPr>
          <w:p>
            <w:pPr>
              <w:pStyle w:val="TableParagraph"/>
              <w:ind w:left="28"/>
              <w:rPr>
                <w:sz w:val="21"/>
              </w:rPr>
            </w:pPr>
            <w:r>
              <w:rPr>
                <w:sz w:val="21"/>
              </w:rPr>
              <w:t>公司披露年度报告的媒体名称及网址 </w:t>
            </w:r>
          </w:p>
        </w:tc>
        <w:tc>
          <w:tcPr>
            <w:tcW w:w="4714" w:type="dxa"/>
          </w:tcPr>
          <w:p>
            <w:pPr>
              <w:pStyle w:val="TableParagraph"/>
              <w:ind w:left="28"/>
              <w:rPr>
                <w:sz w:val="21"/>
              </w:rPr>
            </w:pPr>
            <w:r>
              <w:rPr>
                <w:spacing w:val="-1"/>
                <w:sz w:val="21"/>
              </w:rPr>
              <w:t>《证券日报》、</w:t>
            </w:r>
            <w:hyperlink r:id="rId12">
              <w:r>
                <w:rPr>
                  <w:sz w:val="21"/>
                </w:rPr>
                <w:t>www.zqrb.cn</w:t>
              </w:r>
            </w:hyperlink>
            <w:r>
              <w:rPr>
                <w:sz w:val="21"/>
              </w:rPr>
              <w:t> </w:t>
            </w:r>
            <w:r>
              <w:rPr>
                <w:spacing w:val="-2"/>
                <w:sz w:val="21"/>
              </w:rPr>
              <w:t> </w:t>
            </w:r>
            <w:r>
              <w:rPr>
                <w:w w:val="100"/>
                <w:sz w:val="21"/>
              </w:rPr>
              <w:t> </w:t>
            </w:r>
          </w:p>
        </w:tc>
      </w:tr>
      <w:tr>
        <w:trPr>
          <w:trHeight w:val="292" w:hRule="atLeast"/>
        </w:trPr>
        <w:tc>
          <w:tcPr>
            <w:tcW w:w="4109" w:type="dxa"/>
          </w:tcPr>
          <w:p>
            <w:pPr>
              <w:pStyle w:val="TableParagraph"/>
              <w:ind w:left="28"/>
              <w:rPr>
                <w:sz w:val="21"/>
              </w:rPr>
            </w:pPr>
            <w:r>
              <w:rPr>
                <w:spacing w:val="-1"/>
                <w:sz w:val="21"/>
              </w:rPr>
              <w:t>公司披露年度报告的证券交易所网址</w:t>
            </w:r>
            <w:r>
              <w:rPr>
                <w:sz w:val="21"/>
              </w:rPr>
              <w:t> </w:t>
            </w:r>
          </w:p>
        </w:tc>
        <w:tc>
          <w:tcPr>
            <w:tcW w:w="4714" w:type="dxa"/>
          </w:tcPr>
          <w:p>
            <w:pPr>
              <w:pStyle w:val="TableParagraph"/>
              <w:ind w:left="28"/>
              <w:rPr>
                <w:sz w:val="21"/>
              </w:rPr>
            </w:pPr>
            <w:hyperlink r:id="rId13">
              <w:r>
                <w:rPr>
                  <w:sz w:val="21"/>
                </w:rPr>
                <w:t>www.sse.com.cn</w:t>
              </w:r>
            </w:hyperlink>
            <w:r>
              <w:rPr>
                <w:sz w:val="21"/>
              </w:rPr>
              <w:t> </w:t>
            </w:r>
          </w:p>
        </w:tc>
      </w:tr>
      <w:tr>
        <w:trPr>
          <w:trHeight w:val="294" w:hRule="atLeast"/>
        </w:trPr>
        <w:tc>
          <w:tcPr>
            <w:tcW w:w="4109" w:type="dxa"/>
          </w:tcPr>
          <w:p>
            <w:pPr>
              <w:pStyle w:val="TableParagraph"/>
              <w:spacing w:before="3"/>
              <w:ind w:left="28"/>
              <w:rPr>
                <w:sz w:val="21"/>
              </w:rPr>
            </w:pPr>
            <w:r>
              <w:rPr>
                <w:spacing w:val="-1"/>
                <w:sz w:val="21"/>
              </w:rPr>
              <w:t>公司年度报告备置地点</w:t>
            </w:r>
            <w:r>
              <w:rPr>
                <w:sz w:val="21"/>
              </w:rPr>
              <w:t> </w:t>
            </w:r>
          </w:p>
        </w:tc>
        <w:tc>
          <w:tcPr>
            <w:tcW w:w="4714" w:type="dxa"/>
          </w:tcPr>
          <w:p>
            <w:pPr>
              <w:pStyle w:val="TableParagraph"/>
              <w:spacing w:before="3"/>
              <w:ind w:left="28"/>
              <w:rPr>
                <w:sz w:val="21"/>
              </w:rPr>
            </w:pPr>
            <w:r>
              <w:rPr>
                <w:sz w:val="21"/>
              </w:rPr>
              <w:t>公司证券部 </w:t>
            </w:r>
          </w:p>
        </w:tc>
      </w:tr>
    </w:tbl>
    <w:p>
      <w:pPr>
        <w:pStyle w:val="BodyText"/>
        <w:spacing w:before="1"/>
        <w:ind w:left="1538"/>
      </w:pPr>
      <w:r>
        <w:rPr>
          <w:w w:val="100"/>
        </w:rPr>
        <w:t> </w:t>
      </w:r>
    </w:p>
    <w:p>
      <w:pPr>
        <w:pStyle w:val="BodyText"/>
        <w:spacing w:before="62"/>
        <w:ind w:left="1538"/>
      </w:pPr>
      <w:r>
        <w:rPr>
          <w:spacing w:val="3"/>
        </w:rPr>
        <w:t>五、 公司股票简况</w:t>
      </w:r>
    </w:p>
    <w:p>
      <w:pPr>
        <w:pStyle w:val="BodyText"/>
        <w:spacing w:before="12"/>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767"/>
        <w:gridCol w:w="1765"/>
        <w:gridCol w:w="1764"/>
      </w:tblGrid>
      <w:tr>
        <w:trPr>
          <w:trHeight w:val="292" w:hRule="atLeast"/>
        </w:trPr>
        <w:tc>
          <w:tcPr>
            <w:tcW w:w="8825" w:type="dxa"/>
            <w:gridSpan w:val="5"/>
          </w:tcPr>
          <w:p>
            <w:pPr>
              <w:pStyle w:val="TableParagraph"/>
              <w:ind w:left="3816" w:right="3705"/>
              <w:jc w:val="center"/>
              <w:rPr>
                <w:sz w:val="21"/>
              </w:rPr>
            </w:pPr>
            <w:r>
              <w:rPr>
                <w:spacing w:val="-1"/>
                <w:sz w:val="21"/>
              </w:rPr>
              <w:t>公司股票简况</w:t>
            </w:r>
            <w:r>
              <w:rPr>
                <w:sz w:val="21"/>
              </w:rPr>
              <w:t> </w:t>
            </w:r>
          </w:p>
        </w:tc>
      </w:tr>
      <w:tr>
        <w:trPr>
          <w:trHeight w:val="292" w:hRule="atLeast"/>
        </w:trPr>
        <w:tc>
          <w:tcPr>
            <w:tcW w:w="1764" w:type="dxa"/>
          </w:tcPr>
          <w:p>
            <w:pPr>
              <w:pStyle w:val="TableParagraph"/>
              <w:ind w:left="460"/>
              <w:rPr>
                <w:sz w:val="21"/>
              </w:rPr>
            </w:pPr>
            <w:r>
              <w:rPr>
                <w:spacing w:val="-1"/>
                <w:sz w:val="21"/>
              </w:rPr>
              <w:t>股票种类</w:t>
            </w:r>
            <w:r>
              <w:rPr>
                <w:sz w:val="21"/>
              </w:rPr>
              <w:t> </w:t>
            </w:r>
          </w:p>
        </w:tc>
        <w:tc>
          <w:tcPr>
            <w:tcW w:w="1765" w:type="dxa"/>
          </w:tcPr>
          <w:p>
            <w:pPr>
              <w:pStyle w:val="TableParagraph"/>
              <w:ind w:left="177" w:right="68"/>
              <w:jc w:val="center"/>
              <w:rPr>
                <w:sz w:val="21"/>
              </w:rPr>
            </w:pPr>
            <w:r>
              <w:rPr>
                <w:sz w:val="21"/>
              </w:rPr>
              <w:t>股票上市交易所 </w:t>
            </w:r>
          </w:p>
        </w:tc>
        <w:tc>
          <w:tcPr>
            <w:tcW w:w="1767" w:type="dxa"/>
          </w:tcPr>
          <w:p>
            <w:pPr>
              <w:pStyle w:val="TableParagraph"/>
              <w:ind w:left="495" w:right="386"/>
              <w:jc w:val="center"/>
              <w:rPr>
                <w:sz w:val="21"/>
              </w:rPr>
            </w:pPr>
            <w:r>
              <w:rPr>
                <w:spacing w:val="-1"/>
                <w:sz w:val="21"/>
              </w:rPr>
              <w:t>股票简称</w:t>
            </w:r>
            <w:r>
              <w:rPr>
                <w:sz w:val="21"/>
              </w:rPr>
              <w:t> </w:t>
            </w:r>
          </w:p>
        </w:tc>
        <w:tc>
          <w:tcPr>
            <w:tcW w:w="1765" w:type="dxa"/>
          </w:tcPr>
          <w:p>
            <w:pPr>
              <w:pStyle w:val="TableParagraph"/>
              <w:ind w:left="177" w:right="67"/>
              <w:jc w:val="center"/>
              <w:rPr>
                <w:sz w:val="21"/>
              </w:rPr>
            </w:pPr>
            <w:r>
              <w:rPr>
                <w:spacing w:val="-1"/>
                <w:sz w:val="21"/>
              </w:rPr>
              <w:t>股票代码</w:t>
            </w:r>
            <w:r>
              <w:rPr>
                <w:sz w:val="21"/>
              </w:rPr>
              <w:t> </w:t>
            </w:r>
          </w:p>
        </w:tc>
        <w:tc>
          <w:tcPr>
            <w:tcW w:w="1764" w:type="dxa"/>
          </w:tcPr>
          <w:p>
            <w:pPr>
              <w:pStyle w:val="TableParagraph"/>
              <w:ind w:left="133" w:right="25"/>
              <w:jc w:val="center"/>
              <w:rPr>
                <w:sz w:val="21"/>
              </w:rPr>
            </w:pPr>
            <w:r>
              <w:rPr>
                <w:spacing w:val="-1"/>
                <w:sz w:val="21"/>
              </w:rPr>
              <w:t>变更前股票简称</w:t>
            </w:r>
            <w:r>
              <w:rPr>
                <w:sz w:val="21"/>
              </w:rPr>
              <w:t> </w:t>
            </w:r>
          </w:p>
        </w:tc>
      </w:tr>
      <w:tr>
        <w:trPr>
          <w:trHeight w:val="294" w:hRule="atLeast"/>
        </w:trPr>
        <w:tc>
          <w:tcPr>
            <w:tcW w:w="1764" w:type="dxa"/>
          </w:tcPr>
          <w:p>
            <w:pPr>
              <w:pStyle w:val="TableParagraph"/>
              <w:ind w:left="554"/>
              <w:rPr>
                <w:sz w:val="21"/>
              </w:rPr>
            </w:pPr>
            <w:r>
              <w:rPr>
                <w:sz w:val="21"/>
              </w:rPr>
              <w:t>A股 </w:t>
            </w:r>
          </w:p>
        </w:tc>
        <w:tc>
          <w:tcPr>
            <w:tcW w:w="1765" w:type="dxa"/>
          </w:tcPr>
          <w:p>
            <w:pPr>
              <w:pStyle w:val="TableParagraph"/>
              <w:ind w:left="177" w:right="68"/>
              <w:jc w:val="center"/>
              <w:rPr>
                <w:sz w:val="21"/>
              </w:rPr>
            </w:pPr>
            <w:r>
              <w:rPr>
                <w:sz w:val="21"/>
              </w:rPr>
              <w:t>上海证券交易所 </w:t>
            </w:r>
          </w:p>
        </w:tc>
        <w:tc>
          <w:tcPr>
            <w:tcW w:w="1767" w:type="dxa"/>
          </w:tcPr>
          <w:p>
            <w:pPr>
              <w:pStyle w:val="TableParagraph"/>
              <w:ind w:left="495" w:right="386"/>
              <w:jc w:val="center"/>
              <w:rPr>
                <w:sz w:val="21"/>
              </w:rPr>
            </w:pPr>
            <w:r>
              <w:rPr>
                <w:spacing w:val="-1"/>
                <w:sz w:val="21"/>
              </w:rPr>
              <w:t>旭升集团</w:t>
            </w:r>
            <w:r>
              <w:rPr>
                <w:sz w:val="21"/>
              </w:rPr>
              <w:t> </w:t>
            </w:r>
          </w:p>
        </w:tc>
        <w:tc>
          <w:tcPr>
            <w:tcW w:w="1765" w:type="dxa"/>
          </w:tcPr>
          <w:p>
            <w:pPr>
              <w:pStyle w:val="TableParagraph"/>
              <w:ind w:left="176" w:right="68"/>
              <w:jc w:val="center"/>
              <w:rPr>
                <w:sz w:val="21"/>
              </w:rPr>
            </w:pPr>
            <w:r>
              <w:rPr>
                <w:sz w:val="21"/>
              </w:rPr>
              <w:t>603305 </w:t>
            </w:r>
          </w:p>
        </w:tc>
        <w:tc>
          <w:tcPr>
            <w:tcW w:w="1764" w:type="dxa"/>
          </w:tcPr>
          <w:p>
            <w:pPr>
              <w:pStyle w:val="TableParagraph"/>
              <w:ind w:left="135" w:right="25"/>
              <w:jc w:val="center"/>
              <w:rPr>
                <w:sz w:val="21"/>
              </w:rPr>
            </w:pPr>
            <w:r>
              <w:rPr>
                <w:spacing w:val="-1"/>
                <w:sz w:val="21"/>
              </w:rPr>
              <w:t>旭升股份</w:t>
            </w:r>
            <w:r>
              <w:rPr>
                <w:sz w:val="21"/>
              </w:rPr>
              <w:t> </w:t>
            </w:r>
          </w:p>
        </w:tc>
      </w:tr>
    </w:tbl>
    <w:p>
      <w:pPr>
        <w:pStyle w:val="BodyText"/>
        <w:spacing w:before="2"/>
        <w:ind w:left="1538"/>
      </w:pPr>
      <w:r>
        <w:rPr>
          <w:color w:val="006FC0"/>
          <w:w w:val="100"/>
        </w:rPr>
        <w:t> </w:t>
      </w:r>
    </w:p>
    <w:p>
      <w:pPr>
        <w:pStyle w:val="BodyText"/>
        <w:spacing w:before="62"/>
        <w:ind w:left="1538"/>
      </w:pPr>
      <w:r>
        <w:rPr>
          <w:spacing w:val="-5"/>
        </w:rPr>
        <w:t>六、 其他相关资料</w:t>
      </w:r>
    </w:p>
    <w:p>
      <w:pPr>
        <w:pStyle w:val="BodyText"/>
        <w:spacing w:before="5"/>
        <w:rPr>
          <w:sz w:val="15"/>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9"/>
        <w:gridCol w:w="1750"/>
        <w:gridCol w:w="4155"/>
      </w:tblGrid>
      <w:tr>
        <w:trPr>
          <w:trHeight w:val="410" w:hRule="atLeast"/>
        </w:trPr>
        <w:tc>
          <w:tcPr>
            <w:tcW w:w="2919" w:type="dxa"/>
            <w:vMerge w:val="restart"/>
          </w:tcPr>
          <w:p>
            <w:pPr>
              <w:pStyle w:val="TableParagraph"/>
              <w:spacing w:before="0"/>
              <w:rPr>
                <w:sz w:val="20"/>
              </w:rPr>
            </w:pPr>
          </w:p>
          <w:p>
            <w:pPr>
              <w:pStyle w:val="TableParagraph"/>
              <w:spacing w:line="364" w:lineRule="auto" w:before="165"/>
              <w:ind w:left="107" w:right="94"/>
              <w:rPr>
                <w:sz w:val="21"/>
              </w:rPr>
            </w:pPr>
            <w:r>
              <w:rPr>
                <w:spacing w:val="-3"/>
                <w:sz w:val="21"/>
              </w:rPr>
              <w:t>公司聘请的会计师事务所</w:t>
            </w:r>
            <w:r>
              <w:rPr>
                <w:spacing w:val="-2"/>
                <w:sz w:val="21"/>
              </w:rPr>
              <w:t>（境</w:t>
            </w:r>
            <w:r>
              <w:rPr>
                <w:sz w:val="21"/>
              </w:rPr>
              <w:t>内） </w:t>
            </w:r>
          </w:p>
        </w:tc>
        <w:tc>
          <w:tcPr>
            <w:tcW w:w="1750" w:type="dxa"/>
          </w:tcPr>
          <w:p>
            <w:pPr>
              <w:pStyle w:val="TableParagraph"/>
              <w:spacing w:before="4"/>
              <w:ind w:left="107"/>
              <w:rPr>
                <w:sz w:val="21"/>
              </w:rPr>
            </w:pPr>
            <w:r>
              <w:rPr>
                <w:sz w:val="21"/>
              </w:rPr>
              <w:t>名称 </w:t>
            </w:r>
          </w:p>
        </w:tc>
        <w:tc>
          <w:tcPr>
            <w:tcW w:w="4155" w:type="dxa"/>
          </w:tcPr>
          <w:p>
            <w:pPr>
              <w:pStyle w:val="TableParagraph"/>
              <w:spacing w:before="4"/>
              <w:ind w:left="105"/>
              <w:rPr>
                <w:sz w:val="21"/>
              </w:rPr>
            </w:pPr>
            <w:r>
              <w:rPr>
                <w:spacing w:val="-1"/>
                <w:sz w:val="21"/>
              </w:rPr>
              <w:t>中汇会计师事务所</w:t>
            </w:r>
            <w:r>
              <w:rPr>
                <w:sz w:val="21"/>
              </w:rPr>
              <w:t>（特殊普通合伙） </w:t>
            </w:r>
          </w:p>
        </w:tc>
      </w:tr>
      <w:tr>
        <w:trPr>
          <w:trHeight w:val="815" w:hRule="atLeast"/>
        </w:trPr>
        <w:tc>
          <w:tcPr>
            <w:tcW w:w="2919" w:type="dxa"/>
            <w:vMerge/>
            <w:tcBorders>
              <w:top w:val="nil"/>
            </w:tcBorders>
          </w:tcPr>
          <w:p>
            <w:pPr>
              <w:rPr>
                <w:sz w:val="2"/>
                <w:szCs w:val="2"/>
              </w:rPr>
            </w:pPr>
          </w:p>
        </w:tc>
        <w:tc>
          <w:tcPr>
            <w:tcW w:w="1750" w:type="dxa"/>
          </w:tcPr>
          <w:p>
            <w:pPr>
              <w:pStyle w:val="TableParagraph"/>
              <w:ind w:left="107"/>
              <w:rPr>
                <w:sz w:val="21"/>
              </w:rPr>
            </w:pPr>
            <w:r>
              <w:rPr>
                <w:spacing w:val="-1"/>
                <w:sz w:val="21"/>
              </w:rPr>
              <w:t>办公地址</w:t>
            </w:r>
            <w:r>
              <w:rPr>
                <w:sz w:val="21"/>
              </w:rPr>
              <w:t> </w:t>
            </w:r>
          </w:p>
        </w:tc>
        <w:tc>
          <w:tcPr>
            <w:tcW w:w="4155" w:type="dxa"/>
          </w:tcPr>
          <w:p>
            <w:pPr>
              <w:pStyle w:val="TableParagraph"/>
              <w:ind w:left="105"/>
              <w:rPr>
                <w:sz w:val="21"/>
              </w:rPr>
            </w:pPr>
            <w:r>
              <w:rPr>
                <w:spacing w:val="-7"/>
                <w:sz w:val="21"/>
              </w:rPr>
              <w:t>杭州市江干区新业路 </w:t>
            </w:r>
            <w:r>
              <w:rPr>
                <w:sz w:val="21"/>
              </w:rPr>
              <w:t>8</w:t>
            </w:r>
            <w:r>
              <w:rPr>
                <w:spacing w:val="-6"/>
                <w:sz w:val="21"/>
              </w:rPr>
              <w:t> 号华联时代大厦</w:t>
            </w:r>
            <w:r>
              <w:rPr>
                <w:sz w:val="21"/>
              </w:rPr>
              <w:t>A</w:t>
            </w:r>
            <w:r>
              <w:rPr>
                <w:spacing w:val="-33"/>
                <w:sz w:val="21"/>
              </w:rPr>
              <w:t> 幢</w:t>
            </w:r>
          </w:p>
          <w:p>
            <w:pPr>
              <w:pStyle w:val="TableParagraph"/>
              <w:spacing w:before="139"/>
              <w:ind w:left="105"/>
              <w:rPr>
                <w:sz w:val="21"/>
              </w:rPr>
            </w:pPr>
            <w:r>
              <w:rPr>
                <w:spacing w:val="-1"/>
                <w:sz w:val="21"/>
              </w:rPr>
              <w:t>601</w:t>
            </w:r>
            <w:r>
              <w:rPr>
                <w:spacing w:val="-26"/>
                <w:sz w:val="21"/>
              </w:rPr>
              <w:t> 室</w:t>
            </w:r>
            <w:r>
              <w:rPr>
                <w:sz w:val="21"/>
              </w:rPr>
              <w:t> </w:t>
            </w:r>
          </w:p>
        </w:tc>
      </w:tr>
      <w:tr>
        <w:trPr>
          <w:trHeight w:val="410" w:hRule="atLeast"/>
        </w:trPr>
        <w:tc>
          <w:tcPr>
            <w:tcW w:w="2919" w:type="dxa"/>
            <w:vMerge/>
            <w:tcBorders>
              <w:top w:val="nil"/>
            </w:tcBorders>
          </w:tcPr>
          <w:p>
            <w:pPr>
              <w:rPr>
                <w:sz w:val="2"/>
                <w:szCs w:val="2"/>
              </w:rPr>
            </w:pPr>
          </w:p>
        </w:tc>
        <w:tc>
          <w:tcPr>
            <w:tcW w:w="1750" w:type="dxa"/>
          </w:tcPr>
          <w:p>
            <w:pPr>
              <w:pStyle w:val="TableParagraph"/>
              <w:spacing w:before="3"/>
              <w:ind w:left="107"/>
              <w:rPr>
                <w:sz w:val="21"/>
              </w:rPr>
            </w:pPr>
            <w:r>
              <w:rPr>
                <w:spacing w:val="-1"/>
                <w:sz w:val="21"/>
              </w:rPr>
              <w:t>签字会计师姓名</w:t>
            </w:r>
            <w:r>
              <w:rPr>
                <w:sz w:val="21"/>
              </w:rPr>
              <w:t> </w:t>
            </w:r>
          </w:p>
        </w:tc>
        <w:tc>
          <w:tcPr>
            <w:tcW w:w="4155" w:type="dxa"/>
          </w:tcPr>
          <w:p>
            <w:pPr>
              <w:pStyle w:val="TableParagraph"/>
              <w:spacing w:before="3"/>
              <w:ind w:left="105"/>
              <w:rPr>
                <w:sz w:val="21"/>
              </w:rPr>
            </w:pPr>
            <w:r>
              <w:rPr>
                <w:spacing w:val="-1"/>
                <w:sz w:val="21"/>
              </w:rPr>
              <w:t>徐德盛、汪涛</w:t>
            </w:r>
            <w:r>
              <w:rPr>
                <w:sz w:val="21"/>
              </w:rPr>
              <w:t> </w:t>
            </w:r>
          </w:p>
        </w:tc>
      </w:tr>
      <w:tr>
        <w:trPr>
          <w:trHeight w:val="407" w:hRule="atLeast"/>
        </w:trPr>
        <w:tc>
          <w:tcPr>
            <w:tcW w:w="2919" w:type="dxa"/>
            <w:vMerge w:val="restart"/>
          </w:tcPr>
          <w:p>
            <w:pPr>
              <w:pStyle w:val="TableParagraph"/>
              <w:spacing w:before="0"/>
              <w:rPr>
                <w:sz w:val="20"/>
              </w:rPr>
            </w:pPr>
          </w:p>
          <w:p>
            <w:pPr>
              <w:pStyle w:val="TableParagraph"/>
              <w:spacing w:before="0"/>
              <w:rPr>
                <w:sz w:val="20"/>
              </w:rPr>
            </w:pPr>
          </w:p>
          <w:p>
            <w:pPr>
              <w:pStyle w:val="TableParagraph"/>
              <w:spacing w:before="0"/>
              <w:rPr>
                <w:sz w:val="25"/>
              </w:rPr>
            </w:pPr>
          </w:p>
          <w:p>
            <w:pPr>
              <w:pStyle w:val="TableParagraph"/>
              <w:spacing w:line="364" w:lineRule="auto"/>
              <w:ind w:left="107" w:right="96"/>
              <w:rPr>
                <w:sz w:val="21"/>
              </w:rPr>
            </w:pPr>
            <w:r>
              <w:rPr>
                <w:spacing w:val="12"/>
                <w:sz w:val="21"/>
              </w:rPr>
              <w:t>报告期内履行持续督导职责</w:t>
            </w:r>
            <w:r>
              <w:rPr>
                <w:sz w:val="21"/>
              </w:rPr>
              <w:t>的保荐机构 </w:t>
            </w:r>
          </w:p>
        </w:tc>
        <w:tc>
          <w:tcPr>
            <w:tcW w:w="1750" w:type="dxa"/>
          </w:tcPr>
          <w:p>
            <w:pPr>
              <w:pStyle w:val="TableParagraph"/>
              <w:ind w:left="107"/>
              <w:rPr>
                <w:sz w:val="21"/>
              </w:rPr>
            </w:pPr>
            <w:r>
              <w:rPr>
                <w:sz w:val="21"/>
              </w:rPr>
              <w:t>名称 </w:t>
            </w:r>
          </w:p>
        </w:tc>
        <w:tc>
          <w:tcPr>
            <w:tcW w:w="4155" w:type="dxa"/>
          </w:tcPr>
          <w:p>
            <w:pPr>
              <w:pStyle w:val="TableParagraph"/>
              <w:ind w:left="105"/>
              <w:rPr>
                <w:sz w:val="21"/>
              </w:rPr>
            </w:pPr>
            <w:r>
              <w:rPr>
                <w:spacing w:val="-1"/>
                <w:sz w:val="21"/>
              </w:rPr>
              <w:t>中信建投证券股份有限公司 </w:t>
            </w:r>
          </w:p>
        </w:tc>
      </w:tr>
      <w:tr>
        <w:trPr>
          <w:trHeight w:val="817" w:hRule="atLeast"/>
        </w:trPr>
        <w:tc>
          <w:tcPr>
            <w:tcW w:w="2919" w:type="dxa"/>
            <w:vMerge/>
            <w:tcBorders>
              <w:top w:val="nil"/>
            </w:tcBorders>
          </w:tcPr>
          <w:p>
            <w:pPr>
              <w:rPr>
                <w:sz w:val="2"/>
                <w:szCs w:val="2"/>
              </w:rPr>
            </w:pPr>
          </w:p>
        </w:tc>
        <w:tc>
          <w:tcPr>
            <w:tcW w:w="1750" w:type="dxa"/>
          </w:tcPr>
          <w:p>
            <w:pPr>
              <w:pStyle w:val="TableParagraph"/>
              <w:ind w:left="107"/>
              <w:rPr>
                <w:sz w:val="21"/>
              </w:rPr>
            </w:pPr>
            <w:r>
              <w:rPr>
                <w:spacing w:val="-1"/>
                <w:sz w:val="21"/>
              </w:rPr>
              <w:t>办公地址</w:t>
            </w:r>
            <w:r>
              <w:rPr>
                <w:sz w:val="21"/>
              </w:rPr>
              <w:t> </w:t>
            </w:r>
          </w:p>
        </w:tc>
        <w:tc>
          <w:tcPr>
            <w:tcW w:w="4155" w:type="dxa"/>
          </w:tcPr>
          <w:p>
            <w:pPr>
              <w:pStyle w:val="TableParagraph"/>
              <w:ind w:left="105"/>
              <w:rPr>
                <w:sz w:val="21"/>
              </w:rPr>
            </w:pPr>
            <w:r>
              <w:rPr>
                <w:spacing w:val="2"/>
                <w:sz w:val="21"/>
              </w:rPr>
              <w:t>上海市浦东新区浦东南路</w:t>
            </w:r>
            <w:r>
              <w:rPr>
                <w:sz w:val="21"/>
              </w:rPr>
              <w:t>528</w:t>
            </w:r>
            <w:r>
              <w:rPr>
                <w:spacing w:val="-12"/>
                <w:sz w:val="21"/>
              </w:rPr>
              <w:t> 号上海证券大</w:t>
            </w:r>
          </w:p>
          <w:p>
            <w:pPr>
              <w:pStyle w:val="TableParagraph"/>
              <w:spacing w:before="139"/>
              <w:ind w:left="105"/>
              <w:rPr>
                <w:sz w:val="21"/>
              </w:rPr>
            </w:pPr>
            <w:r>
              <w:rPr>
                <w:spacing w:val="-14"/>
                <w:sz w:val="21"/>
              </w:rPr>
              <w:t>厦北塔 </w:t>
            </w:r>
            <w:r>
              <w:rPr>
                <w:spacing w:val="-1"/>
                <w:sz w:val="21"/>
              </w:rPr>
              <w:t>2203</w:t>
            </w:r>
            <w:r>
              <w:rPr>
                <w:sz w:val="21"/>
              </w:rPr>
              <w:t> </w:t>
            </w:r>
          </w:p>
        </w:tc>
      </w:tr>
      <w:tr>
        <w:trPr>
          <w:trHeight w:val="815" w:hRule="atLeast"/>
        </w:trPr>
        <w:tc>
          <w:tcPr>
            <w:tcW w:w="2919" w:type="dxa"/>
            <w:vMerge/>
            <w:tcBorders>
              <w:top w:val="nil"/>
            </w:tcBorders>
          </w:tcPr>
          <w:p>
            <w:pPr>
              <w:rPr>
                <w:sz w:val="2"/>
                <w:szCs w:val="2"/>
              </w:rPr>
            </w:pPr>
          </w:p>
        </w:tc>
        <w:tc>
          <w:tcPr>
            <w:tcW w:w="1750" w:type="dxa"/>
          </w:tcPr>
          <w:p>
            <w:pPr>
              <w:pStyle w:val="TableParagraph"/>
              <w:ind w:left="107"/>
              <w:rPr>
                <w:sz w:val="21"/>
              </w:rPr>
            </w:pPr>
            <w:r>
              <w:rPr>
                <w:sz w:val="21"/>
              </w:rPr>
              <w:t>签字的保荐代表</w:t>
            </w:r>
          </w:p>
          <w:p>
            <w:pPr>
              <w:pStyle w:val="TableParagraph"/>
              <w:spacing w:before="139"/>
              <w:ind w:left="107"/>
              <w:rPr>
                <w:sz w:val="21"/>
              </w:rPr>
            </w:pPr>
            <w:r>
              <w:rPr>
                <w:sz w:val="21"/>
              </w:rPr>
              <w:t>人姓名 </w:t>
            </w:r>
          </w:p>
        </w:tc>
        <w:tc>
          <w:tcPr>
            <w:tcW w:w="4155" w:type="dxa"/>
          </w:tcPr>
          <w:p>
            <w:pPr>
              <w:pStyle w:val="TableParagraph"/>
              <w:ind w:left="105"/>
              <w:rPr>
                <w:sz w:val="21"/>
              </w:rPr>
            </w:pPr>
            <w:r>
              <w:rPr>
                <w:spacing w:val="-1"/>
                <w:sz w:val="21"/>
              </w:rPr>
              <w:t>杨逸墨、俞康泽</w:t>
            </w:r>
            <w:r>
              <w:rPr>
                <w:sz w:val="21"/>
              </w:rPr>
              <w:t> </w:t>
            </w:r>
          </w:p>
        </w:tc>
      </w:tr>
      <w:tr>
        <w:trPr>
          <w:trHeight w:val="410" w:hRule="atLeast"/>
        </w:trPr>
        <w:tc>
          <w:tcPr>
            <w:tcW w:w="2919" w:type="dxa"/>
            <w:vMerge/>
            <w:tcBorders>
              <w:top w:val="nil"/>
            </w:tcBorders>
          </w:tcPr>
          <w:p>
            <w:pPr>
              <w:rPr>
                <w:sz w:val="2"/>
                <w:szCs w:val="2"/>
              </w:rPr>
            </w:pPr>
          </w:p>
        </w:tc>
        <w:tc>
          <w:tcPr>
            <w:tcW w:w="1750" w:type="dxa"/>
          </w:tcPr>
          <w:p>
            <w:pPr>
              <w:pStyle w:val="TableParagraph"/>
              <w:ind w:left="107"/>
              <w:rPr>
                <w:sz w:val="21"/>
              </w:rPr>
            </w:pPr>
            <w:r>
              <w:rPr>
                <w:spacing w:val="-1"/>
                <w:sz w:val="21"/>
              </w:rPr>
              <w:t>持续督导的期间</w:t>
            </w:r>
            <w:r>
              <w:rPr>
                <w:sz w:val="21"/>
              </w:rPr>
              <w:t> </w:t>
            </w:r>
          </w:p>
        </w:tc>
        <w:tc>
          <w:tcPr>
            <w:tcW w:w="4155" w:type="dxa"/>
          </w:tcPr>
          <w:p>
            <w:pPr>
              <w:pStyle w:val="TableParagraph"/>
              <w:ind w:left="105"/>
              <w:rPr>
                <w:sz w:val="21"/>
              </w:rPr>
            </w:pPr>
            <w:r>
              <w:rPr>
                <w:sz w:val="21"/>
              </w:rPr>
              <w:t>2021</w:t>
            </w:r>
            <w:r>
              <w:rPr>
                <w:spacing w:val="-36"/>
                <w:sz w:val="21"/>
              </w:rPr>
              <w:t> 年 </w:t>
            </w:r>
            <w:r>
              <w:rPr>
                <w:sz w:val="21"/>
              </w:rPr>
              <w:t>8</w:t>
            </w:r>
            <w:r>
              <w:rPr>
                <w:spacing w:val="-36"/>
                <w:sz w:val="21"/>
              </w:rPr>
              <w:t> 月 </w:t>
            </w:r>
            <w:r>
              <w:rPr>
                <w:sz w:val="21"/>
              </w:rPr>
              <w:t>16</w:t>
            </w:r>
            <w:r>
              <w:rPr>
                <w:spacing w:val="-18"/>
                <w:sz w:val="21"/>
              </w:rPr>
              <w:t> 日-</w:t>
            </w:r>
            <w:r>
              <w:rPr>
                <w:sz w:val="21"/>
              </w:rPr>
              <w:t>2022</w:t>
            </w:r>
            <w:r>
              <w:rPr>
                <w:spacing w:val="-35"/>
                <w:sz w:val="21"/>
              </w:rPr>
              <w:t> 年 </w:t>
            </w:r>
            <w:r>
              <w:rPr>
                <w:sz w:val="21"/>
              </w:rPr>
              <w:t>12</w:t>
            </w:r>
            <w:r>
              <w:rPr>
                <w:spacing w:val="-36"/>
                <w:sz w:val="21"/>
              </w:rPr>
              <w:t> 月 </w:t>
            </w:r>
            <w:r>
              <w:rPr>
                <w:sz w:val="21"/>
              </w:rPr>
              <w:t>31</w:t>
            </w:r>
            <w:r>
              <w:rPr>
                <w:spacing w:val="-27"/>
                <w:sz w:val="21"/>
              </w:rPr>
              <w:t> 日</w:t>
            </w:r>
            <w:r>
              <w:rPr>
                <w:sz w:val="21"/>
              </w:rPr>
              <w:t> </w:t>
            </w:r>
          </w:p>
        </w:tc>
      </w:tr>
    </w:tbl>
    <w:p>
      <w:pPr>
        <w:pStyle w:val="BodyText"/>
        <w:rPr>
          <w:sz w:val="20"/>
        </w:rPr>
      </w:pPr>
    </w:p>
    <w:p>
      <w:pPr>
        <w:pStyle w:val="BodyText"/>
        <w:spacing w:before="7"/>
        <w:rPr>
          <w:sz w:val="16"/>
        </w:rPr>
      </w:pPr>
    </w:p>
    <w:p>
      <w:pPr>
        <w:pStyle w:val="BodyText"/>
        <w:spacing w:line="297" w:lineRule="auto" w:before="1"/>
        <w:ind w:left="1538" w:right="6477"/>
      </w:pPr>
      <w:r>
        <w:rPr>
          <w:spacing w:val="-6"/>
        </w:rPr>
        <w:t>七、 近三年主要会计数据和财务指标</w:t>
      </w:r>
      <w:r>
        <w:rPr>
          <w:spacing w:val="-7"/>
        </w:rPr>
        <w:t>(一) 主要会计数据</w:t>
      </w:r>
    </w:p>
    <w:p>
      <w:pPr>
        <w:pStyle w:val="BodyText"/>
        <w:spacing w:line="267" w:lineRule="exact"/>
        <w:ind w:left="8059"/>
      </w:pPr>
      <w:r>
        <w:rPr>
          <w:spacing w:val="7"/>
        </w:rPr>
        <w:t>单位：元 币种：人民币</w:t>
      </w:r>
      <w:r>
        <w:rPr/>
        <w:t> </w:t>
      </w:r>
    </w:p>
    <w:tbl>
      <w:tblPr>
        <w:tblW w:w="0" w:type="auto"/>
        <w:jc w:val="left"/>
        <w:tblInd w:w="1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5"/>
        <w:gridCol w:w="1897"/>
        <w:gridCol w:w="1933"/>
        <w:gridCol w:w="1402"/>
        <w:gridCol w:w="1897"/>
      </w:tblGrid>
      <w:tr>
        <w:trPr>
          <w:trHeight w:val="597" w:hRule="atLeast"/>
        </w:trPr>
        <w:tc>
          <w:tcPr>
            <w:tcW w:w="1985" w:type="dxa"/>
          </w:tcPr>
          <w:p>
            <w:pPr>
              <w:pStyle w:val="TableParagraph"/>
              <w:spacing w:before="164"/>
              <w:ind w:left="359"/>
              <w:rPr>
                <w:sz w:val="21"/>
              </w:rPr>
            </w:pPr>
            <w:r>
              <w:rPr>
                <w:spacing w:val="-1"/>
                <w:sz w:val="21"/>
              </w:rPr>
              <w:t>主要会计数据</w:t>
            </w:r>
            <w:r>
              <w:rPr>
                <w:sz w:val="21"/>
              </w:rPr>
              <w:t> </w:t>
            </w:r>
          </w:p>
        </w:tc>
        <w:tc>
          <w:tcPr>
            <w:tcW w:w="1897" w:type="dxa"/>
          </w:tcPr>
          <w:p>
            <w:pPr>
              <w:pStyle w:val="TableParagraph"/>
              <w:spacing w:before="164"/>
              <w:ind w:left="631"/>
              <w:rPr>
                <w:sz w:val="21"/>
              </w:rPr>
            </w:pPr>
            <w:r>
              <w:rPr>
                <w:sz w:val="21"/>
              </w:rPr>
              <w:t>2022年 </w:t>
            </w:r>
          </w:p>
        </w:tc>
        <w:tc>
          <w:tcPr>
            <w:tcW w:w="1933" w:type="dxa"/>
          </w:tcPr>
          <w:p>
            <w:pPr>
              <w:pStyle w:val="TableParagraph"/>
              <w:spacing w:before="164"/>
              <w:ind w:left="649"/>
              <w:rPr>
                <w:sz w:val="21"/>
              </w:rPr>
            </w:pPr>
            <w:r>
              <w:rPr>
                <w:sz w:val="21"/>
              </w:rPr>
              <w:t>2021年 </w:t>
            </w:r>
          </w:p>
        </w:tc>
        <w:tc>
          <w:tcPr>
            <w:tcW w:w="1402" w:type="dxa"/>
          </w:tcPr>
          <w:p>
            <w:pPr>
              <w:pStyle w:val="TableParagraph"/>
              <w:spacing w:line="244" w:lineRule="auto" w:before="27"/>
              <w:ind w:left="120" w:right="9" w:firstLine="50"/>
              <w:rPr>
                <w:sz w:val="21"/>
              </w:rPr>
            </w:pPr>
            <w:r>
              <w:rPr>
                <w:sz w:val="21"/>
              </w:rPr>
              <w:t>本期比上年同期增减(%) </w:t>
            </w:r>
          </w:p>
        </w:tc>
        <w:tc>
          <w:tcPr>
            <w:tcW w:w="1897" w:type="dxa"/>
          </w:tcPr>
          <w:p>
            <w:pPr>
              <w:pStyle w:val="TableParagraph"/>
              <w:spacing w:before="164"/>
              <w:ind w:left="629"/>
              <w:rPr>
                <w:sz w:val="21"/>
              </w:rPr>
            </w:pPr>
            <w:r>
              <w:rPr>
                <w:sz w:val="21"/>
              </w:rPr>
              <w:t>2020年 </w:t>
            </w:r>
          </w:p>
        </w:tc>
      </w:tr>
      <w:tr>
        <w:trPr>
          <w:trHeight w:val="285" w:hRule="atLeast"/>
        </w:trPr>
        <w:tc>
          <w:tcPr>
            <w:tcW w:w="1985" w:type="dxa"/>
          </w:tcPr>
          <w:p>
            <w:pPr>
              <w:pStyle w:val="TableParagraph"/>
              <w:spacing w:line="264" w:lineRule="exact"/>
              <w:ind w:left="105"/>
              <w:rPr>
                <w:sz w:val="21"/>
              </w:rPr>
            </w:pPr>
            <w:r>
              <w:rPr>
                <w:spacing w:val="-1"/>
                <w:sz w:val="21"/>
              </w:rPr>
              <w:t>营业收入</w:t>
            </w:r>
            <w:r>
              <w:rPr>
                <w:sz w:val="21"/>
              </w:rPr>
              <w:t> </w:t>
            </w:r>
          </w:p>
        </w:tc>
        <w:tc>
          <w:tcPr>
            <w:tcW w:w="1897" w:type="dxa"/>
          </w:tcPr>
          <w:p>
            <w:pPr>
              <w:pStyle w:val="TableParagraph"/>
              <w:spacing w:line="257" w:lineRule="exact" w:before="8"/>
              <w:ind w:right="-15"/>
              <w:jc w:val="right"/>
              <w:rPr>
                <w:sz w:val="21"/>
              </w:rPr>
            </w:pPr>
            <w:r>
              <w:rPr>
                <w:sz w:val="21"/>
              </w:rPr>
              <w:t>4,453,710,589.96 </w:t>
            </w:r>
          </w:p>
        </w:tc>
        <w:tc>
          <w:tcPr>
            <w:tcW w:w="1933" w:type="dxa"/>
          </w:tcPr>
          <w:p>
            <w:pPr>
              <w:pStyle w:val="TableParagraph"/>
              <w:spacing w:line="257" w:lineRule="exact" w:before="8"/>
              <w:ind w:right="-15"/>
              <w:jc w:val="right"/>
              <w:rPr>
                <w:sz w:val="21"/>
              </w:rPr>
            </w:pPr>
            <w:r>
              <w:rPr>
                <w:sz w:val="21"/>
              </w:rPr>
              <w:t>3,023,370,745.07 </w:t>
            </w:r>
          </w:p>
        </w:tc>
        <w:tc>
          <w:tcPr>
            <w:tcW w:w="1402" w:type="dxa"/>
          </w:tcPr>
          <w:p>
            <w:pPr>
              <w:pStyle w:val="TableParagraph"/>
              <w:spacing w:line="257" w:lineRule="exact" w:before="8"/>
              <w:ind w:left="171" w:right="-15"/>
              <w:jc w:val="right"/>
              <w:rPr>
                <w:sz w:val="21"/>
              </w:rPr>
            </w:pPr>
            <w:r>
              <w:rPr>
                <w:sz w:val="21"/>
              </w:rPr>
              <w:t>47.31 </w:t>
            </w:r>
          </w:p>
        </w:tc>
        <w:tc>
          <w:tcPr>
            <w:tcW w:w="1897" w:type="dxa"/>
          </w:tcPr>
          <w:p>
            <w:pPr>
              <w:pStyle w:val="TableParagraph"/>
              <w:spacing w:line="257" w:lineRule="exact" w:before="8"/>
              <w:ind w:right="-15"/>
              <w:jc w:val="right"/>
              <w:rPr>
                <w:sz w:val="21"/>
              </w:rPr>
            </w:pPr>
            <w:r>
              <w:rPr>
                <w:sz w:val="21"/>
              </w:rPr>
              <w:t>1,627,502,741.28 </w:t>
            </w:r>
          </w:p>
        </w:tc>
      </w:tr>
      <w:tr>
        <w:trPr>
          <w:trHeight w:val="544" w:hRule="atLeast"/>
        </w:trPr>
        <w:tc>
          <w:tcPr>
            <w:tcW w:w="1985" w:type="dxa"/>
          </w:tcPr>
          <w:p>
            <w:pPr>
              <w:pStyle w:val="TableParagraph"/>
              <w:ind w:left="105"/>
              <w:rPr>
                <w:sz w:val="21"/>
              </w:rPr>
            </w:pPr>
            <w:r>
              <w:rPr>
                <w:spacing w:val="7"/>
                <w:sz w:val="21"/>
              </w:rPr>
              <w:t>归属于上市公司股</w:t>
            </w:r>
          </w:p>
          <w:p>
            <w:pPr>
              <w:pStyle w:val="TableParagraph"/>
              <w:spacing w:line="250" w:lineRule="exact" w:before="4"/>
              <w:ind w:left="105"/>
              <w:rPr>
                <w:sz w:val="21"/>
              </w:rPr>
            </w:pPr>
            <w:r>
              <w:rPr>
                <w:sz w:val="21"/>
              </w:rPr>
              <w:t>东的净利润 </w:t>
            </w:r>
          </w:p>
        </w:tc>
        <w:tc>
          <w:tcPr>
            <w:tcW w:w="1897" w:type="dxa"/>
          </w:tcPr>
          <w:p>
            <w:pPr>
              <w:pStyle w:val="TableParagraph"/>
              <w:spacing w:before="138"/>
              <w:ind w:right="-15"/>
              <w:jc w:val="right"/>
              <w:rPr>
                <w:sz w:val="21"/>
              </w:rPr>
            </w:pPr>
            <w:r>
              <w:rPr>
                <w:sz w:val="21"/>
              </w:rPr>
              <w:t>701,253,184.28 </w:t>
            </w:r>
          </w:p>
        </w:tc>
        <w:tc>
          <w:tcPr>
            <w:tcW w:w="1933" w:type="dxa"/>
          </w:tcPr>
          <w:p>
            <w:pPr>
              <w:pStyle w:val="TableParagraph"/>
              <w:spacing w:before="138"/>
              <w:ind w:right="-15"/>
              <w:jc w:val="right"/>
              <w:rPr>
                <w:sz w:val="21"/>
              </w:rPr>
            </w:pPr>
            <w:r>
              <w:rPr>
                <w:sz w:val="21"/>
              </w:rPr>
              <w:t>413,224,671.48 </w:t>
            </w:r>
          </w:p>
        </w:tc>
        <w:tc>
          <w:tcPr>
            <w:tcW w:w="1402" w:type="dxa"/>
          </w:tcPr>
          <w:p>
            <w:pPr>
              <w:pStyle w:val="TableParagraph"/>
              <w:spacing w:before="138"/>
              <w:ind w:left="171" w:right="-15"/>
              <w:jc w:val="right"/>
              <w:rPr>
                <w:sz w:val="21"/>
              </w:rPr>
            </w:pPr>
            <w:r>
              <w:rPr>
                <w:sz w:val="21"/>
              </w:rPr>
              <w:t>69.70 </w:t>
            </w:r>
          </w:p>
        </w:tc>
        <w:tc>
          <w:tcPr>
            <w:tcW w:w="1897" w:type="dxa"/>
          </w:tcPr>
          <w:p>
            <w:pPr>
              <w:pStyle w:val="TableParagraph"/>
              <w:spacing w:before="138"/>
              <w:ind w:right="-15"/>
              <w:jc w:val="right"/>
              <w:rPr>
                <w:sz w:val="21"/>
              </w:rPr>
            </w:pPr>
            <w:r>
              <w:rPr>
                <w:sz w:val="21"/>
              </w:rPr>
              <w:t>332,817,213.33 </w:t>
            </w:r>
          </w:p>
        </w:tc>
      </w:tr>
      <w:tr>
        <w:trPr>
          <w:trHeight w:val="818" w:hRule="atLeast"/>
        </w:trPr>
        <w:tc>
          <w:tcPr>
            <w:tcW w:w="1985" w:type="dxa"/>
          </w:tcPr>
          <w:p>
            <w:pPr>
              <w:pStyle w:val="TableParagraph"/>
              <w:ind w:left="105"/>
              <w:rPr>
                <w:sz w:val="21"/>
              </w:rPr>
            </w:pPr>
            <w:r>
              <w:rPr>
                <w:spacing w:val="7"/>
                <w:sz w:val="21"/>
              </w:rPr>
              <w:t>归属于上市公司股</w:t>
            </w:r>
          </w:p>
          <w:p>
            <w:pPr>
              <w:pStyle w:val="TableParagraph"/>
              <w:spacing w:line="270" w:lineRule="atLeast" w:before="0"/>
              <w:ind w:left="105" w:right="97"/>
              <w:rPr>
                <w:sz w:val="21"/>
              </w:rPr>
            </w:pPr>
            <w:r>
              <w:rPr>
                <w:spacing w:val="7"/>
                <w:sz w:val="21"/>
              </w:rPr>
              <w:t>东的扣除非经常性</w:t>
            </w:r>
            <w:r>
              <w:rPr>
                <w:sz w:val="21"/>
              </w:rPr>
              <w:t>损益的净利润 </w:t>
            </w:r>
          </w:p>
        </w:tc>
        <w:tc>
          <w:tcPr>
            <w:tcW w:w="1897" w:type="dxa"/>
          </w:tcPr>
          <w:p>
            <w:pPr>
              <w:pStyle w:val="TableParagraph"/>
              <w:spacing w:before="6"/>
              <w:rPr>
                <w:sz w:val="21"/>
              </w:rPr>
            </w:pPr>
          </w:p>
          <w:p>
            <w:pPr>
              <w:pStyle w:val="TableParagraph"/>
              <w:spacing w:before="0"/>
              <w:ind w:right="-15"/>
              <w:jc w:val="right"/>
              <w:rPr>
                <w:sz w:val="21"/>
              </w:rPr>
            </w:pPr>
            <w:r>
              <w:rPr>
                <w:sz w:val="21"/>
              </w:rPr>
              <w:t>654,108,511.00 </w:t>
            </w:r>
          </w:p>
        </w:tc>
        <w:tc>
          <w:tcPr>
            <w:tcW w:w="1933" w:type="dxa"/>
          </w:tcPr>
          <w:p>
            <w:pPr>
              <w:pStyle w:val="TableParagraph"/>
              <w:spacing w:before="6"/>
              <w:rPr>
                <w:sz w:val="21"/>
              </w:rPr>
            </w:pPr>
          </w:p>
          <w:p>
            <w:pPr>
              <w:pStyle w:val="TableParagraph"/>
              <w:spacing w:before="0"/>
              <w:ind w:right="-15"/>
              <w:jc w:val="right"/>
              <w:rPr>
                <w:sz w:val="21"/>
              </w:rPr>
            </w:pPr>
            <w:r>
              <w:rPr>
                <w:sz w:val="21"/>
              </w:rPr>
              <w:t>385,756,638.42 </w:t>
            </w:r>
          </w:p>
        </w:tc>
        <w:tc>
          <w:tcPr>
            <w:tcW w:w="1402" w:type="dxa"/>
          </w:tcPr>
          <w:p>
            <w:pPr>
              <w:pStyle w:val="TableParagraph"/>
              <w:spacing w:before="6"/>
              <w:rPr>
                <w:sz w:val="21"/>
              </w:rPr>
            </w:pPr>
          </w:p>
          <w:p>
            <w:pPr>
              <w:pStyle w:val="TableParagraph"/>
              <w:spacing w:before="0"/>
              <w:ind w:left="171" w:right="-15"/>
              <w:jc w:val="right"/>
              <w:rPr>
                <w:sz w:val="21"/>
              </w:rPr>
            </w:pPr>
            <w:r>
              <w:rPr>
                <w:sz w:val="21"/>
              </w:rPr>
              <w:t>69.57 </w:t>
            </w:r>
          </w:p>
        </w:tc>
        <w:tc>
          <w:tcPr>
            <w:tcW w:w="1897" w:type="dxa"/>
          </w:tcPr>
          <w:p>
            <w:pPr>
              <w:pStyle w:val="TableParagraph"/>
              <w:spacing w:before="6"/>
              <w:rPr>
                <w:sz w:val="21"/>
              </w:rPr>
            </w:pPr>
          </w:p>
          <w:p>
            <w:pPr>
              <w:pStyle w:val="TableParagraph"/>
              <w:spacing w:before="0"/>
              <w:ind w:right="-15"/>
              <w:jc w:val="right"/>
              <w:rPr>
                <w:sz w:val="21"/>
              </w:rPr>
            </w:pPr>
            <w:r>
              <w:rPr>
                <w:sz w:val="21"/>
              </w:rPr>
              <w:t>302,439,619.43 </w:t>
            </w:r>
          </w:p>
        </w:tc>
      </w:tr>
      <w:tr>
        <w:trPr>
          <w:trHeight w:val="544" w:hRule="atLeast"/>
        </w:trPr>
        <w:tc>
          <w:tcPr>
            <w:tcW w:w="1985" w:type="dxa"/>
          </w:tcPr>
          <w:p>
            <w:pPr>
              <w:pStyle w:val="TableParagraph"/>
              <w:ind w:left="105"/>
              <w:rPr>
                <w:sz w:val="21"/>
              </w:rPr>
            </w:pPr>
            <w:r>
              <w:rPr>
                <w:spacing w:val="7"/>
                <w:sz w:val="21"/>
              </w:rPr>
              <w:t>经营活动产生的现</w:t>
            </w:r>
          </w:p>
          <w:p>
            <w:pPr>
              <w:pStyle w:val="TableParagraph"/>
              <w:spacing w:line="252" w:lineRule="exact" w:before="2"/>
              <w:ind w:left="105"/>
              <w:rPr>
                <w:sz w:val="21"/>
              </w:rPr>
            </w:pPr>
            <w:r>
              <w:rPr>
                <w:sz w:val="21"/>
              </w:rPr>
              <w:t>金流量净额 </w:t>
            </w:r>
          </w:p>
        </w:tc>
        <w:tc>
          <w:tcPr>
            <w:tcW w:w="1897" w:type="dxa"/>
          </w:tcPr>
          <w:p>
            <w:pPr>
              <w:pStyle w:val="TableParagraph"/>
              <w:spacing w:before="137"/>
              <w:ind w:right="-15"/>
              <w:jc w:val="right"/>
              <w:rPr>
                <w:sz w:val="21"/>
              </w:rPr>
            </w:pPr>
            <w:r>
              <w:rPr>
                <w:sz w:val="21"/>
              </w:rPr>
              <w:t>375,368,957.41 </w:t>
            </w:r>
          </w:p>
        </w:tc>
        <w:tc>
          <w:tcPr>
            <w:tcW w:w="1933" w:type="dxa"/>
          </w:tcPr>
          <w:p>
            <w:pPr>
              <w:pStyle w:val="TableParagraph"/>
              <w:spacing w:before="137"/>
              <w:ind w:right="-15"/>
              <w:jc w:val="right"/>
              <w:rPr>
                <w:sz w:val="21"/>
              </w:rPr>
            </w:pPr>
            <w:r>
              <w:rPr>
                <w:sz w:val="21"/>
              </w:rPr>
              <w:t>378,030,619.60 </w:t>
            </w:r>
          </w:p>
        </w:tc>
        <w:tc>
          <w:tcPr>
            <w:tcW w:w="1402" w:type="dxa"/>
          </w:tcPr>
          <w:p>
            <w:pPr>
              <w:pStyle w:val="TableParagraph"/>
              <w:spacing w:before="137"/>
              <w:ind w:left="171" w:right="-15"/>
              <w:jc w:val="right"/>
              <w:rPr>
                <w:sz w:val="21"/>
              </w:rPr>
            </w:pPr>
            <w:r>
              <w:rPr>
                <w:sz w:val="21"/>
              </w:rPr>
              <w:t>-0.70 </w:t>
            </w:r>
          </w:p>
        </w:tc>
        <w:tc>
          <w:tcPr>
            <w:tcW w:w="1897" w:type="dxa"/>
          </w:tcPr>
          <w:p>
            <w:pPr>
              <w:pStyle w:val="TableParagraph"/>
              <w:spacing w:before="137"/>
              <w:ind w:right="-15"/>
              <w:jc w:val="right"/>
              <w:rPr>
                <w:sz w:val="21"/>
              </w:rPr>
            </w:pPr>
            <w:r>
              <w:rPr>
                <w:sz w:val="21"/>
              </w:rPr>
              <w:t>484,056,463.73 </w:t>
            </w:r>
          </w:p>
        </w:tc>
      </w:tr>
      <w:tr>
        <w:trPr>
          <w:trHeight w:val="815" w:hRule="atLeast"/>
        </w:trPr>
        <w:tc>
          <w:tcPr>
            <w:tcW w:w="1985" w:type="dxa"/>
          </w:tcPr>
          <w:p>
            <w:pPr>
              <w:pStyle w:val="TableParagraph"/>
              <w:ind w:left="105"/>
              <w:rPr>
                <w:sz w:val="21"/>
              </w:rPr>
            </w:pPr>
            <w:r>
              <w:rPr>
                <w:w w:val="100"/>
                <w:sz w:val="21"/>
              </w:rPr>
              <w:t> </w:t>
            </w:r>
          </w:p>
        </w:tc>
        <w:tc>
          <w:tcPr>
            <w:tcW w:w="1897" w:type="dxa"/>
          </w:tcPr>
          <w:p>
            <w:pPr>
              <w:pStyle w:val="TableParagraph"/>
              <w:spacing w:before="3"/>
              <w:rPr>
                <w:sz w:val="21"/>
              </w:rPr>
            </w:pPr>
          </w:p>
          <w:p>
            <w:pPr>
              <w:pStyle w:val="TableParagraph"/>
              <w:spacing w:before="0"/>
              <w:ind w:left="528"/>
              <w:rPr>
                <w:sz w:val="21"/>
              </w:rPr>
            </w:pPr>
            <w:r>
              <w:rPr>
                <w:sz w:val="21"/>
              </w:rPr>
              <w:t>2022年末 </w:t>
            </w:r>
          </w:p>
        </w:tc>
        <w:tc>
          <w:tcPr>
            <w:tcW w:w="1933" w:type="dxa"/>
          </w:tcPr>
          <w:p>
            <w:pPr>
              <w:pStyle w:val="TableParagraph"/>
              <w:spacing w:before="3"/>
              <w:rPr>
                <w:sz w:val="21"/>
              </w:rPr>
            </w:pPr>
          </w:p>
          <w:p>
            <w:pPr>
              <w:pStyle w:val="TableParagraph"/>
              <w:spacing w:before="0"/>
              <w:ind w:left="543"/>
              <w:rPr>
                <w:sz w:val="21"/>
              </w:rPr>
            </w:pPr>
            <w:r>
              <w:rPr>
                <w:sz w:val="21"/>
              </w:rPr>
              <w:t>2021年末 </w:t>
            </w:r>
          </w:p>
        </w:tc>
        <w:tc>
          <w:tcPr>
            <w:tcW w:w="1402" w:type="dxa"/>
          </w:tcPr>
          <w:p>
            <w:pPr>
              <w:pStyle w:val="TableParagraph"/>
              <w:spacing w:line="242" w:lineRule="auto"/>
              <w:ind w:left="171" w:right="165"/>
              <w:jc w:val="right"/>
              <w:rPr>
                <w:sz w:val="21"/>
              </w:rPr>
            </w:pPr>
            <w:r>
              <w:rPr>
                <w:spacing w:val="-1"/>
                <w:sz w:val="21"/>
              </w:rPr>
              <w:t>本期末比上</w:t>
            </w:r>
            <w:r>
              <w:rPr>
                <w:spacing w:val="-3"/>
                <w:sz w:val="21"/>
              </w:rPr>
              <w:t>年同期末增</w:t>
            </w:r>
          </w:p>
          <w:p>
            <w:pPr>
              <w:pStyle w:val="TableParagraph"/>
              <w:spacing w:line="250" w:lineRule="exact"/>
              <w:ind w:right="220"/>
              <w:jc w:val="right"/>
              <w:rPr>
                <w:sz w:val="21"/>
              </w:rPr>
            </w:pPr>
            <w:r>
              <w:rPr>
                <w:spacing w:val="-1"/>
                <w:sz w:val="21"/>
              </w:rPr>
              <w:t>减（%）</w:t>
            </w:r>
            <w:r>
              <w:rPr>
                <w:sz w:val="21"/>
              </w:rPr>
              <w:t> </w:t>
            </w:r>
          </w:p>
        </w:tc>
        <w:tc>
          <w:tcPr>
            <w:tcW w:w="1897" w:type="dxa"/>
          </w:tcPr>
          <w:p>
            <w:pPr>
              <w:pStyle w:val="TableParagraph"/>
              <w:spacing w:before="3"/>
              <w:rPr>
                <w:sz w:val="21"/>
              </w:rPr>
            </w:pPr>
          </w:p>
          <w:p>
            <w:pPr>
              <w:pStyle w:val="TableParagraph"/>
              <w:spacing w:before="0"/>
              <w:ind w:left="526"/>
              <w:rPr>
                <w:sz w:val="21"/>
              </w:rPr>
            </w:pPr>
            <w:r>
              <w:rPr>
                <w:sz w:val="21"/>
              </w:rPr>
              <w:t>2020年末 </w:t>
            </w:r>
          </w:p>
        </w:tc>
      </w:tr>
      <w:tr>
        <w:trPr>
          <w:trHeight w:val="544" w:hRule="atLeast"/>
        </w:trPr>
        <w:tc>
          <w:tcPr>
            <w:tcW w:w="1985" w:type="dxa"/>
          </w:tcPr>
          <w:p>
            <w:pPr>
              <w:pStyle w:val="TableParagraph"/>
              <w:spacing w:line="270" w:lineRule="atLeast" w:before="0"/>
              <w:ind w:left="105" w:right="97"/>
              <w:rPr>
                <w:sz w:val="21"/>
              </w:rPr>
            </w:pPr>
            <w:r>
              <w:rPr>
                <w:spacing w:val="7"/>
                <w:sz w:val="21"/>
              </w:rPr>
              <w:t>归属于上市公司股</w:t>
            </w:r>
            <w:r>
              <w:rPr>
                <w:sz w:val="21"/>
              </w:rPr>
              <w:t>东的净资产 </w:t>
            </w:r>
          </w:p>
        </w:tc>
        <w:tc>
          <w:tcPr>
            <w:tcW w:w="1897" w:type="dxa"/>
          </w:tcPr>
          <w:p>
            <w:pPr>
              <w:pStyle w:val="TableParagraph"/>
              <w:spacing w:before="3"/>
              <w:ind w:right="-15"/>
              <w:jc w:val="right"/>
              <w:rPr>
                <w:sz w:val="21"/>
              </w:rPr>
            </w:pPr>
            <w:r>
              <w:rPr>
                <w:sz w:val="21"/>
              </w:rPr>
              <w:t>5,612,531,571.12 </w:t>
            </w:r>
          </w:p>
        </w:tc>
        <w:tc>
          <w:tcPr>
            <w:tcW w:w="1933" w:type="dxa"/>
          </w:tcPr>
          <w:p>
            <w:pPr>
              <w:pStyle w:val="TableParagraph"/>
              <w:spacing w:before="137"/>
              <w:ind w:right="-15"/>
              <w:jc w:val="right"/>
              <w:rPr>
                <w:sz w:val="21"/>
              </w:rPr>
            </w:pPr>
            <w:r>
              <w:rPr>
                <w:sz w:val="21"/>
              </w:rPr>
              <w:t>3,653,228,520.85 </w:t>
            </w:r>
          </w:p>
        </w:tc>
        <w:tc>
          <w:tcPr>
            <w:tcW w:w="1402" w:type="dxa"/>
          </w:tcPr>
          <w:p>
            <w:pPr>
              <w:pStyle w:val="TableParagraph"/>
              <w:spacing w:before="137"/>
              <w:ind w:left="171" w:right="-15"/>
              <w:jc w:val="right"/>
              <w:rPr>
                <w:sz w:val="21"/>
              </w:rPr>
            </w:pPr>
            <w:r>
              <w:rPr>
                <w:sz w:val="21"/>
              </w:rPr>
              <w:t>53.63 </w:t>
            </w:r>
          </w:p>
        </w:tc>
        <w:tc>
          <w:tcPr>
            <w:tcW w:w="1897" w:type="dxa"/>
          </w:tcPr>
          <w:p>
            <w:pPr>
              <w:pStyle w:val="TableParagraph"/>
              <w:spacing w:before="137"/>
              <w:ind w:right="-15"/>
              <w:jc w:val="right"/>
              <w:rPr>
                <w:sz w:val="21"/>
              </w:rPr>
            </w:pPr>
            <w:r>
              <w:rPr>
                <w:sz w:val="21"/>
              </w:rPr>
              <w:t>3,322,820,920.63 </w:t>
            </w:r>
          </w:p>
        </w:tc>
      </w:tr>
      <w:tr>
        <w:trPr>
          <w:trHeight w:val="287" w:hRule="atLeast"/>
        </w:trPr>
        <w:tc>
          <w:tcPr>
            <w:tcW w:w="1985" w:type="dxa"/>
          </w:tcPr>
          <w:p>
            <w:pPr>
              <w:pStyle w:val="TableParagraph"/>
              <w:spacing w:line="264" w:lineRule="exact" w:before="3"/>
              <w:ind w:left="105"/>
              <w:rPr>
                <w:sz w:val="21"/>
              </w:rPr>
            </w:pPr>
            <w:r>
              <w:rPr>
                <w:sz w:val="21"/>
              </w:rPr>
              <w:t>总资产 </w:t>
            </w:r>
          </w:p>
        </w:tc>
        <w:tc>
          <w:tcPr>
            <w:tcW w:w="1897" w:type="dxa"/>
          </w:tcPr>
          <w:p>
            <w:pPr>
              <w:pStyle w:val="TableParagraph"/>
              <w:spacing w:line="264" w:lineRule="exact" w:before="3"/>
              <w:ind w:right="-15"/>
              <w:jc w:val="right"/>
              <w:rPr>
                <w:sz w:val="21"/>
              </w:rPr>
            </w:pPr>
            <w:r>
              <w:rPr>
                <w:sz w:val="21"/>
              </w:rPr>
              <w:t>9,623,703,864.14 </w:t>
            </w:r>
          </w:p>
        </w:tc>
        <w:tc>
          <w:tcPr>
            <w:tcW w:w="1933" w:type="dxa"/>
          </w:tcPr>
          <w:p>
            <w:pPr>
              <w:pStyle w:val="TableParagraph"/>
              <w:spacing w:line="259" w:lineRule="exact" w:before="8"/>
              <w:ind w:right="-15"/>
              <w:jc w:val="right"/>
              <w:rPr>
                <w:sz w:val="21"/>
              </w:rPr>
            </w:pPr>
            <w:r>
              <w:rPr>
                <w:sz w:val="21"/>
              </w:rPr>
              <w:t>8,177,779,462.02 </w:t>
            </w:r>
          </w:p>
        </w:tc>
        <w:tc>
          <w:tcPr>
            <w:tcW w:w="1402" w:type="dxa"/>
          </w:tcPr>
          <w:p>
            <w:pPr>
              <w:pStyle w:val="TableParagraph"/>
              <w:spacing w:line="259" w:lineRule="exact" w:before="8"/>
              <w:ind w:left="171" w:right="-15"/>
              <w:jc w:val="right"/>
              <w:rPr>
                <w:sz w:val="21"/>
              </w:rPr>
            </w:pPr>
            <w:r>
              <w:rPr>
                <w:sz w:val="21"/>
              </w:rPr>
              <w:t>17.68 </w:t>
            </w:r>
          </w:p>
        </w:tc>
        <w:tc>
          <w:tcPr>
            <w:tcW w:w="1897" w:type="dxa"/>
          </w:tcPr>
          <w:p>
            <w:pPr>
              <w:pStyle w:val="TableParagraph"/>
              <w:spacing w:line="259" w:lineRule="exact" w:before="8"/>
              <w:ind w:right="-15"/>
              <w:jc w:val="right"/>
              <w:rPr>
                <w:sz w:val="21"/>
              </w:rPr>
            </w:pPr>
            <w:r>
              <w:rPr>
                <w:sz w:val="21"/>
              </w:rPr>
              <w:t>4,592,050,088.29 </w:t>
            </w:r>
          </w:p>
        </w:tc>
      </w:tr>
    </w:tbl>
    <w:p>
      <w:pPr>
        <w:spacing w:after="0" w:line="259" w:lineRule="exact"/>
        <w:jc w:val="right"/>
        <w:rPr>
          <w:sz w:val="21"/>
        </w:rPr>
        <w:sectPr>
          <w:pgSz w:w="11910" w:h="16840"/>
          <w:pgMar w:header="880" w:footer="1195" w:top="1120" w:bottom="1380" w:left="260" w:right="180"/>
        </w:sectPr>
      </w:pPr>
    </w:p>
    <w:p>
      <w:pPr>
        <w:pStyle w:val="BodyText"/>
        <w:spacing w:before="10"/>
        <w:rPr>
          <w:sz w:val="25"/>
        </w:rPr>
      </w:pPr>
    </w:p>
    <w:p>
      <w:pPr>
        <w:pStyle w:val="BodyText"/>
        <w:spacing w:before="71"/>
        <w:ind w:left="1538"/>
      </w:pPr>
      <w:r>
        <w:rPr>
          <w:w w:val="100"/>
        </w:rPr>
        <w:t> </w:t>
      </w:r>
    </w:p>
    <w:p>
      <w:pPr>
        <w:pStyle w:val="BodyText"/>
        <w:spacing w:before="5"/>
        <w:ind w:left="1538"/>
      </w:pPr>
      <w:r>
        <w:rPr>
          <w:w w:val="100"/>
        </w:rPr>
        <w:t> </w:t>
      </w:r>
    </w:p>
    <w:p>
      <w:pPr>
        <w:pStyle w:val="BodyText"/>
        <w:spacing w:before="62"/>
        <w:ind w:left="1538"/>
      </w:pPr>
      <w:r>
        <w:rPr>
          <w:spacing w:val="-7"/>
        </w:rPr>
        <w:t>(二) 主要财务指标</w:t>
      </w:r>
      <w:r>
        <w:rPr/>
        <w:t> </w:t>
      </w:r>
    </w:p>
    <w:p>
      <w:pPr>
        <w:pStyle w:val="BodyText"/>
        <w:spacing w:before="8"/>
        <w:rPr>
          <w:sz w:val="15"/>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1417"/>
        <w:gridCol w:w="1292"/>
        <w:gridCol w:w="1501"/>
        <w:gridCol w:w="1500"/>
      </w:tblGrid>
      <w:tr>
        <w:trPr>
          <w:trHeight w:val="815" w:hRule="atLeast"/>
        </w:trPr>
        <w:tc>
          <w:tcPr>
            <w:tcW w:w="3116" w:type="dxa"/>
          </w:tcPr>
          <w:p>
            <w:pPr>
              <w:pStyle w:val="TableParagraph"/>
              <w:spacing w:before="12"/>
              <w:rPr>
                <w:sz w:val="15"/>
              </w:rPr>
            </w:pPr>
          </w:p>
          <w:p>
            <w:pPr>
              <w:pStyle w:val="TableParagraph"/>
              <w:ind w:left="926"/>
              <w:rPr>
                <w:sz w:val="21"/>
              </w:rPr>
            </w:pPr>
            <w:r>
              <w:rPr>
                <w:spacing w:val="-1"/>
                <w:sz w:val="21"/>
              </w:rPr>
              <w:t>主要财务指标</w:t>
            </w:r>
            <w:r>
              <w:rPr>
                <w:sz w:val="21"/>
              </w:rPr>
              <w:t> </w:t>
            </w:r>
          </w:p>
        </w:tc>
        <w:tc>
          <w:tcPr>
            <w:tcW w:w="1417" w:type="dxa"/>
          </w:tcPr>
          <w:p>
            <w:pPr>
              <w:pStyle w:val="TableParagraph"/>
              <w:spacing w:before="12"/>
              <w:rPr>
                <w:sz w:val="15"/>
              </w:rPr>
            </w:pPr>
          </w:p>
          <w:p>
            <w:pPr>
              <w:pStyle w:val="TableParagraph"/>
              <w:ind w:left="388"/>
              <w:rPr>
                <w:sz w:val="21"/>
              </w:rPr>
            </w:pPr>
            <w:r>
              <w:rPr>
                <w:sz w:val="21"/>
              </w:rPr>
              <w:t>2022年 </w:t>
            </w:r>
          </w:p>
        </w:tc>
        <w:tc>
          <w:tcPr>
            <w:tcW w:w="1292" w:type="dxa"/>
          </w:tcPr>
          <w:p>
            <w:pPr>
              <w:pStyle w:val="TableParagraph"/>
              <w:spacing w:before="12"/>
              <w:rPr>
                <w:sz w:val="15"/>
              </w:rPr>
            </w:pPr>
          </w:p>
          <w:p>
            <w:pPr>
              <w:pStyle w:val="TableParagraph"/>
              <w:ind w:left="327"/>
              <w:rPr>
                <w:sz w:val="21"/>
              </w:rPr>
            </w:pPr>
            <w:r>
              <w:rPr>
                <w:sz w:val="21"/>
              </w:rPr>
              <w:t>2021年 </w:t>
            </w:r>
          </w:p>
        </w:tc>
        <w:tc>
          <w:tcPr>
            <w:tcW w:w="1501" w:type="dxa"/>
          </w:tcPr>
          <w:p>
            <w:pPr>
              <w:pStyle w:val="TableParagraph"/>
              <w:ind w:right="108"/>
              <w:jc w:val="right"/>
              <w:rPr>
                <w:sz w:val="21"/>
              </w:rPr>
            </w:pPr>
            <w:r>
              <w:rPr>
                <w:sz w:val="21"/>
              </w:rPr>
              <w:t>本期比上年同</w:t>
            </w:r>
          </w:p>
          <w:p>
            <w:pPr>
              <w:pStyle w:val="TableParagraph"/>
              <w:spacing w:before="139"/>
              <w:ind w:right="163"/>
              <w:jc w:val="right"/>
              <w:rPr>
                <w:sz w:val="21"/>
              </w:rPr>
            </w:pPr>
            <w:r>
              <w:rPr>
                <w:sz w:val="21"/>
              </w:rPr>
              <w:t>期增减(%) </w:t>
            </w:r>
          </w:p>
        </w:tc>
        <w:tc>
          <w:tcPr>
            <w:tcW w:w="1500" w:type="dxa"/>
          </w:tcPr>
          <w:p>
            <w:pPr>
              <w:pStyle w:val="TableParagraph"/>
              <w:spacing w:before="12"/>
              <w:rPr>
                <w:sz w:val="15"/>
              </w:rPr>
            </w:pPr>
          </w:p>
          <w:p>
            <w:pPr>
              <w:pStyle w:val="TableParagraph"/>
              <w:ind w:left="432"/>
              <w:rPr>
                <w:sz w:val="21"/>
              </w:rPr>
            </w:pPr>
            <w:r>
              <w:rPr>
                <w:sz w:val="21"/>
              </w:rPr>
              <w:t>2020年 </w:t>
            </w:r>
          </w:p>
        </w:tc>
      </w:tr>
      <w:tr>
        <w:trPr>
          <w:trHeight w:val="410" w:hRule="atLeast"/>
        </w:trPr>
        <w:tc>
          <w:tcPr>
            <w:tcW w:w="3116" w:type="dxa"/>
          </w:tcPr>
          <w:p>
            <w:pPr>
              <w:pStyle w:val="TableParagraph"/>
              <w:ind w:left="107"/>
              <w:rPr>
                <w:sz w:val="21"/>
              </w:rPr>
            </w:pPr>
            <w:r>
              <w:rPr>
                <w:spacing w:val="-1"/>
                <w:sz w:val="21"/>
              </w:rPr>
              <w:t>基本每股收益</w:t>
            </w:r>
            <w:r>
              <w:rPr>
                <w:sz w:val="21"/>
              </w:rPr>
              <w:t>（元／股） </w:t>
            </w:r>
          </w:p>
        </w:tc>
        <w:tc>
          <w:tcPr>
            <w:tcW w:w="1417" w:type="dxa"/>
          </w:tcPr>
          <w:p>
            <w:pPr>
              <w:pStyle w:val="TableParagraph"/>
              <w:ind w:right="-15"/>
              <w:jc w:val="right"/>
              <w:rPr>
                <w:sz w:val="21"/>
              </w:rPr>
            </w:pPr>
            <w:r>
              <w:rPr>
                <w:sz w:val="21"/>
              </w:rPr>
              <w:t>1.10 </w:t>
            </w:r>
          </w:p>
        </w:tc>
        <w:tc>
          <w:tcPr>
            <w:tcW w:w="1292" w:type="dxa"/>
          </w:tcPr>
          <w:p>
            <w:pPr>
              <w:pStyle w:val="TableParagraph"/>
              <w:ind w:right="-15"/>
              <w:jc w:val="right"/>
              <w:rPr>
                <w:sz w:val="21"/>
              </w:rPr>
            </w:pPr>
            <w:r>
              <w:rPr>
                <w:sz w:val="21"/>
              </w:rPr>
              <w:t>0.66 </w:t>
            </w:r>
          </w:p>
        </w:tc>
        <w:tc>
          <w:tcPr>
            <w:tcW w:w="1501" w:type="dxa"/>
          </w:tcPr>
          <w:p>
            <w:pPr>
              <w:pStyle w:val="TableParagraph"/>
              <w:ind w:right="-15"/>
              <w:jc w:val="right"/>
              <w:rPr>
                <w:sz w:val="21"/>
              </w:rPr>
            </w:pPr>
            <w:r>
              <w:rPr>
                <w:w w:val="100"/>
                <w:sz w:val="21"/>
              </w:rPr>
              <w:t> </w:t>
            </w:r>
            <w:r>
              <w:rPr>
                <w:sz w:val="21"/>
              </w:rPr>
              <w:t>66.67 </w:t>
            </w:r>
          </w:p>
        </w:tc>
        <w:tc>
          <w:tcPr>
            <w:tcW w:w="1500" w:type="dxa"/>
          </w:tcPr>
          <w:p>
            <w:pPr>
              <w:pStyle w:val="TableParagraph"/>
              <w:ind w:right="-15"/>
              <w:jc w:val="right"/>
              <w:rPr>
                <w:sz w:val="21"/>
              </w:rPr>
            </w:pPr>
            <w:r>
              <w:rPr>
                <w:sz w:val="21"/>
              </w:rPr>
              <w:t>0.55 </w:t>
            </w:r>
          </w:p>
        </w:tc>
      </w:tr>
      <w:tr>
        <w:trPr>
          <w:trHeight w:val="407" w:hRule="atLeast"/>
        </w:trPr>
        <w:tc>
          <w:tcPr>
            <w:tcW w:w="3116" w:type="dxa"/>
          </w:tcPr>
          <w:p>
            <w:pPr>
              <w:pStyle w:val="TableParagraph"/>
              <w:ind w:left="107"/>
              <w:rPr>
                <w:sz w:val="21"/>
              </w:rPr>
            </w:pPr>
            <w:r>
              <w:rPr>
                <w:spacing w:val="-1"/>
                <w:sz w:val="21"/>
              </w:rPr>
              <w:t>稀释每股收益</w:t>
            </w:r>
            <w:r>
              <w:rPr>
                <w:sz w:val="21"/>
              </w:rPr>
              <w:t>（元／股） </w:t>
            </w:r>
          </w:p>
        </w:tc>
        <w:tc>
          <w:tcPr>
            <w:tcW w:w="1417" w:type="dxa"/>
          </w:tcPr>
          <w:p>
            <w:pPr>
              <w:pStyle w:val="TableParagraph"/>
              <w:ind w:right="-15"/>
              <w:jc w:val="right"/>
              <w:rPr>
                <w:sz w:val="21"/>
              </w:rPr>
            </w:pPr>
            <w:r>
              <w:rPr>
                <w:sz w:val="21"/>
              </w:rPr>
              <w:t>1.10 </w:t>
            </w:r>
          </w:p>
        </w:tc>
        <w:tc>
          <w:tcPr>
            <w:tcW w:w="1292" w:type="dxa"/>
          </w:tcPr>
          <w:p>
            <w:pPr>
              <w:pStyle w:val="TableParagraph"/>
              <w:ind w:right="-15"/>
              <w:jc w:val="right"/>
              <w:rPr>
                <w:sz w:val="21"/>
              </w:rPr>
            </w:pPr>
            <w:r>
              <w:rPr>
                <w:sz w:val="21"/>
              </w:rPr>
              <w:t>0.66 </w:t>
            </w:r>
          </w:p>
        </w:tc>
        <w:tc>
          <w:tcPr>
            <w:tcW w:w="1501" w:type="dxa"/>
          </w:tcPr>
          <w:p>
            <w:pPr>
              <w:pStyle w:val="TableParagraph"/>
              <w:ind w:right="-15"/>
              <w:jc w:val="right"/>
              <w:rPr>
                <w:sz w:val="21"/>
              </w:rPr>
            </w:pPr>
            <w:r>
              <w:rPr>
                <w:w w:val="100"/>
                <w:sz w:val="21"/>
              </w:rPr>
              <w:t> </w:t>
            </w:r>
            <w:r>
              <w:rPr>
                <w:sz w:val="21"/>
              </w:rPr>
              <w:t>66.67 </w:t>
            </w:r>
          </w:p>
        </w:tc>
        <w:tc>
          <w:tcPr>
            <w:tcW w:w="1500" w:type="dxa"/>
          </w:tcPr>
          <w:p>
            <w:pPr>
              <w:pStyle w:val="TableParagraph"/>
              <w:ind w:right="-15"/>
              <w:jc w:val="right"/>
              <w:rPr>
                <w:sz w:val="21"/>
              </w:rPr>
            </w:pPr>
            <w:r>
              <w:rPr>
                <w:sz w:val="21"/>
              </w:rPr>
              <w:t>0.55 </w:t>
            </w:r>
          </w:p>
        </w:tc>
      </w:tr>
      <w:tr>
        <w:trPr>
          <w:trHeight w:val="818" w:hRule="atLeast"/>
        </w:trPr>
        <w:tc>
          <w:tcPr>
            <w:tcW w:w="3116" w:type="dxa"/>
          </w:tcPr>
          <w:p>
            <w:pPr>
              <w:pStyle w:val="TableParagraph"/>
              <w:ind w:left="107"/>
              <w:rPr>
                <w:sz w:val="21"/>
              </w:rPr>
            </w:pPr>
            <w:r>
              <w:rPr>
                <w:spacing w:val="10"/>
                <w:sz w:val="21"/>
              </w:rPr>
              <w:t>扣除非经常性损益后的基本每</w:t>
            </w:r>
          </w:p>
          <w:p>
            <w:pPr>
              <w:pStyle w:val="TableParagraph"/>
              <w:spacing w:before="139"/>
              <w:ind w:left="107"/>
              <w:rPr>
                <w:sz w:val="21"/>
              </w:rPr>
            </w:pPr>
            <w:r>
              <w:rPr>
                <w:spacing w:val="-1"/>
                <w:sz w:val="21"/>
              </w:rPr>
              <w:t>股收益</w:t>
            </w:r>
            <w:r>
              <w:rPr>
                <w:sz w:val="21"/>
              </w:rPr>
              <w:t>（元／股） </w:t>
            </w:r>
          </w:p>
        </w:tc>
        <w:tc>
          <w:tcPr>
            <w:tcW w:w="1417" w:type="dxa"/>
          </w:tcPr>
          <w:p>
            <w:pPr>
              <w:pStyle w:val="TableParagraph"/>
              <w:spacing w:before="0"/>
              <w:rPr>
                <w:sz w:val="16"/>
              </w:rPr>
            </w:pPr>
          </w:p>
          <w:p>
            <w:pPr>
              <w:pStyle w:val="TableParagraph"/>
              <w:spacing w:before="0"/>
              <w:ind w:right="-15"/>
              <w:jc w:val="right"/>
              <w:rPr>
                <w:sz w:val="21"/>
              </w:rPr>
            </w:pPr>
            <w:r>
              <w:rPr>
                <w:sz w:val="21"/>
              </w:rPr>
              <w:t>1.03 </w:t>
            </w:r>
          </w:p>
        </w:tc>
        <w:tc>
          <w:tcPr>
            <w:tcW w:w="1292" w:type="dxa"/>
          </w:tcPr>
          <w:p>
            <w:pPr>
              <w:pStyle w:val="TableParagraph"/>
              <w:spacing w:before="0"/>
              <w:rPr>
                <w:sz w:val="16"/>
              </w:rPr>
            </w:pPr>
          </w:p>
          <w:p>
            <w:pPr>
              <w:pStyle w:val="TableParagraph"/>
              <w:spacing w:before="0"/>
              <w:ind w:right="-15"/>
              <w:jc w:val="right"/>
              <w:rPr>
                <w:sz w:val="21"/>
              </w:rPr>
            </w:pPr>
            <w:r>
              <w:rPr>
                <w:sz w:val="21"/>
              </w:rPr>
              <w:t>0.62 </w:t>
            </w:r>
          </w:p>
        </w:tc>
        <w:tc>
          <w:tcPr>
            <w:tcW w:w="1501" w:type="dxa"/>
          </w:tcPr>
          <w:p>
            <w:pPr>
              <w:pStyle w:val="TableParagraph"/>
              <w:spacing w:before="0"/>
              <w:rPr>
                <w:sz w:val="16"/>
              </w:rPr>
            </w:pPr>
          </w:p>
          <w:p>
            <w:pPr>
              <w:pStyle w:val="TableParagraph"/>
              <w:spacing w:before="0"/>
              <w:ind w:right="-15"/>
              <w:jc w:val="right"/>
              <w:rPr>
                <w:sz w:val="21"/>
              </w:rPr>
            </w:pPr>
            <w:r>
              <w:rPr>
                <w:w w:val="100"/>
                <w:sz w:val="21"/>
              </w:rPr>
              <w:t> </w:t>
            </w:r>
            <w:r>
              <w:rPr>
                <w:sz w:val="21"/>
              </w:rPr>
              <w:t>66.13 </w:t>
            </w:r>
          </w:p>
        </w:tc>
        <w:tc>
          <w:tcPr>
            <w:tcW w:w="1500" w:type="dxa"/>
          </w:tcPr>
          <w:p>
            <w:pPr>
              <w:pStyle w:val="TableParagraph"/>
              <w:spacing w:before="0"/>
              <w:rPr>
                <w:sz w:val="16"/>
              </w:rPr>
            </w:pPr>
          </w:p>
          <w:p>
            <w:pPr>
              <w:pStyle w:val="TableParagraph"/>
              <w:spacing w:before="0"/>
              <w:ind w:right="-15"/>
              <w:jc w:val="right"/>
              <w:rPr>
                <w:sz w:val="21"/>
              </w:rPr>
            </w:pPr>
            <w:r>
              <w:rPr>
                <w:sz w:val="21"/>
              </w:rPr>
              <w:t>0.50 </w:t>
            </w:r>
          </w:p>
        </w:tc>
      </w:tr>
      <w:tr>
        <w:trPr>
          <w:trHeight w:val="816" w:hRule="atLeast"/>
        </w:trPr>
        <w:tc>
          <w:tcPr>
            <w:tcW w:w="3116" w:type="dxa"/>
          </w:tcPr>
          <w:p>
            <w:pPr>
              <w:pStyle w:val="TableParagraph"/>
              <w:ind w:left="107"/>
              <w:rPr>
                <w:sz w:val="21"/>
              </w:rPr>
            </w:pPr>
            <w:r>
              <w:rPr>
                <w:spacing w:val="-1"/>
                <w:sz w:val="21"/>
              </w:rPr>
              <w:t>加权平均净资产收益率</w:t>
            </w:r>
            <w:r>
              <w:rPr>
                <w:sz w:val="21"/>
              </w:rPr>
              <w:t>（%） </w:t>
            </w:r>
          </w:p>
        </w:tc>
        <w:tc>
          <w:tcPr>
            <w:tcW w:w="1417" w:type="dxa"/>
          </w:tcPr>
          <w:p>
            <w:pPr>
              <w:pStyle w:val="TableParagraph"/>
              <w:spacing w:before="0"/>
              <w:rPr>
                <w:sz w:val="16"/>
              </w:rPr>
            </w:pPr>
          </w:p>
          <w:p>
            <w:pPr>
              <w:pStyle w:val="TableParagraph"/>
              <w:spacing w:before="0"/>
              <w:ind w:right="-15"/>
              <w:jc w:val="right"/>
              <w:rPr>
                <w:sz w:val="21"/>
              </w:rPr>
            </w:pPr>
            <w:r>
              <w:rPr>
                <w:sz w:val="21"/>
              </w:rPr>
              <w:t>16.31 </w:t>
            </w:r>
          </w:p>
        </w:tc>
        <w:tc>
          <w:tcPr>
            <w:tcW w:w="1292" w:type="dxa"/>
          </w:tcPr>
          <w:p>
            <w:pPr>
              <w:pStyle w:val="TableParagraph"/>
              <w:spacing w:before="0"/>
              <w:rPr>
                <w:sz w:val="16"/>
              </w:rPr>
            </w:pPr>
          </w:p>
          <w:p>
            <w:pPr>
              <w:pStyle w:val="TableParagraph"/>
              <w:spacing w:before="0"/>
              <w:ind w:right="-15"/>
              <w:jc w:val="right"/>
              <w:rPr>
                <w:sz w:val="21"/>
              </w:rPr>
            </w:pPr>
            <w:r>
              <w:rPr>
                <w:sz w:val="21"/>
              </w:rPr>
              <w:t>12.09 </w:t>
            </w:r>
          </w:p>
        </w:tc>
        <w:tc>
          <w:tcPr>
            <w:tcW w:w="1501" w:type="dxa"/>
          </w:tcPr>
          <w:p>
            <w:pPr>
              <w:pStyle w:val="TableParagraph"/>
              <w:ind w:left="130"/>
              <w:rPr>
                <w:sz w:val="21"/>
              </w:rPr>
            </w:pPr>
            <w:r>
              <w:rPr>
                <w:spacing w:val="-1"/>
                <w:sz w:val="21"/>
              </w:rPr>
              <w:t>增加4.22</w:t>
            </w:r>
            <w:r>
              <w:rPr>
                <w:sz w:val="21"/>
              </w:rPr>
              <w:t>个百</w:t>
            </w:r>
          </w:p>
          <w:p>
            <w:pPr>
              <w:pStyle w:val="TableParagraph"/>
              <w:spacing w:before="139"/>
              <w:ind w:left="970" w:right="-15"/>
              <w:rPr>
                <w:sz w:val="21"/>
              </w:rPr>
            </w:pPr>
            <w:r>
              <w:rPr>
                <w:sz w:val="21"/>
              </w:rPr>
              <w:t>分点 </w:t>
            </w:r>
          </w:p>
        </w:tc>
        <w:tc>
          <w:tcPr>
            <w:tcW w:w="1500" w:type="dxa"/>
          </w:tcPr>
          <w:p>
            <w:pPr>
              <w:pStyle w:val="TableParagraph"/>
              <w:spacing w:before="0"/>
              <w:rPr>
                <w:sz w:val="16"/>
              </w:rPr>
            </w:pPr>
          </w:p>
          <w:p>
            <w:pPr>
              <w:pStyle w:val="TableParagraph"/>
              <w:spacing w:before="0"/>
              <w:ind w:right="-15"/>
              <w:jc w:val="right"/>
              <w:rPr>
                <w:sz w:val="21"/>
              </w:rPr>
            </w:pPr>
            <w:r>
              <w:rPr>
                <w:sz w:val="21"/>
              </w:rPr>
              <w:t>12.53 </w:t>
            </w:r>
          </w:p>
        </w:tc>
      </w:tr>
      <w:tr>
        <w:trPr>
          <w:trHeight w:val="818" w:hRule="atLeast"/>
        </w:trPr>
        <w:tc>
          <w:tcPr>
            <w:tcW w:w="3116" w:type="dxa"/>
          </w:tcPr>
          <w:p>
            <w:pPr>
              <w:pStyle w:val="TableParagraph"/>
              <w:ind w:left="107"/>
              <w:rPr>
                <w:sz w:val="21"/>
              </w:rPr>
            </w:pPr>
            <w:r>
              <w:rPr>
                <w:spacing w:val="10"/>
                <w:sz w:val="21"/>
              </w:rPr>
              <w:t>扣除非经常性损益后的加权平</w:t>
            </w:r>
          </w:p>
          <w:p>
            <w:pPr>
              <w:pStyle w:val="TableParagraph"/>
              <w:spacing w:before="141"/>
              <w:ind w:left="107"/>
              <w:rPr>
                <w:sz w:val="21"/>
              </w:rPr>
            </w:pPr>
            <w:r>
              <w:rPr>
                <w:spacing w:val="-1"/>
                <w:sz w:val="21"/>
              </w:rPr>
              <w:t>均净资产收益率</w:t>
            </w:r>
            <w:r>
              <w:rPr>
                <w:sz w:val="21"/>
              </w:rPr>
              <w:t>（%） </w:t>
            </w:r>
          </w:p>
        </w:tc>
        <w:tc>
          <w:tcPr>
            <w:tcW w:w="1417" w:type="dxa"/>
          </w:tcPr>
          <w:p>
            <w:pPr>
              <w:pStyle w:val="TableParagraph"/>
              <w:spacing w:before="12"/>
              <w:rPr>
                <w:sz w:val="15"/>
              </w:rPr>
            </w:pPr>
          </w:p>
          <w:p>
            <w:pPr>
              <w:pStyle w:val="TableParagraph"/>
              <w:ind w:right="-15"/>
              <w:jc w:val="right"/>
              <w:rPr>
                <w:sz w:val="21"/>
              </w:rPr>
            </w:pPr>
            <w:r>
              <w:rPr>
                <w:sz w:val="21"/>
              </w:rPr>
              <w:t>15.22 </w:t>
            </w:r>
          </w:p>
        </w:tc>
        <w:tc>
          <w:tcPr>
            <w:tcW w:w="1292" w:type="dxa"/>
          </w:tcPr>
          <w:p>
            <w:pPr>
              <w:pStyle w:val="TableParagraph"/>
              <w:spacing w:before="12"/>
              <w:rPr>
                <w:sz w:val="15"/>
              </w:rPr>
            </w:pPr>
          </w:p>
          <w:p>
            <w:pPr>
              <w:pStyle w:val="TableParagraph"/>
              <w:ind w:right="-15"/>
              <w:jc w:val="right"/>
              <w:rPr>
                <w:sz w:val="21"/>
              </w:rPr>
            </w:pPr>
            <w:r>
              <w:rPr>
                <w:sz w:val="21"/>
              </w:rPr>
              <w:t>11.29 </w:t>
            </w:r>
          </w:p>
        </w:tc>
        <w:tc>
          <w:tcPr>
            <w:tcW w:w="1501" w:type="dxa"/>
          </w:tcPr>
          <w:p>
            <w:pPr>
              <w:pStyle w:val="TableParagraph"/>
              <w:ind w:left="130"/>
              <w:rPr>
                <w:sz w:val="21"/>
              </w:rPr>
            </w:pPr>
            <w:r>
              <w:rPr>
                <w:spacing w:val="-1"/>
                <w:sz w:val="21"/>
              </w:rPr>
              <w:t>增加3.93</w:t>
            </w:r>
            <w:r>
              <w:rPr>
                <w:sz w:val="21"/>
              </w:rPr>
              <w:t>个百</w:t>
            </w:r>
          </w:p>
          <w:p>
            <w:pPr>
              <w:pStyle w:val="TableParagraph"/>
              <w:spacing w:before="141"/>
              <w:ind w:left="970" w:right="-15"/>
              <w:rPr>
                <w:sz w:val="21"/>
              </w:rPr>
            </w:pPr>
            <w:r>
              <w:rPr>
                <w:sz w:val="21"/>
              </w:rPr>
              <w:t>分点 </w:t>
            </w:r>
          </w:p>
        </w:tc>
        <w:tc>
          <w:tcPr>
            <w:tcW w:w="1500" w:type="dxa"/>
          </w:tcPr>
          <w:p>
            <w:pPr>
              <w:pStyle w:val="TableParagraph"/>
              <w:spacing w:before="12"/>
              <w:rPr>
                <w:sz w:val="15"/>
              </w:rPr>
            </w:pPr>
          </w:p>
          <w:p>
            <w:pPr>
              <w:pStyle w:val="TableParagraph"/>
              <w:ind w:right="-15"/>
              <w:jc w:val="right"/>
              <w:rPr>
                <w:sz w:val="21"/>
              </w:rPr>
            </w:pPr>
            <w:r>
              <w:rPr>
                <w:sz w:val="21"/>
              </w:rPr>
              <w:t>11.39 </w:t>
            </w:r>
          </w:p>
        </w:tc>
      </w:tr>
    </w:tbl>
    <w:p>
      <w:pPr>
        <w:pStyle w:val="BodyText"/>
        <w:spacing w:before="1"/>
        <w:ind w:left="1538"/>
      </w:pPr>
      <w:r>
        <w:rPr>
          <w:w w:val="100"/>
        </w:rPr>
        <w:t> </w:t>
      </w:r>
    </w:p>
    <w:p>
      <w:pPr>
        <w:pStyle w:val="BodyText"/>
        <w:spacing w:before="139"/>
        <w:ind w:left="1538"/>
      </w:pPr>
      <w:r>
        <w:rPr>
          <w:spacing w:val="-1"/>
        </w:rPr>
        <w:t>报告期末公司前三年主要会计数据和财务指标的说明 </w:t>
      </w:r>
    </w:p>
    <w:p>
      <w:pPr>
        <w:pStyle w:val="BodyText"/>
        <w:spacing w:before="4"/>
        <w:ind w:left="1538"/>
      </w:pPr>
      <w:r>
        <w:rPr>
          <w:spacing w:val="-1"/>
        </w:rPr>
        <w:t>√适用 □不适用</w:t>
      </w:r>
      <w:r>
        <w:rPr>
          <w:spacing w:val="-3"/>
        </w:rPr>
        <w:t> </w:t>
      </w:r>
      <w:r>
        <w:rPr/>
        <w:t> </w:t>
      </w:r>
    </w:p>
    <w:p>
      <w:pPr>
        <w:pStyle w:val="BodyText"/>
        <w:spacing w:before="3"/>
        <w:ind w:left="1958"/>
      </w:pPr>
      <w:r>
        <w:rPr>
          <w:spacing w:val="-10"/>
        </w:rPr>
        <w:t>根据公司于 </w:t>
      </w:r>
      <w:r>
        <w:rPr/>
        <w:t>2022</w:t>
      </w:r>
      <w:r>
        <w:rPr>
          <w:spacing w:val="-36"/>
        </w:rPr>
        <w:t> 年 </w:t>
      </w:r>
      <w:r>
        <w:rPr/>
        <w:t>4</w:t>
      </w:r>
      <w:r>
        <w:rPr>
          <w:spacing w:val="-37"/>
        </w:rPr>
        <w:t> 月 </w:t>
      </w:r>
      <w:r>
        <w:rPr/>
        <w:t>12</w:t>
      </w:r>
      <w:r>
        <w:rPr>
          <w:spacing w:val="-20"/>
        </w:rPr>
        <w:t> 日召开的 </w:t>
      </w:r>
      <w:r>
        <w:rPr/>
        <w:t>2021</w:t>
      </w:r>
      <w:r>
        <w:rPr>
          <w:spacing w:val="-12"/>
        </w:rPr>
        <w:t> 年年度股东大会通过的 </w:t>
      </w:r>
      <w:r>
        <w:rPr/>
        <w:t>2021</w:t>
      </w:r>
      <w:r>
        <w:rPr>
          <w:spacing w:val="-8"/>
        </w:rPr>
        <w:t> 年度利润分配方案，</w:t>
      </w:r>
    </w:p>
    <w:p>
      <w:pPr>
        <w:pStyle w:val="BodyText"/>
        <w:spacing w:line="242" w:lineRule="auto" w:before="4"/>
        <w:ind w:left="1538" w:right="1097"/>
      </w:pPr>
      <w:r>
        <w:rPr>
          <w:spacing w:val="-4"/>
        </w:rPr>
        <w:t>公司以资本公积金向全体股东每股转增 </w:t>
      </w:r>
      <w:r>
        <w:rPr/>
        <w:t>0.4</w:t>
      </w:r>
      <w:r>
        <w:rPr>
          <w:spacing w:val="-8"/>
        </w:rPr>
        <w:t> 股，按照企业会计准则的要求，公司已对列报期间的</w:t>
      </w:r>
      <w:r>
        <w:rPr/>
        <w:t>基本每股收益和稀释每股收益进行了重新计算。 </w:t>
      </w:r>
    </w:p>
    <w:p>
      <w:pPr>
        <w:pStyle w:val="BodyText"/>
        <w:spacing w:line="268" w:lineRule="exact"/>
        <w:ind w:left="1538"/>
      </w:pPr>
      <w:r>
        <w:rPr>
          <w:w w:val="100"/>
        </w:rPr>
        <w:t> </w:t>
      </w:r>
    </w:p>
    <w:p>
      <w:pPr>
        <w:pStyle w:val="BodyText"/>
        <w:spacing w:before="65"/>
        <w:ind w:left="1538"/>
      </w:pPr>
      <w:r>
        <w:rPr>
          <w:spacing w:val="-5"/>
        </w:rPr>
        <w:t>八、 境内外会计准则下会计数据差异</w:t>
      </w:r>
    </w:p>
    <w:p>
      <w:pPr>
        <w:pStyle w:val="BodyText"/>
        <w:spacing w:line="244" w:lineRule="auto" w:before="62"/>
        <w:ind w:left="1958" w:right="1089" w:hanging="420"/>
      </w:pPr>
      <w:r>
        <w:rPr>
          <w:rFonts w:ascii="Calibri" w:eastAsia="Calibri"/>
          <w:b/>
        </w:rPr>
        <w:t>(</w:t>
      </w:r>
      <w:r>
        <w:rPr/>
        <w:t>一</w:t>
      </w:r>
      <w:r>
        <w:rPr>
          <w:rFonts w:ascii="Calibri" w:eastAsia="Calibri"/>
          <w:b/>
          <w:spacing w:val="33"/>
        </w:rPr>
        <w:t>) </w:t>
      </w:r>
      <w:r>
        <w:rPr/>
        <w:t>同时按照国际会计准则与按中国会计准则披露的财务报告中净利润和归属于上市公司股东的净资产差异情况</w:t>
      </w:r>
    </w:p>
    <w:p>
      <w:pPr>
        <w:pStyle w:val="BodyText"/>
        <w:spacing w:before="56"/>
        <w:ind w:left="1538"/>
      </w:pPr>
      <w:r>
        <w:rPr>
          <w:spacing w:val="-1"/>
        </w:rPr>
        <w:t>□适用 √不适用</w:t>
      </w:r>
      <w:r>
        <w:rPr>
          <w:spacing w:val="-3"/>
        </w:rPr>
        <w:t> </w:t>
      </w:r>
      <w:r>
        <w:rPr/>
        <w:t> </w:t>
      </w:r>
    </w:p>
    <w:p>
      <w:pPr>
        <w:pStyle w:val="BodyText"/>
        <w:spacing w:line="242" w:lineRule="auto" w:before="65"/>
        <w:ind w:left="1905" w:right="1093" w:hanging="368"/>
      </w:pPr>
      <w:r>
        <w:rPr>
          <w:rFonts w:ascii="Calibri" w:eastAsia="Calibri"/>
          <w:b/>
        </w:rPr>
        <w:t>(</w:t>
      </w:r>
      <w:r>
        <w:rPr/>
        <w:t>二</w:t>
      </w:r>
      <w:r>
        <w:rPr>
          <w:rFonts w:ascii="Calibri" w:eastAsia="Calibri"/>
          <w:b/>
        </w:rPr>
        <w:t>) </w:t>
      </w:r>
      <w:r>
        <w:rPr/>
        <w:t>同时按照境外会计准则与按中国会计准则披露的财务报告中净利润和归属于上市公司股东的净资产差异情况</w:t>
      </w:r>
    </w:p>
    <w:p>
      <w:pPr>
        <w:pStyle w:val="BodyText"/>
        <w:spacing w:before="61"/>
        <w:ind w:left="1538"/>
      </w:pPr>
      <w:r>
        <w:rPr>
          <w:spacing w:val="-1"/>
        </w:rPr>
        <w:t>□适用 √不适用</w:t>
      </w:r>
      <w:r>
        <w:rPr>
          <w:spacing w:val="-3"/>
        </w:rPr>
        <w:t> </w:t>
      </w:r>
      <w:r>
        <w:rPr/>
        <w:t> </w:t>
      </w:r>
    </w:p>
    <w:p>
      <w:pPr>
        <w:pStyle w:val="BodyText"/>
        <w:spacing w:before="62"/>
        <w:ind w:left="1538"/>
      </w:pPr>
      <w:r>
        <w:rPr>
          <w:rFonts w:ascii="Calibri" w:eastAsia="Calibri"/>
          <w:b/>
        </w:rPr>
        <w:t>(</w:t>
      </w:r>
      <w:r>
        <w:rPr/>
        <w:t>三</w:t>
      </w:r>
      <w:r>
        <w:rPr>
          <w:rFonts w:ascii="Calibri" w:eastAsia="Calibri"/>
          <w:b/>
          <w:spacing w:val="16"/>
        </w:rPr>
        <w:t>) </w:t>
      </w:r>
      <w:r>
        <w:rPr/>
        <w:t>境内外会计准则差异的说明：</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spacing w:before="64"/>
        <w:ind w:left="1538" w:right="0" w:firstLine="0"/>
        <w:jc w:val="left"/>
        <w:rPr>
          <w:sz w:val="21"/>
        </w:rPr>
      </w:pPr>
      <w:r>
        <w:rPr>
          <w:spacing w:val="-10"/>
          <w:sz w:val="21"/>
        </w:rPr>
        <w:t>九、 </w:t>
      </w:r>
      <w:r>
        <w:rPr>
          <w:rFonts w:ascii="Arial" w:eastAsia="Arial"/>
          <w:b/>
          <w:sz w:val="21"/>
        </w:rPr>
        <w:t>2022</w:t>
      </w:r>
      <w:r>
        <w:rPr>
          <w:rFonts w:ascii="Arial" w:eastAsia="Arial"/>
          <w:b/>
          <w:spacing w:val="-5"/>
          <w:sz w:val="21"/>
        </w:rPr>
        <w:t> </w:t>
      </w:r>
      <w:r>
        <w:rPr>
          <w:sz w:val="21"/>
        </w:rPr>
        <w:t>年分季度主要财务数据</w:t>
      </w:r>
    </w:p>
    <w:p>
      <w:pPr>
        <w:pStyle w:val="BodyText"/>
        <w:spacing w:before="63" w:after="4"/>
        <w:ind w:right="987"/>
        <w:jc w:val="right"/>
      </w:pPr>
      <w:r>
        <w:rPr>
          <w:spacing w:val="7"/>
        </w:rPr>
        <w:t>单位：元 币种：人民币</w:t>
      </w:r>
      <w:r>
        <w:rPr/>
        <w:t> </w:t>
      </w:r>
    </w:p>
    <w:tbl>
      <w:tblPr>
        <w:tblW w:w="0" w:type="auto"/>
        <w:jc w:val="left"/>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6"/>
        <w:gridCol w:w="1703"/>
        <w:gridCol w:w="1984"/>
        <w:gridCol w:w="1987"/>
        <w:gridCol w:w="1986"/>
      </w:tblGrid>
      <w:tr>
        <w:trPr>
          <w:trHeight w:val="544" w:hRule="atLeast"/>
        </w:trPr>
        <w:tc>
          <w:tcPr>
            <w:tcW w:w="1846" w:type="dxa"/>
          </w:tcPr>
          <w:p>
            <w:pPr>
              <w:pStyle w:val="TableParagraph"/>
              <w:spacing w:before="137"/>
              <w:ind w:right="807"/>
              <w:jc w:val="right"/>
              <w:rPr>
                <w:sz w:val="21"/>
              </w:rPr>
            </w:pPr>
            <w:r>
              <w:rPr>
                <w:w w:val="100"/>
                <w:sz w:val="21"/>
              </w:rPr>
              <w:t> </w:t>
            </w:r>
          </w:p>
        </w:tc>
        <w:tc>
          <w:tcPr>
            <w:tcW w:w="1703" w:type="dxa"/>
          </w:tcPr>
          <w:p>
            <w:pPr>
              <w:pStyle w:val="TableParagraph"/>
              <w:ind w:left="279" w:right="168"/>
              <w:jc w:val="center"/>
              <w:rPr>
                <w:sz w:val="21"/>
              </w:rPr>
            </w:pPr>
            <w:r>
              <w:rPr>
                <w:spacing w:val="-1"/>
                <w:sz w:val="21"/>
              </w:rPr>
              <w:t>第一季度</w:t>
            </w:r>
            <w:r>
              <w:rPr>
                <w:sz w:val="21"/>
              </w:rPr>
              <w:t> </w:t>
            </w:r>
          </w:p>
          <w:p>
            <w:pPr>
              <w:pStyle w:val="TableParagraph"/>
              <w:spacing w:line="252" w:lineRule="exact" w:before="2"/>
              <w:ind w:left="281" w:right="168"/>
              <w:jc w:val="center"/>
              <w:rPr>
                <w:sz w:val="21"/>
              </w:rPr>
            </w:pPr>
            <w:r>
              <w:rPr>
                <w:sz w:val="21"/>
              </w:rPr>
              <w:t>（1-3</w:t>
            </w:r>
            <w:r>
              <w:rPr>
                <w:spacing w:val="-19"/>
                <w:sz w:val="21"/>
              </w:rPr>
              <w:t> 月份</w:t>
            </w:r>
            <w:r>
              <w:rPr>
                <w:sz w:val="21"/>
              </w:rPr>
              <w:t>） </w:t>
            </w:r>
          </w:p>
        </w:tc>
        <w:tc>
          <w:tcPr>
            <w:tcW w:w="1984" w:type="dxa"/>
          </w:tcPr>
          <w:p>
            <w:pPr>
              <w:pStyle w:val="TableParagraph"/>
              <w:ind w:left="417" w:right="311"/>
              <w:jc w:val="center"/>
              <w:rPr>
                <w:sz w:val="21"/>
              </w:rPr>
            </w:pPr>
            <w:r>
              <w:rPr>
                <w:spacing w:val="-1"/>
                <w:sz w:val="21"/>
              </w:rPr>
              <w:t>第二季度</w:t>
            </w:r>
            <w:r>
              <w:rPr>
                <w:sz w:val="21"/>
              </w:rPr>
              <w:t> </w:t>
            </w:r>
          </w:p>
          <w:p>
            <w:pPr>
              <w:pStyle w:val="TableParagraph"/>
              <w:spacing w:line="252" w:lineRule="exact" w:before="2"/>
              <w:ind w:left="420" w:right="311"/>
              <w:jc w:val="center"/>
              <w:rPr>
                <w:sz w:val="21"/>
              </w:rPr>
            </w:pPr>
            <w:r>
              <w:rPr>
                <w:sz w:val="21"/>
              </w:rPr>
              <w:t>（4-6</w:t>
            </w:r>
            <w:r>
              <w:rPr>
                <w:spacing w:val="-19"/>
                <w:sz w:val="21"/>
              </w:rPr>
              <w:t> 月份</w:t>
            </w:r>
            <w:r>
              <w:rPr>
                <w:sz w:val="21"/>
              </w:rPr>
              <w:t>） </w:t>
            </w:r>
          </w:p>
        </w:tc>
        <w:tc>
          <w:tcPr>
            <w:tcW w:w="1987" w:type="dxa"/>
          </w:tcPr>
          <w:p>
            <w:pPr>
              <w:pStyle w:val="TableParagraph"/>
              <w:ind w:left="418" w:right="313"/>
              <w:jc w:val="center"/>
              <w:rPr>
                <w:sz w:val="21"/>
              </w:rPr>
            </w:pPr>
            <w:r>
              <w:rPr>
                <w:spacing w:val="-1"/>
                <w:sz w:val="21"/>
              </w:rPr>
              <w:t>第三季度</w:t>
            </w:r>
            <w:r>
              <w:rPr>
                <w:sz w:val="21"/>
              </w:rPr>
              <w:t> </w:t>
            </w:r>
          </w:p>
          <w:p>
            <w:pPr>
              <w:pStyle w:val="TableParagraph"/>
              <w:spacing w:line="252" w:lineRule="exact" w:before="2"/>
              <w:ind w:left="421" w:right="313"/>
              <w:jc w:val="center"/>
              <w:rPr>
                <w:sz w:val="21"/>
              </w:rPr>
            </w:pPr>
            <w:r>
              <w:rPr>
                <w:sz w:val="21"/>
              </w:rPr>
              <w:t>（7-9</w:t>
            </w:r>
            <w:r>
              <w:rPr>
                <w:spacing w:val="-19"/>
                <w:sz w:val="21"/>
              </w:rPr>
              <w:t> 月份</w:t>
            </w:r>
            <w:r>
              <w:rPr>
                <w:sz w:val="21"/>
              </w:rPr>
              <w:t>） </w:t>
            </w:r>
          </w:p>
        </w:tc>
        <w:tc>
          <w:tcPr>
            <w:tcW w:w="1986" w:type="dxa"/>
          </w:tcPr>
          <w:p>
            <w:pPr>
              <w:pStyle w:val="TableParagraph"/>
              <w:ind w:left="313" w:right="210"/>
              <w:jc w:val="center"/>
              <w:rPr>
                <w:sz w:val="21"/>
              </w:rPr>
            </w:pPr>
            <w:r>
              <w:rPr>
                <w:spacing w:val="-1"/>
                <w:sz w:val="21"/>
              </w:rPr>
              <w:t>第四季度</w:t>
            </w:r>
            <w:r>
              <w:rPr>
                <w:sz w:val="21"/>
              </w:rPr>
              <w:t> </w:t>
            </w:r>
          </w:p>
          <w:p>
            <w:pPr>
              <w:pStyle w:val="TableParagraph"/>
              <w:spacing w:line="252" w:lineRule="exact" w:before="2"/>
              <w:ind w:left="315" w:right="210"/>
              <w:jc w:val="center"/>
              <w:rPr>
                <w:sz w:val="21"/>
              </w:rPr>
            </w:pPr>
            <w:r>
              <w:rPr>
                <w:spacing w:val="-1"/>
                <w:sz w:val="21"/>
              </w:rPr>
              <w:t>（10-12</w:t>
            </w:r>
            <w:r>
              <w:rPr>
                <w:spacing w:val="-18"/>
                <w:sz w:val="21"/>
              </w:rPr>
              <w:t> 月份</w:t>
            </w:r>
            <w:r>
              <w:rPr>
                <w:sz w:val="21"/>
              </w:rPr>
              <w:t>） </w:t>
            </w:r>
          </w:p>
        </w:tc>
      </w:tr>
      <w:tr>
        <w:trPr>
          <w:trHeight w:val="445" w:hRule="atLeast"/>
        </w:trPr>
        <w:tc>
          <w:tcPr>
            <w:tcW w:w="1846" w:type="dxa"/>
          </w:tcPr>
          <w:p>
            <w:pPr>
              <w:pStyle w:val="TableParagraph"/>
              <w:ind w:right="780"/>
              <w:jc w:val="right"/>
              <w:rPr>
                <w:sz w:val="21"/>
              </w:rPr>
            </w:pPr>
            <w:r>
              <w:rPr>
                <w:spacing w:val="-1"/>
                <w:sz w:val="21"/>
              </w:rPr>
              <w:t>营业收入</w:t>
            </w:r>
            <w:r>
              <w:rPr>
                <w:sz w:val="21"/>
              </w:rPr>
              <w:t> </w:t>
            </w:r>
          </w:p>
        </w:tc>
        <w:tc>
          <w:tcPr>
            <w:tcW w:w="1703" w:type="dxa"/>
          </w:tcPr>
          <w:p>
            <w:pPr>
              <w:pStyle w:val="TableParagraph"/>
              <w:spacing w:before="87"/>
              <w:ind w:right="-15"/>
              <w:jc w:val="right"/>
              <w:rPr>
                <w:sz w:val="21"/>
              </w:rPr>
            </w:pPr>
            <w:r>
              <w:rPr>
                <w:sz w:val="21"/>
              </w:rPr>
              <w:t>991,767,335.18 </w:t>
            </w:r>
          </w:p>
        </w:tc>
        <w:tc>
          <w:tcPr>
            <w:tcW w:w="1984" w:type="dxa"/>
          </w:tcPr>
          <w:p>
            <w:pPr>
              <w:pStyle w:val="TableParagraph"/>
              <w:spacing w:before="87"/>
              <w:ind w:right="-15"/>
              <w:jc w:val="right"/>
              <w:rPr>
                <w:sz w:val="21"/>
              </w:rPr>
            </w:pPr>
            <w:r>
              <w:rPr>
                <w:sz w:val="21"/>
              </w:rPr>
              <w:t>1,001,601,396.46 </w:t>
            </w:r>
          </w:p>
        </w:tc>
        <w:tc>
          <w:tcPr>
            <w:tcW w:w="1987" w:type="dxa"/>
          </w:tcPr>
          <w:p>
            <w:pPr>
              <w:pStyle w:val="TableParagraph"/>
              <w:spacing w:before="87"/>
              <w:ind w:right="-15"/>
              <w:jc w:val="right"/>
              <w:rPr>
                <w:sz w:val="21"/>
              </w:rPr>
            </w:pPr>
            <w:r>
              <w:rPr>
                <w:sz w:val="21"/>
              </w:rPr>
              <w:t>1,271,226,818.60 </w:t>
            </w:r>
          </w:p>
        </w:tc>
        <w:tc>
          <w:tcPr>
            <w:tcW w:w="1986" w:type="dxa"/>
          </w:tcPr>
          <w:p>
            <w:pPr>
              <w:pStyle w:val="TableParagraph"/>
              <w:spacing w:before="87"/>
              <w:ind w:right="-15"/>
              <w:jc w:val="right"/>
              <w:rPr>
                <w:sz w:val="21"/>
              </w:rPr>
            </w:pPr>
            <w:r>
              <w:rPr>
                <w:sz w:val="21"/>
              </w:rPr>
              <w:t>1,189,115,039.72 </w:t>
            </w:r>
          </w:p>
        </w:tc>
      </w:tr>
      <w:tr>
        <w:trPr>
          <w:trHeight w:val="544" w:hRule="atLeast"/>
        </w:trPr>
        <w:tc>
          <w:tcPr>
            <w:tcW w:w="1846" w:type="dxa"/>
          </w:tcPr>
          <w:p>
            <w:pPr>
              <w:pStyle w:val="TableParagraph"/>
              <w:ind w:left="107"/>
              <w:rPr>
                <w:sz w:val="21"/>
              </w:rPr>
            </w:pPr>
            <w:r>
              <w:rPr>
                <w:spacing w:val="19"/>
                <w:sz w:val="21"/>
              </w:rPr>
              <w:t>归属于上市公司</w:t>
            </w:r>
          </w:p>
          <w:p>
            <w:pPr>
              <w:pStyle w:val="TableParagraph"/>
              <w:spacing w:line="252" w:lineRule="exact" w:before="2"/>
              <w:ind w:left="107"/>
              <w:rPr>
                <w:sz w:val="21"/>
              </w:rPr>
            </w:pPr>
            <w:r>
              <w:rPr>
                <w:spacing w:val="-1"/>
                <w:sz w:val="21"/>
              </w:rPr>
              <w:t>股东的净利润</w:t>
            </w:r>
            <w:r>
              <w:rPr>
                <w:sz w:val="21"/>
              </w:rPr>
              <w:t> </w:t>
            </w:r>
          </w:p>
        </w:tc>
        <w:tc>
          <w:tcPr>
            <w:tcW w:w="1703" w:type="dxa"/>
          </w:tcPr>
          <w:p>
            <w:pPr>
              <w:pStyle w:val="TableParagraph"/>
              <w:spacing w:before="137"/>
              <w:ind w:right="-15"/>
              <w:jc w:val="right"/>
              <w:rPr>
                <w:sz w:val="21"/>
              </w:rPr>
            </w:pPr>
            <w:r>
              <w:rPr>
                <w:sz w:val="21"/>
              </w:rPr>
              <w:t>119,930,370.29 </w:t>
            </w:r>
          </w:p>
        </w:tc>
        <w:tc>
          <w:tcPr>
            <w:tcW w:w="1984" w:type="dxa"/>
          </w:tcPr>
          <w:p>
            <w:pPr>
              <w:pStyle w:val="TableParagraph"/>
              <w:spacing w:before="137"/>
              <w:ind w:right="-15"/>
              <w:jc w:val="right"/>
              <w:rPr>
                <w:sz w:val="21"/>
              </w:rPr>
            </w:pPr>
            <w:r>
              <w:rPr>
                <w:sz w:val="21"/>
              </w:rPr>
              <w:t>154,776,419.11 </w:t>
            </w:r>
          </w:p>
        </w:tc>
        <w:tc>
          <w:tcPr>
            <w:tcW w:w="1987" w:type="dxa"/>
          </w:tcPr>
          <w:p>
            <w:pPr>
              <w:pStyle w:val="TableParagraph"/>
              <w:spacing w:before="137"/>
              <w:ind w:right="-15"/>
              <w:jc w:val="right"/>
              <w:rPr>
                <w:sz w:val="21"/>
              </w:rPr>
            </w:pPr>
            <w:r>
              <w:rPr>
                <w:sz w:val="21"/>
              </w:rPr>
              <w:t>210,492,983.49 </w:t>
            </w:r>
          </w:p>
        </w:tc>
        <w:tc>
          <w:tcPr>
            <w:tcW w:w="1986" w:type="dxa"/>
          </w:tcPr>
          <w:p>
            <w:pPr>
              <w:pStyle w:val="TableParagraph"/>
              <w:spacing w:before="137"/>
              <w:ind w:right="-15"/>
              <w:jc w:val="right"/>
              <w:rPr>
                <w:sz w:val="21"/>
              </w:rPr>
            </w:pPr>
            <w:r>
              <w:rPr>
                <w:sz w:val="21"/>
              </w:rPr>
              <w:t>216,053,411.39 </w:t>
            </w:r>
          </w:p>
        </w:tc>
      </w:tr>
      <w:tr>
        <w:trPr>
          <w:trHeight w:val="1089" w:hRule="atLeast"/>
        </w:trPr>
        <w:tc>
          <w:tcPr>
            <w:tcW w:w="1846" w:type="dxa"/>
          </w:tcPr>
          <w:p>
            <w:pPr>
              <w:pStyle w:val="TableParagraph"/>
              <w:spacing w:line="242" w:lineRule="auto"/>
              <w:ind w:left="107" w:right="97"/>
              <w:jc w:val="both"/>
              <w:rPr>
                <w:sz w:val="21"/>
              </w:rPr>
            </w:pPr>
            <w:r>
              <w:rPr>
                <w:spacing w:val="19"/>
                <w:sz w:val="21"/>
              </w:rPr>
              <w:t>归属于上市公司股东的扣除非经常性损益后的净</w:t>
            </w:r>
          </w:p>
          <w:p>
            <w:pPr>
              <w:pStyle w:val="TableParagraph"/>
              <w:spacing w:line="250" w:lineRule="exact" w:before="3"/>
              <w:ind w:left="107"/>
              <w:rPr>
                <w:sz w:val="21"/>
              </w:rPr>
            </w:pPr>
            <w:r>
              <w:rPr>
                <w:sz w:val="21"/>
              </w:rPr>
              <w:t>利润 </w:t>
            </w:r>
          </w:p>
        </w:tc>
        <w:tc>
          <w:tcPr>
            <w:tcW w:w="1703" w:type="dxa"/>
          </w:tcPr>
          <w:p>
            <w:pPr>
              <w:pStyle w:val="TableParagraph"/>
              <w:spacing w:before="0"/>
              <w:rPr>
                <w:sz w:val="20"/>
              </w:rPr>
            </w:pPr>
          </w:p>
          <w:p>
            <w:pPr>
              <w:pStyle w:val="TableParagraph"/>
              <w:spacing w:before="152"/>
              <w:ind w:right="-15"/>
              <w:jc w:val="right"/>
              <w:rPr>
                <w:sz w:val="21"/>
              </w:rPr>
            </w:pPr>
            <w:r>
              <w:rPr>
                <w:sz w:val="21"/>
              </w:rPr>
              <w:t>108,960,916.40 </w:t>
            </w:r>
          </w:p>
        </w:tc>
        <w:tc>
          <w:tcPr>
            <w:tcW w:w="1984" w:type="dxa"/>
          </w:tcPr>
          <w:p>
            <w:pPr>
              <w:pStyle w:val="TableParagraph"/>
              <w:spacing w:before="0"/>
              <w:rPr>
                <w:sz w:val="20"/>
              </w:rPr>
            </w:pPr>
          </w:p>
          <w:p>
            <w:pPr>
              <w:pStyle w:val="TableParagraph"/>
              <w:spacing w:before="152"/>
              <w:ind w:right="-15"/>
              <w:jc w:val="right"/>
              <w:rPr>
                <w:sz w:val="21"/>
              </w:rPr>
            </w:pPr>
            <w:r>
              <w:rPr>
                <w:sz w:val="21"/>
              </w:rPr>
              <w:t>141,429,789.89 </w:t>
            </w:r>
          </w:p>
        </w:tc>
        <w:tc>
          <w:tcPr>
            <w:tcW w:w="1987" w:type="dxa"/>
          </w:tcPr>
          <w:p>
            <w:pPr>
              <w:pStyle w:val="TableParagraph"/>
              <w:spacing w:before="0"/>
              <w:rPr>
                <w:sz w:val="20"/>
              </w:rPr>
            </w:pPr>
          </w:p>
          <w:p>
            <w:pPr>
              <w:pStyle w:val="TableParagraph"/>
              <w:spacing w:before="152"/>
              <w:ind w:right="-15"/>
              <w:jc w:val="right"/>
              <w:rPr>
                <w:sz w:val="21"/>
              </w:rPr>
            </w:pPr>
            <w:r>
              <w:rPr>
                <w:sz w:val="21"/>
              </w:rPr>
              <w:t>207,256,020.15 </w:t>
            </w:r>
          </w:p>
        </w:tc>
        <w:tc>
          <w:tcPr>
            <w:tcW w:w="1986" w:type="dxa"/>
          </w:tcPr>
          <w:p>
            <w:pPr>
              <w:pStyle w:val="TableParagraph"/>
              <w:spacing w:before="0"/>
              <w:rPr>
                <w:sz w:val="20"/>
              </w:rPr>
            </w:pPr>
          </w:p>
          <w:p>
            <w:pPr>
              <w:pStyle w:val="TableParagraph"/>
              <w:spacing w:before="152"/>
              <w:ind w:right="-15"/>
              <w:jc w:val="right"/>
              <w:rPr>
                <w:sz w:val="21"/>
              </w:rPr>
            </w:pPr>
            <w:r>
              <w:rPr>
                <w:sz w:val="21"/>
              </w:rPr>
              <w:t>196,461,784.56 </w:t>
            </w:r>
          </w:p>
        </w:tc>
      </w:tr>
    </w:tbl>
    <w:p>
      <w:pPr>
        <w:spacing w:after="0"/>
        <w:jc w:val="right"/>
        <w:rPr>
          <w:sz w:val="21"/>
        </w:rPr>
        <w:sectPr>
          <w:pgSz w:w="11910" w:h="16840"/>
          <w:pgMar w:header="880" w:footer="1195" w:top="1120" w:bottom="1380" w:left="260" w:right="180"/>
        </w:sectPr>
      </w:pPr>
    </w:p>
    <w:p>
      <w:pPr>
        <w:pStyle w:val="BodyText"/>
        <w:rPr>
          <w:sz w:val="20"/>
        </w:rPr>
      </w:pPr>
    </w:p>
    <w:p>
      <w:pPr>
        <w:pStyle w:val="BodyText"/>
        <w:spacing w:before="3"/>
        <w:rPr>
          <w:sz w:val="11"/>
        </w:rPr>
      </w:pPr>
    </w:p>
    <w:tbl>
      <w:tblPr>
        <w:tblW w:w="0" w:type="auto"/>
        <w:jc w:val="left"/>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6"/>
        <w:gridCol w:w="1703"/>
        <w:gridCol w:w="1984"/>
        <w:gridCol w:w="1987"/>
        <w:gridCol w:w="1986"/>
      </w:tblGrid>
      <w:tr>
        <w:trPr>
          <w:trHeight w:val="547" w:hRule="atLeast"/>
        </w:trPr>
        <w:tc>
          <w:tcPr>
            <w:tcW w:w="1846" w:type="dxa"/>
          </w:tcPr>
          <w:p>
            <w:pPr>
              <w:pStyle w:val="TableParagraph"/>
              <w:spacing w:line="270" w:lineRule="atLeast" w:before="0"/>
              <w:ind w:left="107" w:right="97"/>
              <w:rPr>
                <w:sz w:val="21"/>
              </w:rPr>
            </w:pPr>
            <w:r>
              <w:rPr>
                <w:spacing w:val="19"/>
                <w:sz w:val="21"/>
              </w:rPr>
              <w:t>经营活动产生的</w:t>
            </w:r>
            <w:r>
              <w:rPr>
                <w:sz w:val="21"/>
              </w:rPr>
              <w:t>现金流量净额 </w:t>
            </w:r>
          </w:p>
        </w:tc>
        <w:tc>
          <w:tcPr>
            <w:tcW w:w="1703" w:type="dxa"/>
          </w:tcPr>
          <w:p>
            <w:pPr>
              <w:pStyle w:val="TableParagraph"/>
              <w:spacing w:before="138"/>
              <w:ind w:left="121" w:right="-15"/>
              <w:rPr>
                <w:sz w:val="21"/>
              </w:rPr>
            </w:pPr>
            <w:r>
              <w:rPr>
                <w:sz w:val="21"/>
              </w:rPr>
              <w:t>152,368,533.44 </w:t>
            </w:r>
          </w:p>
        </w:tc>
        <w:tc>
          <w:tcPr>
            <w:tcW w:w="1984" w:type="dxa"/>
          </w:tcPr>
          <w:p>
            <w:pPr>
              <w:pStyle w:val="TableParagraph"/>
              <w:spacing w:before="138"/>
              <w:ind w:left="507" w:right="-15"/>
              <w:rPr>
                <w:sz w:val="21"/>
              </w:rPr>
            </w:pPr>
            <w:r>
              <w:rPr>
                <w:sz w:val="21"/>
              </w:rPr>
              <w:t>41,091,876.38 </w:t>
            </w:r>
          </w:p>
        </w:tc>
        <w:tc>
          <w:tcPr>
            <w:tcW w:w="1987" w:type="dxa"/>
          </w:tcPr>
          <w:p>
            <w:pPr>
              <w:pStyle w:val="TableParagraph"/>
              <w:spacing w:before="138"/>
              <w:ind w:left="508" w:right="-15"/>
              <w:rPr>
                <w:sz w:val="21"/>
              </w:rPr>
            </w:pPr>
            <w:r>
              <w:rPr>
                <w:sz w:val="21"/>
              </w:rPr>
              <w:t>17,088,548.90 </w:t>
            </w:r>
          </w:p>
        </w:tc>
        <w:tc>
          <w:tcPr>
            <w:tcW w:w="1986" w:type="dxa"/>
          </w:tcPr>
          <w:p>
            <w:pPr>
              <w:pStyle w:val="TableParagraph"/>
              <w:spacing w:before="138"/>
              <w:ind w:left="401" w:right="-15"/>
              <w:rPr>
                <w:sz w:val="21"/>
              </w:rPr>
            </w:pPr>
            <w:r>
              <w:rPr>
                <w:sz w:val="21"/>
              </w:rPr>
              <w:t>164,819,998.69 </w:t>
            </w:r>
          </w:p>
        </w:tc>
      </w:tr>
    </w:tbl>
    <w:p>
      <w:pPr>
        <w:pStyle w:val="BodyText"/>
        <w:spacing w:before="1"/>
        <w:ind w:left="1538"/>
      </w:pPr>
      <w:r>
        <w:rPr>
          <w:w w:val="100"/>
        </w:rPr>
        <w:t> </w:t>
      </w:r>
    </w:p>
    <w:p>
      <w:pPr>
        <w:pStyle w:val="BodyText"/>
        <w:spacing w:before="2"/>
        <w:ind w:left="1538"/>
      </w:pPr>
      <w:r>
        <w:rPr/>
        <w:t>季度数据与已披露定期报告数据差异说明</w:t>
      </w:r>
    </w:p>
    <w:p>
      <w:pPr>
        <w:pStyle w:val="BodyText"/>
        <w:spacing w:before="5"/>
        <w:ind w:left="1538"/>
      </w:pPr>
      <w:r>
        <w:rPr>
          <w:spacing w:val="11"/>
        </w:rPr>
        <w:t>□适用 √不适用</w:t>
      </w:r>
      <w:r>
        <w:rPr>
          <w:spacing w:val="-3"/>
        </w:rPr>
        <w:t> </w:t>
      </w:r>
      <w:r>
        <w:rPr/>
        <w:t> </w:t>
      </w:r>
    </w:p>
    <w:p>
      <w:pPr>
        <w:pStyle w:val="BodyText"/>
        <w:spacing w:before="2"/>
        <w:ind w:left="1538"/>
      </w:pPr>
      <w:r>
        <w:rPr>
          <w:w w:val="100"/>
        </w:rPr>
        <w:t> </w:t>
      </w:r>
    </w:p>
    <w:p>
      <w:pPr>
        <w:pStyle w:val="BodyText"/>
        <w:spacing w:before="64"/>
        <w:ind w:left="1538"/>
      </w:pPr>
      <w:r>
        <w:rPr>
          <w:spacing w:val="-5"/>
        </w:rPr>
        <w:t>十、 非经常性损益项目和金额</w:t>
      </w:r>
    </w:p>
    <w:p>
      <w:pPr>
        <w:pStyle w:val="BodyText"/>
        <w:spacing w:before="62"/>
        <w:ind w:left="1538"/>
      </w:pPr>
      <w:r>
        <w:rPr>
          <w:spacing w:val="-1"/>
        </w:rPr>
        <w:t>√适用 □不适用</w:t>
      </w:r>
      <w:r>
        <w:rPr>
          <w:spacing w:val="-3"/>
        </w:rPr>
        <w:t> </w:t>
      </w:r>
      <w:r>
        <w:rPr/>
        <w:t> </w:t>
      </w:r>
    </w:p>
    <w:p>
      <w:pPr>
        <w:pStyle w:val="BodyText"/>
        <w:spacing w:before="5"/>
        <w:ind w:left="8271"/>
      </w:pPr>
      <w:r>
        <w:rPr>
          <w:spacing w:val="7"/>
        </w:rPr>
        <w:t>单位:元 币种:人民币</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77"/>
        <w:gridCol w:w="1721"/>
        <w:gridCol w:w="710"/>
        <w:gridCol w:w="1678"/>
        <w:gridCol w:w="1581"/>
      </w:tblGrid>
      <w:tr>
        <w:trPr>
          <w:trHeight w:val="1089" w:hRule="atLeast"/>
        </w:trPr>
        <w:tc>
          <w:tcPr>
            <w:tcW w:w="3377" w:type="dxa"/>
          </w:tcPr>
          <w:p>
            <w:pPr>
              <w:pStyle w:val="TableParagraph"/>
              <w:spacing w:before="0"/>
              <w:rPr>
                <w:sz w:val="20"/>
              </w:rPr>
            </w:pPr>
          </w:p>
          <w:p>
            <w:pPr>
              <w:pStyle w:val="TableParagraph"/>
              <w:spacing w:before="152"/>
              <w:ind w:left="846"/>
              <w:rPr>
                <w:sz w:val="21"/>
              </w:rPr>
            </w:pPr>
            <w:r>
              <w:rPr>
                <w:spacing w:val="-1"/>
                <w:sz w:val="21"/>
              </w:rPr>
              <w:t>非经常性损益项目</w:t>
            </w:r>
            <w:r>
              <w:rPr>
                <w:sz w:val="21"/>
              </w:rPr>
              <w:t> </w:t>
            </w:r>
          </w:p>
        </w:tc>
        <w:tc>
          <w:tcPr>
            <w:tcW w:w="1721" w:type="dxa"/>
          </w:tcPr>
          <w:p>
            <w:pPr>
              <w:pStyle w:val="TableParagraph"/>
              <w:spacing w:before="0"/>
              <w:rPr>
                <w:sz w:val="20"/>
              </w:rPr>
            </w:pPr>
          </w:p>
          <w:p>
            <w:pPr>
              <w:pStyle w:val="TableParagraph"/>
              <w:spacing w:before="152"/>
              <w:ind w:left="309"/>
              <w:rPr>
                <w:sz w:val="21"/>
              </w:rPr>
            </w:pPr>
            <w:r>
              <w:rPr>
                <w:spacing w:val="-1"/>
                <w:sz w:val="21"/>
              </w:rPr>
              <w:t>2022</w:t>
            </w:r>
            <w:r>
              <w:rPr>
                <w:spacing w:val="-14"/>
                <w:sz w:val="21"/>
              </w:rPr>
              <w:t> 年金额</w:t>
            </w:r>
            <w:r>
              <w:rPr>
                <w:sz w:val="21"/>
              </w:rPr>
              <w:t> </w:t>
            </w:r>
          </w:p>
        </w:tc>
        <w:tc>
          <w:tcPr>
            <w:tcW w:w="710" w:type="dxa"/>
          </w:tcPr>
          <w:p>
            <w:pPr>
              <w:pStyle w:val="TableParagraph"/>
              <w:ind w:left="144"/>
              <w:rPr>
                <w:sz w:val="21"/>
              </w:rPr>
            </w:pPr>
            <w:r>
              <w:rPr>
                <w:sz w:val="21"/>
              </w:rPr>
              <w:t>附注</w:t>
            </w:r>
          </w:p>
          <w:p>
            <w:pPr>
              <w:pStyle w:val="TableParagraph"/>
              <w:spacing w:line="242" w:lineRule="auto" w:before="4"/>
              <w:ind w:left="247" w:right="131" w:hanging="104"/>
              <w:rPr>
                <w:sz w:val="21"/>
              </w:rPr>
            </w:pPr>
            <w:r>
              <w:rPr>
                <w:spacing w:val="-1"/>
                <w:sz w:val="21"/>
              </w:rPr>
              <w:t>（</w:t>
            </w:r>
            <w:r>
              <w:rPr>
                <w:sz w:val="21"/>
              </w:rPr>
              <w:t>如适</w:t>
            </w:r>
          </w:p>
          <w:p>
            <w:pPr>
              <w:pStyle w:val="TableParagraph"/>
              <w:spacing w:line="250" w:lineRule="exact" w:before="2"/>
              <w:ind w:left="144"/>
              <w:rPr>
                <w:sz w:val="21"/>
              </w:rPr>
            </w:pPr>
            <w:r>
              <w:rPr>
                <w:sz w:val="21"/>
              </w:rPr>
              <w:t>用） </w:t>
            </w:r>
          </w:p>
        </w:tc>
        <w:tc>
          <w:tcPr>
            <w:tcW w:w="1678" w:type="dxa"/>
          </w:tcPr>
          <w:p>
            <w:pPr>
              <w:pStyle w:val="TableParagraph"/>
              <w:spacing w:before="0"/>
              <w:rPr>
                <w:sz w:val="20"/>
              </w:rPr>
            </w:pPr>
          </w:p>
          <w:p>
            <w:pPr>
              <w:pStyle w:val="TableParagraph"/>
              <w:spacing w:before="152"/>
              <w:ind w:left="286"/>
              <w:rPr>
                <w:sz w:val="21"/>
              </w:rPr>
            </w:pPr>
            <w:r>
              <w:rPr>
                <w:sz w:val="21"/>
              </w:rPr>
              <w:t>2021</w:t>
            </w:r>
            <w:r>
              <w:rPr>
                <w:spacing w:val="-15"/>
                <w:sz w:val="21"/>
              </w:rPr>
              <w:t> 年金额</w:t>
            </w:r>
            <w:r>
              <w:rPr>
                <w:sz w:val="21"/>
              </w:rPr>
              <w:t> </w:t>
            </w:r>
          </w:p>
        </w:tc>
        <w:tc>
          <w:tcPr>
            <w:tcW w:w="1581" w:type="dxa"/>
          </w:tcPr>
          <w:p>
            <w:pPr>
              <w:pStyle w:val="TableParagraph"/>
              <w:spacing w:before="0"/>
              <w:rPr>
                <w:sz w:val="20"/>
              </w:rPr>
            </w:pPr>
          </w:p>
          <w:p>
            <w:pPr>
              <w:pStyle w:val="TableParagraph"/>
              <w:spacing w:before="152"/>
              <w:ind w:left="240"/>
              <w:rPr>
                <w:sz w:val="21"/>
              </w:rPr>
            </w:pPr>
            <w:r>
              <w:rPr>
                <w:spacing w:val="-1"/>
                <w:sz w:val="21"/>
              </w:rPr>
              <w:t>2020</w:t>
            </w:r>
            <w:r>
              <w:rPr>
                <w:spacing w:val="-14"/>
                <w:sz w:val="21"/>
              </w:rPr>
              <w:t> 年金额</w:t>
            </w:r>
            <w:r>
              <w:rPr>
                <w:sz w:val="21"/>
              </w:rPr>
              <w:t> </w:t>
            </w:r>
          </w:p>
        </w:tc>
      </w:tr>
      <w:tr>
        <w:trPr>
          <w:trHeight w:val="273" w:hRule="atLeast"/>
        </w:trPr>
        <w:tc>
          <w:tcPr>
            <w:tcW w:w="3377" w:type="dxa"/>
          </w:tcPr>
          <w:p>
            <w:pPr>
              <w:pStyle w:val="TableParagraph"/>
              <w:spacing w:line="252" w:lineRule="exact"/>
              <w:ind w:left="107"/>
              <w:rPr>
                <w:sz w:val="21"/>
              </w:rPr>
            </w:pPr>
            <w:r>
              <w:rPr>
                <w:sz w:val="21"/>
              </w:rPr>
              <w:t>非流动资产处置损益</w:t>
            </w:r>
          </w:p>
        </w:tc>
        <w:tc>
          <w:tcPr>
            <w:tcW w:w="1721" w:type="dxa"/>
          </w:tcPr>
          <w:p>
            <w:pPr>
              <w:pStyle w:val="TableParagraph"/>
              <w:spacing w:line="252" w:lineRule="exact"/>
              <w:ind w:right="-15"/>
              <w:jc w:val="right"/>
              <w:rPr>
                <w:sz w:val="21"/>
              </w:rPr>
            </w:pPr>
            <w:r>
              <w:rPr>
                <w:sz w:val="21"/>
              </w:rPr>
              <w:t>-61,930.48 </w:t>
            </w:r>
          </w:p>
        </w:tc>
        <w:tc>
          <w:tcPr>
            <w:tcW w:w="710" w:type="dxa"/>
          </w:tcPr>
          <w:p>
            <w:pPr>
              <w:pStyle w:val="TableParagraph"/>
              <w:spacing w:line="252" w:lineRule="exact"/>
              <w:ind w:left="108"/>
              <w:rPr>
                <w:sz w:val="21"/>
              </w:rPr>
            </w:pPr>
            <w:r>
              <w:rPr>
                <w:w w:val="100"/>
                <w:sz w:val="21"/>
              </w:rPr>
              <w:t> </w:t>
            </w:r>
            <w:r>
              <w:rPr>
                <w:sz w:val="21"/>
              </w:rPr>
              <w:t> </w:t>
            </w:r>
            <w:r>
              <w:rPr>
                <w:w w:val="100"/>
                <w:sz w:val="21"/>
              </w:rPr>
              <w:t> </w:t>
            </w:r>
          </w:p>
        </w:tc>
        <w:tc>
          <w:tcPr>
            <w:tcW w:w="1678" w:type="dxa"/>
          </w:tcPr>
          <w:p>
            <w:pPr>
              <w:pStyle w:val="TableParagraph"/>
              <w:spacing w:line="252" w:lineRule="exact"/>
              <w:ind w:right="-15"/>
              <w:jc w:val="right"/>
              <w:rPr>
                <w:sz w:val="21"/>
              </w:rPr>
            </w:pPr>
            <w:r>
              <w:rPr>
                <w:sz w:val="21"/>
              </w:rPr>
              <w:t>-138,813.10 </w:t>
            </w:r>
          </w:p>
        </w:tc>
        <w:tc>
          <w:tcPr>
            <w:tcW w:w="1581" w:type="dxa"/>
          </w:tcPr>
          <w:p>
            <w:pPr>
              <w:pStyle w:val="TableParagraph"/>
              <w:spacing w:line="252" w:lineRule="exact"/>
              <w:ind w:right="-15"/>
              <w:jc w:val="right"/>
              <w:rPr>
                <w:sz w:val="21"/>
              </w:rPr>
            </w:pPr>
            <w:r>
              <w:rPr>
                <w:sz w:val="21"/>
              </w:rPr>
              <w:t>200,107.12 </w:t>
            </w:r>
          </w:p>
        </w:tc>
      </w:tr>
      <w:tr>
        <w:trPr>
          <w:trHeight w:val="544" w:hRule="atLeast"/>
        </w:trPr>
        <w:tc>
          <w:tcPr>
            <w:tcW w:w="3377" w:type="dxa"/>
          </w:tcPr>
          <w:p>
            <w:pPr>
              <w:pStyle w:val="TableParagraph"/>
              <w:ind w:left="107"/>
              <w:rPr>
                <w:sz w:val="21"/>
              </w:rPr>
            </w:pPr>
            <w:r>
              <w:rPr>
                <w:sz w:val="21"/>
              </w:rPr>
              <w:t>越权审批，或无正式批准文件，或</w:t>
            </w:r>
          </w:p>
          <w:p>
            <w:pPr>
              <w:pStyle w:val="TableParagraph"/>
              <w:spacing w:line="252" w:lineRule="exact" w:before="2"/>
              <w:ind w:left="107"/>
              <w:rPr>
                <w:sz w:val="21"/>
              </w:rPr>
            </w:pPr>
            <w:r>
              <w:rPr>
                <w:sz w:val="21"/>
              </w:rPr>
              <w:t>偶发性的税收返还、减免</w:t>
            </w:r>
          </w:p>
        </w:tc>
        <w:tc>
          <w:tcPr>
            <w:tcW w:w="1721" w:type="dxa"/>
          </w:tcPr>
          <w:p>
            <w:pPr>
              <w:pStyle w:val="TableParagraph"/>
              <w:spacing w:before="137"/>
              <w:ind w:right="-15"/>
              <w:jc w:val="right"/>
              <w:rPr>
                <w:sz w:val="21"/>
              </w:rPr>
            </w:pPr>
            <w:r>
              <w:rPr>
                <w:sz w:val="21"/>
              </w:rPr>
              <w:t>16,488,948.12 </w:t>
            </w:r>
          </w:p>
        </w:tc>
        <w:tc>
          <w:tcPr>
            <w:tcW w:w="710" w:type="dxa"/>
          </w:tcPr>
          <w:p>
            <w:pPr>
              <w:pStyle w:val="TableParagraph"/>
              <w:spacing w:before="137"/>
              <w:ind w:left="108"/>
              <w:rPr>
                <w:sz w:val="21"/>
              </w:rPr>
            </w:pPr>
            <w:r>
              <w:rPr>
                <w:w w:val="100"/>
                <w:sz w:val="21"/>
              </w:rPr>
              <w:t> </w:t>
            </w:r>
            <w:r>
              <w:rPr>
                <w:sz w:val="21"/>
              </w:rPr>
              <w:t> </w:t>
            </w:r>
            <w:r>
              <w:rPr>
                <w:w w:val="100"/>
                <w:sz w:val="21"/>
              </w:rPr>
              <w:t> </w:t>
            </w:r>
          </w:p>
        </w:tc>
        <w:tc>
          <w:tcPr>
            <w:tcW w:w="1678" w:type="dxa"/>
          </w:tcPr>
          <w:p>
            <w:pPr>
              <w:pStyle w:val="TableParagraph"/>
              <w:spacing w:before="137"/>
              <w:ind w:right="-15"/>
              <w:jc w:val="right"/>
              <w:rPr>
                <w:sz w:val="21"/>
              </w:rPr>
            </w:pPr>
            <w:r>
              <w:rPr>
                <w:w w:val="100"/>
                <w:sz w:val="21"/>
              </w:rPr>
              <w:t> </w:t>
            </w:r>
          </w:p>
        </w:tc>
        <w:tc>
          <w:tcPr>
            <w:tcW w:w="1581" w:type="dxa"/>
          </w:tcPr>
          <w:p>
            <w:pPr>
              <w:pStyle w:val="TableParagraph"/>
              <w:spacing w:before="137"/>
              <w:ind w:right="-15"/>
              <w:jc w:val="right"/>
              <w:rPr>
                <w:sz w:val="21"/>
              </w:rPr>
            </w:pPr>
            <w:r>
              <w:rPr>
                <w:w w:val="100"/>
                <w:sz w:val="21"/>
              </w:rPr>
              <w:t> </w:t>
            </w:r>
          </w:p>
        </w:tc>
      </w:tr>
      <w:tr>
        <w:trPr>
          <w:trHeight w:val="1089" w:hRule="atLeast"/>
        </w:trPr>
        <w:tc>
          <w:tcPr>
            <w:tcW w:w="3377" w:type="dxa"/>
          </w:tcPr>
          <w:p>
            <w:pPr>
              <w:pStyle w:val="TableParagraph"/>
              <w:spacing w:line="242" w:lineRule="auto"/>
              <w:ind w:left="107" w:right="103"/>
              <w:jc w:val="both"/>
              <w:rPr>
                <w:sz w:val="21"/>
              </w:rPr>
            </w:pPr>
            <w:r>
              <w:rPr>
                <w:sz w:val="21"/>
              </w:rPr>
              <w:t>计入当期损益的政府补助，但与公司正常经营业务密切相关，符合国家政策规定、按照一定标准定额或</w:t>
            </w:r>
          </w:p>
          <w:p>
            <w:pPr>
              <w:pStyle w:val="TableParagraph"/>
              <w:spacing w:line="252" w:lineRule="exact" w:before="0"/>
              <w:ind w:left="107"/>
              <w:rPr>
                <w:sz w:val="21"/>
              </w:rPr>
            </w:pPr>
            <w:r>
              <w:rPr>
                <w:sz w:val="21"/>
              </w:rPr>
              <w:t>定量持续享受的政府补助除外</w:t>
            </w:r>
          </w:p>
        </w:tc>
        <w:tc>
          <w:tcPr>
            <w:tcW w:w="1721" w:type="dxa"/>
          </w:tcPr>
          <w:p>
            <w:pPr>
              <w:pStyle w:val="TableParagraph"/>
              <w:spacing w:before="0"/>
              <w:rPr>
                <w:sz w:val="20"/>
              </w:rPr>
            </w:pPr>
          </w:p>
          <w:p>
            <w:pPr>
              <w:pStyle w:val="TableParagraph"/>
              <w:spacing w:before="152"/>
              <w:ind w:right="-15"/>
              <w:jc w:val="right"/>
              <w:rPr>
                <w:sz w:val="21"/>
              </w:rPr>
            </w:pPr>
            <w:r>
              <w:rPr>
                <w:sz w:val="21"/>
              </w:rPr>
              <w:t>17,283,316.35 </w:t>
            </w:r>
          </w:p>
        </w:tc>
        <w:tc>
          <w:tcPr>
            <w:tcW w:w="710" w:type="dxa"/>
          </w:tcPr>
          <w:p>
            <w:pPr>
              <w:pStyle w:val="TableParagraph"/>
              <w:spacing w:before="0"/>
              <w:rPr>
                <w:sz w:val="20"/>
              </w:rPr>
            </w:pPr>
          </w:p>
          <w:p>
            <w:pPr>
              <w:pStyle w:val="TableParagraph"/>
              <w:spacing w:before="152"/>
              <w:ind w:left="108"/>
              <w:rPr>
                <w:sz w:val="21"/>
              </w:rPr>
            </w:pPr>
            <w:r>
              <w:rPr>
                <w:w w:val="100"/>
                <w:sz w:val="21"/>
              </w:rPr>
              <w:t> </w:t>
            </w:r>
            <w:r>
              <w:rPr>
                <w:sz w:val="21"/>
              </w:rPr>
              <w:t> </w:t>
            </w:r>
            <w:r>
              <w:rPr>
                <w:w w:val="100"/>
                <w:sz w:val="21"/>
              </w:rPr>
              <w:t> </w:t>
            </w:r>
          </w:p>
        </w:tc>
        <w:tc>
          <w:tcPr>
            <w:tcW w:w="1678" w:type="dxa"/>
          </w:tcPr>
          <w:p>
            <w:pPr>
              <w:pStyle w:val="TableParagraph"/>
              <w:spacing w:before="0"/>
              <w:rPr>
                <w:sz w:val="20"/>
              </w:rPr>
            </w:pPr>
          </w:p>
          <w:p>
            <w:pPr>
              <w:pStyle w:val="TableParagraph"/>
              <w:spacing w:before="152"/>
              <w:ind w:right="-15"/>
              <w:jc w:val="right"/>
              <w:rPr>
                <w:sz w:val="21"/>
              </w:rPr>
            </w:pPr>
            <w:r>
              <w:rPr>
                <w:sz w:val="21"/>
              </w:rPr>
              <w:t>18,962,076.50 </w:t>
            </w:r>
          </w:p>
        </w:tc>
        <w:tc>
          <w:tcPr>
            <w:tcW w:w="1581" w:type="dxa"/>
          </w:tcPr>
          <w:p>
            <w:pPr>
              <w:pStyle w:val="TableParagraph"/>
              <w:spacing w:before="0"/>
              <w:rPr>
                <w:sz w:val="20"/>
              </w:rPr>
            </w:pPr>
          </w:p>
          <w:p>
            <w:pPr>
              <w:pStyle w:val="TableParagraph"/>
              <w:spacing w:before="152"/>
              <w:ind w:right="-15"/>
              <w:jc w:val="right"/>
              <w:rPr>
                <w:sz w:val="21"/>
              </w:rPr>
            </w:pPr>
            <w:r>
              <w:rPr>
                <w:sz w:val="21"/>
              </w:rPr>
              <w:t>18,844,076.76 </w:t>
            </w:r>
          </w:p>
        </w:tc>
      </w:tr>
      <w:tr>
        <w:trPr>
          <w:trHeight w:val="544" w:hRule="atLeast"/>
        </w:trPr>
        <w:tc>
          <w:tcPr>
            <w:tcW w:w="3377" w:type="dxa"/>
          </w:tcPr>
          <w:p>
            <w:pPr>
              <w:pStyle w:val="TableParagraph"/>
              <w:ind w:left="107"/>
              <w:rPr>
                <w:sz w:val="21"/>
              </w:rPr>
            </w:pPr>
            <w:r>
              <w:rPr>
                <w:sz w:val="21"/>
              </w:rPr>
              <w:t>计入当期损益的对非金融企业收取</w:t>
            </w:r>
          </w:p>
          <w:p>
            <w:pPr>
              <w:pStyle w:val="TableParagraph"/>
              <w:spacing w:line="250" w:lineRule="exact" w:before="4"/>
              <w:ind w:left="107"/>
              <w:rPr>
                <w:sz w:val="21"/>
              </w:rPr>
            </w:pPr>
            <w:r>
              <w:rPr>
                <w:sz w:val="21"/>
              </w:rPr>
              <w:t>的资金占用费</w:t>
            </w:r>
          </w:p>
        </w:tc>
        <w:tc>
          <w:tcPr>
            <w:tcW w:w="1721" w:type="dxa"/>
          </w:tcPr>
          <w:p>
            <w:pPr>
              <w:pStyle w:val="TableParagraph"/>
              <w:spacing w:before="137"/>
              <w:ind w:right="-15"/>
              <w:jc w:val="right"/>
              <w:rPr>
                <w:sz w:val="21"/>
              </w:rPr>
            </w:pPr>
            <w:r>
              <w:rPr>
                <w:w w:val="100"/>
                <w:sz w:val="21"/>
              </w:rPr>
              <w:t> </w:t>
            </w:r>
          </w:p>
        </w:tc>
        <w:tc>
          <w:tcPr>
            <w:tcW w:w="710" w:type="dxa"/>
          </w:tcPr>
          <w:p>
            <w:pPr>
              <w:pStyle w:val="TableParagraph"/>
              <w:spacing w:before="137"/>
              <w:ind w:left="108"/>
              <w:rPr>
                <w:sz w:val="21"/>
              </w:rPr>
            </w:pPr>
            <w:r>
              <w:rPr>
                <w:w w:val="100"/>
                <w:sz w:val="21"/>
              </w:rPr>
              <w:t> </w:t>
            </w:r>
            <w:r>
              <w:rPr>
                <w:sz w:val="21"/>
              </w:rPr>
              <w:t> </w:t>
            </w:r>
            <w:r>
              <w:rPr>
                <w:w w:val="100"/>
                <w:sz w:val="21"/>
              </w:rPr>
              <w:t> </w:t>
            </w:r>
          </w:p>
        </w:tc>
        <w:tc>
          <w:tcPr>
            <w:tcW w:w="1678" w:type="dxa"/>
          </w:tcPr>
          <w:p>
            <w:pPr>
              <w:pStyle w:val="TableParagraph"/>
              <w:spacing w:before="137"/>
              <w:ind w:right="-15"/>
              <w:jc w:val="right"/>
              <w:rPr>
                <w:sz w:val="21"/>
              </w:rPr>
            </w:pPr>
            <w:r>
              <w:rPr>
                <w:w w:val="100"/>
                <w:sz w:val="21"/>
              </w:rPr>
              <w:t> </w:t>
            </w:r>
          </w:p>
        </w:tc>
        <w:tc>
          <w:tcPr>
            <w:tcW w:w="1581" w:type="dxa"/>
          </w:tcPr>
          <w:p>
            <w:pPr>
              <w:pStyle w:val="TableParagraph"/>
              <w:spacing w:before="137"/>
              <w:ind w:right="-15"/>
              <w:jc w:val="right"/>
              <w:rPr>
                <w:sz w:val="21"/>
              </w:rPr>
            </w:pPr>
            <w:r>
              <w:rPr>
                <w:w w:val="100"/>
                <w:sz w:val="21"/>
              </w:rPr>
              <w:t> </w:t>
            </w:r>
          </w:p>
        </w:tc>
      </w:tr>
      <w:tr>
        <w:trPr>
          <w:trHeight w:val="1089" w:hRule="atLeast"/>
        </w:trPr>
        <w:tc>
          <w:tcPr>
            <w:tcW w:w="3377" w:type="dxa"/>
          </w:tcPr>
          <w:p>
            <w:pPr>
              <w:pStyle w:val="TableParagraph"/>
              <w:spacing w:line="242" w:lineRule="auto"/>
              <w:ind w:left="107" w:right="103"/>
              <w:jc w:val="both"/>
              <w:rPr>
                <w:sz w:val="21"/>
              </w:rPr>
            </w:pPr>
            <w:r>
              <w:rPr>
                <w:sz w:val="21"/>
              </w:rPr>
              <w:t>企业取得子公司、联营企业及合营企业的投资成本小于取得投资时应享有被投资单位可辨认净资产公允</w:t>
            </w:r>
          </w:p>
          <w:p>
            <w:pPr>
              <w:pStyle w:val="TableParagraph"/>
              <w:spacing w:line="250" w:lineRule="exact" w:before="3"/>
              <w:ind w:left="107"/>
              <w:rPr>
                <w:sz w:val="21"/>
              </w:rPr>
            </w:pPr>
            <w:r>
              <w:rPr>
                <w:sz w:val="21"/>
              </w:rPr>
              <w:t>价值产生的收益</w:t>
            </w:r>
          </w:p>
        </w:tc>
        <w:tc>
          <w:tcPr>
            <w:tcW w:w="1721" w:type="dxa"/>
          </w:tcPr>
          <w:p>
            <w:pPr>
              <w:pStyle w:val="TableParagraph"/>
              <w:spacing w:before="0"/>
              <w:rPr>
                <w:sz w:val="20"/>
              </w:rPr>
            </w:pPr>
          </w:p>
          <w:p>
            <w:pPr>
              <w:pStyle w:val="TableParagraph"/>
              <w:spacing w:before="152"/>
              <w:ind w:right="-15"/>
              <w:jc w:val="right"/>
              <w:rPr>
                <w:sz w:val="21"/>
              </w:rPr>
            </w:pPr>
            <w:r>
              <w:rPr>
                <w:w w:val="100"/>
                <w:sz w:val="21"/>
              </w:rPr>
              <w:t> </w:t>
            </w:r>
          </w:p>
        </w:tc>
        <w:tc>
          <w:tcPr>
            <w:tcW w:w="710" w:type="dxa"/>
          </w:tcPr>
          <w:p>
            <w:pPr>
              <w:pStyle w:val="TableParagraph"/>
              <w:spacing w:before="0"/>
              <w:rPr>
                <w:sz w:val="20"/>
              </w:rPr>
            </w:pPr>
          </w:p>
          <w:p>
            <w:pPr>
              <w:pStyle w:val="TableParagraph"/>
              <w:spacing w:before="152"/>
              <w:ind w:left="108"/>
              <w:rPr>
                <w:sz w:val="21"/>
              </w:rPr>
            </w:pPr>
            <w:r>
              <w:rPr>
                <w:w w:val="100"/>
                <w:sz w:val="21"/>
              </w:rPr>
              <w:t> </w:t>
            </w:r>
            <w:r>
              <w:rPr>
                <w:sz w:val="21"/>
              </w:rPr>
              <w:t> </w:t>
            </w:r>
            <w:r>
              <w:rPr>
                <w:w w:val="100"/>
                <w:sz w:val="21"/>
              </w:rPr>
              <w:t> </w:t>
            </w:r>
          </w:p>
        </w:tc>
        <w:tc>
          <w:tcPr>
            <w:tcW w:w="1678" w:type="dxa"/>
          </w:tcPr>
          <w:p>
            <w:pPr>
              <w:pStyle w:val="TableParagraph"/>
              <w:spacing w:before="0"/>
              <w:rPr>
                <w:sz w:val="20"/>
              </w:rPr>
            </w:pPr>
          </w:p>
          <w:p>
            <w:pPr>
              <w:pStyle w:val="TableParagraph"/>
              <w:spacing w:before="152"/>
              <w:ind w:right="-15"/>
              <w:jc w:val="right"/>
              <w:rPr>
                <w:sz w:val="21"/>
              </w:rPr>
            </w:pPr>
            <w:r>
              <w:rPr>
                <w:w w:val="100"/>
                <w:sz w:val="21"/>
              </w:rPr>
              <w:t> </w:t>
            </w:r>
          </w:p>
        </w:tc>
        <w:tc>
          <w:tcPr>
            <w:tcW w:w="1581" w:type="dxa"/>
          </w:tcPr>
          <w:p>
            <w:pPr>
              <w:pStyle w:val="TableParagraph"/>
              <w:spacing w:before="0"/>
              <w:rPr>
                <w:sz w:val="20"/>
              </w:rPr>
            </w:pPr>
          </w:p>
          <w:p>
            <w:pPr>
              <w:pStyle w:val="TableParagraph"/>
              <w:spacing w:before="152"/>
              <w:ind w:right="-15"/>
              <w:jc w:val="right"/>
              <w:rPr>
                <w:sz w:val="21"/>
              </w:rPr>
            </w:pPr>
            <w:r>
              <w:rPr>
                <w:w w:val="100"/>
                <w:sz w:val="21"/>
              </w:rPr>
              <w:t> </w:t>
            </w:r>
          </w:p>
        </w:tc>
      </w:tr>
      <w:tr>
        <w:trPr>
          <w:trHeight w:val="273" w:hRule="atLeast"/>
        </w:trPr>
        <w:tc>
          <w:tcPr>
            <w:tcW w:w="3377" w:type="dxa"/>
          </w:tcPr>
          <w:p>
            <w:pPr>
              <w:pStyle w:val="TableParagraph"/>
              <w:spacing w:line="252" w:lineRule="exact"/>
              <w:ind w:left="107"/>
              <w:rPr>
                <w:sz w:val="21"/>
              </w:rPr>
            </w:pPr>
            <w:r>
              <w:rPr>
                <w:sz w:val="21"/>
              </w:rPr>
              <w:t>非货币性资产交换损益</w:t>
            </w:r>
          </w:p>
        </w:tc>
        <w:tc>
          <w:tcPr>
            <w:tcW w:w="1721" w:type="dxa"/>
          </w:tcPr>
          <w:p>
            <w:pPr>
              <w:pStyle w:val="TableParagraph"/>
              <w:spacing w:line="252" w:lineRule="exact"/>
              <w:ind w:right="-15"/>
              <w:jc w:val="right"/>
              <w:rPr>
                <w:sz w:val="21"/>
              </w:rPr>
            </w:pPr>
            <w:r>
              <w:rPr>
                <w:w w:val="100"/>
                <w:sz w:val="21"/>
              </w:rPr>
              <w:t> </w:t>
            </w:r>
          </w:p>
        </w:tc>
        <w:tc>
          <w:tcPr>
            <w:tcW w:w="710" w:type="dxa"/>
          </w:tcPr>
          <w:p>
            <w:pPr>
              <w:pStyle w:val="TableParagraph"/>
              <w:spacing w:line="252" w:lineRule="exact"/>
              <w:ind w:left="108"/>
              <w:rPr>
                <w:sz w:val="21"/>
              </w:rPr>
            </w:pPr>
            <w:r>
              <w:rPr>
                <w:w w:val="100"/>
                <w:sz w:val="21"/>
              </w:rPr>
              <w:t> </w:t>
            </w:r>
            <w:r>
              <w:rPr>
                <w:sz w:val="21"/>
              </w:rPr>
              <w:t> </w:t>
            </w:r>
            <w:r>
              <w:rPr>
                <w:w w:val="100"/>
                <w:sz w:val="21"/>
              </w:rPr>
              <w:t> </w:t>
            </w:r>
          </w:p>
        </w:tc>
        <w:tc>
          <w:tcPr>
            <w:tcW w:w="1678" w:type="dxa"/>
          </w:tcPr>
          <w:p>
            <w:pPr>
              <w:pStyle w:val="TableParagraph"/>
              <w:spacing w:line="252" w:lineRule="exact"/>
              <w:ind w:right="-15"/>
              <w:jc w:val="right"/>
              <w:rPr>
                <w:sz w:val="21"/>
              </w:rPr>
            </w:pPr>
            <w:r>
              <w:rPr>
                <w:w w:val="100"/>
                <w:sz w:val="21"/>
              </w:rPr>
              <w:t> </w:t>
            </w:r>
          </w:p>
        </w:tc>
        <w:tc>
          <w:tcPr>
            <w:tcW w:w="1581" w:type="dxa"/>
          </w:tcPr>
          <w:p>
            <w:pPr>
              <w:pStyle w:val="TableParagraph"/>
              <w:spacing w:line="252" w:lineRule="exact"/>
              <w:ind w:right="-15"/>
              <w:jc w:val="right"/>
              <w:rPr>
                <w:sz w:val="21"/>
              </w:rPr>
            </w:pPr>
            <w:r>
              <w:rPr>
                <w:w w:val="100"/>
                <w:sz w:val="21"/>
              </w:rPr>
              <w:t> </w:t>
            </w:r>
          </w:p>
        </w:tc>
      </w:tr>
      <w:tr>
        <w:trPr>
          <w:trHeight w:val="270" w:hRule="atLeast"/>
        </w:trPr>
        <w:tc>
          <w:tcPr>
            <w:tcW w:w="3377" w:type="dxa"/>
          </w:tcPr>
          <w:p>
            <w:pPr>
              <w:pStyle w:val="TableParagraph"/>
              <w:spacing w:line="250" w:lineRule="exact"/>
              <w:ind w:left="107"/>
              <w:rPr>
                <w:sz w:val="21"/>
              </w:rPr>
            </w:pPr>
            <w:r>
              <w:rPr>
                <w:sz w:val="21"/>
              </w:rPr>
              <w:t>委托他人投资或管理资产的损益</w:t>
            </w:r>
          </w:p>
        </w:tc>
        <w:tc>
          <w:tcPr>
            <w:tcW w:w="1721" w:type="dxa"/>
          </w:tcPr>
          <w:p>
            <w:pPr>
              <w:pStyle w:val="TableParagraph"/>
              <w:spacing w:line="250" w:lineRule="exact"/>
              <w:ind w:right="-15"/>
              <w:jc w:val="right"/>
              <w:rPr>
                <w:sz w:val="21"/>
              </w:rPr>
            </w:pPr>
            <w:r>
              <w:rPr>
                <w:sz w:val="21"/>
              </w:rPr>
              <w:t>36,467,513.93 </w:t>
            </w:r>
          </w:p>
        </w:tc>
        <w:tc>
          <w:tcPr>
            <w:tcW w:w="710" w:type="dxa"/>
          </w:tcPr>
          <w:p>
            <w:pPr>
              <w:pStyle w:val="TableParagraph"/>
              <w:spacing w:line="250" w:lineRule="exact"/>
              <w:ind w:left="108"/>
              <w:rPr>
                <w:sz w:val="21"/>
              </w:rPr>
            </w:pPr>
            <w:r>
              <w:rPr>
                <w:w w:val="100"/>
                <w:sz w:val="21"/>
              </w:rPr>
              <w:t> </w:t>
            </w:r>
            <w:r>
              <w:rPr>
                <w:sz w:val="21"/>
              </w:rPr>
              <w:t> </w:t>
            </w:r>
            <w:r>
              <w:rPr>
                <w:w w:val="100"/>
                <w:sz w:val="21"/>
              </w:rPr>
              <w:t> </w:t>
            </w:r>
          </w:p>
        </w:tc>
        <w:tc>
          <w:tcPr>
            <w:tcW w:w="1678" w:type="dxa"/>
          </w:tcPr>
          <w:p>
            <w:pPr>
              <w:pStyle w:val="TableParagraph"/>
              <w:spacing w:line="250" w:lineRule="exact"/>
              <w:ind w:right="-15"/>
              <w:jc w:val="right"/>
              <w:rPr>
                <w:sz w:val="21"/>
              </w:rPr>
            </w:pPr>
            <w:r>
              <w:rPr>
                <w:sz w:val="21"/>
              </w:rPr>
              <w:t>11,536,581.85 </w:t>
            </w:r>
          </w:p>
        </w:tc>
        <w:tc>
          <w:tcPr>
            <w:tcW w:w="1581" w:type="dxa"/>
          </w:tcPr>
          <w:p>
            <w:pPr>
              <w:pStyle w:val="TableParagraph"/>
              <w:spacing w:line="250" w:lineRule="exact"/>
              <w:ind w:right="-15"/>
              <w:jc w:val="right"/>
              <w:rPr>
                <w:sz w:val="21"/>
              </w:rPr>
            </w:pPr>
            <w:r>
              <w:rPr>
                <w:sz w:val="21"/>
              </w:rPr>
              <w:t>8,944,545.33 </w:t>
            </w:r>
          </w:p>
        </w:tc>
      </w:tr>
      <w:tr>
        <w:trPr>
          <w:trHeight w:val="546" w:hRule="atLeast"/>
        </w:trPr>
        <w:tc>
          <w:tcPr>
            <w:tcW w:w="3377" w:type="dxa"/>
          </w:tcPr>
          <w:p>
            <w:pPr>
              <w:pStyle w:val="TableParagraph"/>
              <w:spacing w:line="270" w:lineRule="atLeast" w:before="0"/>
              <w:ind w:left="107" w:right="103"/>
              <w:rPr>
                <w:sz w:val="21"/>
              </w:rPr>
            </w:pPr>
            <w:r>
              <w:rPr>
                <w:sz w:val="21"/>
              </w:rPr>
              <w:t>因不可抗力因素，如遭受自然灾害而计提的各项资产减值准备</w:t>
            </w:r>
          </w:p>
        </w:tc>
        <w:tc>
          <w:tcPr>
            <w:tcW w:w="1721" w:type="dxa"/>
          </w:tcPr>
          <w:p>
            <w:pPr>
              <w:pStyle w:val="TableParagraph"/>
              <w:spacing w:before="138"/>
              <w:ind w:right="-15"/>
              <w:jc w:val="right"/>
              <w:rPr>
                <w:sz w:val="21"/>
              </w:rPr>
            </w:pPr>
            <w:r>
              <w:rPr>
                <w:w w:val="100"/>
                <w:sz w:val="21"/>
              </w:rPr>
              <w:t> </w:t>
            </w:r>
          </w:p>
        </w:tc>
        <w:tc>
          <w:tcPr>
            <w:tcW w:w="710" w:type="dxa"/>
          </w:tcPr>
          <w:p>
            <w:pPr>
              <w:pStyle w:val="TableParagraph"/>
              <w:spacing w:before="138"/>
              <w:ind w:left="108"/>
              <w:rPr>
                <w:sz w:val="21"/>
              </w:rPr>
            </w:pPr>
            <w:r>
              <w:rPr>
                <w:w w:val="100"/>
                <w:sz w:val="21"/>
              </w:rPr>
              <w:t> </w:t>
            </w:r>
            <w:r>
              <w:rPr>
                <w:sz w:val="21"/>
              </w:rPr>
              <w:t> </w:t>
            </w:r>
            <w:r>
              <w:rPr>
                <w:w w:val="100"/>
                <w:sz w:val="21"/>
              </w:rPr>
              <w:t> </w:t>
            </w:r>
          </w:p>
        </w:tc>
        <w:tc>
          <w:tcPr>
            <w:tcW w:w="1678" w:type="dxa"/>
          </w:tcPr>
          <w:p>
            <w:pPr>
              <w:pStyle w:val="TableParagraph"/>
              <w:spacing w:before="138"/>
              <w:ind w:right="-15"/>
              <w:jc w:val="right"/>
              <w:rPr>
                <w:sz w:val="21"/>
              </w:rPr>
            </w:pPr>
            <w:r>
              <w:rPr>
                <w:w w:val="100"/>
                <w:sz w:val="21"/>
              </w:rPr>
              <w:t> </w:t>
            </w:r>
          </w:p>
        </w:tc>
        <w:tc>
          <w:tcPr>
            <w:tcW w:w="1581" w:type="dxa"/>
          </w:tcPr>
          <w:p>
            <w:pPr>
              <w:pStyle w:val="TableParagraph"/>
              <w:spacing w:before="138"/>
              <w:ind w:right="-15"/>
              <w:jc w:val="right"/>
              <w:rPr>
                <w:sz w:val="21"/>
              </w:rPr>
            </w:pPr>
            <w:r>
              <w:rPr>
                <w:w w:val="100"/>
                <w:sz w:val="21"/>
              </w:rPr>
              <w:t> </w:t>
            </w:r>
          </w:p>
        </w:tc>
      </w:tr>
      <w:tr>
        <w:trPr>
          <w:trHeight w:val="270" w:hRule="atLeast"/>
        </w:trPr>
        <w:tc>
          <w:tcPr>
            <w:tcW w:w="3377" w:type="dxa"/>
          </w:tcPr>
          <w:p>
            <w:pPr>
              <w:pStyle w:val="TableParagraph"/>
              <w:spacing w:line="250" w:lineRule="exact"/>
              <w:ind w:left="107"/>
              <w:rPr>
                <w:sz w:val="21"/>
              </w:rPr>
            </w:pPr>
            <w:r>
              <w:rPr>
                <w:sz w:val="21"/>
              </w:rPr>
              <w:t>债务重组损益</w:t>
            </w:r>
          </w:p>
        </w:tc>
        <w:tc>
          <w:tcPr>
            <w:tcW w:w="1721" w:type="dxa"/>
          </w:tcPr>
          <w:p>
            <w:pPr>
              <w:pStyle w:val="TableParagraph"/>
              <w:spacing w:line="250" w:lineRule="exact"/>
              <w:ind w:right="-15"/>
              <w:jc w:val="right"/>
              <w:rPr>
                <w:sz w:val="21"/>
              </w:rPr>
            </w:pPr>
            <w:r>
              <w:rPr>
                <w:w w:val="100"/>
                <w:sz w:val="21"/>
              </w:rPr>
              <w:t> </w:t>
            </w:r>
          </w:p>
        </w:tc>
        <w:tc>
          <w:tcPr>
            <w:tcW w:w="710" w:type="dxa"/>
          </w:tcPr>
          <w:p>
            <w:pPr>
              <w:pStyle w:val="TableParagraph"/>
              <w:spacing w:line="250" w:lineRule="exact"/>
              <w:ind w:left="108"/>
              <w:rPr>
                <w:sz w:val="21"/>
              </w:rPr>
            </w:pPr>
            <w:r>
              <w:rPr>
                <w:w w:val="100"/>
                <w:sz w:val="21"/>
              </w:rPr>
              <w:t> </w:t>
            </w:r>
            <w:r>
              <w:rPr>
                <w:sz w:val="21"/>
              </w:rPr>
              <w:t> </w:t>
            </w:r>
            <w:r>
              <w:rPr>
                <w:w w:val="100"/>
                <w:sz w:val="21"/>
              </w:rPr>
              <w:t> </w:t>
            </w:r>
          </w:p>
        </w:tc>
        <w:tc>
          <w:tcPr>
            <w:tcW w:w="1678" w:type="dxa"/>
          </w:tcPr>
          <w:p>
            <w:pPr>
              <w:pStyle w:val="TableParagraph"/>
              <w:spacing w:line="250" w:lineRule="exact"/>
              <w:ind w:right="-15"/>
              <w:jc w:val="right"/>
              <w:rPr>
                <w:sz w:val="21"/>
              </w:rPr>
            </w:pPr>
            <w:r>
              <w:rPr>
                <w:w w:val="100"/>
                <w:sz w:val="21"/>
              </w:rPr>
              <w:t> </w:t>
            </w:r>
          </w:p>
        </w:tc>
        <w:tc>
          <w:tcPr>
            <w:tcW w:w="1581" w:type="dxa"/>
          </w:tcPr>
          <w:p>
            <w:pPr>
              <w:pStyle w:val="TableParagraph"/>
              <w:spacing w:line="250" w:lineRule="exact"/>
              <w:ind w:right="-15"/>
              <w:jc w:val="right"/>
              <w:rPr>
                <w:sz w:val="21"/>
              </w:rPr>
            </w:pPr>
            <w:r>
              <w:rPr>
                <w:w w:val="100"/>
                <w:sz w:val="21"/>
              </w:rPr>
              <w:t> </w:t>
            </w:r>
          </w:p>
        </w:tc>
      </w:tr>
      <w:tr>
        <w:trPr>
          <w:trHeight w:val="544" w:hRule="atLeast"/>
        </w:trPr>
        <w:tc>
          <w:tcPr>
            <w:tcW w:w="3377" w:type="dxa"/>
          </w:tcPr>
          <w:p>
            <w:pPr>
              <w:pStyle w:val="TableParagraph"/>
              <w:ind w:left="107"/>
              <w:rPr>
                <w:sz w:val="21"/>
              </w:rPr>
            </w:pPr>
            <w:r>
              <w:rPr>
                <w:sz w:val="21"/>
              </w:rPr>
              <w:t>企业重组费用，如安置职工的支</w:t>
            </w:r>
          </w:p>
          <w:p>
            <w:pPr>
              <w:pStyle w:val="TableParagraph"/>
              <w:spacing w:line="250" w:lineRule="exact" w:before="4"/>
              <w:ind w:left="107"/>
              <w:rPr>
                <w:sz w:val="21"/>
              </w:rPr>
            </w:pPr>
            <w:r>
              <w:rPr>
                <w:sz w:val="21"/>
              </w:rPr>
              <w:t>出、整合费用等</w:t>
            </w:r>
          </w:p>
        </w:tc>
        <w:tc>
          <w:tcPr>
            <w:tcW w:w="1721" w:type="dxa"/>
          </w:tcPr>
          <w:p>
            <w:pPr>
              <w:pStyle w:val="TableParagraph"/>
              <w:spacing w:before="138"/>
              <w:ind w:right="-15"/>
              <w:jc w:val="right"/>
              <w:rPr>
                <w:sz w:val="21"/>
              </w:rPr>
            </w:pPr>
            <w:r>
              <w:rPr>
                <w:w w:val="100"/>
                <w:sz w:val="21"/>
              </w:rPr>
              <w:t> </w:t>
            </w:r>
          </w:p>
        </w:tc>
        <w:tc>
          <w:tcPr>
            <w:tcW w:w="710" w:type="dxa"/>
          </w:tcPr>
          <w:p>
            <w:pPr>
              <w:pStyle w:val="TableParagraph"/>
              <w:spacing w:before="138"/>
              <w:ind w:left="108"/>
              <w:rPr>
                <w:sz w:val="21"/>
              </w:rPr>
            </w:pPr>
            <w:r>
              <w:rPr>
                <w:w w:val="100"/>
                <w:sz w:val="21"/>
              </w:rPr>
              <w:t> </w:t>
            </w:r>
            <w:r>
              <w:rPr>
                <w:sz w:val="21"/>
              </w:rPr>
              <w:t> </w:t>
            </w:r>
            <w:r>
              <w:rPr>
                <w:w w:val="100"/>
                <w:sz w:val="21"/>
              </w:rPr>
              <w:t> </w:t>
            </w:r>
          </w:p>
        </w:tc>
        <w:tc>
          <w:tcPr>
            <w:tcW w:w="1678" w:type="dxa"/>
          </w:tcPr>
          <w:p>
            <w:pPr>
              <w:pStyle w:val="TableParagraph"/>
              <w:spacing w:before="138"/>
              <w:ind w:right="-15"/>
              <w:jc w:val="right"/>
              <w:rPr>
                <w:sz w:val="21"/>
              </w:rPr>
            </w:pPr>
            <w:r>
              <w:rPr>
                <w:w w:val="100"/>
                <w:sz w:val="21"/>
              </w:rPr>
              <w:t> </w:t>
            </w:r>
          </w:p>
        </w:tc>
        <w:tc>
          <w:tcPr>
            <w:tcW w:w="1581" w:type="dxa"/>
          </w:tcPr>
          <w:p>
            <w:pPr>
              <w:pStyle w:val="TableParagraph"/>
              <w:spacing w:before="138"/>
              <w:ind w:right="-15"/>
              <w:jc w:val="right"/>
              <w:rPr>
                <w:sz w:val="21"/>
              </w:rPr>
            </w:pPr>
            <w:r>
              <w:rPr>
                <w:w w:val="100"/>
                <w:sz w:val="21"/>
              </w:rPr>
              <w:t> </w:t>
            </w:r>
          </w:p>
        </w:tc>
      </w:tr>
      <w:tr>
        <w:trPr>
          <w:trHeight w:val="544" w:hRule="atLeast"/>
        </w:trPr>
        <w:tc>
          <w:tcPr>
            <w:tcW w:w="3377" w:type="dxa"/>
          </w:tcPr>
          <w:p>
            <w:pPr>
              <w:pStyle w:val="TableParagraph"/>
              <w:ind w:left="107"/>
              <w:rPr>
                <w:sz w:val="21"/>
              </w:rPr>
            </w:pPr>
            <w:r>
              <w:rPr>
                <w:sz w:val="21"/>
              </w:rPr>
              <w:t>交易价格显失公允的交易产生的超</w:t>
            </w:r>
          </w:p>
          <w:p>
            <w:pPr>
              <w:pStyle w:val="TableParagraph"/>
              <w:spacing w:line="250" w:lineRule="exact" w:before="4"/>
              <w:ind w:left="107"/>
              <w:rPr>
                <w:sz w:val="21"/>
              </w:rPr>
            </w:pPr>
            <w:r>
              <w:rPr>
                <w:sz w:val="21"/>
              </w:rPr>
              <w:t>过公允价值部分的损益</w:t>
            </w:r>
          </w:p>
        </w:tc>
        <w:tc>
          <w:tcPr>
            <w:tcW w:w="1721" w:type="dxa"/>
          </w:tcPr>
          <w:p>
            <w:pPr>
              <w:pStyle w:val="TableParagraph"/>
              <w:spacing w:before="138"/>
              <w:ind w:right="-15"/>
              <w:jc w:val="right"/>
              <w:rPr>
                <w:sz w:val="21"/>
              </w:rPr>
            </w:pPr>
            <w:r>
              <w:rPr>
                <w:w w:val="100"/>
                <w:sz w:val="21"/>
              </w:rPr>
              <w:t> </w:t>
            </w:r>
          </w:p>
        </w:tc>
        <w:tc>
          <w:tcPr>
            <w:tcW w:w="710" w:type="dxa"/>
          </w:tcPr>
          <w:p>
            <w:pPr>
              <w:pStyle w:val="TableParagraph"/>
              <w:spacing w:before="138"/>
              <w:ind w:left="108"/>
              <w:rPr>
                <w:sz w:val="21"/>
              </w:rPr>
            </w:pPr>
            <w:r>
              <w:rPr>
                <w:w w:val="100"/>
                <w:sz w:val="21"/>
              </w:rPr>
              <w:t> </w:t>
            </w:r>
            <w:r>
              <w:rPr>
                <w:sz w:val="21"/>
              </w:rPr>
              <w:t> </w:t>
            </w:r>
            <w:r>
              <w:rPr>
                <w:w w:val="100"/>
                <w:sz w:val="21"/>
              </w:rPr>
              <w:t> </w:t>
            </w:r>
          </w:p>
        </w:tc>
        <w:tc>
          <w:tcPr>
            <w:tcW w:w="1678" w:type="dxa"/>
          </w:tcPr>
          <w:p>
            <w:pPr>
              <w:pStyle w:val="TableParagraph"/>
              <w:spacing w:before="138"/>
              <w:ind w:right="-15"/>
              <w:jc w:val="right"/>
              <w:rPr>
                <w:sz w:val="21"/>
              </w:rPr>
            </w:pPr>
            <w:r>
              <w:rPr>
                <w:w w:val="100"/>
                <w:sz w:val="21"/>
              </w:rPr>
              <w:t> </w:t>
            </w:r>
          </w:p>
        </w:tc>
        <w:tc>
          <w:tcPr>
            <w:tcW w:w="1581" w:type="dxa"/>
          </w:tcPr>
          <w:p>
            <w:pPr>
              <w:pStyle w:val="TableParagraph"/>
              <w:spacing w:before="138"/>
              <w:ind w:right="-15"/>
              <w:jc w:val="right"/>
              <w:rPr>
                <w:sz w:val="21"/>
              </w:rPr>
            </w:pPr>
            <w:r>
              <w:rPr>
                <w:w w:val="100"/>
                <w:sz w:val="21"/>
              </w:rPr>
              <w:t> </w:t>
            </w:r>
          </w:p>
        </w:tc>
      </w:tr>
      <w:tr>
        <w:trPr>
          <w:trHeight w:val="546" w:hRule="atLeast"/>
        </w:trPr>
        <w:tc>
          <w:tcPr>
            <w:tcW w:w="3377" w:type="dxa"/>
          </w:tcPr>
          <w:p>
            <w:pPr>
              <w:pStyle w:val="TableParagraph"/>
              <w:spacing w:line="270" w:lineRule="atLeast" w:before="0"/>
              <w:ind w:left="107" w:right="103"/>
              <w:rPr>
                <w:sz w:val="21"/>
              </w:rPr>
            </w:pPr>
            <w:r>
              <w:rPr>
                <w:sz w:val="21"/>
              </w:rPr>
              <w:t>同一控制下企业合并产生的子公司期初至合并日的当期净损益</w:t>
            </w:r>
          </w:p>
        </w:tc>
        <w:tc>
          <w:tcPr>
            <w:tcW w:w="1721" w:type="dxa"/>
          </w:tcPr>
          <w:p>
            <w:pPr>
              <w:pStyle w:val="TableParagraph"/>
              <w:spacing w:before="137"/>
              <w:ind w:right="-15"/>
              <w:jc w:val="right"/>
              <w:rPr>
                <w:sz w:val="21"/>
              </w:rPr>
            </w:pPr>
            <w:r>
              <w:rPr>
                <w:w w:val="100"/>
                <w:sz w:val="21"/>
              </w:rPr>
              <w:t> </w:t>
            </w:r>
          </w:p>
        </w:tc>
        <w:tc>
          <w:tcPr>
            <w:tcW w:w="710" w:type="dxa"/>
          </w:tcPr>
          <w:p>
            <w:pPr>
              <w:pStyle w:val="TableParagraph"/>
              <w:spacing w:before="137"/>
              <w:ind w:left="108"/>
              <w:rPr>
                <w:sz w:val="21"/>
              </w:rPr>
            </w:pPr>
            <w:r>
              <w:rPr>
                <w:w w:val="100"/>
                <w:sz w:val="21"/>
              </w:rPr>
              <w:t> </w:t>
            </w:r>
            <w:r>
              <w:rPr>
                <w:sz w:val="21"/>
              </w:rPr>
              <w:t> </w:t>
            </w:r>
            <w:r>
              <w:rPr>
                <w:w w:val="100"/>
                <w:sz w:val="21"/>
              </w:rPr>
              <w:t> </w:t>
            </w:r>
          </w:p>
        </w:tc>
        <w:tc>
          <w:tcPr>
            <w:tcW w:w="1678" w:type="dxa"/>
          </w:tcPr>
          <w:p>
            <w:pPr>
              <w:pStyle w:val="TableParagraph"/>
              <w:spacing w:before="137"/>
              <w:ind w:right="-15"/>
              <w:jc w:val="right"/>
              <w:rPr>
                <w:sz w:val="21"/>
              </w:rPr>
            </w:pPr>
            <w:r>
              <w:rPr>
                <w:w w:val="100"/>
                <w:sz w:val="21"/>
              </w:rPr>
              <w:t> </w:t>
            </w:r>
          </w:p>
        </w:tc>
        <w:tc>
          <w:tcPr>
            <w:tcW w:w="1581" w:type="dxa"/>
          </w:tcPr>
          <w:p>
            <w:pPr>
              <w:pStyle w:val="TableParagraph"/>
              <w:spacing w:before="137"/>
              <w:ind w:right="-15"/>
              <w:jc w:val="right"/>
              <w:rPr>
                <w:sz w:val="21"/>
              </w:rPr>
            </w:pPr>
            <w:r>
              <w:rPr>
                <w:w w:val="100"/>
                <w:sz w:val="21"/>
              </w:rPr>
              <w:t> </w:t>
            </w:r>
          </w:p>
        </w:tc>
      </w:tr>
      <w:tr>
        <w:trPr>
          <w:trHeight w:val="544" w:hRule="atLeast"/>
        </w:trPr>
        <w:tc>
          <w:tcPr>
            <w:tcW w:w="3377" w:type="dxa"/>
          </w:tcPr>
          <w:p>
            <w:pPr>
              <w:pStyle w:val="TableParagraph"/>
              <w:ind w:left="107"/>
              <w:rPr>
                <w:sz w:val="21"/>
              </w:rPr>
            </w:pPr>
            <w:r>
              <w:rPr>
                <w:sz w:val="21"/>
              </w:rPr>
              <w:t>与公司正常经营业务无关的或有事</w:t>
            </w:r>
          </w:p>
          <w:p>
            <w:pPr>
              <w:pStyle w:val="TableParagraph"/>
              <w:spacing w:line="252" w:lineRule="exact" w:before="2"/>
              <w:ind w:left="107"/>
              <w:rPr>
                <w:sz w:val="21"/>
              </w:rPr>
            </w:pPr>
            <w:r>
              <w:rPr>
                <w:sz w:val="21"/>
              </w:rPr>
              <w:t>项产生的损益</w:t>
            </w:r>
          </w:p>
        </w:tc>
        <w:tc>
          <w:tcPr>
            <w:tcW w:w="1721" w:type="dxa"/>
          </w:tcPr>
          <w:p>
            <w:pPr>
              <w:pStyle w:val="TableParagraph"/>
              <w:spacing w:before="135"/>
              <w:ind w:right="-15"/>
              <w:jc w:val="right"/>
              <w:rPr>
                <w:sz w:val="21"/>
              </w:rPr>
            </w:pPr>
            <w:r>
              <w:rPr>
                <w:w w:val="100"/>
                <w:sz w:val="21"/>
              </w:rPr>
              <w:t> </w:t>
            </w:r>
          </w:p>
        </w:tc>
        <w:tc>
          <w:tcPr>
            <w:tcW w:w="710" w:type="dxa"/>
          </w:tcPr>
          <w:p>
            <w:pPr>
              <w:pStyle w:val="TableParagraph"/>
              <w:spacing w:before="135"/>
              <w:ind w:left="108"/>
              <w:rPr>
                <w:sz w:val="21"/>
              </w:rPr>
            </w:pPr>
            <w:r>
              <w:rPr>
                <w:w w:val="100"/>
                <w:sz w:val="21"/>
              </w:rPr>
              <w:t> </w:t>
            </w:r>
            <w:r>
              <w:rPr>
                <w:sz w:val="21"/>
              </w:rPr>
              <w:t> </w:t>
            </w:r>
            <w:r>
              <w:rPr>
                <w:w w:val="100"/>
                <w:sz w:val="21"/>
              </w:rPr>
              <w:t> </w:t>
            </w:r>
          </w:p>
        </w:tc>
        <w:tc>
          <w:tcPr>
            <w:tcW w:w="1678" w:type="dxa"/>
          </w:tcPr>
          <w:p>
            <w:pPr>
              <w:pStyle w:val="TableParagraph"/>
              <w:spacing w:before="135"/>
              <w:ind w:right="-15"/>
              <w:jc w:val="right"/>
              <w:rPr>
                <w:sz w:val="21"/>
              </w:rPr>
            </w:pPr>
            <w:r>
              <w:rPr>
                <w:w w:val="100"/>
                <w:sz w:val="21"/>
              </w:rPr>
              <w:t> </w:t>
            </w:r>
          </w:p>
        </w:tc>
        <w:tc>
          <w:tcPr>
            <w:tcW w:w="1581" w:type="dxa"/>
          </w:tcPr>
          <w:p>
            <w:pPr>
              <w:pStyle w:val="TableParagraph"/>
              <w:spacing w:before="135"/>
              <w:ind w:right="-15"/>
              <w:jc w:val="right"/>
              <w:rPr>
                <w:sz w:val="21"/>
              </w:rPr>
            </w:pPr>
            <w:r>
              <w:rPr>
                <w:w w:val="100"/>
                <w:sz w:val="21"/>
              </w:rPr>
              <w:t> </w:t>
            </w:r>
          </w:p>
        </w:tc>
      </w:tr>
      <w:tr>
        <w:trPr>
          <w:trHeight w:val="2179" w:hRule="atLeast"/>
        </w:trPr>
        <w:tc>
          <w:tcPr>
            <w:tcW w:w="3377" w:type="dxa"/>
          </w:tcPr>
          <w:p>
            <w:pPr>
              <w:pStyle w:val="TableParagraph"/>
              <w:spacing w:line="242" w:lineRule="auto"/>
              <w:ind w:left="107" w:right="103"/>
              <w:jc w:val="both"/>
              <w:rPr>
                <w:sz w:val="21"/>
              </w:rPr>
            </w:pPr>
            <w:r>
              <w:rPr>
                <w:sz w:val="21"/>
              </w:rPr>
              <w:t>除同公司正常经营业务相关的有效套期保值业务外，持有交易性金融资产、衍生金融资产、交易性金融负债、衍生金融负债产生的公允价值变动损益，以及处置交易性金融资产、衍生金融资产、交易性金融负债、衍生金融负债和其他债权投</w:t>
            </w:r>
          </w:p>
          <w:p>
            <w:pPr>
              <w:pStyle w:val="TableParagraph"/>
              <w:spacing w:line="252" w:lineRule="exact" w:before="4"/>
              <w:ind w:left="107"/>
              <w:rPr>
                <w:sz w:val="21"/>
              </w:rPr>
            </w:pPr>
            <w:r>
              <w:rPr>
                <w:sz w:val="21"/>
              </w:rPr>
              <w:t>资取得的投资收益</w:t>
            </w:r>
          </w:p>
        </w:tc>
        <w:tc>
          <w:tcPr>
            <w:tcW w:w="172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right="-15"/>
              <w:jc w:val="right"/>
              <w:rPr>
                <w:sz w:val="21"/>
              </w:rPr>
            </w:pPr>
            <w:r>
              <w:rPr>
                <w:sz w:val="21"/>
              </w:rPr>
              <w:t>-12,547,955.22 </w:t>
            </w:r>
          </w:p>
        </w:tc>
        <w:tc>
          <w:tcPr>
            <w:tcW w:w="71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08"/>
              <w:rPr>
                <w:sz w:val="21"/>
              </w:rPr>
            </w:pPr>
            <w:r>
              <w:rPr>
                <w:w w:val="100"/>
                <w:sz w:val="21"/>
              </w:rPr>
              <w:t> </w:t>
            </w:r>
            <w:r>
              <w:rPr>
                <w:sz w:val="21"/>
              </w:rPr>
              <w:t> </w:t>
            </w:r>
            <w:r>
              <w:rPr>
                <w:w w:val="100"/>
                <w:sz w:val="21"/>
              </w:rPr>
              <w:t> </w:t>
            </w:r>
          </w:p>
        </w:tc>
        <w:tc>
          <w:tcPr>
            <w:tcW w:w="167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right="-15"/>
              <w:jc w:val="right"/>
              <w:rPr>
                <w:sz w:val="21"/>
              </w:rPr>
            </w:pPr>
            <w:r>
              <w:rPr>
                <w:sz w:val="21"/>
              </w:rPr>
              <w:t>3,923,918.22 </w:t>
            </w:r>
          </w:p>
        </w:tc>
        <w:tc>
          <w:tcPr>
            <w:tcW w:w="158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right="-15"/>
              <w:jc w:val="right"/>
              <w:rPr>
                <w:sz w:val="21"/>
              </w:rPr>
            </w:pPr>
            <w:r>
              <w:rPr>
                <w:sz w:val="21"/>
              </w:rPr>
              <w:t>8,361,657.53 </w:t>
            </w:r>
          </w:p>
        </w:tc>
      </w:tr>
      <w:tr>
        <w:trPr>
          <w:trHeight w:val="544" w:hRule="atLeast"/>
        </w:trPr>
        <w:tc>
          <w:tcPr>
            <w:tcW w:w="3377" w:type="dxa"/>
          </w:tcPr>
          <w:p>
            <w:pPr>
              <w:pStyle w:val="TableParagraph"/>
              <w:ind w:left="107"/>
              <w:rPr>
                <w:sz w:val="21"/>
              </w:rPr>
            </w:pPr>
            <w:r>
              <w:rPr>
                <w:sz w:val="21"/>
              </w:rPr>
              <w:t>单独进行减值测试的应收款项、合</w:t>
            </w:r>
          </w:p>
          <w:p>
            <w:pPr>
              <w:pStyle w:val="TableParagraph"/>
              <w:spacing w:line="252" w:lineRule="exact" w:before="2"/>
              <w:ind w:left="107"/>
              <w:rPr>
                <w:sz w:val="21"/>
              </w:rPr>
            </w:pPr>
            <w:r>
              <w:rPr>
                <w:sz w:val="21"/>
              </w:rPr>
              <w:t>同资产减值准备转回</w:t>
            </w:r>
          </w:p>
        </w:tc>
        <w:tc>
          <w:tcPr>
            <w:tcW w:w="1721" w:type="dxa"/>
          </w:tcPr>
          <w:p>
            <w:pPr>
              <w:pStyle w:val="TableParagraph"/>
              <w:spacing w:before="137"/>
              <w:ind w:right="-15"/>
              <w:jc w:val="right"/>
              <w:rPr>
                <w:sz w:val="21"/>
              </w:rPr>
            </w:pPr>
            <w:r>
              <w:rPr>
                <w:w w:val="100"/>
                <w:sz w:val="21"/>
              </w:rPr>
              <w:t> </w:t>
            </w:r>
          </w:p>
        </w:tc>
        <w:tc>
          <w:tcPr>
            <w:tcW w:w="710" w:type="dxa"/>
          </w:tcPr>
          <w:p>
            <w:pPr>
              <w:pStyle w:val="TableParagraph"/>
              <w:spacing w:before="137"/>
              <w:ind w:left="108"/>
              <w:rPr>
                <w:sz w:val="21"/>
              </w:rPr>
            </w:pPr>
            <w:r>
              <w:rPr>
                <w:w w:val="100"/>
                <w:sz w:val="21"/>
              </w:rPr>
              <w:t> </w:t>
            </w:r>
            <w:r>
              <w:rPr>
                <w:sz w:val="21"/>
              </w:rPr>
              <w:t> </w:t>
            </w:r>
            <w:r>
              <w:rPr>
                <w:w w:val="100"/>
                <w:sz w:val="21"/>
              </w:rPr>
              <w:t> </w:t>
            </w:r>
          </w:p>
        </w:tc>
        <w:tc>
          <w:tcPr>
            <w:tcW w:w="1678" w:type="dxa"/>
          </w:tcPr>
          <w:p>
            <w:pPr>
              <w:pStyle w:val="TableParagraph"/>
              <w:spacing w:before="137"/>
              <w:ind w:right="-15"/>
              <w:jc w:val="right"/>
              <w:rPr>
                <w:sz w:val="21"/>
              </w:rPr>
            </w:pPr>
            <w:r>
              <w:rPr>
                <w:w w:val="100"/>
                <w:sz w:val="21"/>
              </w:rPr>
              <w:t> </w:t>
            </w:r>
          </w:p>
        </w:tc>
        <w:tc>
          <w:tcPr>
            <w:tcW w:w="1581" w:type="dxa"/>
          </w:tcPr>
          <w:p>
            <w:pPr>
              <w:pStyle w:val="TableParagraph"/>
              <w:spacing w:before="137"/>
              <w:ind w:right="-15"/>
              <w:jc w:val="right"/>
              <w:rPr>
                <w:sz w:val="21"/>
              </w:rPr>
            </w:pPr>
            <w:r>
              <w:rPr>
                <w:w w:val="100"/>
                <w:sz w:val="21"/>
              </w:rPr>
              <w:t> </w:t>
            </w:r>
          </w:p>
        </w:tc>
      </w:tr>
    </w:tbl>
    <w:p>
      <w:pPr>
        <w:spacing w:after="0"/>
        <w:jc w:val="right"/>
        <w:rPr>
          <w:sz w:val="21"/>
        </w:rPr>
        <w:sectPr>
          <w:pgSz w:w="11910" w:h="16840"/>
          <w:pgMar w:header="880" w:footer="1195" w:top="1120" w:bottom="1380" w:left="260" w:right="180"/>
        </w:sectPr>
      </w:pPr>
    </w:p>
    <w:p>
      <w:pPr>
        <w:pStyle w:val="BodyText"/>
        <w:rPr>
          <w:sz w:val="20"/>
        </w:rPr>
      </w:pPr>
    </w:p>
    <w:p>
      <w:pPr>
        <w:pStyle w:val="BodyText"/>
        <w:spacing w:before="3"/>
        <w:rPr>
          <w:sz w:val="11"/>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77"/>
        <w:gridCol w:w="1721"/>
        <w:gridCol w:w="710"/>
        <w:gridCol w:w="1678"/>
        <w:gridCol w:w="1581"/>
      </w:tblGrid>
      <w:tr>
        <w:trPr>
          <w:trHeight w:val="273" w:hRule="atLeast"/>
        </w:trPr>
        <w:tc>
          <w:tcPr>
            <w:tcW w:w="3377" w:type="dxa"/>
          </w:tcPr>
          <w:p>
            <w:pPr>
              <w:pStyle w:val="TableParagraph"/>
              <w:spacing w:line="250" w:lineRule="exact" w:before="3"/>
              <w:ind w:left="107"/>
              <w:rPr>
                <w:sz w:val="21"/>
              </w:rPr>
            </w:pPr>
            <w:r>
              <w:rPr>
                <w:sz w:val="21"/>
              </w:rPr>
              <w:t>对外委托贷款取得的损益</w:t>
            </w:r>
          </w:p>
        </w:tc>
        <w:tc>
          <w:tcPr>
            <w:tcW w:w="1721" w:type="dxa"/>
          </w:tcPr>
          <w:p>
            <w:pPr>
              <w:pStyle w:val="TableParagraph"/>
              <w:spacing w:line="250" w:lineRule="exact" w:before="3"/>
              <w:ind w:right="-15"/>
              <w:jc w:val="right"/>
              <w:rPr>
                <w:sz w:val="21"/>
              </w:rPr>
            </w:pPr>
            <w:r>
              <w:rPr>
                <w:w w:val="100"/>
                <w:sz w:val="21"/>
              </w:rPr>
              <w:t> </w:t>
            </w:r>
          </w:p>
        </w:tc>
        <w:tc>
          <w:tcPr>
            <w:tcW w:w="710" w:type="dxa"/>
          </w:tcPr>
          <w:p>
            <w:pPr>
              <w:pStyle w:val="TableParagraph"/>
              <w:spacing w:line="250" w:lineRule="exact" w:before="3"/>
              <w:ind w:left="108"/>
              <w:rPr>
                <w:sz w:val="21"/>
              </w:rPr>
            </w:pPr>
            <w:r>
              <w:rPr>
                <w:w w:val="100"/>
                <w:sz w:val="21"/>
              </w:rPr>
              <w:t> </w:t>
            </w:r>
            <w:r>
              <w:rPr>
                <w:sz w:val="21"/>
              </w:rPr>
              <w:t> </w:t>
            </w:r>
            <w:r>
              <w:rPr>
                <w:w w:val="100"/>
                <w:sz w:val="21"/>
              </w:rPr>
              <w:t> </w:t>
            </w:r>
          </w:p>
        </w:tc>
        <w:tc>
          <w:tcPr>
            <w:tcW w:w="1678" w:type="dxa"/>
          </w:tcPr>
          <w:p>
            <w:pPr>
              <w:pStyle w:val="TableParagraph"/>
              <w:spacing w:line="250" w:lineRule="exact" w:before="3"/>
              <w:ind w:right="-15"/>
              <w:jc w:val="right"/>
              <w:rPr>
                <w:sz w:val="21"/>
              </w:rPr>
            </w:pPr>
            <w:r>
              <w:rPr>
                <w:w w:val="100"/>
                <w:sz w:val="21"/>
              </w:rPr>
              <w:t> </w:t>
            </w:r>
          </w:p>
        </w:tc>
        <w:tc>
          <w:tcPr>
            <w:tcW w:w="1581" w:type="dxa"/>
          </w:tcPr>
          <w:p>
            <w:pPr>
              <w:pStyle w:val="TableParagraph"/>
              <w:spacing w:line="250" w:lineRule="exact" w:before="3"/>
              <w:ind w:right="-15"/>
              <w:jc w:val="right"/>
              <w:rPr>
                <w:sz w:val="21"/>
              </w:rPr>
            </w:pPr>
            <w:r>
              <w:rPr>
                <w:w w:val="100"/>
                <w:sz w:val="21"/>
              </w:rPr>
              <w:t> </w:t>
            </w:r>
          </w:p>
        </w:tc>
      </w:tr>
      <w:tr>
        <w:trPr>
          <w:trHeight w:val="817" w:hRule="atLeast"/>
        </w:trPr>
        <w:tc>
          <w:tcPr>
            <w:tcW w:w="3377" w:type="dxa"/>
          </w:tcPr>
          <w:p>
            <w:pPr>
              <w:pStyle w:val="TableParagraph"/>
              <w:ind w:left="107"/>
              <w:rPr>
                <w:sz w:val="21"/>
              </w:rPr>
            </w:pPr>
            <w:r>
              <w:rPr>
                <w:sz w:val="21"/>
              </w:rPr>
              <w:t>采用公允价值模式进行后续计量的</w:t>
            </w:r>
          </w:p>
          <w:p>
            <w:pPr>
              <w:pStyle w:val="TableParagraph"/>
              <w:spacing w:line="270" w:lineRule="atLeast" w:before="0"/>
              <w:ind w:left="107" w:right="103"/>
              <w:rPr>
                <w:sz w:val="21"/>
              </w:rPr>
            </w:pPr>
            <w:r>
              <w:rPr>
                <w:sz w:val="21"/>
              </w:rPr>
              <w:t>投资性房地产公允价值变动产生的损益</w:t>
            </w:r>
          </w:p>
        </w:tc>
        <w:tc>
          <w:tcPr>
            <w:tcW w:w="1721" w:type="dxa"/>
          </w:tcPr>
          <w:p>
            <w:pPr>
              <w:pStyle w:val="TableParagraph"/>
              <w:spacing w:before="5"/>
              <w:rPr>
                <w:sz w:val="21"/>
              </w:rPr>
            </w:pPr>
          </w:p>
          <w:p>
            <w:pPr>
              <w:pStyle w:val="TableParagraph"/>
              <w:spacing w:before="0"/>
              <w:ind w:right="-15"/>
              <w:jc w:val="right"/>
              <w:rPr>
                <w:sz w:val="21"/>
              </w:rPr>
            </w:pPr>
            <w:r>
              <w:rPr>
                <w:w w:val="100"/>
                <w:sz w:val="21"/>
              </w:rPr>
              <w:t> </w:t>
            </w:r>
          </w:p>
        </w:tc>
        <w:tc>
          <w:tcPr>
            <w:tcW w:w="710" w:type="dxa"/>
          </w:tcPr>
          <w:p>
            <w:pPr>
              <w:pStyle w:val="TableParagraph"/>
              <w:spacing w:before="5"/>
              <w:rPr>
                <w:sz w:val="21"/>
              </w:rPr>
            </w:pPr>
          </w:p>
          <w:p>
            <w:pPr>
              <w:pStyle w:val="TableParagraph"/>
              <w:spacing w:before="0"/>
              <w:ind w:left="108"/>
              <w:rPr>
                <w:sz w:val="21"/>
              </w:rPr>
            </w:pPr>
            <w:r>
              <w:rPr>
                <w:w w:val="100"/>
                <w:sz w:val="21"/>
              </w:rPr>
              <w:t> </w:t>
            </w:r>
            <w:r>
              <w:rPr>
                <w:sz w:val="21"/>
              </w:rPr>
              <w:t> </w:t>
            </w:r>
            <w:r>
              <w:rPr>
                <w:w w:val="100"/>
                <w:sz w:val="21"/>
              </w:rPr>
              <w:t> </w:t>
            </w:r>
          </w:p>
        </w:tc>
        <w:tc>
          <w:tcPr>
            <w:tcW w:w="1678" w:type="dxa"/>
          </w:tcPr>
          <w:p>
            <w:pPr>
              <w:pStyle w:val="TableParagraph"/>
              <w:spacing w:before="5"/>
              <w:rPr>
                <w:sz w:val="21"/>
              </w:rPr>
            </w:pPr>
          </w:p>
          <w:p>
            <w:pPr>
              <w:pStyle w:val="TableParagraph"/>
              <w:spacing w:before="0"/>
              <w:ind w:right="-15"/>
              <w:jc w:val="right"/>
              <w:rPr>
                <w:sz w:val="21"/>
              </w:rPr>
            </w:pPr>
            <w:r>
              <w:rPr>
                <w:w w:val="100"/>
                <w:sz w:val="21"/>
              </w:rPr>
              <w:t> </w:t>
            </w:r>
          </w:p>
        </w:tc>
        <w:tc>
          <w:tcPr>
            <w:tcW w:w="1581" w:type="dxa"/>
          </w:tcPr>
          <w:p>
            <w:pPr>
              <w:pStyle w:val="TableParagraph"/>
              <w:spacing w:before="5"/>
              <w:rPr>
                <w:sz w:val="21"/>
              </w:rPr>
            </w:pPr>
          </w:p>
          <w:p>
            <w:pPr>
              <w:pStyle w:val="TableParagraph"/>
              <w:spacing w:before="0"/>
              <w:ind w:right="-15"/>
              <w:jc w:val="right"/>
              <w:rPr>
                <w:sz w:val="21"/>
              </w:rPr>
            </w:pPr>
            <w:r>
              <w:rPr>
                <w:w w:val="100"/>
                <w:sz w:val="21"/>
              </w:rPr>
              <w:t> </w:t>
            </w:r>
          </w:p>
        </w:tc>
      </w:tr>
      <w:tr>
        <w:trPr>
          <w:trHeight w:val="815" w:hRule="atLeast"/>
        </w:trPr>
        <w:tc>
          <w:tcPr>
            <w:tcW w:w="3377" w:type="dxa"/>
          </w:tcPr>
          <w:p>
            <w:pPr>
              <w:pStyle w:val="TableParagraph"/>
              <w:spacing w:line="242" w:lineRule="auto"/>
              <w:ind w:left="107" w:right="103"/>
              <w:rPr>
                <w:sz w:val="21"/>
              </w:rPr>
            </w:pPr>
            <w:r>
              <w:rPr>
                <w:sz w:val="21"/>
              </w:rPr>
              <w:t>根据税收、会计等法律、法规的要求对当期损益进行一次性调整对当</w:t>
            </w:r>
          </w:p>
          <w:p>
            <w:pPr>
              <w:pStyle w:val="TableParagraph"/>
              <w:spacing w:line="250" w:lineRule="exact"/>
              <w:ind w:left="107"/>
              <w:rPr>
                <w:sz w:val="21"/>
              </w:rPr>
            </w:pPr>
            <w:r>
              <w:rPr>
                <w:sz w:val="21"/>
              </w:rPr>
              <w:t>期损益的影响</w:t>
            </w:r>
          </w:p>
        </w:tc>
        <w:tc>
          <w:tcPr>
            <w:tcW w:w="1721" w:type="dxa"/>
          </w:tcPr>
          <w:p>
            <w:pPr>
              <w:pStyle w:val="TableParagraph"/>
              <w:spacing w:before="3"/>
              <w:rPr>
                <w:sz w:val="21"/>
              </w:rPr>
            </w:pPr>
          </w:p>
          <w:p>
            <w:pPr>
              <w:pStyle w:val="TableParagraph"/>
              <w:spacing w:before="0"/>
              <w:ind w:right="-15"/>
              <w:jc w:val="right"/>
              <w:rPr>
                <w:sz w:val="21"/>
              </w:rPr>
            </w:pPr>
            <w:r>
              <w:rPr>
                <w:w w:val="100"/>
                <w:sz w:val="21"/>
              </w:rPr>
              <w:t> </w:t>
            </w:r>
          </w:p>
        </w:tc>
        <w:tc>
          <w:tcPr>
            <w:tcW w:w="710" w:type="dxa"/>
          </w:tcPr>
          <w:p>
            <w:pPr>
              <w:pStyle w:val="TableParagraph"/>
              <w:spacing w:before="3"/>
              <w:rPr>
                <w:sz w:val="21"/>
              </w:rPr>
            </w:pPr>
          </w:p>
          <w:p>
            <w:pPr>
              <w:pStyle w:val="TableParagraph"/>
              <w:spacing w:before="0"/>
              <w:ind w:left="108"/>
              <w:rPr>
                <w:sz w:val="21"/>
              </w:rPr>
            </w:pPr>
            <w:r>
              <w:rPr>
                <w:w w:val="100"/>
                <w:sz w:val="21"/>
              </w:rPr>
              <w:t> </w:t>
            </w:r>
            <w:r>
              <w:rPr>
                <w:sz w:val="21"/>
              </w:rPr>
              <w:t> </w:t>
            </w:r>
            <w:r>
              <w:rPr>
                <w:w w:val="100"/>
                <w:sz w:val="21"/>
              </w:rPr>
              <w:t> </w:t>
            </w:r>
          </w:p>
        </w:tc>
        <w:tc>
          <w:tcPr>
            <w:tcW w:w="1678" w:type="dxa"/>
          </w:tcPr>
          <w:p>
            <w:pPr>
              <w:pStyle w:val="TableParagraph"/>
              <w:spacing w:before="3"/>
              <w:rPr>
                <w:sz w:val="21"/>
              </w:rPr>
            </w:pPr>
          </w:p>
          <w:p>
            <w:pPr>
              <w:pStyle w:val="TableParagraph"/>
              <w:spacing w:before="0"/>
              <w:ind w:right="-15"/>
              <w:jc w:val="right"/>
              <w:rPr>
                <w:sz w:val="21"/>
              </w:rPr>
            </w:pPr>
            <w:r>
              <w:rPr>
                <w:w w:val="100"/>
                <w:sz w:val="21"/>
              </w:rPr>
              <w:t> </w:t>
            </w:r>
          </w:p>
        </w:tc>
        <w:tc>
          <w:tcPr>
            <w:tcW w:w="1581" w:type="dxa"/>
          </w:tcPr>
          <w:p>
            <w:pPr>
              <w:pStyle w:val="TableParagraph"/>
              <w:spacing w:before="3"/>
              <w:rPr>
                <w:sz w:val="21"/>
              </w:rPr>
            </w:pPr>
          </w:p>
          <w:p>
            <w:pPr>
              <w:pStyle w:val="TableParagraph"/>
              <w:spacing w:before="0"/>
              <w:ind w:right="-15"/>
              <w:jc w:val="right"/>
              <w:rPr>
                <w:sz w:val="21"/>
              </w:rPr>
            </w:pPr>
            <w:r>
              <w:rPr>
                <w:w w:val="100"/>
                <w:sz w:val="21"/>
              </w:rPr>
              <w:t> </w:t>
            </w:r>
          </w:p>
        </w:tc>
      </w:tr>
      <w:tr>
        <w:trPr>
          <w:trHeight w:val="273" w:hRule="atLeast"/>
        </w:trPr>
        <w:tc>
          <w:tcPr>
            <w:tcW w:w="3377" w:type="dxa"/>
          </w:tcPr>
          <w:p>
            <w:pPr>
              <w:pStyle w:val="TableParagraph"/>
              <w:spacing w:line="252" w:lineRule="exact"/>
              <w:ind w:left="107"/>
              <w:rPr>
                <w:sz w:val="21"/>
              </w:rPr>
            </w:pPr>
            <w:r>
              <w:rPr>
                <w:spacing w:val="-1"/>
                <w:sz w:val="21"/>
              </w:rPr>
              <w:t>受托经营取得的托管费收入</w:t>
            </w:r>
          </w:p>
        </w:tc>
        <w:tc>
          <w:tcPr>
            <w:tcW w:w="1721" w:type="dxa"/>
          </w:tcPr>
          <w:p>
            <w:pPr>
              <w:pStyle w:val="TableParagraph"/>
              <w:spacing w:line="252" w:lineRule="exact"/>
              <w:ind w:right="-15"/>
              <w:jc w:val="right"/>
              <w:rPr>
                <w:sz w:val="21"/>
              </w:rPr>
            </w:pPr>
            <w:r>
              <w:rPr>
                <w:w w:val="100"/>
                <w:sz w:val="21"/>
              </w:rPr>
              <w:t> </w:t>
            </w:r>
          </w:p>
        </w:tc>
        <w:tc>
          <w:tcPr>
            <w:tcW w:w="710" w:type="dxa"/>
          </w:tcPr>
          <w:p>
            <w:pPr>
              <w:pStyle w:val="TableParagraph"/>
              <w:spacing w:line="252" w:lineRule="exact"/>
              <w:ind w:left="108"/>
              <w:rPr>
                <w:sz w:val="21"/>
              </w:rPr>
            </w:pPr>
            <w:r>
              <w:rPr>
                <w:w w:val="100"/>
                <w:sz w:val="21"/>
              </w:rPr>
              <w:t> </w:t>
            </w:r>
            <w:r>
              <w:rPr>
                <w:sz w:val="21"/>
              </w:rPr>
              <w:t> </w:t>
            </w:r>
            <w:r>
              <w:rPr>
                <w:w w:val="100"/>
                <w:sz w:val="21"/>
              </w:rPr>
              <w:t> </w:t>
            </w:r>
          </w:p>
        </w:tc>
        <w:tc>
          <w:tcPr>
            <w:tcW w:w="1678" w:type="dxa"/>
          </w:tcPr>
          <w:p>
            <w:pPr>
              <w:pStyle w:val="TableParagraph"/>
              <w:spacing w:line="252" w:lineRule="exact"/>
              <w:ind w:right="-15"/>
              <w:jc w:val="right"/>
              <w:rPr>
                <w:sz w:val="21"/>
              </w:rPr>
            </w:pPr>
            <w:r>
              <w:rPr>
                <w:w w:val="100"/>
                <w:sz w:val="21"/>
              </w:rPr>
              <w:t> </w:t>
            </w:r>
          </w:p>
        </w:tc>
        <w:tc>
          <w:tcPr>
            <w:tcW w:w="1581" w:type="dxa"/>
          </w:tcPr>
          <w:p>
            <w:pPr>
              <w:pStyle w:val="TableParagraph"/>
              <w:spacing w:line="252" w:lineRule="exact"/>
              <w:ind w:right="-15"/>
              <w:jc w:val="right"/>
              <w:rPr>
                <w:sz w:val="21"/>
              </w:rPr>
            </w:pPr>
            <w:r>
              <w:rPr>
                <w:w w:val="100"/>
                <w:sz w:val="21"/>
              </w:rPr>
              <w:t> </w:t>
            </w:r>
          </w:p>
        </w:tc>
      </w:tr>
      <w:tr>
        <w:trPr>
          <w:trHeight w:val="544" w:hRule="atLeast"/>
        </w:trPr>
        <w:tc>
          <w:tcPr>
            <w:tcW w:w="3377" w:type="dxa"/>
          </w:tcPr>
          <w:p>
            <w:pPr>
              <w:pStyle w:val="TableParagraph"/>
              <w:ind w:left="107"/>
              <w:rPr>
                <w:sz w:val="21"/>
              </w:rPr>
            </w:pPr>
            <w:r>
              <w:rPr>
                <w:sz w:val="21"/>
              </w:rPr>
              <w:t>除上述各项之外的其他营业外收入</w:t>
            </w:r>
          </w:p>
          <w:p>
            <w:pPr>
              <w:pStyle w:val="TableParagraph"/>
              <w:spacing w:line="250" w:lineRule="exact" w:before="4"/>
              <w:ind w:left="107"/>
              <w:rPr>
                <w:sz w:val="21"/>
              </w:rPr>
            </w:pPr>
            <w:r>
              <w:rPr>
                <w:sz w:val="21"/>
              </w:rPr>
              <w:t>和支出</w:t>
            </w:r>
          </w:p>
        </w:tc>
        <w:tc>
          <w:tcPr>
            <w:tcW w:w="1721" w:type="dxa"/>
          </w:tcPr>
          <w:p>
            <w:pPr>
              <w:pStyle w:val="TableParagraph"/>
              <w:spacing w:before="137"/>
              <w:ind w:right="-15"/>
              <w:jc w:val="right"/>
              <w:rPr>
                <w:sz w:val="21"/>
              </w:rPr>
            </w:pPr>
            <w:r>
              <w:rPr>
                <w:sz w:val="21"/>
              </w:rPr>
              <w:t>-1,758,650.83 </w:t>
            </w:r>
          </w:p>
        </w:tc>
        <w:tc>
          <w:tcPr>
            <w:tcW w:w="710" w:type="dxa"/>
          </w:tcPr>
          <w:p>
            <w:pPr>
              <w:pStyle w:val="TableParagraph"/>
              <w:spacing w:before="137"/>
              <w:ind w:left="108"/>
              <w:rPr>
                <w:sz w:val="21"/>
              </w:rPr>
            </w:pPr>
            <w:r>
              <w:rPr>
                <w:w w:val="100"/>
                <w:sz w:val="21"/>
              </w:rPr>
              <w:t> </w:t>
            </w:r>
            <w:r>
              <w:rPr>
                <w:sz w:val="21"/>
              </w:rPr>
              <w:t> </w:t>
            </w:r>
            <w:r>
              <w:rPr>
                <w:w w:val="100"/>
                <w:sz w:val="21"/>
              </w:rPr>
              <w:t> </w:t>
            </w:r>
          </w:p>
        </w:tc>
        <w:tc>
          <w:tcPr>
            <w:tcW w:w="1678" w:type="dxa"/>
          </w:tcPr>
          <w:p>
            <w:pPr>
              <w:pStyle w:val="TableParagraph"/>
              <w:spacing w:before="137"/>
              <w:ind w:right="-15"/>
              <w:jc w:val="right"/>
              <w:rPr>
                <w:sz w:val="21"/>
              </w:rPr>
            </w:pPr>
            <w:r>
              <w:rPr>
                <w:sz w:val="21"/>
              </w:rPr>
              <w:t>-1,880,156.99 </w:t>
            </w:r>
          </w:p>
        </w:tc>
        <w:tc>
          <w:tcPr>
            <w:tcW w:w="1581" w:type="dxa"/>
          </w:tcPr>
          <w:p>
            <w:pPr>
              <w:pStyle w:val="TableParagraph"/>
              <w:spacing w:before="137"/>
              <w:ind w:right="-15"/>
              <w:jc w:val="right"/>
              <w:rPr>
                <w:sz w:val="21"/>
              </w:rPr>
            </w:pPr>
            <w:r>
              <w:rPr>
                <w:sz w:val="21"/>
              </w:rPr>
              <w:t>-491,448.64 </w:t>
            </w:r>
          </w:p>
        </w:tc>
      </w:tr>
      <w:tr>
        <w:trPr>
          <w:trHeight w:val="544" w:hRule="atLeast"/>
        </w:trPr>
        <w:tc>
          <w:tcPr>
            <w:tcW w:w="3377" w:type="dxa"/>
          </w:tcPr>
          <w:p>
            <w:pPr>
              <w:pStyle w:val="TableParagraph"/>
              <w:ind w:left="107"/>
              <w:rPr>
                <w:sz w:val="21"/>
              </w:rPr>
            </w:pPr>
            <w:r>
              <w:rPr>
                <w:sz w:val="21"/>
              </w:rPr>
              <w:t>其他符合非经常性损益定义的损益</w:t>
            </w:r>
          </w:p>
          <w:p>
            <w:pPr>
              <w:pStyle w:val="TableParagraph"/>
              <w:spacing w:line="250" w:lineRule="exact" w:before="4"/>
              <w:ind w:left="107"/>
              <w:rPr>
                <w:sz w:val="21"/>
              </w:rPr>
            </w:pPr>
            <w:r>
              <w:rPr>
                <w:sz w:val="21"/>
              </w:rPr>
              <w:t>项目</w:t>
            </w:r>
          </w:p>
        </w:tc>
        <w:tc>
          <w:tcPr>
            <w:tcW w:w="1721" w:type="dxa"/>
          </w:tcPr>
          <w:p>
            <w:pPr>
              <w:pStyle w:val="TableParagraph"/>
              <w:spacing w:before="138"/>
              <w:ind w:right="-15"/>
              <w:jc w:val="right"/>
              <w:rPr>
                <w:sz w:val="21"/>
              </w:rPr>
            </w:pPr>
            <w:r>
              <w:rPr>
                <w:w w:val="100"/>
                <w:sz w:val="21"/>
              </w:rPr>
              <w:t> </w:t>
            </w:r>
          </w:p>
        </w:tc>
        <w:tc>
          <w:tcPr>
            <w:tcW w:w="710" w:type="dxa"/>
          </w:tcPr>
          <w:p>
            <w:pPr>
              <w:pStyle w:val="TableParagraph"/>
              <w:spacing w:before="138"/>
              <w:ind w:left="108"/>
              <w:rPr>
                <w:sz w:val="21"/>
              </w:rPr>
            </w:pPr>
            <w:r>
              <w:rPr>
                <w:w w:val="100"/>
                <w:sz w:val="21"/>
              </w:rPr>
              <w:t> </w:t>
            </w:r>
            <w:r>
              <w:rPr>
                <w:sz w:val="21"/>
              </w:rPr>
              <w:t> </w:t>
            </w:r>
            <w:r>
              <w:rPr>
                <w:w w:val="100"/>
                <w:sz w:val="21"/>
              </w:rPr>
              <w:t> </w:t>
            </w:r>
          </w:p>
        </w:tc>
        <w:tc>
          <w:tcPr>
            <w:tcW w:w="1678" w:type="dxa"/>
          </w:tcPr>
          <w:p>
            <w:pPr>
              <w:pStyle w:val="TableParagraph"/>
              <w:spacing w:before="138"/>
              <w:ind w:right="-15"/>
              <w:jc w:val="right"/>
              <w:rPr>
                <w:sz w:val="21"/>
              </w:rPr>
            </w:pPr>
            <w:r>
              <w:rPr>
                <w:w w:val="100"/>
                <w:sz w:val="21"/>
              </w:rPr>
              <w:t> </w:t>
            </w:r>
          </w:p>
        </w:tc>
        <w:tc>
          <w:tcPr>
            <w:tcW w:w="1581" w:type="dxa"/>
          </w:tcPr>
          <w:p>
            <w:pPr>
              <w:pStyle w:val="TableParagraph"/>
              <w:spacing w:before="138"/>
              <w:ind w:right="-15"/>
              <w:jc w:val="right"/>
              <w:rPr>
                <w:sz w:val="21"/>
              </w:rPr>
            </w:pPr>
            <w:r>
              <w:rPr>
                <w:w w:val="100"/>
                <w:sz w:val="21"/>
              </w:rPr>
              <w:t> </w:t>
            </w:r>
          </w:p>
        </w:tc>
      </w:tr>
      <w:tr>
        <w:trPr>
          <w:trHeight w:val="273" w:hRule="atLeast"/>
        </w:trPr>
        <w:tc>
          <w:tcPr>
            <w:tcW w:w="3377" w:type="dxa"/>
          </w:tcPr>
          <w:p>
            <w:pPr>
              <w:pStyle w:val="TableParagraph"/>
              <w:spacing w:line="252" w:lineRule="exact"/>
              <w:ind w:left="107"/>
              <w:rPr>
                <w:sz w:val="21"/>
              </w:rPr>
            </w:pPr>
            <w:r>
              <w:rPr>
                <w:sz w:val="21"/>
              </w:rPr>
              <w:t>减：所得税影响额</w:t>
            </w:r>
          </w:p>
        </w:tc>
        <w:tc>
          <w:tcPr>
            <w:tcW w:w="1721" w:type="dxa"/>
          </w:tcPr>
          <w:p>
            <w:pPr>
              <w:pStyle w:val="TableParagraph"/>
              <w:spacing w:line="252" w:lineRule="exact"/>
              <w:ind w:right="-15"/>
              <w:jc w:val="right"/>
              <w:rPr>
                <w:sz w:val="21"/>
              </w:rPr>
            </w:pPr>
            <w:r>
              <w:rPr>
                <w:sz w:val="21"/>
              </w:rPr>
              <w:t>8,718,471.56 </w:t>
            </w:r>
          </w:p>
        </w:tc>
        <w:tc>
          <w:tcPr>
            <w:tcW w:w="710" w:type="dxa"/>
          </w:tcPr>
          <w:p>
            <w:pPr>
              <w:pStyle w:val="TableParagraph"/>
              <w:spacing w:line="252" w:lineRule="exact"/>
              <w:ind w:left="108"/>
              <w:rPr>
                <w:sz w:val="21"/>
              </w:rPr>
            </w:pPr>
            <w:r>
              <w:rPr>
                <w:w w:val="100"/>
                <w:sz w:val="21"/>
              </w:rPr>
              <w:t> </w:t>
            </w:r>
            <w:r>
              <w:rPr>
                <w:sz w:val="21"/>
              </w:rPr>
              <w:t> </w:t>
            </w:r>
            <w:r>
              <w:rPr>
                <w:w w:val="100"/>
                <w:sz w:val="21"/>
              </w:rPr>
              <w:t> </w:t>
            </w:r>
          </w:p>
        </w:tc>
        <w:tc>
          <w:tcPr>
            <w:tcW w:w="1678" w:type="dxa"/>
          </w:tcPr>
          <w:p>
            <w:pPr>
              <w:pStyle w:val="TableParagraph"/>
              <w:spacing w:line="252" w:lineRule="exact"/>
              <w:ind w:right="-15"/>
              <w:jc w:val="right"/>
              <w:rPr>
                <w:sz w:val="21"/>
              </w:rPr>
            </w:pPr>
            <w:r>
              <w:rPr>
                <w:sz w:val="21"/>
              </w:rPr>
              <w:t>4,935,573.20 </w:t>
            </w:r>
          </w:p>
        </w:tc>
        <w:tc>
          <w:tcPr>
            <w:tcW w:w="1581" w:type="dxa"/>
          </w:tcPr>
          <w:p>
            <w:pPr>
              <w:pStyle w:val="TableParagraph"/>
              <w:spacing w:line="252" w:lineRule="exact"/>
              <w:ind w:right="-15"/>
              <w:jc w:val="right"/>
              <w:rPr>
                <w:sz w:val="21"/>
              </w:rPr>
            </w:pPr>
            <w:r>
              <w:rPr>
                <w:sz w:val="21"/>
              </w:rPr>
              <w:t>5,481,344.20 </w:t>
            </w:r>
          </w:p>
        </w:tc>
      </w:tr>
      <w:tr>
        <w:trPr>
          <w:trHeight w:val="271" w:hRule="atLeast"/>
        </w:trPr>
        <w:tc>
          <w:tcPr>
            <w:tcW w:w="3377" w:type="dxa"/>
          </w:tcPr>
          <w:p>
            <w:pPr>
              <w:pStyle w:val="TableParagraph"/>
              <w:spacing w:line="250" w:lineRule="exact"/>
              <w:ind w:left="527"/>
              <w:rPr>
                <w:sz w:val="21"/>
              </w:rPr>
            </w:pPr>
            <w:r>
              <w:rPr>
                <w:sz w:val="21"/>
              </w:rPr>
              <w:t>少数股东权益影响额（税后）</w:t>
            </w:r>
          </w:p>
        </w:tc>
        <w:tc>
          <w:tcPr>
            <w:tcW w:w="1721" w:type="dxa"/>
          </w:tcPr>
          <w:p>
            <w:pPr>
              <w:pStyle w:val="TableParagraph"/>
              <w:spacing w:line="250" w:lineRule="exact"/>
              <w:ind w:right="-15"/>
              <w:jc w:val="right"/>
              <w:rPr>
                <w:sz w:val="21"/>
              </w:rPr>
            </w:pPr>
            <w:r>
              <w:rPr>
                <w:sz w:val="21"/>
              </w:rPr>
              <w:t>8,097.03 </w:t>
            </w:r>
          </w:p>
        </w:tc>
        <w:tc>
          <w:tcPr>
            <w:tcW w:w="710" w:type="dxa"/>
          </w:tcPr>
          <w:p>
            <w:pPr>
              <w:pStyle w:val="TableParagraph"/>
              <w:spacing w:line="250" w:lineRule="exact"/>
              <w:ind w:left="108"/>
              <w:rPr>
                <w:sz w:val="21"/>
              </w:rPr>
            </w:pPr>
            <w:r>
              <w:rPr>
                <w:w w:val="100"/>
                <w:sz w:val="21"/>
              </w:rPr>
              <w:t> </w:t>
            </w:r>
            <w:r>
              <w:rPr>
                <w:sz w:val="21"/>
              </w:rPr>
              <w:t> </w:t>
            </w:r>
            <w:r>
              <w:rPr>
                <w:w w:val="100"/>
                <w:sz w:val="21"/>
              </w:rPr>
              <w:t> </w:t>
            </w:r>
          </w:p>
        </w:tc>
        <w:tc>
          <w:tcPr>
            <w:tcW w:w="1678" w:type="dxa"/>
          </w:tcPr>
          <w:p>
            <w:pPr>
              <w:pStyle w:val="TableParagraph"/>
              <w:spacing w:line="250" w:lineRule="exact"/>
              <w:ind w:right="-15"/>
              <w:jc w:val="right"/>
              <w:rPr>
                <w:sz w:val="21"/>
              </w:rPr>
            </w:pPr>
            <w:r>
              <w:rPr>
                <w:sz w:val="21"/>
              </w:rPr>
              <w:t>0.22 </w:t>
            </w:r>
          </w:p>
        </w:tc>
        <w:tc>
          <w:tcPr>
            <w:tcW w:w="1581" w:type="dxa"/>
          </w:tcPr>
          <w:p>
            <w:pPr>
              <w:pStyle w:val="TableParagraph"/>
              <w:spacing w:line="250" w:lineRule="exact"/>
              <w:ind w:right="-15"/>
              <w:jc w:val="right"/>
              <w:rPr>
                <w:sz w:val="21"/>
              </w:rPr>
            </w:pPr>
            <w:r>
              <w:rPr>
                <w:w w:val="100"/>
                <w:sz w:val="21"/>
              </w:rPr>
              <w:t> </w:t>
            </w:r>
          </w:p>
        </w:tc>
      </w:tr>
      <w:tr>
        <w:trPr>
          <w:trHeight w:val="273" w:hRule="atLeast"/>
        </w:trPr>
        <w:tc>
          <w:tcPr>
            <w:tcW w:w="3377" w:type="dxa"/>
          </w:tcPr>
          <w:p>
            <w:pPr>
              <w:pStyle w:val="TableParagraph"/>
              <w:spacing w:line="250" w:lineRule="exact" w:before="3"/>
              <w:ind w:left="1459" w:right="1448"/>
              <w:jc w:val="center"/>
              <w:rPr>
                <w:sz w:val="21"/>
              </w:rPr>
            </w:pPr>
            <w:r>
              <w:rPr>
                <w:sz w:val="21"/>
              </w:rPr>
              <w:t>合计</w:t>
            </w:r>
          </w:p>
        </w:tc>
        <w:tc>
          <w:tcPr>
            <w:tcW w:w="1721" w:type="dxa"/>
          </w:tcPr>
          <w:p>
            <w:pPr>
              <w:pStyle w:val="TableParagraph"/>
              <w:spacing w:line="250" w:lineRule="exact" w:before="3"/>
              <w:ind w:right="-15"/>
              <w:jc w:val="right"/>
              <w:rPr>
                <w:sz w:val="21"/>
              </w:rPr>
            </w:pPr>
            <w:r>
              <w:rPr>
                <w:sz w:val="21"/>
              </w:rPr>
              <w:t>47,144,673.28 </w:t>
            </w:r>
          </w:p>
        </w:tc>
        <w:tc>
          <w:tcPr>
            <w:tcW w:w="710" w:type="dxa"/>
          </w:tcPr>
          <w:p>
            <w:pPr>
              <w:pStyle w:val="TableParagraph"/>
              <w:spacing w:line="250" w:lineRule="exact" w:before="3"/>
              <w:ind w:left="108"/>
              <w:rPr>
                <w:sz w:val="21"/>
              </w:rPr>
            </w:pPr>
            <w:r>
              <w:rPr>
                <w:w w:val="100"/>
                <w:sz w:val="21"/>
              </w:rPr>
              <w:t> </w:t>
            </w:r>
            <w:r>
              <w:rPr>
                <w:sz w:val="21"/>
              </w:rPr>
              <w:t> </w:t>
            </w:r>
            <w:r>
              <w:rPr>
                <w:w w:val="100"/>
                <w:sz w:val="21"/>
              </w:rPr>
              <w:t> </w:t>
            </w:r>
          </w:p>
        </w:tc>
        <w:tc>
          <w:tcPr>
            <w:tcW w:w="1678" w:type="dxa"/>
          </w:tcPr>
          <w:p>
            <w:pPr>
              <w:pStyle w:val="TableParagraph"/>
              <w:spacing w:line="250" w:lineRule="exact" w:before="3"/>
              <w:ind w:right="-15"/>
              <w:jc w:val="right"/>
              <w:rPr>
                <w:sz w:val="21"/>
              </w:rPr>
            </w:pPr>
            <w:r>
              <w:rPr>
                <w:sz w:val="21"/>
              </w:rPr>
              <w:t>27,468,033.06 </w:t>
            </w:r>
          </w:p>
        </w:tc>
        <w:tc>
          <w:tcPr>
            <w:tcW w:w="1581" w:type="dxa"/>
          </w:tcPr>
          <w:p>
            <w:pPr>
              <w:pStyle w:val="TableParagraph"/>
              <w:spacing w:line="250" w:lineRule="exact" w:before="3"/>
              <w:ind w:right="-15"/>
              <w:jc w:val="right"/>
              <w:rPr>
                <w:sz w:val="21"/>
              </w:rPr>
            </w:pPr>
            <w:r>
              <w:rPr>
                <w:sz w:val="21"/>
              </w:rPr>
              <w:t>30,377,593.90 </w:t>
            </w:r>
          </w:p>
        </w:tc>
      </w:tr>
    </w:tbl>
    <w:p>
      <w:pPr>
        <w:pStyle w:val="BodyText"/>
        <w:spacing w:before="11"/>
        <w:rPr>
          <w:sz w:val="15"/>
        </w:rPr>
      </w:pPr>
    </w:p>
    <w:p>
      <w:pPr>
        <w:pStyle w:val="BodyText"/>
        <w:spacing w:before="71"/>
        <w:ind w:left="1958"/>
      </w:pPr>
      <w:r>
        <w:rPr>
          <w:spacing w:val="-3"/>
        </w:rPr>
        <w:t>对公司根据《公开发行证券的公司信息披露解释性公告第 </w:t>
      </w:r>
      <w:r>
        <w:rPr/>
        <w:t>1</w:t>
      </w:r>
      <w:r>
        <w:rPr>
          <w:spacing w:val="-7"/>
        </w:rPr>
        <w:t> 号——非经常性损益》定义界定</w:t>
      </w:r>
    </w:p>
    <w:p>
      <w:pPr>
        <w:pStyle w:val="BodyText"/>
        <w:spacing w:line="244" w:lineRule="auto" w:before="2"/>
        <w:ind w:left="1538" w:right="1087"/>
      </w:pPr>
      <w:r>
        <w:rPr>
          <w:spacing w:val="-3"/>
        </w:rPr>
        <w:t>的非经常性损益项目，以及把《公开发行证券的公司信息披露解释性公告第 </w:t>
      </w:r>
      <w:r>
        <w:rPr/>
        <w:t>1</w:t>
      </w:r>
      <w:r>
        <w:rPr>
          <w:spacing w:val="-7"/>
        </w:rPr>
        <w:t> 号——非经常性损</w:t>
      </w:r>
      <w:r>
        <w:rPr/>
        <w:t>益》中列举的非经常性损益项目界定为经常性损益的项目，应说明原因。 </w:t>
      </w:r>
    </w:p>
    <w:p>
      <w:pPr>
        <w:pStyle w:val="BodyText"/>
        <w:spacing w:line="265" w:lineRule="exact"/>
        <w:ind w:left="1538"/>
      </w:pPr>
      <w:r>
        <w:rPr>
          <w:spacing w:val="-1"/>
        </w:rPr>
        <w:t>□适用 √不适用</w:t>
      </w:r>
      <w:r>
        <w:rPr>
          <w:spacing w:val="-3"/>
        </w:rPr>
        <w:t> </w:t>
      </w:r>
      <w:r>
        <w:rPr/>
        <w:t> </w:t>
      </w:r>
    </w:p>
    <w:p>
      <w:pPr>
        <w:pStyle w:val="BodyText"/>
        <w:spacing w:before="65"/>
        <w:ind w:left="1538"/>
      </w:pPr>
      <w:r>
        <w:rPr>
          <w:spacing w:val="4"/>
        </w:rPr>
        <w:t>十一、 采用公允价值计量的项目</w:t>
      </w:r>
    </w:p>
    <w:p>
      <w:pPr>
        <w:pStyle w:val="BodyText"/>
        <w:spacing w:line="297" w:lineRule="auto" w:before="62"/>
        <w:ind w:left="1538" w:right="8140"/>
      </w:pPr>
      <w:r>
        <w:rPr/>
        <w:t>□适用 √不适用十</w:t>
      </w:r>
      <w:r>
        <w:rPr>
          <w:spacing w:val="20"/>
        </w:rPr>
        <w:t>二、 其他</w:t>
      </w:r>
    </w:p>
    <w:p>
      <w:pPr>
        <w:pStyle w:val="BodyText"/>
        <w:spacing w:line="267" w:lineRule="exact"/>
        <w:ind w:left="1538"/>
      </w:pPr>
      <w:r>
        <w:rPr>
          <w:spacing w:val="-1"/>
        </w:rPr>
        <w:t>□适用 √不适用</w:t>
      </w:r>
      <w:r>
        <w:rPr>
          <w:spacing w:val="-3"/>
        </w:rPr>
        <w:t> </w:t>
      </w:r>
      <w:r>
        <w:rPr/>
        <w:t> </w:t>
      </w:r>
    </w:p>
    <w:p>
      <w:pPr>
        <w:pStyle w:val="BodyText"/>
        <w:spacing w:before="5"/>
        <w:ind w:left="1538"/>
      </w:pPr>
      <w:r>
        <w:rPr>
          <w:w w:val="100"/>
        </w:rPr>
        <w:t> </w:t>
      </w:r>
    </w:p>
    <w:p>
      <w:pPr>
        <w:pStyle w:val="Heading1"/>
        <w:spacing w:line="482" w:lineRule="exact"/>
        <w:ind w:left="3427" w:right="2985"/>
      </w:pPr>
      <w:bookmarkStart w:name="_bookmark2" w:id="3"/>
      <w:bookmarkEnd w:id="3"/>
      <w:r>
        <w:rPr>
          <w:b w:val="0"/>
        </w:rPr>
      </w:r>
      <w:r>
        <w:rPr/>
        <w:t>第三节      管理层讨论与分析</w:t>
      </w:r>
    </w:p>
    <w:p>
      <w:pPr>
        <w:pStyle w:val="BodyText"/>
        <w:spacing w:before="185"/>
        <w:ind w:left="1538"/>
      </w:pPr>
      <w:r>
        <w:rPr>
          <w:w w:val="100"/>
        </w:rPr>
        <w:t> </w:t>
      </w:r>
    </w:p>
    <w:p>
      <w:pPr>
        <w:pStyle w:val="BodyText"/>
        <w:spacing w:before="62"/>
        <w:ind w:left="1538"/>
      </w:pPr>
      <w:r>
        <w:rPr/>
        <w:t>一、经营情况讨论与分析</w:t>
      </w:r>
    </w:p>
    <w:p>
      <w:pPr>
        <w:pStyle w:val="BodyText"/>
        <w:spacing w:line="364" w:lineRule="auto" w:before="65"/>
        <w:ind w:left="1538" w:right="1088" w:firstLine="479"/>
        <w:jc w:val="both"/>
      </w:pPr>
      <w:r>
        <w:rPr>
          <w:spacing w:val="-2"/>
        </w:rPr>
        <w:t>2022</w:t>
      </w:r>
      <w:r>
        <w:rPr>
          <w:spacing w:val="-1"/>
        </w:rPr>
        <w:t>年，国内外环境复杂多变，受俄乌战争冲突、中美关系博弈、国内疫情反复等超预期因</w:t>
      </w:r>
      <w:r>
        <w:rPr/>
        <w:t>素冲击，国内经济承受了经济下行的压力。全体旭升员工不畏困难，同心同德谋发展、齐心协力干事业，公司的业务经营达成了兼具高盈利能力及高成长性的强劲业绩表现。 </w:t>
      </w:r>
    </w:p>
    <w:p>
      <w:pPr>
        <w:pStyle w:val="BodyText"/>
        <w:spacing w:line="269" w:lineRule="exact"/>
        <w:ind w:left="1958"/>
      </w:pPr>
      <w:r>
        <w:rPr>
          <w:spacing w:val="-1"/>
        </w:rPr>
        <w:t>报告期内，主要重点工作如下：</w:t>
      </w:r>
      <w:r>
        <w:rPr/>
        <w:t> </w:t>
      </w:r>
    </w:p>
    <w:p>
      <w:pPr>
        <w:pStyle w:val="BodyText"/>
        <w:spacing w:before="138"/>
        <w:ind w:left="1960"/>
      </w:pPr>
      <w:r>
        <w:rPr/>
        <w:t>1、进一步完善了全球客户体系的构建，并持续为客户定制轻量化一站式解决方案 </w:t>
      </w:r>
    </w:p>
    <w:p>
      <w:pPr>
        <w:pStyle w:val="BodyText"/>
        <w:spacing w:line="364" w:lineRule="auto" w:before="139"/>
        <w:ind w:left="1538" w:right="1087" w:firstLine="419"/>
        <w:jc w:val="both"/>
      </w:pPr>
      <w:r>
        <w:rPr/>
        <w:t>依托早期服务中高端新能源车企的成熟经验，公司已成功构建了全球化的客户体系，覆盖了北美、亚洲、欧洲三大全球最具新能源汽车增长潜力的市场。公司的客户体系在报告期内进一步完善，新增开拓了全球头部新能源车企客户，并获得多个项目定点，在手订单充裕。同时，公司与原有客户的项目合作亦保持稳健拓展，经营规模和业绩得到释放。作为轻量化一站式解决方案的提供商，公司报告期内持续为客户交付了高品质的产品和服务，并不断突破自身技术局限，在轻量化领域不断收获客户的认可和信任，获得了弗迪动力“2022年优秀供应商”等荣誉。 </w:t>
      </w:r>
    </w:p>
    <w:p>
      <w:pPr>
        <w:pStyle w:val="BodyText"/>
        <w:spacing w:line="266" w:lineRule="exact"/>
        <w:ind w:left="1960"/>
      </w:pPr>
      <w:r>
        <w:rPr/>
        <w:t>2、横向布局储能领域并获知名客户项目定点，同时完成零部件集成化方面的纵深部署 </w:t>
      </w:r>
    </w:p>
    <w:p>
      <w:pPr>
        <w:spacing w:after="0" w:line="266" w:lineRule="exact"/>
        <w:sectPr>
          <w:pgSz w:w="11910" w:h="16840"/>
          <w:pgMar w:header="880" w:footer="1195" w:top="1120" w:bottom="1380" w:left="260" w:right="180"/>
        </w:sectPr>
      </w:pPr>
    </w:p>
    <w:p>
      <w:pPr>
        <w:pStyle w:val="BodyText"/>
        <w:spacing w:before="10"/>
        <w:rPr>
          <w:sz w:val="25"/>
        </w:rPr>
      </w:pPr>
    </w:p>
    <w:p>
      <w:pPr>
        <w:pStyle w:val="BodyText"/>
        <w:spacing w:line="364" w:lineRule="auto" w:before="71"/>
        <w:ind w:left="1538" w:right="1088" w:firstLine="419"/>
        <w:jc w:val="both"/>
      </w:pPr>
      <w:r>
        <w:rPr/>
        <w:t>凭借在铝合金“压铸、锻造、挤压”三大优势工艺的深厚沉淀，公司于今年首次布局储能领</w:t>
      </w:r>
      <w:r>
        <w:rPr>
          <w:spacing w:val="-5"/>
        </w:rPr>
        <w:t>域，成功获得全球知名储能客户的户用储能项目定点，并于 </w:t>
      </w:r>
      <w:r>
        <w:rPr>
          <w:spacing w:val="-2"/>
        </w:rPr>
        <w:t>2022</w:t>
      </w:r>
      <w:r>
        <w:rPr>
          <w:spacing w:val="-10"/>
        </w:rPr>
        <w:t> 年四季度实现了户用储能一体结</w:t>
      </w:r>
      <w:r>
        <w:rPr/>
        <w:t>构件的量产交付。同时，公司于今年新设系统集成事业部，完成了部件集成产品及工艺方面的人才引入和梯队搭建，已具备材料开发、同步设计、先进制造工艺研究、试验验证等全产品开发实力，为公司后续集成化产品的量产提供了重要的人才和技术支持。 </w:t>
      </w:r>
    </w:p>
    <w:p>
      <w:pPr>
        <w:pStyle w:val="BodyText"/>
        <w:spacing w:line="267" w:lineRule="exact"/>
        <w:ind w:left="1960"/>
      </w:pPr>
      <w:r>
        <w:rPr/>
        <w:t>3、持续加大研发投入，着力推进数字化升级，并初步完成产业链延伸端布局 </w:t>
      </w:r>
    </w:p>
    <w:p>
      <w:pPr>
        <w:pStyle w:val="BodyText"/>
        <w:spacing w:line="364" w:lineRule="auto" w:before="142"/>
        <w:ind w:left="1538" w:right="1090" w:firstLine="419"/>
      </w:pPr>
      <w:r>
        <w:rPr/>
        <w:t>公司长期重视研发投入，紧跟客户快速迭代的步伐，确保产品工艺、制造能力保持同业领先</w:t>
      </w:r>
      <w:r>
        <w:rPr>
          <w:spacing w:val="-10"/>
        </w:rPr>
        <w:t>水平。公司于 </w:t>
      </w:r>
      <w:r>
        <w:rPr>
          <w:spacing w:val="-1"/>
        </w:rPr>
        <w:t>2022</w:t>
      </w:r>
      <w:r>
        <w:rPr>
          <w:spacing w:val="-17"/>
        </w:rPr>
        <w:t> 年投入研发 </w:t>
      </w:r>
      <w:r>
        <w:rPr>
          <w:spacing w:val="-1"/>
        </w:rPr>
        <w:t>1.73</w:t>
      </w:r>
      <w:r>
        <w:rPr>
          <w:spacing w:val="-13"/>
        </w:rPr>
        <w:t> 亿元，较去年同期增长超过 </w:t>
      </w:r>
      <w:r>
        <w:rPr>
          <w:spacing w:val="-1"/>
        </w:rPr>
        <w:t>30</w:t>
      </w:r>
      <w:r>
        <w:rPr>
          <w:spacing w:val="-12"/>
        </w:rPr>
        <w:t>%。截至 </w:t>
      </w:r>
      <w:r>
        <w:rPr>
          <w:spacing w:val="-1"/>
        </w:rPr>
        <w:t>2022</w:t>
      </w:r>
      <w:r>
        <w:rPr>
          <w:spacing w:val="-9"/>
        </w:rPr>
        <w:t> 年末，公司有效</w:t>
      </w:r>
    </w:p>
    <w:p>
      <w:pPr>
        <w:pStyle w:val="BodyText"/>
        <w:spacing w:line="267" w:lineRule="exact"/>
        <w:ind w:left="1538"/>
      </w:pPr>
      <w:r>
        <w:rPr>
          <w:spacing w:val="-13"/>
        </w:rPr>
        <w:t>期内专利 </w:t>
      </w:r>
      <w:r>
        <w:rPr>
          <w:spacing w:val="-3"/>
        </w:rPr>
        <w:t>200</w:t>
      </w:r>
      <w:r>
        <w:rPr>
          <w:spacing w:val="-15"/>
        </w:rPr>
        <w:t> 余项，其中发明专利 </w:t>
      </w:r>
      <w:r>
        <w:rPr>
          <w:spacing w:val="-2"/>
        </w:rPr>
        <w:t>20</w:t>
      </w:r>
      <w:r>
        <w:rPr>
          <w:spacing w:val="-10"/>
        </w:rPr>
        <w:t> 项。公司在研发方面亦积极深化数字化赋能，并在“产品数</w:t>
      </w:r>
    </w:p>
    <w:p>
      <w:pPr>
        <w:pStyle w:val="BodyText"/>
        <w:spacing w:line="364" w:lineRule="auto" w:before="139"/>
        <w:ind w:left="1538" w:right="1088"/>
        <w:jc w:val="both"/>
      </w:pPr>
      <w:r>
        <w:rPr>
          <w:spacing w:val="-7"/>
        </w:rPr>
        <w:t>字化研发与设计”场景下入选了 </w:t>
      </w:r>
      <w:r>
        <w:rPr>
          <w:spacing w:val="-3"/>
        </w:rPr>
        <w:t>2022</w:t>
      </w:r>
      <w:r>
        <w:rPr>
          <w:spacing w:val="-10"/>
        </w:rPr>
        <w:t> 年度工信部智能制造优秀场景榜单。同时，公司积极关注产</w:t>
      </w:r>
      <w:r>
        <w:rPr/>
        <w:t>业发展动态，积极一体化压铸产业链的关键延伸，在大型压铸模具模架方面与产业链上游的合作有所深化。 </w:t>
      </w:r>
    </w:p>
    <w:p>
      <w:pPr>
        <w:pStyle w:val="BodyText"/>
        <w:spacing w:line="269" w:lineRule="exact"/>
        <w:ind w:left="1960"/>
      </w:pPr>
      <w:r>
        <w:rPr/>
        <w:t>4、持续提升公司治理水平，重视股东回报，积极维护投资者关系 </w:t>
      </w:r>
    </w:p>
    <w:p>
      <w:pPr>
        <w:pStyle w:val="BodyText"/>
        <w:spacing w:line="364" w:lineRule="auto" w:before="139"/>
        <w:ind w:left="1538" w:right="1090" w:firstLine="419"/>
        <w:rPr>
          <w:sz w:val="24"/>
        </w:rPr>
      </w:pPr>
      <w:r>
        <w:rPr/>
        <w:t>公司持续重视公司治理水平的提升，并重视以合理的现金分红比例回报公司的股东。同时，</w:t>
      </w:r>
      <w:r>
        <w:rPr>
          <w:spacing w:val="-102"/>
        </w:rPr>
        <w:t> </w:t>
      </w:r>
      <w:r>
        <w:rPr/>
        <w:t>公司积极开展投资者交流活动，持续加强与投资者之间的沟通交流，增强了信息披露透明度。</w:t>
      </w:r>
      <w:r>
        <w:rPr>
          <w:sz w:val="24"/>
        </w:rPr>
        <w:t> </w:t>
      </w:r>
    </w:p>
    <w:p>
      <w:pPr>
        <w:pStyle w:val="BodyText"/>
        <w:spacing w:before="61"/>
        <w:ind w:left="1538"/>
      </w:pPr>
      <w:r>
        <w:rPr/>
        <w:t>二、报告期内公司所处行业情况</w:t>
      </w:r>
    </w:p>
    <w:p>
      <w:pPr>
        <w:pStyle w:val="BodyText"/>
        <w:spacing w:line="364" w:lineRule="auto" w:before="62"/>
        <w:ind w:left="1538" w:right="1087" w:firstLine="419"/>
        <w:jc w:val="both"/>
      </w:pPr>
      <w:r>
        <w:rPr>
          <w:spacing w:val="-2"/>
        </w:rPr>
        <w:t>根据中国证监会发布的《上市公司行业分类指引》</w:t>
      </w:r>
      <w:r>
        <w:rPr>
          <w:spacing w:val="-1"/>
        </w:rPr>
        <w:t>（2012</w:t>
      </w:r>
      <w:r>
        <w:rPr>
          <w:spacing w:val="-15"/>
        </w:rPr>
        <w:t> 年修订</w:t>
      </w:r>
      <w:r>
        <w:rPr>
          <w:spacing w:val="-1"/>
        </w:rPr>
        <w:t>）及国家统计局发布的《国民经济行业分类》（GB/T4754-2017），公司所属行业为“C36</w:t>
      </w:r>
      <w:r>
        <w:rPr>
          <w:spacing w:val="-6"/>
        </w:rPr>
        <w:t> 汽车制造业”中的“</w:t>
      </w:r>
      <w:r>
        <w:rPr>
          <w:spacing w:val="-1"/>
        </w:rPr>
        <w:t>C3670</w:t>
      </w:r>
      <w:r>
        <w:rPr>
          <w:spacing w:val="-6"/>
        </w:rPr>
        <w:t> 汽车零</w:t>
      </w:r>
      <w:r>
        <w:rPr/>
        <w:t>部件及配件制造业”。 </w:t>
      </w:r>
    </w:p>
    <w:p>
      <w:pPr>
        <w:pStyle w:val="BodyText"/>
        <w:spacing w:line="364" w:lineRule="auto"/>
        <w:ind w:left="1538" w:right="1088" w:firstLine="419"/>
        <w:jc w:val="both"/>
      </w:pPr>
      <w:r>
        <w:rPr/>
        <w:t>报告期内，受益于绿色低碳转型需求，全球新能源汽车产业保持高速增长。中国作为全球汽</w:t>
      </w:r>
      <w:r>
        <w:rPr>
          <w:spacing w:val="-14"/>
        </w:rPr>
        <w:t>车产销量第一大国，在全球汽车产业链中占据主导地位，也成为全球新能源汽车产业发展的高地，</w:t>
      </w:r>
      <w:r>
        <w:rPr>
          <w:spacing w:val="-103"/>
        </w:rPr>
        <w:t> </w:t>
      </w:r>
      <w:r>
        <w:rPr/>
        <w:t>并带动零部件市场的进一步繁荣。 </w:t>
      </w:r>
    </w:p>
    <w:p>
      <w:pPr>
        <w:pStyle w:val="BodyText"/>
        <w:spacing w:line="266" w:lineRule="exact"/>
        <w:ind w:left="1960"/>
      </w:pPr>
      <w:r>
        <w:rPr/>
        <w:t>1、全球新能源汽车产业保持高速增长 </w:t>
      </w:r>
    </w:p>
    <w:p>
      <w:pPr>
        <w:pStyle w:val="BodyText"/>
        <w:spacing w:line="364" w:lineRule="auto" w:before="141"/>
        <w:ind w:left="1538" w:right="1087" w:firstLine="419"/>
        <w:jc w:val="both"/>
      </w:pPr>
      <w:r>
        <w:rPr/>
        <w:t>全球绿色低碳转型是全球经济可持续发展的重要保障，各主要国政府均承诺实现“碳中和”</w:t>
      </w:r>
      <w:r>
        <w:rPr>
          <w:spacing w:val="-103"/>
        </w:rPr>
        <w:t> </w:t>
      </w:r>
      <w:r>
        <w:rPr>
          <w:spacing w:val="-4"/>
        </w:rPr>
        <w:t>目标，而全球新能源汽车产业则受益于该趋势，保持了高速增长。根据 </w:t>
      </w:r>
      <w:r>
        <w:rPr>
          <w:spacing w:val="-1"/>
        </w:rPr>
        <w:t>EV</w:t>
      </w:r>
      <w:r>
        <w:rPr>
          <w:spacing w:val="-26"/>
        </w:rPr>
        <w:t> </w:t>
      </w:r>
      <w:r>
        <w:rPr>
          <w:spacing w:val="-1"/>
        </w:rPr>
        <w:t>Volumes</w:t>
      </w:r>
      <w:r>
        <w:rPr>
          <w:spacing w:val="-13"/>
        </w:rPr>
        <w:t> 的数据，</w:t>
      </w:r>
      <w:r>
        <w:rPr>
          <w:spacing w:val="-1"/>
        </w:rPr>
        <w:t>2022</w:t>
      </w:r>
      <w:r>
        <w:rPr>
          <w:spacing w:val="-103"/>
        </w:rPr>
        <w:t> </w:t>
      </w:r>
      <w:r>
        <w:rPr>
          <w:spacing w:val="-10"/>
        </w:rPr>
        <w:t>年全球新能源电动汽车</w:t>
      </w:r>
      <w:r>
        <w:rPr/>
        <w:t>（含纯电动及混合动力汽车</w:t>
      </w:r>
      <w:r>
        <w:rPr>
          <w:spacing w:val="-87"/>
        </w:rPr>
        <w:t>）</w:t>
      </w:r>
      <w:r>
        <w:rPr>
          <w:spacing w:val="-14"/>
        </w:rPr>
        <w:t>销量为 </w:t>
      </w:r>
      <w:r>
        <w:rPr/>
        <w:t>1,052</w:t>
      </w:r>
      <w:r>
        <w:rPr>
          <w:spacing w:val="-33"/>
        </w:rPr>
        <w:t> 万辆，较 </w:t>
      </w:r>
      <w:r>
        <w:rPr/>
        <w:t>2021</w:t>
      </w:r>
      <w:r>
        <w:rPr>
          <w:spacing w:val="-17"/>
        </w:rPr>
        <w:t> 年同期增长 </w:t>
      </w:r>
      <w:r>
        <w:rPr/>
        <w:t>56%。</w:t>
      </w:r>
      <w:r>
        <w:rPr>
          <w:spacing w:val="-5"/>
        </w:rPr>
        <w:t>其中，中国、欧洲和美国合计销量占全球销量的 </w:t>
      </w:r>
      <w:r>
        <w:rPr>
          <w:spacing w:val="-1"/>
        </w:rPr>
        <w:t>94.76%，已成为全球新能源电动汽车的主要三大</w:t>
      </w:r>
      <w:r>
        <w:rPr/>
        <w:t>消费地区，全球市场整体保持了较高增速。 </w:t>
      </w:r>
    </w:p>
    <w:p>
      <w:pPr>
        <w:pStyle w:val="BodyText"/>
        <w:spacing w:line="267" w:lineRule="exact"/>
        <w:ind w:left="1960"/>
      </w:pPr>
      <w:r>
        <w:rPr/>
        <w:t>2、中国已成为全球新能源汽车产业发展的高地 </w:t>
      </w:r>
    </w:p>
    <w:p>
      <w:pPr>
        <w:pStyle w:val="BodyText"/>
        <w:spacing w:line="364" w:lineRule="auto" w:before="139"/>
        <w:ind w:left="1538" w:right="1088" w:firstLine="419"/>
        <w:jc w:val="both"/>
      </w:pPr>
      <w:r>
        <w:rPr/>
        <w:t>根据国家统计局、工信部发布的数据，中国的新能源汽车销量近年来快速增长，其增速高于</w:t>
      </w:r>
      <w:r>
        <w:rPr>
          <w:spacing w:val="-4"/>
        </w:rPr>
        <w:t>中国汽车产业的整体增速。中国新能源汽车产量由 </w:t>
      </w:r>
      <w:r>
        <w:rPr/>
        <w:t>2014</w:t>
      </w:r>
      <w:r>
        <w:rPr>
          <w:spacing w:val="-26"/>
        </w:rPr>
        <w:t> 年的 </w:t>
      </w:r>
      <w:r>
        <w:rPr/>
        <w:t>7.8</w:t>
      </w:r>
      <w:r>
        <w:rPr>
          <w:spacing w:val="-16"/>
        </w:rPr>
        <w:t> 万辆提升至 </w:t>
      </w:r>
      <w:r>
        <w:rPr/>
        <w:t>2022</w:t>
      </w:r>
      <w:r>
        <w:rPr>
          <w:spacing w:val="-26"/>
        </w:rPr>
        <w:t> 年的 </w:t>
      </w:r>
      <w:r>
        <w:rPr/>
        <w:t>705.8</w:t>
      </w:r>
      <w:r>
        <w:rPr>
          <w:spacing w:val="-25"/>
        </w:rPr>
        <w:t> 万</w:t>
      </w:r>
    </w:p>
    <w:p>
      <w:pPr>
        <w:pStyle w:val="BodyText"/>
        <w:spacing w:line="364" w:lineRule="auto"/>
        <w:ind w:left="1538" w:right="1088"/>
        <w:jc w:val="both"/>
      </w:pPr>
      <w:r>
        <w:rPr>
          <w:spacing w:val="-10"/>
        </w:rPr>
        <w:t>辆，销量由 </w:t>
      </w:r>
      <w:r>
        <w:rPr>
          <w:spacing w:val="-1"/>
        </w:rPr>
        <w:t>2014</w:t>
      </w:r>
      <w:r>
        <w:rPr>
          <w:spacing w:val="-27"/>
        </w:rPr>
        <w:t> 年的 </w:t>
      </w:r>
      <w:r>
        <w:rPr>
          <w:spacing w:val="-1"/>
        </w:rPr>
        <w:t>7.5</w:t>
      </w:r>
      <w:r>
        <w:rPr>
          <w:spacing w:val="-16"/>
        </w:rPr>
        <w:t> 万辆提升至 </w:t>
      </w:r>
      <w:r>
        <w:rPr/>
        <w:t>2022</w:t>
      </w:r>
      <w:r>
        <w:rPr>
          <w:spacing w:val="-26"/>
        </w:rPr>
        <w:t> 年的 </w:t>
      </w:r>
      <w:r>
        <w:rPr/>
        <w:t>688.7</w:t>
      </w:r>
      <w:r>
        <w:rPr>
          <w:spacing w:val="-8"/>
        </w:rPr>
        <w:t> 万辆。根据中国汽车工业协会发布的统计</w:t>
      </w:r>
      <w:r>
        <w:rPr>
          <w:spacing w:val="-2"/>
        </w:rPr>
        <w:t>数据，我国新能源汽车产销量已连续八年位居全球第一，</w:t>
      </w:r>
      <w:r>
        <w:rPr>
          <w:spacing w:val="-1"/>
        </w:rPr>
        <w:t>2022</w:t>
      </w:r>
      <w:r>
        <w:rPr>
          <w:spacing w:val="-9"/>
        </w:rPr>
        <w:t> 年新能源汽车产销量分别同比增长</w:t>
      </w:r>
      <w:r>
        <w:rPr/>
        <w:t>96.9</w:t>
      </w:r>
      <w:r>
        <w:rPr>
          <w:spacing w:val="-18"/>
        </w:rPr>
        <w:t>%和 </w:t>
      </w:r>
      <w:r>
        <w:rPr/>
        <w:t>93.4%。 </w:t>
      </w:r>
    </w:p>
    <w:p>
      <w:pPr>
        <w:spacing w:after="0" w:line="364" w:lineRule="auto"/>
        <w:jc w:val="both"/>
        <w:sectPr>
          <w:pgSz w:w="11910" w:h="16840"/>
          <w:pgMar w:header="880" w:footer="1195" w:top="1120" w:bottom="1380" w:left="260" w:right="180"/>
        </w:sectPr>
      </w:pPr>
    </w:p>
    <w:p>
      <w:pPr>
        <w:pStyle w:val="BodyText"/>
        <w:spacing w:before="10"/>
        <w:rPr>
          <w:sz w:val="25"/>
        </w:rPr>
      </w:pPr>
    </w:p>
    <w:p>
      <w:pPr>
        <w:pStyle w:val="BodyText"/>
        <w:spacing w:before="71"/>
        <w:ind w:left="1960"/>
      </w:pPr>
      <w:r>
        <w:rPr/>
        <w:t>3、中国汽车及新能源汽车产业仍有广阔发展空间 </w:t>
      </w:r>
    </w:p>
    <w:p>
      <w:pPr>
        <w:pStyle w:val="BodyText"/>
        <w:spacing w:line="364" w:lineRule="auto" w:before="142"/>
        <w:ind w:left="1538" w:right="1087" w:firstLine="419"/>
        <w:jc w:val="both"/>
      </w:pPr>
      <w:r>
        <w:rPr>
          <w:spacing w:val="-1"/>
        </w:rPr>
        <w:t>2022</w:t>
      </w:r>
      <w:r>
        <w:rPr>
          <w:spacing w:val="-24"/>
        </w:rPr>
        <w:t> 年，我国汽车产、销量分别达 </w:t>
      </w:r>
      <w:r>
        <w:rPr/>
        <w:t>2,702</w:t>
      </w:r>
      <w:r>
        <w:rPr>
          <w:spacing w:val="-37"/>
        </w:rPr>
        <w:t> 万辆、</w:t>
      </w:r>
      <w:r>
        <w:rPr/>
        <w:t>2,686</w:t>
      </w:r>
      <w:r>
        <w:rPr>
          <w:spacing w:val="-19"/>
        </w:rPr>
        <w:t> 万辆，较上年同比增长约 </w:t>
      </w:r>
      <w:r>
        <w:rPr/>
        <w:t>3.60</w:t>
      </w:r>
      <w:r>
        <w:rPr>
          <w:spacing w:val="-46"/>
        </w:rPr>
        <w:t>%、</w:t>
      </w:r>
      <w:r>
        <w:rPr/>
        <w:t>2.24%。其中，新能源汽车产业表现优异，产销量占同期国内汽车总产销量的比例由 2020 年的 5.42%、</w:t>
      </w:r>
      <w:r>
        <w:rPr>
          <w:spacing w:val="-1"/>
        </w:rPr>
        <w:t>5.40</w:t>
      </w:r>
      <w:r>
        <w:rPr>
          <w:spacing w:val="-12"/>
        </w:rPr>
        <w:t>%提升至 </w:t>
      </w:r>
      <w:r>
        <w:rPr>
          <w:spacing w:val="-1"/>
        </w:rPr>
        <w:t>26.12%、25.64%，但与《新能源汽车产业发展规划（2021-2035）》与《节能与新能</w:t>
      </w:r>
      <w:r>
        <w:rPr>
          <w:spacing w:val="-7"/>
        </w:rPr>
        <w:t>源汽车技术路线图 </w:t>
      </w:r>
      <w:r>
        <w:rPr/>
        <w:t>2.0</w:t>
      </w:r>
      <w:r>
        <w:rPr>
          <w:spacing w:val="-8"/>
        </w:rPr>
        <w:t>》要求的“到 </w:t>
      </w:r>
      <w:r>
        <w:rPr/>
        <w:t>2030</w:t>
      </w:r>
      <w:r>
        <w:rPr>
          <w:spacing w:val="-10"/>
        </w:rPr>
        <w:t> 年，新能源汽车销量占总销量的目标比例为 </w:t>
      </w:r>
      <w:r>
        <w:rPr/>
        <w:t>40%左右；</w:t>
      </w:r>
      <w:r>
        <w:rPr>
          <w:spacing w:val="-103"/>
        </w:rPr>
        <w:t> </w:t>
      </w:r>
      <w:r>
        <w:rPr>
          <w:spacing w:val="-27"/>
        </w:rPr>
        <w:t>到 </w:t>
      </w:r>
      <w:r>
        <w:rPr>
          <w:spacing w:val="-1"/>
        </w:rPr>
        <w:t>2035</w:t>
      </w:r>
      <w:r>
        <w:rPr>
          <w:spacing w:val="-10"/>
        </w:rPr>
        <w:t> 年，新能源汽车应成为主流，占总销量目标比例应大于 </w:t>
      </w:r>
      <w:r>
        <w:rPr/>
        <w:t>50%”仍有一定距离。 </w:t>
      </w:r>
    </w:p>
    <w:p>
      <w:pPr>
        <w:pStyle w:val="BodyText"/>
        <w:spacing w:line="364" w:lineRule="auto"/>
        <w:ind w:left="1538" w:right="1088" w:firstLine="419"/>
        <w:jc w:val="both"/>
      </w:pPr>
      <w:r>
        <w:rPr/>
        <w:t>随着疫情管控政策的优化调整，我国积极推动经济运行整体好转，进一步激发市场主体和消费活力，将对汽车消费市场实现质的有效提升和量的合理增长，中国汽车工业协会预计我国汽车市场将继续呈现稳中向好的发展态势。 </w:t>
      </w:r>
    </w:p>
    <w:p>
      <w:pPr>
        <w:pStyle w:val="BodyText"/>
        <w:spacing w:line="267" w:lineRule="exact"/>
        <w:ind w:left="1538"/>
      </w:pPr>
      <w:r>
        <w:rPr>
          <w:w w:val="100"/>
        </w:rPr>
        <w:t> </w:t>
      </w:r>
    </w:p>
    <w:p>
      <w:pPr>
        <w:pStyle w:val="BodyText"/>
        <w:spacing w:before="62"/>
        <w:ind w:left="1538"/>
      </w:pPr>
      <w:r>
        <w:rPr/>
        <w:t>三、报告期内公司从事的业务情况</w:t>
      </w:r>
    </w:p>
    <w:p>
      <w:pPr>
        <w:pStyle w:val="BodyText"/>
        <w:spacing w:before="122"/>
        <w:ind w:left="2018"/>
      </w:pPr>
      <w:r>
        <w:rPr/>
        <w:t>（一）公司的主营业务及主要产品</w:t>
      </w:r>
    </w:p>
    <w:p>
      <w:pPr>
        <w:pStyle w:val="BodyText"/>
        <w:spacing w:line="364" w:lineRule="auto" w:before="5"/>
        <w:ind w:left="1538" w:right="1088" w:firstLine="419"/>
        <w:jc w:val="both"/>
      </w:pPr>
      <w:r>
        <w:rPr/>
        <w:t>公司专注于为客户提供汽车轻量化的解决方案。公司深耕精密铝合金零部件领域多年，十分重视原材料、工艺、设备等方面核心能力的构建，并前瞻性的布局合作新能源汽车产业链的优质客户，稳健经营，现已成为该领域的龙头企业之一。</w:t>
      </w:r>
    </w:p>
    <w:p>
      <w:pPr>
        <w:pStyle w:val="BodyText"/>
        <w:spacing w:line="364" w:lineRule="auto" w:before="117"/>
        <w:ind w:left="1538" w:right="1088" w:firstLine="419"/>
        <w:jc w:val="both"/>
      </w:pPr>
      <w:r>
        <w:rPr/>
        <w:t>公司产品主要聚焦于新能源汽车领域，涵盖多个汽车核心系统，包括传动系统、控制系统、悬挂系统、电池系统等。从工艺角度，公司是目前行业内少有的同时掌握压铸、锻造、挤出三大</w:t>
      </w:r>
      <w:r>
        <w:rPr>
          <w:spacing w:val="-15"/>
        </w:rPr>
        <w:t>铝合金成型工艺的企业，并均具备量产能力，能够针对不同客户需求提供一站式轻量化解决方案。</w:t>
      </w:r>
    </w:p>
    <w:p>
      <w:pPr>
        <w:pStyle w:val="BodyText"/>
        <w:spacing w:before="120"/>
        <w:ind w:left="1958"/>
      </w:pPr>
      <w:r>
        <w:rPr/>
        <w:t>公司产品在新能源汽车领域的应用示例如下：</w:t>
      </w:r>
    </w:p>
    <w:p>
      <w:pPr>
        <w:pStyle w:val="BodyText"/>
        <w:spacing w:before="12"/>
        <w:rPr>
          <w:sz w:val="16"/>
        </w:rPr>
      </w:pPr>
      <w:r>
        <w:rPr/>
        <w:drawing>
          <wp:anchor distT="0" distB="0" distL="0" distR="0" allowOverlap="1" layoutInCell="1" locked="0" behindDoc="0" simplePos="0" relativeHeight="2">
            <wp:simplePos x="0" y="0"/>
            <wp:positionH relativeFrom="page">
              <wp:posOffset>1408175</wp:posOffset>
            </wp:positionH>
            <wp:positionV relativeFrom="paragraph">
              <wp:posOffset>162845</wp:posOffset>
            </wp:positionV>
            <wp:extent cx="4945411" cy="3268979"/>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4" cstate="print"/>
                    <a:stretch>
                      <a:fillRect/>
                    </a:stretch>
                  </pic:blipFill>
                  <pic:spPr>
                    <a:xfrm>
                      <a:off x="0" y="0"/>
                      <a:ext cx="4945411" cy="3268979"/>
                    </a:xfrm>
                    <a:prstGeom prst="rect">
                      <a:avLst/>
                    </a:prstGeom>
                  </pic:spPr>
                </pic:pic>
              </a:graphicData>
            </a:graphic>
          </wp:anchor>
        </w:drawing>
      </w:r>
    </w:p>
    <w:p>
      <w:pPr>
        <w:pStyle w:val="BodyText"/>
        <w:spacing w:before="120"/>
        <w:ind w:left="1960"/>
      </w:pPr>
      <w:r>
        <w:rPr/>
        <w:t>（二）公司的主要经营模式</w:t>
      </w:r>
    </w:p>
    <w:p>
      <w:pPr>
        <w:pStyle w:val="BodyText"/>
        <w:spacing w:before="2"/>
        <w:ind w:left="1960"/>
      </w:pPr>
      <w:r>
        <w:rPr>
          <w:rFonts w:ascii="Times New Roman" w:eastAsia="Times New Roman"/>
          <w:b/>
        </w:rPr>
        <w:t>1</w:t>
      </w:r>
      <w:r>
        <w:rPr/>
        <w:t>、销售模式</w:t>
      </w:r>
    </w:p>
    <w:p>
      <w:pPr>
        <w:spacing w:after="0"/>
        <w:sectPr>
          <w:pgSz w:w="11910" w:h="16840"/>
          <w:pgMar w:header="880" w:footer="1195" w:top="1120" w:bottom="1380" w:left="260" w:right="180"/>
        </w:sectPr>
      </w:pPr>
    </w:p>
    <w:p>
      <w:pPr>
        <w:pStyle w:val="BodyText"/>
        <w:spacing w:before="10"/>
        <w:rPr>
          <w:sz w:val="25"/>
        </w:rPr>
      </w:pPr>
    </w:p>
    <w:p>
      <w:pPr>
        <w:pStyle w:val="BodyText"/>
        <w:spacing w:line="364" w:lineRule="auto" w:before="71"/>
        <w:ind w:left="1538" w:right="982" w:firstLine="419"/>
      </w:pPr>
      <w:r>
        <w:rPr/>
        <w:t>公司的产品全部采用直销的模式。公司的客户多为全球知名整车企业或一级供应商。客户对</w:t>
      </w:r>
      <w:r>
        <w:rPr>
          <w:spacing w:val="-5"/>
        </w:rPr>
        <w:t>下游供应商通常实行合格供应商管理模式，公司需经过严苛的评审以进入客户的合格供应商体系。</w:t>
      </w:r>
      <w:r>
        <w:rPr/>
        <w:t>公司的产品均为非标准化产品，公司会根据客户的产品设计需求进行定制化的同步开发，在通过客户的定点并取得销售订单后，公司依据订单组织采购和生产，并完成产品的交付。</w:t>
      </w:r>
    </w:p>
    <w:p>
      <w:pPr>
        <w:pStyle w:val="BodyText"/>
        <w:spacing w:line="268" w:lineRule="exact"/>
        <w:ind w:left="1960"/>
      </w:pPr>
      <w:r>
        <w:rPr>
          <w:rFonts w:ascii="Times New Roman" w:eastAsia="Times New Roman"/>
          <w:b/>
        </w:rPr>
        <w:t>2</w:t>
      </w:r>
      <w:r>
        <w:rPr/>
        <w:t>、采购模式</w:t>
      </w:r>
    </w:p>
    <w:p>
      <w:pPr>
        <w:pStyle w:val="BodyText"/>
        <w:spacing w:line="364" w:lineRule="auto" w:before="139"/>
        <w:ind w:left="1538" w:right="1087" w:firstLine="419"/>
        <w:jc w:val="both"/>
      </w:pPr>
      <w:r>
        <w:rPr>
          <w:spacing w:val="-4"/>
        </w:rPr>
        <w:t>公司的精密铝合金零部件的主要原材料为铝锭</w:t>
      </w:r>
      <w:r>
        <w:rPr/>
        <w:t>（包括原铝铝锭和合金铝锭</w:t>
      </w:r>
      <w:r>
        <w:rPr>
          <w:spacing w:val="-68"/>
        </w:rPr>
        <w:t>）</w:t>
      </w:r>
      <w:r>
        <w:rPr>
          <w:spacing w:val="-11"/>
        </w:rPr>
        <w:t>，市场供应充足。</w:t>
      </w:r>
      <w:r>
        <w:rPr/>
        <w:t>公司采用“以销定产、以产定购”方式，根据客户订单及生产经营计划，采用持续分批的形式向供应商采购。公司与具有一定规模和经济实力的合金铝供应商已建立了长期稳定的合作关系。</w:t>
      </w:r>
    </w:p>
    <w:p>
      <w:pPr>
        <w:pStyle w:val="BodyText"/>
        <w:spacing w:line="269" w:lineRule="exact"/>
        <w:ind w:left="1960"/>
      </w:pPr>
      <w:r>
        <w:rPr>
          <w:rFonts w:ascii="Times New Roman" w:eastAsia="Times New Roman"/>
          <w:b/>
        </w:rPr>
        <w:t>3</w:t>
      </w:r>
      <w:r>
        <w:rPr/>
        <w:t>、生产模式</w:t>
      </w:r>
    </w:p>
    <w:p>
      <w:pPr>
        <w:pStyle w:val="BodyText"/>
        <w:spacing w:line="367" w:lineRule="auto" w:before="140"/>
        <w:ind w:left="1538" w:right="1090" w:firstLine="419"/>
      </w:pPr>
      <w:r>
        <w:rPr/>
        <w:t>公司采取“以销定产”的生产模式。公司针对不同客户不同定制化的产品采用多品种小批量或单品种大批量的生产方式进行组织生产。 </w:t>
      </w:r>
    </w:p>
    <w:p>
      <w:pPr>
        <w:pStyle w:val="BodyText"/>
        <w:spacing w:before="115"/>
        <w:ind w:left="1538"/>
      </w:pPr>
      <w:r>
        <w:rPr/>
        <w:t>四、报告期内核心竞争力分析</w:t>
      </w:r>
    </w:p>
    <w:p>
      <w:pPr>
        <w:pStyle w:val="BodyText"/>
        <w:spacing w:before="62"/>
        <w:ind w:left="1538"/>
      </w:pPr>
      <w:r>
        <w:rPr>
          <w:spacing w:val="-1"/>
        </w:rPr>
        <w:t>√适用 □不适用</w:t>
      </w:r>
      <w:r>
        <w:rPr>
          <w:spacing w:val="-3"/>
        </w:rPr>
        <w:t> </w:t>
      </w:r>
      <w:r>
        <w:rPr/>
        <w:t> </w:t>
      </w:r>
    </w:p>
    <w:p>
      <w:pPr>
        <w:pStyle w:val="BodyText"/>
        <w:spacing w:line="364" w:lineRule="auto" w:before="5"/>
        <w:ind w:left="1538" w:right="1088" w:firstLine="479"/>
        <w:jc w:val="both"/>
      </w:pPr>
      <w:r>
        <w:rPr>
          <w:spacing w:val="-2"/>
        </w:rPr>
        <w:t>公司是我国较早聚焦于新能源汽车产业链的精密铝合金零部件生产企业，亦是目前行业内少</w:t>
      </w:r>
      <w:r>
        <w:rPr/>
        <w:t>有的同时掌握压铸、锻造、挤出三大铝合金成型工艺及量产能力的企业，具备为客户提供汽车轻量化解决方案的服务能力，已成为汽车精密铝合金零部件细分领域的龙头企业之一。公司的竞争优势主要体现在以下几个方面： </w:t>
      </w:r>
    </w:p>
    <w:p>
      <w:pPr>
        <w:pStyle w:val="BodyText"/>
        <w:spacing w:line="268" w:lineRule="exact"/>
        <w:ind w:left="2020"/>
      </w:pPr>
      <w:r>
        <w:rPr/>
        <w:t>1、新能源汽车行业聚焦优势 </w:t>
      </w:r>
    </w:p>
    <w:p>
      <w:pPr>
        <w:pStyle w:val="BodyText"/>
        <w:spacing w:line="364" w:lineRule="auto" w:before="139"/>
        <w:ind w:left="1538" w:right="879" w:firstLine="479"/>
      </w:pPr>
      <w:r>
        <w:rPr>
          <w:spacing w:val="-6"/>
        </w:rPr>
        <w:t>在汽车轻量化领域，公司是国内较早重点针对新能源汽车研制精密铝合金零部件的企业之一。</w:t>
      </w:r>
      <w:r>
        <w:rPr/>
        <w:t>近年来新能源汽车行业快速发展，公司在新能源汽车行业的先发优势和规模优势已逐渐积累形成</w:t>
      </w:r>
      <w:r>
        <w:rPr>
          <w:spacing w:val="1"/>
        </w:rPr>
        <w:t> </w:t>
      </w:r>
      <w:r>
        <w:rPr>
          <w:spacing w:val="-5"/>
        </w:rPr>
        <w:t>了行业聚焦的优势。公司是全球首批跻身新能源汽车行业的企业之一，早于 </w:t>
      </w:r>
      <w:r>
        <w:rPr>
          <w:spacing w:val="-2"/>
        </w:rPr>
        <w:t>2013</w:t>
      </w:r>
      <w:r>
        <w:rPr>
          <w:spacing w:val="-8"/>
        </w:rPr>
        <w:t> 年便与全球领先的</w:t>
      </w:r>
      <w:r>
        <w:rPr/>
        <w:t>新能源车企达成合作关系，成为其一级供应商，持续为其提供轻量化解决方案，并稳定合作至 今</w:t>
      </w:r>
      <w:r>
        <w:rPr>
          <w:spacing w:val="-1"/>
        </w:rPr>
        <w:t>。凭借着长期为中高端车企服务的经验，公司的客户体系也逐步拓展至其他优秀整车企业或其 一</w:t>
      </w:r>
      <w:r>
        <w:rPr>
          <w:spacing w:val="-2"/>
        </w:rPr>
        <w:t>级零部件供应商，并且持续聚焦于新能源汽车方面的合作。</w:t>
      </w:r>
      <w:r>
        <w:rPr>
          <w:spacing w:val="-1"/>
        </w:rPr>
        <w:t>2022</w:t>
      </w:r>
      <w:r>
        <w:rPr>
          <w:spacing w:val="-7"/>
        </w:rPr>
        <w:t> 年公司新增与全球知名头部新能</w:t>
      </w:r>
      <w:r>
        <w:rPr/>
        <w:t>源车企的合作，至此，全球最具规模及成长性的两大新能源车企均成为了公司的客户，进一步 深化了公司在新能源汽车行业的聚焦优势。顺应新能源汽车行业的兴起和快速发展，旭升集团已 成为了该领域具备国际竞争力的中国汽车零部件代表性企业之一，在全球新能源汽车产业链中享 有一定的声誉。 </w:t>
      </w:r>
    </w:p>
    <w:p>
      <w:pPr>
        <w:pStyle w:val="BodyText"/>
        <w:spacing w:line="265" w:lineRule="exact"/>
        <w:ind w:left="2018"/>
      </w:pPr>
      <w:r>
        <w:rPr/>
        <w:t>2、技术研发优势 </w:t>
      </w:r>
    </w:p>
    <w:p>
      <w:pPr>
        <w:pStyle w:val="BodyText"/>
        <w:spacing w:line="364" w:lineRule="auto" w:before="139"/>
        <w:ind w:left="1538" w:right="1088" w:firstLine="479"/>
        <w:jc w:val="both"/>
      </w:pPr>
      <w:r>
        <w:rPr>
          <w:spacing w:val="-2"/>
        </w:rPr>
        <w:t>公司长期致力于精密铝合金零部件相关工艺技术的研究与开发，并且在新能源汽车的轻量化</w:t>
      </w:r>
      <w:r>
        <w:rPr/>
        <w:t>技术路径方面积累了技术经验优势。在原材料方面，公司能够自主研发铝合金配方及原材料铸造工艺，优化材料性能，有利于产品在强度、韧性、寿命、力学性能方面的进一步提升。在工艺方面，公司所掌握的铝合金成型技术，已由原先的压铸，拓展至锻造、挤出，能够更好的覆盖不同客户多样化的需求。同时，在产品及模具开发方面，公司建立了一套专业快速的反应机制以及时</w:t>
      </w:r>
    </w:p>
    <w:p>
      <w:pPr>
        <w:spacing w:after="0" w:line="364" w:lineRule="auto"/>
        <w:jc w:val="both"/>
        <w:sectPr>
          <w:pgSz w:w="11910" w:h="16840"/>
          <w:pgMar w:header="880" w:footer="1195" w:top="1120" w:bottom="1380" w:left="260" w:right="180"/>
        </w:sectPr>
      </w:pPr>
    </w:p>
    <w:p>
      <w:pPr>
        <w:pStyle w:val="BodyText"/>
        <w:spacing w:before="10"/>
        <w:rPr>
          <w:sz w:val="25"/>
        </w:rPr>
      </w:pPr>
    </w:p>
    <w:p>
      <w:pPr>
        <w:pStyle w:val="BodyText"/>
        <w:spacing w:line="364" w:lineRule="auto" w:before="71"/>
        <w:ind w:left="1538" w:right="1088"/>
        <w:jc w:val="both"/>
      </w:pPr>
      <w:r>
        <w:rPr>
          <w:spacing w:val="-15"/>
        </w:rPr>
        <w:t>响应客户需求，且公司具备优秀的工装夹具和刀具的设计能力，能够进一步保障零部件的精密度。</w:t>
      </w:r>
      <w:r>
        <w:rPr>
          <w:spacing w:val="-11"/>
        </w:rPr>
        <w:t>此外，公司在研发方面积极采用数字化赋能，在“产品数字化研发与设计”场景下获选 </w:t>
      </w:r>
      <w:r>
        <w:rPr>
          <w:spacing w:val="-1"/>
        </w:rPr>
        <w:t>2022</w:t>
      </w:r>
      <w:r>
        <w:rPr>
          <w:spacing w:val="-13"/>
        </w:rPr>
        <w:t> 年度</w:t>
      </w:r>
      <w:r>
        <w:rPr/>
        <w:t>工信部智能制造优秀场景榜单。 </w:t>
      </w:r>
    </w:p>
    <w:p>
      <w:pPr>
        <w:pStyle w:val="BodyText"/>
        <w:spacing w:line="364" w:lineRule="auto"/>
        <w:ind w:left="1538" w:right="1087" w:firstLine="479"/>
        <w:jc w:val="both"/>
      </w:pPr>
      <w:r>
        <w:rPr>
          <w:spacing w:val="-2"/>
        </w:rPr>
        <w:t>在前瞻性布局方面，顺应零部件集成化的趋势，公司于 </w:t>
      </w:r>
      <w:r>
        <w:rPr/>
        <w:t>2022</w:t>
      </w:r>
      <w:r>
        <w:rPr>
          <w:spacing w:val="-5"/>
        </w:rPr>
        <w:t> 年布局设立系统集成事业部，</w:t>
      </w:r>
      <w:r>
        <w:rPr>
          <w:spacing w:val="-102"/>
        </w:rPr>
        <w:t> </w:t>
      </w:r>
      <w:r>
        <w:rPr/>
        <w:t>旨在从材料开发、同步设计、先进制造工艺研究、试验验证等方面，全面深入集成化零部件领域的产品研发。此外，公司的技术研发优势亦延伸至户用储能领域，已针对户用储能系列产品研制</w:t>
      </w:r>
      <w:r>
        <w:rPr>
          <w:spacing w:val="-5"/>
        </w:rPr>
        <w:t>了配套的金属结构件，并于 </w:t>
      </w:r>
      <w:r>
        <w:rPr/>
        <w:t>2022</w:t>
      </w:r>
      <w:r>
        <w:rPr>
          <w:spacing w:val="-8"/>
        </w:rPr>
        <w:t> 年第四季度起向该领域的知名客户进行批量供应。</w:t>
      </w:r>
      <w:r>
        <w:rPr/>
        <w:t> </w:t>
      </w:r>
    </w:p>
    <w:p>
      <w:pPr>
        <w:pStyle w:val="BodyText"/>
        <w:spacing w:line="364" w:lineRule="auto"/>
        <w:ind w:left="1538" w:right="1087" w:firstLine="479"/>
        <w:jc w:val="both"/>
      </w:pPr>
      <w:r>
        <w:rPr>
          <w:spacing w:val="-2"/>
        </w:rPr>
        <w:t>在引领行业技术进步方面，公司曾作为第一起草单位参与了《压铸模零件第 </w:t>
      </w:r>
      <w:r>
        <w:rPr/>
        <w:t>19</w:t>
      </w:r>
      <w:r>
        <w:rPr>
          <w:spacing w:val="-5"/>
        </w:rPr>
        <w:t> 部分：定位</w:t>
      </w:r>
      <w:r>
        <w:rPr/>
        <w:t>元件》（GB/T4678.19-2017）国家标准的制定。公司亦曾凭借“新能源汽车铝合金减速器箱体”</w:t>
      </w:r>
      <w:r>
        <w:rPr>
          <w:spacing w:val="-103"/>
        </w:rPr>
        <w:t> </w:t>
      </w:r>
      <w:r>
        <w:rPr/>
        <w:t>产品获得了工信部、中国工业经济联合会共同颁布的“制造业单项冠军示范企业”称号。 </w:t>
      </w:r>
    </w:p>
    <w:p>
      <w:pPr>
        <w:pStyle w:val="BodyText"/>
        <w:ind w:left="2018"/>
      </w:pPr>
      <w:r>
        <w:rPr/>
        <w:t>3、客户资源优势 </w:t>
      </w:r>
    </w:p>
    <w:p>
      <w:pPr>
        <w:pStyle w:val="BodyText"/>
        <w:spacing w:line="364" w:lineRule="auto" w:before="138"/>
        <w:ind w:left="1538" w:right="1087" w:firstLine="479"/>
        <w:jc w:val="both"/>
      </w:pPr>
      <w:r>
        <w:rPr>
          <w:spacing w:val="-2"/>
        </w:rPr>
        <w:t>公司的产品主要面向汽车轻量化需求，专注于新能源汽车领域。凭借着早期积累的中高端客</w:t>
      </w:r>
      <w:r>
        <w:rPr/>
        <w:t>户服务经验，公司已成功开拓并构建了全球客户资源体系，重点覆盖亚洲、北美及欧洲三大全球</w:t>
      </w:r>
      <w:r>
        <w:rPr>
          <w:spacing w:val="-7"/>
        </w:rPr>
        <w:t>新能源汽车消费的潜力市场。以 </w:t>
      </w:r>
      <w:r>
        <w:rPr>
          <w:spacing w:val="-2"/>
        </w:rPr>
        <w:t>2022</w:t>
      </w:r>
      <w:r>
        <w:rPr>
          <w:spacing w:val="-10"/>
        </w:rPr>
        <w:t> 年的产销量计，全球新能源汽车领域最具规模及成长性的两</w:t>
      </w:r>
      <w:r>
        <w:rPr/>
        <w:t>大新能源头部车企先后成为了公司的客户之一。在其他车企或一级零部件供应商的布局方面，公</w:t>
      </w:r>
      <w:r>
        <w:rPr>
          <w:spacing w:val="-4"/>
        </w:rPr>
        <w:t>司已覆盖了国内外新势力车企如 </w:t>
      </w:r>
      <w:r>
        <w:rPr>
          <w:spacing w:val="-1"/>
        </w:rPr>
        <w:t>Rivian</w:t>
      </w:r>
      <w:r>
        <w:rPr>
          <w:spacing w:val="-24"/>
        </w:rPr>
        <w:t>、</w:t>
      </w:r>
      <w:r>
        <w:rPr>
          <w:spacing w:val="-1"/>
        </w:rPr>
        <w:t>Lucid</w:t>
      </w:r>
      <w:r>
        <w:rPr>
          <w:spacing w:val="-14"/>
        </w:rPr>
        <w:t>、蔚来、理想、小鹏、零跑等；国内外成熟的优势</w:t>
      </w:r>
      <w:r>
        <w:rPr>
          <w:spacing w:val="-16"/>
        </w:rPr>
        <w:t>车企如长城汽车、德国大众、北极星等；国内外知名一级零部件供应商如采埃孚、法雷奥西门子、</w:t>
      </w:r>
      <w:r>
        <w:rPr/>
        <w:t>海斯坦普、宁德时代等。公司在客户服务方面持续追求卓越并赢得了全球众多知名车企或一级零部件供应商的长期信任，构建了共赢关系，建立了较高的客户资源壁垒。 </w:t>
      </w:r>
    </w:p>
    <w:p>
      <w:pPr>
        <w:pStyle w:val="BodyText"/>
        <w:spacing w:line="264" w:lineRule="exact"/>
        <w:ind w:left="2018"/>
      </w:pPr>
      <w:r>
        <w:rPr/>
        <w:t>4、产品质量及服务优势 </w:t>
      </w:r>
    </w:p>
    <w:p>
      <w:pPr>
        <w:pStyle w:val="BodyText"/>
        <w:spacing w:line="364" w:lineRule="auto" w:before="141"/>
        <w:ind w:left="1538" w:right="1087" w:firstLine="479"/>
        <w:jc w:val="both"/>
      </w:pPr>
      <w:r>
        <w:rPr>
          <w:spacing w:val="-2"/>
        </w:rPr>
        <w:t>公司极其重视产品质量管控，从原材料采购、生产管理、质量检测等各环节对产品质量实施</w:t>
      </w:r>
      <w:r>
        <w:rPr>
          <w:spacing w:val="-5"/>
        </w:rPr>
        <w:t>全流程把控，并对产品售后质量情况紧密跟进。公司先后通过了 </w:t>
      </w:r>
      <w:r>
        <w:rPr>
          <w:spacing w:val="-2"/>
        </w:rPr>
        <w:t>ISO9001、IATF16949</w:t>
      </w:r>
      <w:r>
        <w:rPr>
          <w:spacing w:val="-12"/>
        </w:rPr>
        <w:t> 等国内和国</w:t>
      </w:r>
      <w:r>
        <w:rPr/>
        <w:t>际质量管理体系，且凭借产品质量优势和综合服务能力在客户中积累了一定口碑，获得奖项如：</w:t>
      </w:r>
      <w:r>
        <w:rPr>
          <w:spacing w:val="-103"/>
        </w:rPr>
        <w:t> </w:t>
      </w:r>
      <w:r>
        <w:rPr>
          <w:spacing w:val="-1"/>
        </w:rPr>
        <w:t>2014</w:t>
      </w:r>
      <w:r>
        <w:rPr>
          <w:spacing w:val="-8"/>
        </w:rPr>
        <w:t> 年全球领先的新能源车企颁发的杰出合作伙伴奖</w:t>
      </w:r>
      <w:r>
        <w:rPr/>
        <w:t>（Excellent</w:t>
      </w:r>
      <w:r>
        <w:rPr>
          <w:spacing w:val="11"/>
        </w:rPr>
        <w:t> </w:t>
      </w:r>
      <w:r>
        <w:rPr/>
        <w:t>Partner）、2017</w:t>
      </w:r>
      <w:r>
        <w:rPr>
          <w:spacing w:val="-10"/>
        </w:rPr>
        <w:t> 年北极星颁</w:t>
      </w:r>
      <w:r>
        <w:rPr>
          <w:spacing w:val="-1"/>
        </w:rPr>
        <w:t>发的杰出奖（Award</w:t>
      </w:r>
      <w:r>
        <w:rPr>
          <w:spacing w:val="8"/>
        </w:rPr>
        <w:t> </w:t>
      </w:r>
      <w:r>
        <w:rPr/>
        <w:t>of</w:t>
      </w:r>
      <w:r>
        <w:rPr>
          <w:spacing w:val="8"/>
        </w:rPr>
        <w:t> </w:t>
      </w:r>
      <w:r>
        <w:rPr/>
        <w:t>Excellence）、2021</w:t>
      </w:r>
      <w:r>
        <w:rPr>
          <w:spacing w:val="-8"/>
        </w:rPr>
        <w:t> 年蔚来颁发的质量卓越合作伙伴奖、</w:t>
      </w:r>
      <w:r>
        <w:rPr/>
        <w:t>2021</w:t>
      </w:r>
      <w:r>
        <w:rPr>
          <w:spacing w:val="-12"/>
        </w:rPr>
        <w:t> 年零跑汽</w:t>
      </w:r>
      <w:r>
        <w:rPr>
          <w:spacing w:val="-1"/>
        </w:rPr>
        <w:t>车颁发的零跑开发奖、</w:t>
      </w:r>
      <w:r>
        <w:rPr/>
        <w:t>2022</w:t>
      </w:r>
      <w:r>
        <w:rPr>
          <w:spacing w:val="-7"/>
        </w:rPr>
        <w:t> 年弗迪动力颁发的优秀供应商奖等。此外，公司亦于 </w:t>
      </w:r>
      <w:r>
        <w:rPr/>
        <w:t>2020</w:t>
      </w:r>
      <w:r>
        <w:rPr>
          <w:spacing w:val="-8"/>
        </w:rPr>
        <w:t> 年获得了</w:t>
      </w:r>
      <w:r>
        <w:rPr/>
        <w:t>宁波市人民政府质量奖，是该批次获奖企业中唯一的汽车零部件供应商。 </w:t>
      </w:r>
    </w:p>
    <w:p>
      <w:pPr>
        <w:pStyle w:val="BodyText"/>
        <w:spacing w:line="265" w:lineRule="exact"/>
        <w:ind w:left="2018"/>
      </w:pPr>
      <w:r>
        <w:rPr/>
        <w:t>5、设备和人才优势 </w:t>
      </w:r>
    </w:p>
    <w:p>
      <w:pPr>
        <w:pStyle w:val="BodyText"/>
        <w:spacing w:line="364" w:lineRule="auto" w:before="139"/>
        <w:ind w:left="1538" w:right="1097" w:firstLine="419"/>
      </w:pPr>
      <w:r>
        <w:rPr/>
        <w:t>公司在各生产环节均配备了高端设备并建立了专门的设备自动化人才团队，对关键设备实施改装和自动化集成，以实现高效生产和工业智能化，并能确保公司生产出高精密、高质量、高附加值的产品。在人才方面，公司重视人才的识别与培养，经过多年运营，已打造了一支专业、热忱、执着的管理团队，在销售、研发、生产方面均积累的丰富的经验认知。同时，公司亦通过聘请国内外知名专家、高校产学研等方式,培养和引进高级专业人才等方式，持续推进技术和产品创新。 </w:t>
      </w:r>
    </w:p>
    <w:p>
      <w:pPr>
        <w:spacing w:after="0" w:line="364" w:lineRule="auto"/>
        <w:sectPr>
          <w:pgSz w:w="11910" w:h="16840"/>
          <w:pgMar w:header="880" w:footer="1195" w:top="1120" w:bottom="1380" w:left="260" w:right="180"/>
        </w:sectPr>
      </w:pPr>
    </w:p>
    <w:p>
      <w:pPr>
        <w:pStyle w:val="BodyText"/>
        <w:spacing w:before="10"/>
        <w:rPr>
          <w:sz w:val="25"/>
        </w:rPr>
      </w:pPr>
    </w:p>
    <w:p>
      <w:pPr>
        <w:pStyle w:val="BodyText"/>
        <w:spacing w:before="71"/>
        <w:ind w:left="1538"/>
      </w:pPr>
      <w:r>
        <w:rPr>
          <w:w w:val="100"/>
        </w:rPr>
        <w:t> </w:t>
      </w:r>
    </w:p>
    <w:p>
      <w:pPr>
        <w:pStyle w:val="BodyText"/>
        <w:spacing w:before="65"/>
        <w:ind w:left="1538"/>
      </w:pPr>
      <w:r>
        <w:rPr/>
        <w:t>五、报告期内主要经营情况</w:t>
      </w:r>
    </w:p>
    <w:p>
      <w:pPr>
        <w:pStyle w:val="BodyText"/>
        <w:spacing w:line="367" w:lineRule="auto" w:before="62"/>
        <w:ind w:left="1538" w:right="1087" w:firstLine="419"/>
      </w:pPr>
      <w:r>
        <w:rPr>
          <w:spacing w:val="-4"/>
        </w:rPr>
        <w:t>报告期内，公司实现营业收入 </w:t>
      </w:r>
      <w:r>
        <w:rPr/>
        <w:t>4,453,710,589.96</w:t>
      </w:r>
      <w:r>
        <w:rPr>
          <w:spacing w:val="-9"/>
        </w:rPr>
        <w:t> 元，较去年同期增长 </w:t>
      </w:r>
      <w:r>
        <w:rPr/>
        <w:t>47.31%；营业利润为784,378,463.41 元，较去年同期增长 68.05%；净利润为 700,183,449.52 元，较去年同期增长</w:t>
      </w:r>
    </w:p>
    <w:p>
      <w:pPr>
        <w:pStyle w:val="BodyText"/>
        <w:spacing w:line="264" w:lineRule="exact"/>
        <w:ind w:left="1538"/>
      </w:pPr>
      <w:r>
        <w:rPr>
          <w:spacing w:val="-1"/>
        </w:rPr>
        <w:t>69.73</w:t>
      </w:r>
      <w:r>
        <w:rPr>
          <w:spacing w:val="-5"/>
        </w:rPr>
        <w:t>%；归属于母公司所有者的净利润为 </w:t>
      </w:r>
      <w:r>
        <w:rPr/>
        <w:t>701,253,184.28</w:t>
      </w:r>
      <w:r>
        <w:rPr>
          <w:spacing w:val="-12"/>
        </w:rPr>
        <w:t> 元，较去年同期增长 </w:t>
      </w:r>
      <w:r>
        <w:rPr/>
        <w:t>69.70%。 </w:t>
      </w:r>
    </w:p>
    <w:p>
      <w:pPr>
        <w:pStyle w:val="BodyText"/>
        <w:rPr>
          <w:sz w:val="10"/>
        </w:rPr>
      </w:pPr>
    </w:p>
    <w:p>
      <w:pPr>
        <w:pStyle w:val="BodyText"/>
        <w:spacing w:before="71"/>
        <w:ind w:left="1538"/>
      </w:pPr>
      <w:r>
        <w:rPr>
          <w:spacing w:val="-7"/>
        </w:rPr>
        <w:t>(一) 主营业务分析</w:t>
      </w:r>
    </w:p>
    <w:p>
      <w:pPr>
        <w:pStyle w:val="ListParagraph"/>
        <w:numPr>
          <w:ilvl w:val="0"/>
          <w:numId w:val="1"/>
        </w:numPr>
        <w:tabs>
          <w:tab w:pos="1958" w:val="left" w:leader="none"/>
        </w:tabs>
        <w:spacing w:line="240" w:lineRule="auto" w:before="62" w:after="0"/>
        <w:ind w:left="1958" w:right="0" w:hanging="420"/>
        <w:jc w:val="left"/>
        <w:rPr>
          <w:sz w:val="21"/>
        </w:rPr>
      </w:pPr>
      <w:r>
        <w:rPr>
          <w:sz w:val="21"/>
        </w:rPr>
        <w:t>利润表及现金流量表相关科目变动分析表 </w:t>
      </w:r>
    </w:p>
    <w:p>
      <w:pPr>
        <w:pStyle w:val="BodyText"/>
        <w:spacing w:before="65"/>
        <w:ind w:left="8059"/>
      </w:pPr>
      <w:r>
        <w:rPr>
          <w:spacing w:val="7"/>
        </w:rPr>
        <w:t>单位：元 币种：人民币</w:t>
      </w:r>
      <w:r>
        <w:rPr/>
        <w:t> </w:t>
      </w:r>
    </w:p>
    <w:p>
      <w:pPr>
        <w:pStyle w:val="BodyText"/>
        <w:spacing w:before="9" w:after="1"/>
        <w:rPr>
          <w:sz w:val="10"/>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8"/>
        <w:gridCol w:w="2074"/>
        <w:gridCol w:w="1935"/>
        <w:gridCol w:w="1798"/>
      </w:tblGrid>
      <w:tr>
        <w:trPr>
          <w:trHeight w:val="410" w:hRule="atLeast"/>
        </w:trPr>
        <w:tc>
          <w:tcPr>
            <w:tcW w:w="3008" w:type="dxa"/>
          </w:tcPr>
          <w:p>
            <w:pPr>
              <w:pStyle w:val="TableParagraph"/>
              <w:ind w:left="107"/>
              <w:rPr>
                <w:sz w:val="21"/>
              </w:rPr>
            </w:pPr>
            <w:r>
              <w:rPr>
                <w:sz w:val="21"/>
              </w:rPr>
              <w:t>科目 </w:t>
            </w:r>
          </w:p>
        </w:tc>
        <w:tc>
          <w:tcPr>
            <w:tcW w:w="2074" w:type="dxa"/>
          </w:tcPr>
          <w:p>
            <w:pPr>
              <w:pStyle w:val="TableParagraph"/>
              <w:ind w:left="719"/>
              <w:rPr>
                <w:sz w:val="21"/>
              </w:rPr>
            </w:pPr>
            <w:r>
              <w:rPr>
                <w:sz w:val="21"/>
              </w:rPr>
              <w:t>本期数 </w:t>
            </w:r>
          </w:p>
        </w:tc>
        <w:tc>
          <w:tcPr>
            <w:tcW w:w="1935" w:type="dxa"/>
            <w:tcBorders>
              <w:right w:val="single" w:sz="6" w:space="0" w:color="000000"/>
            </w:tcBorders>
          </w:tcPr>
          <w:p>
            <w:pPr>
              <w:pStyle w:val="TableParagraph"/>
              <w:ind w:left="441"/>
              <w:rPr>
                <w:sz w:val="21"/>
              </w:rPr>
            </w:pPr>
            <w:r>
              <w:rPr>
                <w:sz w:val="21"/>
              </w:rPr>
              <w:t>上年同期数 </w:t>
            </w:r>
          </w:p>
        </w:tc>
        <w:tc>
          <w:tcPr>
            <w:tcW w:w="1798" w:type="dxa"/>
            <w:tcBorders>
              <w:left w:val="single" w:sz="6" w:space="0" w:color="000000"/>
            </w:tcBorders>
          </w:tcPr>
          <w:p>
            <w:pPr>
              <w:pStyle w:val="TableParagraph"/>
              <w:ind w:right="101"/>
              <w:jc w:val="right"/>
              <w:rPr>
                <w:sz w:val="21"/>
              </w:rPr>
            </w:pPr>
            <w:r>
              <w:rPr>
                <w:spacing w:val="-1"/>
                <w:sz w:val="21"/>
              </w:rPr>
              <w:t>变动比例</w:t>
            </w:r>
            <w:r>
              <w:rPr>
                <w:sz w:val="21"/>
              </w:rPr>
              <w:t>（%） </w:t>
            </w:r>
          </w:p>
        </w:tc>
      </w:tr>
      <w:tr>
        <w:trPr>
          <w:trHeight w:val="408" w:hRule="atLeast"/>
        </w:trPr>
        <w:tc>
          <w:tcPr>
            <w:tcW w:w="3008" w:type="dxa"/>
          </w:tcPr>
          <w:p>
            <w:pPr>
              <w:pStyle w:val="TableParagraph"/>
              <w:ind w:left="107"/>
              <w:rPr>
                <w:sz w:val="21"/>
              </w:rPr>
            </w:pPr>
            <w:r>
              <w:rPr>
                <w:spacing w:val="-1"/>
                <w:sz w:val="21"/>
              </w:rPr>
              <w:t>营业收入</w:t>
            </w:r>
            <w:r>
              <w:rPr>
                <w:sz w:val="21"/>
              </w:rPr>
              <w:t> </w:t>
            </w:r>
          </w:p>
        </w:tc>
        <w:tc>
          <w:tcPr>
            <w:tcW w:w="2074" w:type="dxa"/>
          </w:tcPr>
          <w:p>
            <w:pPr>
              <w:pStyle w:val="TableParagraph"/>
              <w:spacing w:before="15"/>
              <w:ind w:right="94"/>
              <w:jc w:val="right"/>
              <w:rPr>
                <w:rFonts w:ascii="Times New Roman"/>
                <w:sz w:val="21"/>
              </w:rPr>
            </w:pPr>
            <w:r>
              <w:rPr>
                <w:rFonts w:ascii="Times New Roman"/>
                <w:sz w:val="21"/>
              </w:rPr>
              <w:t>4,453,710,589.96</w:t>
            </w:r>
          </w:p>
        </w:tc>
        <w:tc>
          <w:tcPr>
            <w:tcW w:w="1935" w:type="dxa"/>
            <w:tcBorders>
              <w:right w:val="single" w:sz="6" w:space="0" w:color="000000"/>
            </w:tcBorders>
          </w:tcPr>
          <w:p>
            <w:pPr>
              <w:pStyle w:val="TableParagraph"/>
              <w:spacing w:before="15"/>
              <w:ind w:right="92"/>
              <w:jc w:val="right"/>
              <w:rPr>
                <w:rFonts w:ascii="Times New Roman"/>
                <w:sz w:val="21"/>
              </w:rPr>
            </w:pPr>
            <w:r>
              <w:rPr>
                <w:rFonts w:ascii="Times New Roman"/>
                <w:sz w:val="21"/>
              </w:rPr>
              <w:t>3,023,370,745.07</w:t>
            </w:r>
          </w:p>
        </w:tc>
        <w:tc>
          <w:tcPr>
            <w:tcW w:w="1798" w:type="dxa"/>
            <w:tcBorders>
              <w:left w:val="single" w:sz="6" w:space="0" w:color="000000"/>
            </w:tcBorders>
          </w:tcPr>
          <w:p>
            <w:pPr>
              <w:pStyle w:val="TableParagraph"/>
              <w:spacing w:before="15"/>
              <w:ind w:right="96"/>
              <w:jc w:val="right"/>
              <w:rPr>
                <w:rFonts w:ascii="Times New Roman"/>
                <w:sz w:val="21"/>
              </w:rPr>
            </w:pPr>
            <w:r>
              <w:rPr>
                <w:rFonts w:ascii="Times New Roman"/>
                <w:sz w:val="21"/>
              </w:rPr>
              <w:t>47.31</w:t>
            </w:r>
          </w:p>
        </w:tc>
      </w:tr>
      <w:tr>
        <w:trPr>
          <w:trHeight w:val="407" w:hRule="atLeast"/>
        </w:trPr>
        <w:tc>
          <w:tcPr>
            <w:tcW w:w="3008" w:type="dxa"/>
          </w:tcPr>
          <w:p>
            <w:pPr>
              <w:pStyle w:val="TableParagraph"/>
              <w:ind w:left="107"/>
              <w:rPr>
                <w:sz w:val="21"/>
              </w:rPr>
            </w:pPr>
            <w:r>
              <w:rPr>
                <w:spacing w:val="-1"/>
                <w:sz w:val="21"/>
              </w:rPr>
              <w:t>营业成本</w:t>
            </w:r>
            <w:r>
              <w:rPr>
                <w:sz w:val="21"/>
              </w:rPr>
              <w:t> </w:t>
            </w:r>
          </w:p>
        </w:tc>
        <w:tc>
          <w:tcPr>
            <w:tcW w:w="2074" w:type="dxa"/>
          </w:tcPr>
          <w:p>
            <w:pPr>
              <w:pStyle w:val="TableParagraph"/>
              <w:spacing w:before="17"/>
              <w:ind w:right="94"/>
              <w:jc w:val="right"/>
              <w:rPr>
                <w:rFonts w:ascii="Times New Roman"/>
                <w:sz w:val="21"/>
              </w:rPr>
            </w:pPr>
            <w:r>
              <w:rPr>
                <w:rFonts w:ascii="Times New Roman"/>
                <w:sz w:val="21"/>
              </w:rPr>
              <w:t>3,388,800,506.25</w:t>
            </w:r>
          </w:p>
        </w:tc>
        <w:tc>
          <w:tcPr>
            <w:tcW w:w="1935" w:type="dxa"/>
            <w:tcBorders>
              <w:right w:val="single" w:sz="6" w:space="0" w:color="000000"/>
            </w:tcBorders>
          </w:tcPr>
          <w:p>
            <w:pPr>
              <w:pStyle w:val="TableParagraph"/>
              <w:spacing w:before="17"/>
              <w:ind w:right="92"/>
              <w:jc w:val="right"/>
              <w:rPr>
                <w:rFonts w:ascii="Times New Roman"/>
                <w:sz w:val="21"/>
              </w:rPr>
            </w:pPr>
            <w:r>
              <w:rPr>
                <w:rFonts w:ascii="Times New Roman"/>
                <w:sz w:val="21"/>
              </w:rPr>
              <w:t>2,295,862,732.66</w:t>
            </w:r>
          </w:p>
        </w:tc>
        <w:tc>
          <w:tcPr>
            <w:tcW w:w="1798" w:type="dxa"/>
            <w:tcBorders>
              <w:left w:val="single" w:sz="6" w:space="0" w:color="000000"/>
            </w:tcBorders>
          </w:tcPr>
          <w:p>
            <w:pPr>
              <w:pStyle w:val="TableParagraph"/>
              <w:spacing w:before="17"/>
              <w:ind w:right="96"/>
              <w:jc w:val="right"/>
              <w:rPr>
                <w:rFonts w:ascii="Times New Roman"/>
                <w:sz w:val="21"/>
              </w:rPr>
            </w:pPr>
            <w:r>
              <w:rPr>
                <w:rFonts w:ascii="Times New Roman"/>
                <w:sz w:val="21"/>
              </w:rPr>
              <w:t>47.60</w:t>
            </w:r>
          </w:p>
        </w:tc>
      </w:tr>
      <w:tr>
        <w:trPr>
          <w:trHeight w:val="410" w:hRule="atLeast"/>
        </w:trPr>
        <w:tc>
          <w:tcPr>
            <w:tcW w:w="3008" w:type="dxa"/>
          </w:tcPr>
          <w:p>
            <w:pPr>
              <w:pStyle w:val="TableParagraph"/>
              <w:ind w:left="107"/>
              <w:rPr>
                <w:sz w:val="21"/>
              </w:rPr>
            </w:pPr>
            <w:r>
              <w:rPr>
                <w:spacing w:val="-1"/>
                <w:sz w:val="21"/>
              </w:rPr>
              <w:t>销售费用</w:t>
            </w:r>
            <w:r>
              <w:rPr>
                <w:sz w:val="21"/>
              </w:rPr>
              <w:t> </w:t>
            </w:r>
          </w:p>
        </w:tc>
        <w:tc>
          <w:tcPr>
            <w:tcW w:w="2074" w:type="dxa"/>
          </w:tcPr>
          <w:p>
            <w:pPr>
              <w:pStyle w:val="TableParagraph"/>
              <w:spacing w:before="17"/>
              <w:ind w:right="94"/>
              <w:jc w:val="right"/>
              <w:rPr>
                <w:rFonts w:ascii="Times New Roman"/>
                <w:sz w:val="21"/>
              </w:rPr>
            </w:pPr>
            <w:r>
              <w:rPr>
                <w:rFonts w:ascii="Times New Roman"/>
                <w:sz w:val="21"/>
              </w:rPr>
              <w:t>24,835,113.74</w:t>
            </w:r>
          </w:p>
        </w:tc>
        <w:tc>
          <w:tcPr>
            <w:tcW w:w="1935" w:type="dxa"/>
            <w:tcBorders>
              <w:right w:val="single" w:sz="6" w:space="0" w:color="000000"/>
            </w:tcBorders>
          </w:tcPr>
          <w:p>
            <w:pPr>
              <w:pStyle w:val="TableParagraph"/>
              <w:spacing w:before="17"/>
              <w:ind w:right="92"/>
              <w:jc w:val="right"/>
              <w:rPr>
                <w:rFonts w:ascii="Times New Roman"/>
                <w:sz w:val="21"/>
              </w:rPr>
            </w:pPr>
            <w:r>
              <w:rPr>
                <w:rFonts w:ascii="Times New Roman"/>
                <w:sz w:val="21"/>
              </w:rPr>
              <w:t>21,326,482.92</w:t>
            </w:r>
          </w:p>
        </w:tc>
        <w:tc>
          <w:tcPr>
            <w:tcW w:w="1798" w:type="dxa"/>
            <w:tcBorders>
              <w:left w:val="single" w:sz="6" w:space="0" w:color="000000"/>
            </w:tcBorders>
          </w:tcPr>
          <w:p>
            <w:pPr>
              <w:pStyle w:val="TableParagraph"/>
              <w:spacing w:before="17"/>
              <w:ind w:right="96"/>
              <w:jc w:val="right"/>
              <w:rPr>
                <w:rFonts w:ascii="Times New Roman"/>
                <w:sz w:val="21"/>
              </w:rPr>
            </w:pPr>
            <w:r>
              <w:rPr>
                <w:rFonts w:ascii="Times New Roman"/>
                <w:sz w:val="21"/>
              </w:rPr>
              <w:t>16.45</w:t>
            </w:r>
          </w:p>
        </w:tc>
      </w:tr>
      <w:tr>
        <w:trPr>
          <w:trHeight w:val="407" w:hRule="atLeast"/>
        </w:trPr>
        <w:tc>
          <w:tcPr>
            <w:tcW w:w="3008" w:type="dxa"/>
          </w:tcPr>
          <w:p>
            <w:pPr>
              <w:pStyle w:val="TableParagraph"/>
              <w:ind w:left="107"/>
              <w:rPr>
                <w:sz w:val="21"/>
              </w:rPr>
            </w:pPr>
            <w:r>
              <w:rPr>
                <w:spacing w:val="-1"/>
                <w:sz w:val="21"/>
              </w:rPr>
              <w:t>管理费用</w:t>
            </w:r>
            <w:r>
              <w:rPr>
                <w:sz w:val="21"/>
              </w:rPr>
              <w:t> </w:t>
            </w:r>
          </w:p>
        </w:tc>
        <w:tc>
          <w:tcPr>
            <w:tcW w:w="2074" w:type="dxa"/>
          </w:tcPr>
          <w:p>
            <w:pPr>
              <w:pStyle w:val="TableParagraph"/>
              <w:spacing w:before="17"/>
              <w:ind w:right="94"/>
              <w:jc w:val="right"/>
              <w:rPr>
                <w:rFonts w:ascii="Times New Roman"/>
                <w:sz w:val="21"/>
              </w:rPr>
            </w:pPr>
            <w:r>
              <w:rPr>
                <w:rFonts w:ascii="Times New Roman"/>
                <w:sz w:val="21"/>
              </w:rPr>
              <w:t>89,341,048.58</w:t>
            </w:r>
          </w:p>
        </w:tc>
        <w:tc>
          <w:tcPr>
            <w:tcW w:w="1935" w:type="dxa"/>
            <w:tcBorders>
              <w:right w:val="single" w:sz="6" w:space="0" w:color="000000"/>
            </w:tcBorders>
          </w:tcPr>
          <w:p>
            <w:pPr>
              <w:pStyle w:val="TableParagraph"/>
              <w:spacing w:before="17"/>
              <w:ind w:right="92"/>
              <w:jc w:val="right"/>
              <w:rPr>
                <w:rFonts w:ascii="Times New Roman"/>
                <w:sz w:val="21"/>
              </w:rPr>
            </w:pPr>
            <w:r>
              <w:rPr>
                <w:rFonts w:ascii="Times New Roman"/>
                <w:sz w:val="21"/>
              </w:rPr>
              <w:t>76,258,362.98</w:t>
            </w:r>
          </w:p>
        </w:tc>
        <w:tc>
          <w:tcPr>
            <w:tcW w:w="1798" w:type="dxa"/>
            <w:tcBorders>
              <w:left w:val="single" w:sz="6" w:space="0" w:color="000000"/>
            </w:tcBorders>
          </w:tcPr>
          <w:p>
            <w:pPr>
              <w:pStyle w:val="TableParagraph"/>
              <w:spacing w:before="17"/>
              <w:ind w:right="96"/>
              <w:jc w:val="right"/>
              <w:rPr>
                <w:rFonts w:ascii="Times New Roman"/>
                <w:sz w:val="21"/>
              </w:rPr>
            </w:pPr>
            <w:r>
              <w:rPr>
                <w:rFonts w:ascii="Times New Roman"/>
                <w:sz w:val="21"/>
              </w:rPr>
              <w:t>17.16</w:t>
            </w:r>
          </w:p>
        </w:tc>
      </w:tr>
      <w:tr>
        <w:trPr>
          <w:trHeight w:val="407" w:hRule="atLeast"/>
        </w:trPr>
        <w:tc>
          <w:tcPr>
            <w:tcW w:w="3008" w:type="dxa"/>
          </w:tcPr>
          <w:p>
            <w:pPr>
              <w:pStyle w:val="TableParagraph"/>
              <w:ind w:left="107"/>
              <w:rPr>
                <w:sz w:val="21"/>
              </w:rPr>
            </w:pPr>
            <w:r>
              <w:rPr>
                <w:spacing w:val="-1"/>
                <w:sz w:val="21"/>
              </w:rPr>
              <w:t>财务费用</w:t>
            </w:r>
            <w:r>
              <w:rPr>
                <w:sz w:val="21"/>
              </w:rPr>
              <w:t> </w:t>
            </w:r>
          </w:p>
        </w:tc>
        <w:tc>
          <w:tcPr>
            <w:tcW w:w="2074" w:type="dxa"/>
          </w:tcPr>
          <w:p>
            <w:pPr>
              <w:pStyle w:val="TableParagraph"/>
              <w:spacing w:before="17"/>
              <w:ind w:right="94"/>
              <w:jc w:val="right"/>
              <w:rPr>
                <w:rFonts w:ascii="Times New Roman"/>
                <w:sz w:val="21"/>
              </w:rPr>
            </w:pPr>
            <w:r>
              <w:rPr>
                <w:rFonts w:ascii="Times New Roman"/>
                <w:sz w:val="21"/>
              </w:rPr>
              <w:t>-13,111,306.31</w:t>
            </w:r>
          </w:p>
        </w:tc>
        <w:tc>
          <w:tcPr>
            <w:tcW w:w="1935" w:type="dxa"/>
            <w:tcBorders>
              <w:right w:val="single" w:sz="6" w:space="0" w:color="000000"/>
            </w:tcBorders>
          </w:tcPr>
          <w:p>
            <w:pPr>
              <w:pStyle w:val="TableParagraph"/>
              <w:spacing w:before="17"/>
              <w:ind w:right="92"/>
              <w:jc w:val="right"/>
              <w:rPr>
                <w:rFonts w:ascii="Times New Roman"/>
                <w:sz w:val="21"/>
              </w:rPr>
            </w:pPr>
            <w:r>
              <w:rPr>
                <w:rFonts w:ascii="Times New Roman"/>
                <w:sz w:val="21"/>
              </w:rPr>
              <w:t>22,102,251.10</w:t>
            </w:r>
          </w:p>
        </w:tc>
        <w:tc>
          <w:tcPr>
            <w:tcW w:w="1798" w:type="dxa"/>
            <w:tcBorders>
              <w:left w:val="single" w:sz="6" w:space="0" w:color="000000"/>
            </w:tcBorders>
          </w:tcPr>
          <w:p>
            <w:pPr>
              <w:pStyle w:val="TableParagraph"/>
              <w:spacing w:before="17"/>
              <w:ind w:right="99"/>
              <w:jc w:val="right"/>
              <w:rPr>
                <w:rFonts w:ascii="Times New Roman"/>
                <w:sz w:val="21"/>
              </w:rPr>
            </w:pPr>
            <w:r>
              <w:rPr>
                <w:rFonts w:ascii="Times New Roman"/>
                <w:sz w:val="21"/>
              </w:rPr>
              <w:t>-159.32</w:t>
            </w:r>
          </w:p>
        </w:tc>
      </w:tr>
      <w:tr>
        <w:trPr>
          <w:trHeight w:val="410" w:hRule="atLeast"/>
        </w:trPr>
        <w:tc>
          <w:tcPr>
            <w:tcW w:w="3008" w:type="dxa"/>
          </w:tcPr>
          <w:p>
            <w:pPr>
              <w:pStyle w:val="TableParagraph"/>
              <w:spacing w:before="3"/>
              <w:ind w:left="107"/>
              <w:rPr>
                <w:sz w:val="21"/>
              </w:rPr>
            </w:pPr>
            <w:r>
              <w:rPr>
                <w:spacing w:val="-1"/>
                <w:sz w:val="21"/>
              </w:rPr>
              <w:t>研发费用</w:t>
            </w:r>
            <w:r>
              <w:rPr>
                <w:sz w:val="21"/>
              </w:rPr>
              <w:t> </w:t>
            </w:r>
          </w:p>
        </w:tc>
        <w:tc>
          <w:tcPr>
            <w:tcW w:w="2074" w:type="dxa"/>
          </w:tcPr>
          <w:p>
            <w:pPr>
              <w:pStyle w:val="TableParagraph"/>
              <w:spacing w:before="17"/>
              <w:ind w:right="94"/>
              <w:jc w:val="right"/>
              <w:rPr>
                <w:rFonts w:ascii="Times New Roman"/>
                <w:sz w:val="21"/>
              </w:rPr>
            </w:pPr>
            <w:r>
              <w:rPr>
                <w:rFonts w:ascii="Times New Roman"/>
                <w:sz w:val="21"/>
              </w:rPr>
              <w:t>173,077,576.29</w:t>
            </w:r>
          </w:p>
        </w:tc>
        <w:tc>
          <w:tcPr>
            <w:tcW w:w="1935" w:type="dxa"/>
            <w:tcBorders>
              <w:right w:val="single" w:sz="6" w:space="0" w:color="000000"/>
            </w:tcBorders>
          </w:tcPr>
          <w:p>
            <w:pPr>
              <w:pStyle w:val="TableParagraph"/>
              <w:spacing w:before="17"/>
              <w:ind w:right="92"/>
              <w:jc w:val="right"/>
              <w:rPr>
                <w:rFonts w:ascii="Times New Roman"/>
                <w:sz w:val="21"/>
              </w:rPr>
            </w:pPr>
            <w:r>
              <w:rPr>
                <w:rFonts w:ascii="Times New Roman"/>
                <w:sz w:val="21"/>
              </w:rPr>
              <w:t>129,273,552.45</w:t>
            </w:r>
          </w:p>
        </w:tc>
        <w:tc>
          <w:tcPr>
            <w:tcW w:w="1798" w:type="dxa"/>
            <w:tcBorders>
              <w:left w:val="single" w:sz="6" w:space="0" w:color="000000"/>
            </w:tcBorders>
          </w:tcPr>
          <w:p>
            <w:pPr>
              <w:pStyle w:val="TableParagraph"/>
              <w:spacing w:before="17"/>
              <w:ind w:right="96"/>
              <w:jc w:val="right"/>
              <w:rPr>
                <w:rFonts w:ascii="Times New Roman"/>
                <w:sz w:val="21"/>
              </w:rPr>
            </w:pPr>
            <w:r>
              <w:rPr>
                <w:rFonts w:ascii="Times New Roman"/>
                <w:sz w:val="21"/>
              </w:rPr>
              <w:t>33.88</w:t>
            </w:r>
          </w:p>
        </w:tc>
      </w:tr>
      <w:tr>
        <w:trPr>
          <w:trHeight w:val="407" w:hRule="atLeast"/>
        </w:trPr>
        <w:tc>
          <w:tcPr>
            <w:tcW w:w="3008" w:type="dxa"/>
          </w:tcPr>
          <w:p>
            <w:pPr>
              <w:pStyle w:val="TableParagraph"/>
              <w:ind w:left="107"/>
              <w:rPr>
                <w:sz w:val="21"/>
              </w:rPr>
            </w:pPr>
            <w:r>
              <w:rPr>
                <w:spacing w:val="-1"/>
                <w:sz w:val="21"/>
              </w:rPr>
              <w:t>经营活动产生的现金流量净额</w:t>
            </w:r>
            <w:r>
              <w:rPr>
                <w:sz w:val="21"/>
              </w:rPr>
              <w:t> </w:t>
            </w:r>
          </w:p>
        </w:tc>
        <w:tc>
          <w:tcPr>
            <w:tcW w:w="2074" w:type="dxa"/>
          </w:tcPr>
          <w:p>
            <w:pPr>
              <w:pStyle w:val="TableParagraph"/>
              <w:spacing w:before="17"/>
              <w:ind w:right="94"/>
              <w:jc w:val="right"/>
              <w:rPr>
                <w:rFonts w:ascii="Times New Roman"/>
                <w:sz w:val="21"/>
              </w:rPr>
            </w:pPr>
            <w:r>
              <w:rPr>
                <w:rFonts w:ascii="Times New Roman"/>
                <w:sz w:val="21"/>
              </w:rPr>
              <w:t>375,368,957.41</w:t>
            </w:r>
          </w:p>
        </w:tc>
        <w:tc>
          <w:tcPr>
            <w:tcW w:w="1935" w:type="dxa"/>
            <w:tcBorders>
              <w:right w:val="single" w:sz="6" w:space="0" w:color="000000"/>
            </w:tcBorders>
          </w:tcPr>
          <w:p>
            <w:pPr>
              <w:pStyle w:val="TableParagraph"/>
              <w:spacing w:before="17"/>
              <w:ind w:right="92"/>
              <w:jc w:val="right"/>
              <w:rPr>
                <w:rFonts w:ascii="Times New Roman"/>
                <w:sz w:val="21"/>
              </w:rPr>
            </w:pPr>
            <w:r>
              <w:rPr>
                <w:rFonts w:ascii="Times New Roman"/>
                <w:sz w:val="21"/>
              </w:rPr>
              <w:t>378,030,619.60</w:t>
            </w:r>
          </w:p>
        </w:tc>
        <w:tc>
          <w:tcPr>
            <w:tcW w:w="1798" w:type="dxa"/>
            <w:tcBorders>
              <w:left w:val="single" w:sz="6" w:space="0" w:color="000000"/>
            </w:tcBorders>
          </w:tcPr>
          <w:p>
            <w:pPr>
              <w:pStyle w:val="TableParagraph"/>
              <w:spacing w:before="17"/>
              <w:ind w:right="99"/>
              <w:jc w:val="right"/>
              <w:rPr>
                <w:rFonts w:ascii="Times New Roman"/>
                <w:sz w:val="21"/>
              </w:rPr>
            </w:pPr>
            <w:r>
              <w:rPr>
                <w:rFonts w:ascii="Times New Roman"/>
                <w:sz w:val="21"/>
              </w:rPr>
              <w:t>-0.70</w:t>
            </w:r>
          </w:p>
        </w:tc>
      </w:tr>
      <w:tr>
        <w:trPr>
          <w:trHeight w:val="410" w:hRule="atLeast"/>
        </w:trPr>
        <w:tc>
          <w:tcPr>
            <w:tcW w:w="3008" w:type="dxa"/>
          </w:tcPr>
          <w:p>
            <w:pPr>
              <w:pStyle w:val="TableParagraph"/>
              <w:ind w:left="107"/>
              <w:rPr>
                <w:sz w:val="21"/>
              </w:rPr>
            </w:pPr>
            <w:r>
              <w:rPr>
                <w:spacing w:val="-1"/>
                <w:sz w:val="21"/>
              </w:rPr>
              <w:t>投资活动产生的现金流量净额</w:t>
            </w:r>
            <w:r>
              <w:rPr>
                <w:sz w:val="21"/>
              </w:rPr>
              <w:t> </w:t>
            </w:r>
          </w:p>
        </w:tc>
        <w:tc>
          <w:tcPr>
            <w:tcW w:w="2074" w:type="dxa"/>
          </w:tcPr>
          <w:p>
            <w:pPr>
              <w:pStyle w:val="TableParagraph"/>
              <w:spacing w:before="17"/>
              <w:ind w:right="94"/>
              <w:jc w:val="right"/>
              <w:rPr>
                <w:rFonts w:ascii="Times New Roman"/>
                <w:sz w:val="21"/>
              </w:rPr>
            </w:pPr>
            <w:r>
              <w:rPr>
                <w:rFonts w:ascii="Times New Roman"/>
                <w:sz w:val="21"/>
              </w:rPr>
              <w:t>-756,205,505.56</w:t>
            </w:r>
          </w:p>
        </w:tc>
        <w:tc>
          <w:tcPr>
            <w:tcW w:w="1935" w:type="dxa"/>
            <w:tcBorders>
              <w:right w:val="single" w:sz="6" w:space="0" w:color="000000"/>
            </w:tcBorders>
          </w:tcPr>
          <w:p>
            <w:pPr>
              <w:pStyle w:val="TableParagraph"/>
              <w:spacing w:before="17"/>
              <w:ind w:right="92"/>
              <w:jc w:val="right"/>
              <w:rPr>
                <w:rFonts w:ascii="Times New Roman"/>
                <w:sz w:val="21"/>
              </w:rPr>
            </w:pPr>
            <w:r>
              <w:rPr>
                <w:rFonts w:ascii="Times New Roman"/>
                <w:sz w:val="21"/>
              </w:rPr>
              <w:t>-1,191,080,845.97</w:t>
            </w:r>
          </w:p>
        </w:tc>
        <w:tc>
          <w:tcPr>
            <w:tcW w:w="1798" w:type="dxa"/>
            <w:tcBorders>
              <w:left w:val="single" w:sz="6" w:space="0" w:color="000000"/>
            </w:tcBorders>
          </w:tcPr>
          <w:p>
            <w:pPr>
              <w:pStyle w:val="TableParagraph"/>
              <w:ind w:right="96"/>
              <w:jc w:val="right"/>
              <w:rPr>
                <w:sz w:val="21"/>
              </w:rPr>
            </w:pPr>
            <w:r>
              <w:rPr>
                <w:sz w:val="21"/>
              </w:rPr>
              <w:t>不适用</w:t>
            </w:r>
          </w:p>
        </w:tc>
      </w:tr>
      <w:tr>
        <w:trPr>
          <w:trHeight w:val="270" w:hRule="atLeast"/>
        </w:trPr>
        <w:tc>
          <w:tcPr>
            <w:tcW w:w="3008" w:type="dxa"/>
          </w:tcPr>
          <w:p>
            <w:pPr>
              <w:pStyle w:val="TableParagraph"/>
              <w:spacing w:line="250" w:lineRule="exact"/>
              <w:ind w:left="107"/>
              <w:rPr>
                <w:sz w:val="21"/>
              </w:rPr>
            </w:pPr>
            <w:r>
              <w:rPr>
                <w:spacing w:val="-1"/>
                <w:sz w:val="21"/>
              </w:rPr>
              <w:t>筹资活动产生的现金流量净额</w:t>
            </w:r>
            <w:r>
              <w:rPr>
                <w:sz w:val="21"/>
              </w:rPr>
              <w:t> </w:t>
            </w:r>
          </w:p>
        </w:tc>
        <w:tc>
          <w:tcPr>
            <w:tcW w:w="2074" w:type="dxa"/>
          </w:tcPr>
          <w:p>
            <w:pPr>
              <w:pStyle w:val="TableParagraph"/>
              <w:spacing w:before="7"/>
              <w:ind w:right="94"/>
              <w:jc w:val="right"/>
              <w:rPr>
                <w:rFonts w:ascii="Times New Roman"/>
                <w:sz w:val="21"/>
              </w:rPr>
            </w:pPr>
            <w:r>
              <w:rPr>
                <w:rFonts w:ascii="Times New Roman"/>
                <w:sz w:val="21"/>
              </w:rPr>
              <w:t>597,058,132.41</w:t>
            </w:r>
          </w:p>
        </w:tc>
        <w:tc>
          <w:tcPr>
            <w:tcW w:w="1935" w:type="dxa"/>
            <w:tcBorders>
              <w:right w:val="single" w:sz="6" w:space="0" w:color="000000"/>
            </w:tcBorders>
          </w:tcPr>
          <w:p>
            <w:pPr>
              <w:pStyle w:val="TableParagraph"/>
              <w:spacing w:before="7"/>
              <w:ind w:right="92"/>
              <w:jc w:val="right"/>
              <w:rPr>
                <w:rFonts w:ascii="Times New Roman"/>
                <w:sz w:val="21"/>
              </w:rPr>
            </w:pPr>
            <w:r>
              <w:rPr>
                <w:rFonts w:ascii="Times New Roman"/>
                <w:sz w:val="21"/>
              </w:rPr>
              <w:t>1,928,266,383.89</w:t>
            </w:r>
          </w:p>
        </w:tc>
        <w:tc>
          <w:tcPr>
            <w:tcW w:w="1798" w:type="dxa"/>
            <w:tcBorders>
              <w:left w:val="single" w:sz="6" w:space="0" w:color="000000"/>
            </w:tcBorders>
          </w:tcPr>
          <w:p>
            <w:pPr>
              <w:pStyle w:val="TableParagraph"/>
              <w:spacing w:before="7"/>
              <w:ind w:right="99"/>
              <w:jc w:val="right"/>
              <w:rPr>
                <w:rFonts w:ascii="Times New Roman"/>
                <w:sz w:val="21"/>
              </w:rPr>
            </w:pPr>
            <w:r>
              <w:rPr>
                <w:rFonts w:ascii="Times New Roman"/>
                <w:sz w:val="21"/>
              </w:rPr>
              <w:t>-69.04</w:t>
            </w:r>
          </w:p>
        </w:tc>
      </w:tr>
    </w:tbl>
    <w:p>
      <w:pPr>
        <w:pStyle w:val="BodyText"/>
        <w:spacing w:line="367" w:lineRule="auto" w:before="1"/>
        <w:ind w:left="1538" w:right="994"/>
      </w:pPr>
      <w:r>
        <w:rPr/>
        <w:t>营业收入变动原因说明：主要系公司拓宽国内外市场，与客户建立长期合作关系，销售额增加。营业成本变动原因说明：主要系营业收入增加，相应成本增加。 </w:t>
      </w:r>
    </w:p>
    <w:p>
      <w:pPr>
        <w:pStyle w:val="BodyText"/>
        <w:spacing w:line="364" w:lineRule="auto"/>
        <w:ind w:left="1538" w:right="3097"/>
        <w:jc w:val="both"/>
      </w:pPr>
      <w:r>
        <w:rPr/>
        <w:t>销售费用变动原因说明：主要系营业收入增加，相应销售费用增加所致。管理费用变动原因说明：主要系公司规模增加，管理费用支出增加所致。财务费用变动原因说明：主要系本期汇兑收益增加所致。 </w:t>
      </w:r>
    </w:p>
    <w:p>
      <w:pPr>
        <w:pStyle w:val="BodyText"/>
        <w:spacing w:line="269" w:lineRule="exact"/>
        <w:ind w:left="1538"/>
      </w:pPr>
      <w:r>
        <w:rPr>
          <w:spacing w:val="-1"/>
        </w:rPr>
        <w:t>研发费用变动原因说明：主要系研发投入增加所致。 </w:t>
      </w:r>
    </w:p>
    <w:p>
      <w:pPr>
        <w:pStyle w:val="BodyText"/>
        <w:spacing w:line="364" w:lineRule="auto" w:before="134"/>
        <w:ind w:left="1538" w:right="1097"/>
      </w:pPr>
      <w:r>
        <w:rPr/>
        <w:t>筹资活动产生的现金流量净额变动原因说明：主要系上期发行可转换公司债券而本期全部赎回所致。 </w:t>
      </w:r>
    </w:p>
    <w:p>
      <w:pPr>
        <w:pStyle w:val="BodyText"/>
        <w:spacing w:line="267" w:lineRule="exact"/>
        <w:ind w:left="1538"/>
      </w:pPr>
      <w:r>
        <w:rPr>
          <w:w w:val="100"/>
        </w:rPr>
        <w:t> </w:t>
      </w:r>
    </w:p>
    <w:p>
      <w:pPr>
        <w:pStyle w:val="BodyText"/>
        <w:spacing w:before="5"/>
        <w:ind w:left="1538"/>
      </w:pPr>
      <w:r>
        <w:rPr/>
        <w:t>本期公司业务类型、利润构成或利润来源发生重大变动的详细说明 </w:t>
      </w:r>
    </w:p>
    <w:p>
      <w:pPr>
        <w:pStyle w:val="BodyText"/>
        <w:spacing w:before="3"/>
        <w:ind w:left="1538"/>
      </w:pPr>
      <w:r>
        <w:rPr>
          <w:spacing w:val="-1"/>
        </w:rPr>
        <w:t>□适用 √不适用</w:t>
      </w:r>
      <w:r>
        <w:rPr>
          <w:spacing w:val="-3"/>
        </w:rPr>
        <w:t> </w:t>
      </w:r>
      <w:r>
        <w:rPr/>
        <w:t> </w:t>
      </w:r>
    </w:p>
    <w:p>
      <w:pPr>
        <w:pStyle w:val="BodyText"/>
        <w:spacing w:before="4"/>
        <w:ind w:left="1538"/>
      </w:pPr>
      <w:r>
        <w:rPr>
          <w:w w:val="100"/>
        </w:rPr>
        <w:t> </w:t>
      </w:r>
    </w:p>
    <w:p>
      <w:pPr>
        <w:pStyle w:val="ListParagraph"/>
        <w:numPr>
          <w:ilvl w:val="0"/>
          <w:numId w:val="1"/>
        </w:numPr>
        <w:tabs>
          <w:tab w:pos="1958" w:val="left" w:leader="none"/>
        </w:tabs>
        <w:spacing w:line="240" w:lineRule="auto" w:before="62" w:after="0"/>
        <w:ind w:left="1958" w:right="0" w:hanging="420"/>
        <w:jc w:val="left"/>
        <w:rPr>
          <w:sz w:val="21"/>
        </w:rPr>
      </w:pPr>
      <w:r>
        <w:rPr>
          <w:sz w:val="21"/>
        </w:rPr>
        <w:t>收入和成本分析 </w:t>
      </w:r>
    </w:p>
    <w:p>
      <w:pPr>
        <w:pStyle w:val="BodyText"/>
        <w:spacing w:before="65"/>
        <w:ind w:left="1538"/>
      </w:pPr>
      <w:r>
        <w:rPr>
          <w:spacing w:val="-1"/>
        </w:rPr>
        <w:t>√适用 □不适用</w:t>
      </w:r>
      <w:r>
        <w:rPr>
          <w:spacing w:val="-3"/>
        </w:rPr>
        <w:t> </w:t>
      </w:r>
      <w:r>
        <w:rPr/>
        <w:t> </w:t>
      </w:r>
    </w:p>
    <w:p>
      <w:pPr>
        <w:pStyle w:val="BodyText"/>
        <w:spacing w:line="364" w:lineRule="auto" w:before="2"/>
        <w:ind w:left="1538" w:right="1087" w:firstLine="419"/>
      </w:pPr>
      <w:r>
        <w:rPr>
          <w:spacing w:val="-3"/>
        </w:rPr>
        <w:t>报告期内，公司实现主营业务收入 </w:t>
      </w:r>
      <w:r>
        <w:rPr/>
        <w:t>4,409,836,950.73</w:t>
      </w:r>
      <w:r>
        <w:rPr>
          <w:spacing w:val="-10"/>
        </w:rPr>
        <w:t> 元，同比上升 </w:t>
      </w:r>
      <w:r>
        <w:rPr/>
        <w:t>47.00%；主营业务成本</w:t>
      </w:r>
      <w:r>
        <w:rPr>
          <w:spacing w:val="-1"/>
        </w:rPr>
        <w:t>3,379,632,639.12</w:t>
      </w:r>
      <w:r>
        <w:rPr>
          <w:spacing w:val="-15"/>
        </w:rPr>
        <w:t> 元，同比上升 </w:t>
      </w:r>
      <w:r>
        <w:rPr/>
        <w:t>47.31%。 </w:t>
      </w:r>
    </w:p>
    <w:p>
      <w:pPr>
        <w:pStyle w:val="ListParagraph"/>
        <w:numPr>
          <w:ilvl w:val="0"/>
          <w:numId w:val="2"/>
        </w:numPr>
        <w:tabs>
          <w:tab w:pos="2105" w:val="left" w:leader="none"/>
        </w:tabs>
        <w:spacing w:line="240" w:lineRule="auto" w:before="58" w:after="0"/>
        <w:ind w:left="2104" w:right="0" w:hanging="567"/>
        <w:jc w:val="left"/>
        <w:rPr>
          <w:sz w:val="21"/>
        </w:rPr>
      </w:pPr>
      <w:r>
        <w:rPr>
          <w:sz w:val="21"/>
        </w:rPr>
        <w:t>主营业务分行业、分产品、分地区、分销售模式情况</w:t>
      </w:r>
    </w:p>
    <w:p>
      <w:pPr>
        <w:pStyle w:val="BodyText"/>
        <w:spacing w:before="64"/>
        <w:ind w:left="8271"/>
      </w:pPr>
      <w:r>
        <w:rPr>
          <w:spacing w:val="7"/>
        </w:rPr>
        <w:t>单位:元 币种:人民币</w:t>
      </w:r>
      <w:r>
        <w:rPr/>
        <w:t> </w:t>
      </w:r>
    </w:p>
    <w:p>
      <w:pPr>
        <w:spacing w:after="0"/>
        <w:sectPr>
          <w:pgSz w:w="11910" w:h="16840"/>
          <w:pgMar w:header="880" w:footer="1195" w:top="1120" w:bottom="1380" w:left="260" w:right="180"/>
        </w:sectPr>
      </w:pPr>
    </w:p>
    <w:p>
      <w:pPr>
        <w:pStyle w:val="BodyText"/>
        <w:rPr>
          <w:sz w:val="20"/>
        </w:rPr>
      </w:pPr>
    </w:p>
    <w:p>
      <w:pPr>
        <w:pStyle w:val="BodyText"/>
        <w:spacing w:before="3"/>
        <w:rPr>
          <w:sz w:val="11"/>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1897"/>
        <w:gridCol w:w="1928"/>
        <w:gridCol w:w="850"/>
        <w:gridCol w:w="1133"/>
        <w:gridCol w:w="994"/>
        <w:gridCol w:w="1133"/>
      </w:tblGrid>
      <w:tr>
        <w:trPr>
          <w:trHeight w:val="273" w:hRule="atLeast"/>
        </w:trPr>
        <w:tc>
          <w:tcPr>
            <w:tcW w:w="8787" w:type="dxa"/>
            <w:gridSpan w:val="7"/>
          </w:tcPr>
          <w:p>
            <w:pPr>
              <w:pStyle w:val="TableParagraph"/>
              <w:spacing w:line="250" w:lineRule="exact" w:before="3"/>
              <w:ind w:left="3274" w:right="3161"/>
              <w:jc w:val="center"/>
              <w:rPr>
                <w:sz w:val="21"/>
              </w:rPr>
            </w:pPr>
            <w:r>
              <w:rPr>
                <w:spacing w:val="-1"/>
                <w:sz w:val="21"/>
              </w:rPr>
              <w:t>主营业务分行业情况</w:t>
            </w:r>
            <w:r>
              <w:rPr>
                <w:sz w:val="21"/>
              </w:rPr>
              <w:t> </w:t>
            </w:r>
          </w:p>
        </w:tc>
      </w:tr>
      <w:tr>
        <w:trPr>
          <w:trHeight w:val="1089" w:hRule="atLeast"/>
        </w:trPr>
        <w:tc>
          <w:tcPr>
            <w:tcW w:w="852" w:type="dxa"/>
          </w:tcPr>
          <w:p>
            <w:pPr>
              <w:pStyle w:val="TableParagraph"/>
              <w:spacing w:before="0"/>
              <w:rPr>
                <w:sz w:val="20"/>
              </w:rPr>
            </w:pPr>
          </w:p>
          <w:p>
            <w:pPr>
              <w:pStyle w:val="TableParagraph"/>
              <w:spacing w:before="152"/>
              <w:ind w:left="110" w:right="-15"/>
              <w:rPr>
                <w:sz w:val="21"/>
              </w:rPr>
            </w:pPr>
            <w:r>
              <w:rPr>
                <w:sz w:val="21"/>
              </w:rPr>
              <w:t>分行业 </w:t>
            </w:r>
          </w:p>
        </w:tc>
        <w:tc>
          <w:tcPr>
            <w:tcW w:w="1897" w:type="dxa"/>
          </w:tcPr>
          <w:p>
            <w:pPr>
              <w:pStyle w:val="TableParagraph"/>
              <w:spacing w:before="0"/>
              <w:rPr>
                <w:sz w:val="20"/>
              </w:rPr>
            </w:pPr>
          </w:p>
          <w:p>
            <w:pPr>
              <w:pStyle w:val="TableParagraph"/>
              <w:spacing w:before="152"/>
              <w:ind w:left="525"/>
              <w:rPr>
                <w:sz w:val="21"/>
              </w:rPr>
            </w:pPr>
            <w:r>
              <w:rPr>
                <w:spacing w:val="-1"/>
                <w:sz w:val="21"/>
              </w:rPr>
              <w:t>营业收入</w:t>
            </w:r>
            <w:r>
              <w:rPr>
                <w:sz w:val="21"/>
              </w:rPr>
              <w:t> </w:t>
            </w:r>
          </w:p>
        </w:tc>
        <w:tc>
          <w:tcPr>
            <w:tcW w:w="1928" w:type="dxa"/>
          </w:tcPr>
          <w:p>
            <w:pPr>
              <w:pStyle w:val="TableParagraph"/>
              <w:spacing w:before="0"/>
              <w:rPr>
                <w:sz w:val="20"/>
              </w:rPr>
            </w:pPr>
          </w:p>
          <w:p>
            <w:pPr>
              <w:pStyle w:val="TableParagraph"/>
              <w:spacing w:before="152"/>
              <w:ind w:left="541"/>
              <w:rPr>
                <w:sz w:val="21"/>
              </w:rPr>
            </w:pPr>
            <w:r>
              <w:rPr>
                <w:spacing w:val="-1"/>
                <w:sz w:val="21"/>
              </w:rPr>
              <w:t>营业成本</w:t>
            </w:r>
            <w:r>
              <w:rPr>
                <w:sz w:val="21"/>
              </w:rPr>
              <w:t> </w:t>
            </w:r>
          </w:p>
        </w:tc>
        <w:tc>
          <w:tcPr>
            <w:tcW w:w="850" w:type="dxa"/>
          </w:tcPr>
          <w:p>
            <w:pPr>
              <w:pStyle w:val="TableParagraph"/>
              <w:spacing w:before="5"/>
              <w:rPr>
                <w:sz w:val="21"/>
              </w:rPr>
            </w:pPr>
          </w:p>
          <w:p>
            <w:pPr>
              <w:pStyle w:val="TableParagraph"/>
              <w:spacing w:before="0"/>
              <w:ind w:left="106"/>
              <w:rPr>
                <w:sz w:val="21"/>
              </w:rPr>
            </w:pPr>
            <w:r>
              <w:rPr>
                <w:sz w:val="21"/>
              </w:rPr>
              <w:t>毛利率</w:t>
            </w:r>
          </w:p>
          <w:p>
            <w:pPr>
              <w:pStyle w:val="TableParagraph"/>
              <w:spacing w:before="2"/>
              <w:ind w:left="159"/>
              <w:rPr>
                <w:sz w:val="21"/>
              </w:rPr>
            </w:pPr>
            <w:r>
              <w:rPr>
                <w:sz w:val="21"/>
              </w:rPr>
              <w:t>（%） </w:t>
            </w:r>
          </w:p>
        </w:tc>
        <w:tc>
          <w:tcPr>
            <w:tcW w:w="1133" w:type="dxa"/>
          </w:tcPr>
          <w:p>
            <w:pPr>
              <w:pStyle w:val="TableParagraph"/>
              <w:spacing w:line="242" w:lineRule="auto" w:before="138"/>
              <w:ind w:left="144" w:right="83"/>
              <w:jc w:val="both"/>
              <w:rPr>
                <w:sz w:val="21"/>
              </w:rPr>
            </w:pPr>
            <w:r>
              <w:rPr>
                <w:sz w:val="21"/>
              </w:rPr>
              <w:t>营业收入比上年增减（%） </w:t>
            </w:r>
          </w:p>
        </w:tc>
        <w:tc>
          <w:tcPr>
            <w:tcW w:w="994" w:type="dxa"/>
          </w:tcPr>
          <w:p>
            <w:pPr>
              <w:pStyle w:val="TableParagraph"/>
              <w:spacing w:line="242" w:lineRule="auto"/>
              <w:ind w:left="178" w:right="170"/>
              <w:jc w:val="both"/>
              <w:rPr>
                <w:sz w:val="21"/>
              </w:rPr>
            </w:pPr>
            <w:r>
              <w:rPr>
                <w:spacing w:val="-1"/>
                <w:sz w:val="21"/>
              </w:rPr>
              <w:t>营业成本比上</w:t>
            </w:r>
            <w:r>
              <w:rPr>
                <w:spacing w:val="-5"/>
                <w:sz w:val="21"/>
              </w:rPr>
              <w:t>年增减</w:t>
            </w:r>
          </w:p>
          <w:p>
            <w:pPr>
              <w:pStyle w:val="TableParagraph"/>
              <w:spacing w:line="250" w:lineRule="exact" w:before="3"/>
              <w:ind w:left="231"/>
              <w:rPr>
                <w:sz w:val="21"/>
              </w:rPr>
            </w:pPr>
            <w:r>
              <w:rPr>
                <w:sz w:val="21"/>
              </w:rPr>
              <w:t>（%） </w:t>
            </w:r>
          </w:p>
        </w:tc>
        <w:tc>
          <w:tcPr>
            <w:tcW w:w="1133" w:type="dxa"/>
          </w:tcPr>
          <w:p>
            <w:pPr>
              <w:pStyle w:val="TableParagraph"/>
              <w:spacing w:line="242" w:lineRule="auto" w:before="138"/>
              <w:ind w:left="144" w:right="133"/>
              <w:jc w:val="right"/>
              <w:rPr>
                <w:sz w:val="21"/>
              </w:rPr>
            </w:pPr>
            <w:r>
              <w:rPr>
                <w:spacing w:val="-1"/>
                <w:sz w:val="21"/>
              </w:rPr>
              <w:t>毛利率比</w:t>
            </w:r>
            <w:r>
              <w:rPr>
                <w:spacing w:val="-4"/>
                <w:sz w:val="21"/>
              </w:rPr>
              <w:t>上年增减</w:t>
            </w:r>
          </w:p>
          <w:p>
            <w:pPr>
              <w:pStyle w:val="TableParagraph"/>
              <w:ind w:left="144" w:right="188"/>
              <w:jc w:val="right"/>
              <w:rPr>
                <w:sz w:val="21"/>
              </w:rPr>
            </w:pPr>
            <w:r>
              <w:rPr>
                <w:sz w:val="21"/>
              </w:rPr>
              <w:t>（%） </w:t>
            </w:r>
          </w:p>
        </w:tc>
      </w:tr>
      <w:tr>
        <w:trPr>
          <w:trHeight w:val="544" w:hRule="atLeast"/>
        </w:trPr>
        <w:tc>
          <w:tcPr>
            <w:tcW w:w="852" w:type="dxa"/>
          </w:tcPr>
          <w:p>
            <w:pPr>
              <w:pStyle w:val="TableParagraph"/>
              <w:ind w:left="107"/>
              <w:rPr>
                <w:sz w:val="21"/>
              </w:rPr>
            </w:pPr>
            <w:r>
              <w:rPr>
                <w:sz w:val="21"/>
              </w:rPr>
              <w:t>铝制零</w:t>
            </w:r>
          </w:p>
          <w:p>
            <w:pPr>
              <w:pStyle w:val="TableParagraph"/>
              <w:spacing w:line="250" w:lineRule="exact" w:before="4"/>
              <w:ind w:left="107"/>
              <w:rPr>
                <w:sz w:val="21"/>
              </w:rPr>
            </w:pPr>
            <w:r>
              <w:rPr>
                <w:sz w:val="21"/>
              </w:rPr>
              <w:t>部件 </w:t>
            </w:r>
          </w:p>
        </w:tc>
        <w:tc>
          <w:tcPr>
            <w:tcW w:w="1897" w:type="dxa"/>
          </w:tcPr>
          <w:p>
            <w:pPr>
              <w:pStyle w:val="TableParagraph"/>
              <w:spacing w:before="137"/>
              <w:ind w:right="-15"/>
              <w:jc w:val="right"/>
              <w:rPr>
                <w:sz w:val="21"/>
              </w:rPr>
            </w:pPr>
            <w:r>
              <w:rPr>
                <w:sz w:val="21"/>
              </w:rPr>
              <w:t>4,409,836,950.73 </w:t>
            </w:r>
          </w:p>
        </w:tc>
        <w:tc>
          <w:tcPr>
            <w:tcW w:w="1928" w:type="dxa"/>
          </w:tcPr>
          <w:p>
            <w:pPr>
              <w:pStyle w:val="TableParagraph"/>
              <w:spacing w:before="137"/>
              <w:ind w:right="-15"/>
              <w:jc w:val="right"/>
              <w:rPr>
                <w:sz w:val="21"/>
              </w:rPr>
            </w:pPr>
            <w:r>
              <w:rPr>
                <w:sz w:val="21"/>
              </w:rPr>
              <w:t>3,379,632,639.12 </w:t>
            </w:r>
          </w:p>
        </w:tc>
        <w:tc>
          <w:tcPr>
            <w:tcW w:w="850" w:type="dxa"/>
          </w:tcPr>
          <w:p>
            <w:pPr>
              <w:pStyle w:val="TableParagraph"/>
              <w:spacing w:before="127"/>
              <w:ind w:right="-15"/>
              <w:jc w:val="right"/>
              <w:rPr>
                <w:sz w:val="22"/>
              </w:rPr>
            </w:pPr>
            <w:r>
              <w:rPr>
                <w:sz w:val="22"/>
              </w:rPr>
              <w:t>23.36 </w:t>
            </w:r>
          </w:p>
        </w:tc>
        <w:tc>
          <w:tcPr>
            <w:tcW w:w="1133" w:type="dxa"/>
          </w:tcPr>
          <w:p>
            <w:pPr>
              <w:pStyle w:val="TableParagraph"/>
              <w:spacing w:before="137"/>
              <w:ind w:left="144" w:right="-15"/>
              <w:jc w:val="right"/>
              <w:rPr>
                <w:sz w:val="21"/>
              </w:rPr>
            </w:pPr>
            <w:r>
              <w:rPr>
                <w:sz w:val="21"/>
              </w:rPr>
              <w:t>47.00 </w:t>
            </w:r>
          </w:p>
        </w:tc>
        <w:tc>
          <w:tcPr>
            <w:tcW w:w="994" w:type="dxa"/>
          </w:tcPr>
          <w:p>
            <w:pPr>
              <w:pStyle w:val="TableParagraph"/>
              <w:spacing w:before="137"/>
              <w:ind w:right="-15"/>
              <w:jc w:val="right"/>
              <w:rPr>
                <w:sz w:val="21"/>
              </w:rPr>
            </w:pPr>
            <w:r>
              <w:rPr>
                <w:sz w:val="21"/>
              </w:rPr>
              <w:t>47.31 </w:t>
            </w:r>
          </w:p>
        </w:tc>
        <w:tc>
          <w:tcPr>
            <w:tcW w:w="1133" w:type="dxa"/>
          </w:tcPr>
          <w:p>
            <w:pPr>
              <w:pStyle w:val="TableParagraph"/>
              <w:ind w:left="130"/>
              <w:rPr>
                <w:sz w:val="21"/>
              </w:rPr>
            </w:pPr>
            <w:r>
              <w:rPr>
                <w:spacing w:val="-18"/>
                <w:sz w:val="21"/>
              </w:rPr>
              <w:t>减少 </w:t>
            </w:r>
            <w:r>
              <w:rPr>
                <w:sz w:val="21"/>
              </w:rPr>
              <w:t>0.16</w:t>
            </w:r>
          </w:p>
          <w:p>
            <w:pPr>
              <w:pStyle w:val="TableParagraph"/>
              <w:spacing w:line="250" w:lineRule="exact" w:before="4"/>
              <w:ind w:left="183" w:right="-15"/>
              <w:rPr>
                <w:sz w:val="21"/>
              </w:rPr>
            </w:pPr>
            <w:r>
              <w:rPr>
                <w:spacing w:val="-1"/>
                <w:sz w:val="21"/>
              </w:rPr>
              <w:t>个百分点</w:t>
            </w:r>
            <w:r>
              <w:rPr>
                <w:sz w:val="21"/>
              </w:rPr>
              <w:t> </w:t>
            </w:r>
          </w:p>
        </w:tc>
      </w:tr>
      <w:tr>
        <w:trPr>
          <w:trHeight w:val="273" w:hRule="atLeast"/>
        </w:trPr>
        <w:tc>
          <w:tcPr>
            <w:tcW w:w="8787" w:type="dxa"/>
            <w:gridSpan w:val="7"/>
          </w:tcPr>
          <w:p>
            <w:pPr>
              <w:pStyle w:val="TableParagraph"/>
              <w:spacing w:line="252" w:lineRule="exact"/>
              <w:ind w:left="3274" w:right="3161"/>
              <w:jc w:val="center"/>
              <w:rPr>
                <w:sz w:val="21"/>
              </w:rPr>
            </w:pPr>
            <w:r>
              <w:rPr>
                <w:spacing w:val="-1"/>
                <w:sz w:val="21"/>
              </w:rPr>
              <w:t>主营业务分产品情况</w:t>
            </w:r>
            <w:r>
              <w:rPr>
                <w:sz w:val="21"/>
              </w:rPr>
              <w:t> </w:t>
            </w:r>
          </w:p>
        </w:tc>
      </w:tr>
      <w:tr>
        <w:trPr>
          <w:trHeight w:val="1089" w:hRule="atLeast"/>
        </w:trPr>
        <w:tc>
          <w:tcPr>
            <w:tcW w:w="852" w:type="dxa"/>
          </w:tcPr>
          <w:p>
            <w:pPr>
              <w:pStyle w:val="TableParagraph"/>
              <w:spacing w:before="0"/>
              <w:rPr>
                <w:sz w:val="20"/>
              </w:rPr>
            </w:pPr>
          </w:p>
          <w:p>
            <w:pPr>
              <w:pStyle w:val="TableParagraph"/>
              <w:spacing w:before="152"/>
              <w:ind w:left="110"/>
              <w:rPr>
                <w:sz w:val="21"/>
              </w:rPr>
            </w:pPr>
            <w:r>
              <w:rPr>
                <w:sz w:val="21"/>
              </w:rPr>
              <w:t>分产品</w:t>
            </w:r>
          </w:p>
        </w:tc>
        <w:tc>
          <w:tcPr>
            <w:tcW w:w="1897" w:type="dxa"/>
          </w:tcPr>
          <w:p>
            <w:pPr>
              <w:pStyle w:val="TableParagraph"/>
              <w:spacing w:before="0"/>
              <w:rPr>
                <w:sz w:val="20"/>
              </w:rPr>
            </w:pPr>
          </w:p>
          <w:p>
            <w:pPr>
              <w:pStyle w:val="TableParagraph"/>
              <w:spacing w:before="152"/>
              <w:ind w:left="525"/>
              <w:rPr>
                <w:sz w:val="21"/>
              </w:rPr>
            </w:pPr>
            <w:r>
              <w:rPr>
                <w:spacing w:val="-1"/>
                <w:sz w:val="21"/>
              </w:rPr>
              <w:t>营业收入</w:t>
            </w:r>
            <w:r>
              <w:rPr>
                <w:sz w:val="21"/>
              </w:rPr>
              <w:t> </w:t>
            </w:r>
          </w:p>
        </w:tc>
        <w:tc>
          <w:tcPr>
            <w:tcW w:w="1928" w:type="dxa"/>
          </w:tcPr>
          <w:p>
            <w:pPr>
              <w:pStyle w:val="TableParagraph"/>
              <w:spacing w:before="0"/>
              <w:rPr>
                <w:sz w:val="20"/>
              </w:rPr>
            </w:pPr>
          </w:p>
          <w:p>
            <w:pPr>
              <w:pStyle w:val="TableParagraph"/>
              <w:spacing w:before="152"/>
              <w:ind w:left="541"/>
              <w:rPr>
                <w:sz w:val="21"/>
              </w:rPr>
            </w:pPr>
            <w:r>
              <w:rPr>
                <w:spacing w:val="-1"/>
                <w:sz w:val="21"/>
              </w:rPr>
              <w:t>营业成本</w:t>
            </w:r>
            <w:r>
              <w:rPr>
                <w:sz w:val="21"/>
              </w:rPr>
              <w:t> </w:t>
            </w:r>
          </w:p>
        </w:tc>
        <w:tc>
          <w:tcPr>
            <w:tcW w:w="850" w:type="dxa"/>
          </w:tcPr>
          <w:p>
            <w:pPr>
              <w:pStyle w:val="TableParagraph"/>
              <w:spacing w:before="5"/>
              <w:rPr>
                <w:sz w:val="21"/>
              </w:rPr>
            </w:pPr>
          </w:p>
          <w:p>
            <w:pPr>
              <w:pStyle w:val="TableParagraph"/>
              <w:spacing w:before="0"/>
              <w:ind w:left="106"/>
              <w:rPr>
                <w:sz w:val="21"/>
              </w:rPr>
            </w:pPr>
            <w:r>
              <w:rPr>
                <w:sz w:val="21"/>
              </w:rPr>
              <w:t>毛利率</w:t>
            </w:r>
          </w:p>
          <w:p>
            <w:pPr>
              <w:pStyle w:val="TableParagraph"/>
              <w:spacing w:before="2"/>
              <w:ind w:left="159"/>
              <w:rPr>
                <w:sz w:val="21"/>
              </w:rPr>
            </w:pPr>
            <w:r>
              <w:rPr>
                <w:sz w:val="21"/>
              </w:rPr>
              <w:t>（%） </w:t>
            </w:r>
          </w:p>
        </w:tc>
        <w:tc>
          <w:tcPr>
            <w:tcW w:w="1133" w:type="dxa"/>
          </w:tcPr>
          <w:p>
            <w:pPr>
              <w:pStyle w:val="TableParagraph"/>
              <w:spacing w:line="242" w:lineRule="auto" w:before="137"/>
              <w:ind w:left="144" w:right="83"/>
              <w:jc w:val="both"/>
              <w:rPr>
                <w:sz w:val="21"/>
              </w:rPr>
            </w:pPr>
            <w:r>
              <w:rPr>
                <w:sz w:val="21"/>
              </w:rPr>
              <w:t>营业收入比上年增减（%） </w:t>
            </w:r>
          </w:p>
        </w:tc>
        <w:tc>
          <w:tcPr>
            <w:tcW w:w="994" w:type="dxa"/>
          </w:tcPr>
          <w:p>
            <w:pPr>
              <w:pStyle w:val="TableParagraph"/>
              <w:spacing w:line="242" w:lineRule="auto"/>
              <w:ind w:left="178" w:right="170"/>
              <w:jc w:val="both"/>
              <w:rPr>
                <w:sz w:val="21"/>
              </w:rPr>
            </w:pPr>
            <w:r>
              <w:rPr>
                <w:spacing w:val="-1"/>
                <w:sz w:val="21"/>
              </w:rPr>
              <w:t>营业成本比上</w:t>
            </w:r>
            <w:r>
              <w:rPr>
                <w:spacing w:val="-5"/>
                <w:sz w:val="21"/>
              </w:rPr>
              <w:t>年增减</w:t>
            </w:r>
          </w:p>
          <w:p>
            <w:pPr>
              <w:pStyle w:val="TableParagraph"/>
              <w:spacing w:line="252" w:lineRule="exact" w:before="0"/>
              <w:ind w:left="231"/>
              <w:rPr>
                <w:sz w:val="21"/>
              </w:rPr>
            </w:pPr>
            <w:r>
              <w:rPr>
                <w:sz w:val="21"/>
              </w:rPr>
              <w:t>（%） </w:t>
            </w:r>
          </w:p>
        </w:tc>
        <w:tc>
          <w:tcPr>
            <w:tcW w:w="1133" w:type="dxa"/>
          </w:tcPr>
          <w:p>
            <w:pPr>
              <w:pStyle w:val="TableParagraph"/>
              <w:spacing w:line="242" w:lineRule="auto" w:before="137"/>
              <w:ind w:left="144" w:right="133"/>
              <w:jc w:val="right"/>
              <w:rPr>
                <w:sz w:val="21"/>
              </w:rPr>
            </w:pPr>
            <w:r>
              <w:rPr>
                <w:spacing w:val="-1"/>
                <w:sz w:val="21"/>
              </w:rPr>
              <w:t>毛利率比</w:t>
            </w:r>
            <w:r>
              <w:rPr>
                <w:spacing w:val="-4"/>
                <w:sz w:val="21"/>
              </w:rPr>
              <w:t>上年增减</w:t>
            </w:r>
          </w:p>
          <w:p>
            <w:pPr>
              <w:pStyle w:val="TableParagraph"/>
              <w:spacing w:before="2"/>
              <w:ind w:left="144" w:right="188"/>
              <w:jc w:val="right"/>
              <w:rPr>
                <w:sz w:val="21"/>
              </w:rPr>
            </w:pPr>
            <w:r>
              <w:rPr>
                <w:sz w:val="21"/>
              </w:rPr>
              <w:t>（%） </w:t>
            </w:r>
          </w:p>
        </w:tc>
      </w:tr>
      <w:tr>
        <w:trPr>
          <w:trHeight w:val="545" w:hRule="atLeast"/>
        </w:trPr>
        <w:tc>
          <w:tcPr>
            <w:tcW w:w="852" w:type="dxa"/>
          </w:tcPr>
          <w:p>
            <w:pPr>
              <w:pStyle w:val="TableParagraph"/>
              <w:spacing w:before="138"/>
              <w:ind w:left="107" w:right="-15"/>
              <w:rPr>
                <w:sz w:val="21"/>
              </w:rPr>
            </w:pPr>
            <w:r>
              <w:rPr>
                <w:sz w:val="21"/>
              </w:rPr>
              <w:t>汽车类 </w:t>
            </w:r>
          </w:p>
        </w:tc>
        <w:tc>
          <w:tcPr>
            <w:tcW w:w="1897" w:type="dxa"/>
          </w:tcPr>
          <w:p>
            <w:pPr>
              <w:pStyle w:val="TableParagraph"/>
              <w:spacing w:before="138"/>
              <w:ind w:right="-15"/>
              <w:jc w:val="right"/>
              <w:rPr>
                <w:sz w:val="21"/>
              </w:rPr>
            </w:pPr>
            <w:r>
              <w:rPr>
                <w:sz w:val="21"/>
              </w:rPr>
              <w:t>4,044,480,551.80 </w:t>
            </w:r>
          </w:p>
        </w:tc>
        <w:tc>
          <w:tcPr>
            <w:tcW w:w="1928" w:type="dxa"/>
          </w:tcPr>
          <w:p>
            <w:pPr>
              <w:pStyle w:val="TableParagraph"/>
              <w:spacing w:before="138"/>
              <w:ind w:right="-15"/>
              <w:jc w:val="right"/>
              <w:rPr>
                <w:sz w:val="21"/>
              </w:rPr>
            </w:pPr>
            <w:r>
              <w:rPr>
                <w:sz w:val="21"/>
              </w:rPr>
              <w:t>3,173,146,201.82 </w:t>
            </w:r>
          </w:p>
        </w:tc>
        <w:tc>
          <w:tcPr>
            <w:tcW w:w="850" w:type="dxa"/>
          </w:tcPr>
          <w:p>
            <w:pPr>
              <w:pStyle w:val="TableParagraph"/>
              <w:spacing w:before="138"/>
              <w:ind w:right="-15"/>
              <w:jc w:val="right"/>
              <w:rPr>
                <w:sz w:val="21"/>
              </w:rPr>
            </w:pPr>
            <w:r>
              <w:rPr>
                <w:sz w:val="21"/>
              </w:rPr>
              <w:t>21.54 </w:t>
            </w:r>
          </w:p>
        </w:tc>
        <w:tc>
          <w:tcPr>
            <w:tcW w:w="1133" w:type="dxa"/>
          </w:tcPr>
          <w:p>
            <w:pPr>
              <w:pStyle w:val="TableParagraph"/>
              <w:spacing w:before="138"/>
              <w:ind w:left="144" w:right="-15"/>
              <w:jc w:val="right"/>
              <w:rPr>
                <w:sz w:val="21"/>
              </w:rPr>
            </w:pPr>
            <w:r>
              <w:rPr>
                <w:sz w:val="21"/>
              </w:rPr>
              <w:t>50.15 </w:t>
            </w:r>
          </w:p>
        </w:tc>
        <w:tc>
          <w:tcPr>
            <w:tcW w:w="994" w:type="dxa"/>
          </w:tcPr>
          <w:p>
            <w:pPr>
              <w:pStyle w:val="TableParagraph"/>
              <w:spacing w:before="138"/>
              <w:ind w:right="-15"/>
              <w:jc w:val="right"/>
              <w:rPr>
                <w:sz w:val="21"/>
              </w:rPr>
            </w:pPr>
            <w:r>
              <w:rPr>
                <w:sz w:val="21"/>
              </w:rPr>
              <w:t>50.99 </w:t>
            </w:r>
          </w:p>
        </w:tc>
        <w:tc>
          <w:tcPr>
            <w:tcW w:w="1133" w:type="dxa"/>
          </w:tcPr>
          <w:p>
            <w:pPr>
              <w:pStyle w:val="TableParagraph"/>
              <w:ind w:left="130"/>
              <w:rPr>
                <w:sz w:val="21"/>
              </w:rPr>
            </w:pPr>
            <w:r>
              <w:rPr>
                <w:spacing w:val="-18"/>
                <w:sz w:val="21"/>
              </w:rPr>
              <w:t>减少 </w:t>
            </w:r>
            <w:r>
              <w:rPr>
                <w:sz w:val="21"/>
              </w:rPr>
              <w:t>0.44</w:t>
            </w:r>
          </w:p>
          <w:p>
            <w:pPr>
              <w:pStyle w:val="TableParagraph"/>
              <w:spacing w:line="250" w:lineRule="exact" w:before="4"/>
              <w:ind w:left="183" w:right="-15"/>
              <w:rPr>
                <w:sz w:val="21"/>
              </w:rPr>
            </w:pPr>
            <w:r>
              <w:rPr>
                <w:spacing w:val="-1"/>
                <w:sz w:val="21"/>
              </w:rPr>
              <w:t>个百分点</w:t>
            </w:r>
            <w:r>
              <w:rPr>
                <w:sz w:val="21"/>
              </w:rPr>
              <w:t> </w:t>
            </w:r>
          </w:p>
        </w:tc>
      </w:tr>
      <w:tr>
        <w:trPr>
          <w:trHeight w:val="544" w:hRule="atLeast"/>
        </w:trPr>
        <w:tc>
          <w:tcPr>
            <w:tcW w:w="852" w:type="dxa"/>
          </w:tcPr>
          <w:p>
            <w:pPr>
              <w:pStyle w:val="TableParagraph"/>
              <w:spacing w:before="138"/>
              <w:ind w:left="107" w:right="-15"/>
              <w:rPr>
                <w:sz w:val="21"/>
              </w:rPr>
            </w:pPr>
            <w:r>
              <w:rPr>
                <w:sz w:val="21"/>
              </w:rPr>
              <w:t>工业类 </w:t>
            </w:r>
          </w:p>
        </w:tc>
        <w:tc>
          <w:tcPr>
            <w:tcW w:w="1897" w:type="dxa"/>
          </w:tcPr>
          <w:p>
            <w:pPr>
              <w:pStyle w:val="TableParagraph"/>
              <w:spacing w:before="138"/>
              <w:ind w:right="-15"/>
              <w:jc w:val="right"/>
              <w:rPr>
                <w:sz w:val="21"/>
              </w:rPr>
            </w:pPr>
            <w:r>
              <w:rPr>
                <w:sz w:val="21"/>
              </w:rPr>
              <w:t>88,177,321.13 </w:t>
            </w:r>
          </w:p>
        </w:tc>
        <w:tc>
          <w:tcPr>
            <w:tcW w:w="1928" w:type="dxa"/>
          </w:tcPr>
          <w:p>
            <w:pPr>
              <w:pStyle w:val="TableParagraph"/>
              <w:spacing w:before="138"/>
              <w:ind w:right="-15"/>
              <w:jc w:val="right"/>
              <w:rPr>
                <w:sz w:val="21"/>
              </w:rPr>
            </w:pPr>
            <w:r>
              <w:rPr>
                <w:sz w:val="21"/>
              </w:rPr>
              <w:t>65,749,627.61 </w:t>
            </w:r>
          </w:p>
        </w:tc>
        <w:tc>
          <w:tcPr>
            <w:tcW w:w="850" w:type="dxa"/>
          </w:tcPr>
          <w:p>
            <w:pPr>
              <w:pStyle w:val="TableParagraph"/>
              <w:spacing w:before="138"/>
              <w:ind w:right="-15"/>
              <w:jc w:val="right"/>
              <w:rPr>
                <w:sz w:val="21"/>
              </w:rPr>
            </w:pPr>
            <w:r>
              <w:rPr>
                <w:sz w:val="21"/>
              </w:rPr>
              <w:t>25.43 </w:t>
            </w:r>
          </w:p>
        </w:tc>
        <w:tc>
          <w:tcPr>
            <w:tcW w:w="1133" w:type="dxa"/>
          </w:tcPr>
          <w:p>
            <w:pPr>
              <w:pStyle w:val="TableParagraph"/>
              <w:spacing w:before="138"/>
              <w:ind w:left="144" w:right="-15"/>
              <w:jc w:val="right"/>
              <w:rPr>
                <w:sz w:val="21"/>
              </w:rPr>
            </w:pPr>
            <w:r>
              <w:rPr>
                <w:sz w:val="21"/>
              </w:rPr>
              <w:t>-36.45 </w:t>
            </w:r>
          </w:p>
        </w:tc>
        <w:tc>
          <w:tcPr>
            <w:tcW w:w="994" w:type="dxa"/>
          </w:tcPr>
          <w:p>
            <w:pPr>
              <w:pStyle w:val="TableParagraph"/>
              <w:spacing w:before="138"/>
              <w:ind w:right="-15"/>
              <w:jc w:val="right"/>
              <w:rPr>
                <w:sz w:val="21"/>
              </w:rPr>
            </w:pPr>
            <w:r>
              <w:rPr>
                <w:sz w:val="21"/>
              </w:rPr>
              <w:t>-33.93 </w:t>
            </w:r>
          </w:p>
        </w:tc>
        <w:tc>
          <w:tcPr>
            <w:tcW w:w="1133" w:type="dxa"/>
          </w:tcPr>
          <w:p>
            <w:pPr>
              <w:pStyle w:val="TableParagraph"/>
              <w:ind w:left="130"/>
              <w:rPr>
                <w:sz w:val="21"/>
              </w:rPr>
            </w:pPr>
            <w:r>
              <w:rPr>
                <w:spacing w:val="-18"/>
                <w:sz w:val="21"/>
              </w:rPr>
              <w:t>减少 </w:t>
            </w:r>
            <w:r>
              <w:rPr>
                <w:sz w:val="21"/>
              </w:rPr>
              <w:t>2.85</w:t>
            </w:r>
          </w:p>
          <w:p>
            <w:pPr>
              <w:pStyle w:val="TableParagraph"/>
              <w:spacing w:line="250" w:lineRule="exact" w:before="4"/>
              <w:ind w:left="183" w:right="-15"/>
              <w:rPr>
                <w:sz w:val="21"/>
              </w:rPr>
            </w:pPr>
            <w:r>
              <w:rPr>
                <w:spacing w:val="-1"/>
                <w:sz w:val="21"/>
              </w:rPr>
              <w:t>个百分点</w:t>
            </w:r>
            <w:r>
              <w:rPr>
                <w:sz w:val="21"/>
              </w:rPr>
              <w:t> </w:t>
            </w:r>
          </w:p>
        </w:tc>
      </w:tr>
      <w:tr>
        <w:trPr>
          <w:trHeight w:val="817" w:hRule="atLeast"/>
        </w:trPr>
        <w:tc>
          <w:tcPr>
            <w:tcW w:w="852" w:type="dxa"/>
          </w:tcPr>
          <w:p>
            <w:pPr>
              <w:pStyle w:val="TableParagraph"/>
              <w:spacing w:before="5"/>
              <w:rPr>
                <w:sz w:val="21"/>
              </w:rPr>
            </w:pPr>
          </w:p>
          <w:p>
            <w:pPr>
              <w:pStyle w:val="TableParagraph"/>
              <w:spacing w:before="0"/>
              <w:ind w:left="107" w:right="-15"/>
              <w:rPr>
                <w:sz w:val="21"/>
              </w:rPr>
            </w:pPr>
            <w:r>
              <w:rPr>
                <w:sz w:val="21"/>
              </w:rPr>
              <w:t>模具类 </w:t>
            </w:r>
          </w:p>
        </w:tc>
        <w:tc>
          <w:tcPr>
            <w:tcW w:w="1897" w:type="dxa"/>
          </w:tcPr>
          <w:p>
            <w:pPr>
              <w:pStyle w:val="TableParagraph"/>
              <w:spacing w:before="5"/>
              <w:rPr>
                <w:sz w:val="21"/>
              </w:rPr>
            </w:pPr>
          </w:p>
          <w:p>
            <w:pPr>
              <w:pStyle w:val="TableParagraph"/>
              <w:spacing w:before="0"/>
              <w:ind w:right="-15"/>
              <w:jc w:val="right"/>
              <w:rPr>
                <w:sz w:val="21"/>
              </w:rPr>
            </w:pPr>
            <w:r>
              <w:rPr>
                <w:sz w:val="21"/>
              </w:rPr>
              <w:t>177,028,165.50 </w:t>
            </w:r>
          </w:p>
        </w:tc>
        <w:tc>
          <w:tcPr>
            <w:tcW w:w="1928" w:type="dxa"/>
          </w:tcPr>
          <w:p>
            <w:pPr>
              <w:pStyle w:val="TableParagraph"/>
              <w:spacing w:before="5"/>
              <w:rPr>
                <w:sz w:val="21"/>
              </w:rPr>
            </w:pPr>
          </w:p>
          <w:p>
            <w:pPr>
              <w:pStyle w:val="TableParagraph"/>
              <w:spacing w:before="0"/>
              <w:ind w:right="-15"/>
              <w:jc w:val="right"/>
              <w:rPr>
                <w:sz w:val="21"/>
              </w:rPr>
            </w:pPr>
            <w:r>
              <w:rPr>
                <w:sz w:val="21"/>
              </w:rPr>
              <w:t>65,553,265.36 </w:t>
            </w:r>
          </w:p>
        </w:tc>
        <w:tc>
          <w:tcPr>
            <w:tcW w:w="850" w:type="dxa"/>
          </w:tcPr>
          <w:p>
            <w:pPr>
              <w:pStyle w:val="TableParagraph"/>
              <w:spacing w:before="5"/>
              <w:rPr>
                <w:sz w:val="21"/>
              </w:rPr>
            </w:pPr>
          </w:p>
          <w:p>
            <w:pPr>
              <w:pStyle w:val="TableParagraph"/>
              <w:spacing w:before="0"/>
              <w:ind w:right="-15"/>
              <w:jc w:val="right"/>
              <w:rPr>
                <w:sz w:val="21"/>
              </w:rPr>
            </w:pPr>
            <w:r>
              <w:rPr>
                <w:sz w:val="21"/>
              </w:rPr>
              <w:t>62.97 </w:t>
            </w:r>
          </w:p>
        </w:tc>
        <w:tc>
          <w:tcPr>
            <w:tcW w:w="1133" w:type="dxa"/>
          </w:tcPr>
          <w:p>
            <w:pPr>
              <w:pStyle w:val="TableParagraph"/>
              <w:spacing w:before="5"/>
              <w:rPr>
                <w:sz w:val="21"/>
              </w:rPr>
            </w:pPr>
          </w:p>
          <w:p>
            <w:pPr>
              <w:pStyle w:val="TableParagraph"/>
              <w:spacing w:before="0"/>
              <w:ind w:left="144" w:right="-15"/>
              <w:jc w:val="right"/>
              <w:rPr>
                <w:sz w:val="21"/>
              </w:rPr>
            </w:pPr>
            <w:r>
              <w:rPr>
                <w:sz w:val="21"/>
              </w:rPr>
              <w:t>38.83 </w:t>
            </w:r>
          </w:p>
        </w:tc>
        <w:tc>
          <w:tcPr>
            <w:tcW w:w="994" w:type="dxa"/>
          </w:tcPr>
          <w:p>
            <w:pPr>
              <w:pStyle w:val="TableParagraph"/>
              <w:spacing w:before="5"/>
              <w:rPr>
                <w:sz w:val="21"/>
              </w:rPr>
            </w:pPr>
          </w:p>
          <w:p>
            <w:pPr>
              <w:pStyle w:val="TableParagraph"/>
              <w:spacing w:before="0"/>
              <w:ind w:right="-15"/>
              <w:jc w:val="right"/>
              <w:rPr>
                <w:sz w:val="21"/>
              </w:rPr>
            </w:pPr>
            <w:r>
              <w:rPr>
                <w:sz w:val="21"/>
              </w:rPr>
              <w:t>3.67 </w:t>
            </w:r>
          </w:p>
        </w:tc>
        <w:tc>
          <w:tcPr>
            <w:tcW w:w="1133" w:type="dxa"/>
          </w:tcPr>
          <w:p>
            <w:pPr>
              <w:pStyle w:val="TableParagraph"/>
              <w:ind w:left="603"/>
              <w:rPr>
                <w:sz w:val="21"/>
              </w:rPr>
            </w:pPr>
            <w:r>
              <w:rPr>
                <w:sz w:val="21"/>
              </w:rPr>
              <w:t>增加</w:t>
            </w:r>
          </w:p>
          <w:p>
            <w:pPr>
              <w:pStyle w:val="TableParagraph"/>
              <w:spacing w:line="270" w:lineRule="atLeast" w:before="0"/>
              <w:ind w:left="392" w:right="-15" w:hanging="156"/>
              <w:rPr>
                <w:sz w:val="21"/>
              </w:rPr>
            </w:pPr>
            <w:r>
              <w:rPr>
                <w:sz w:val="21"/>
              </w:rPr>
              <w:t>12.56</w:t>
            </w:r>
            <w:r>
              <w:rPr>
                <w:spacing w:val="-27"/>
                <w:sz w:val="21"/>
              </w:rPr>
              <w:t> 个</w:t>
            </w:r>
            <w:r>
              <w:rPr>
                <w:sz w:val="21"/>
              </w:rPr>
              <w:t>百分点 </w:t>
            </w:r>
          </w:p>
        </w:tc>
      </w:tr>
      <w:tr>
        <w:trPr>
          <w:trHeight w:val="544" w:hRule="atLeast"/>
        </w:trPr>
        <w:tc>
          <w:tcPr>
            <w:tcW w:w="852" w:type="dxa"/>
          </w:tcPr>
          <w:p>
            <w:pPr>
              <w:pStyle w:val="TableParagraph"/>
              <w:spacing w:before="138"/>
              <w:ind w:left="107" w:right="-15"/>
              <w:rPr>
                <w:sz w:val="21"/>
              </w:rPr>
            </w:pPr>
            <w:r>
              <w:rPr>
                <w:sz w:val="21"/>
              </w:rPr>
              <w:t>其他类 </w:t>
            </w:r>
          </w:p>
        </w:tc>
        <w:tc>
          <w:tcPr>
            <w:tcW w:w="1897" w:type="dxa"/>
          </w:tcPr>
          <w:p>
            <w:pPr>
              <w:pStyle w:val="TableParagraph"/>
              <w:spacing w:before="138"/>
              <w:ind w:right="-15"/>
              <w:jc w:val="right"/>
              <w:rPr>
                <w:sz w:val="21"/>
              </w:rPr>
            </w:pPr>
            <w:r>
              <w:rPr>
                <w:sz w:val="21"/>
              </w:rPr>
              <w:t>100,150,912.30 </w:t>
            </w:r>
          </w:p>
        </w:tc>
        <w:tc>
          <w:tcPr>
            <w:tcW w:w="1928" w:type="dxa"/>
          </w:tcPr>
          <w:p>
            <w:pPr>
              <w:pStyle w:val="TableParagraph"/>
              <w:spacing w:before="138"/>
              <w:ind w:right="-15"/>
              <w:jc w:val="right"/>
              <w:rPr>
                <w:sz w:val="21"/>
              </w:rPr>
            </w:pPr>
            <w:r>
              <w:rPr>
                <w:sz w:val="21"/>
              </w:rPr>
              <w:t>75,183,544.33 </w:t>
            </w:r>
          </w:p>
        </w:tc>
        <w:tc>
          <w:tcPr>
            <w:tcW w:w="850" w:type="dxa"/>
          </w:tcPr>
          <w:p>
            <w:pPr>
              <w:pStyle w:val="TableParagraph"/>
              <w:spacing w:before="138"/>
              <w:ind w:right="-15"/>
              <w:jc w:val="right"/>
              <w:rPr>
                <w:sz w:val="21"/>
              </w:rPr>
            </w:pPr>
            <w:r>
              <w:rPr>
                <w:sz w:val="21"/>
              </w:rPr>
              <w:t>24.93 </w:t>
            </w:r>
          </w:p>
        </w:tc>
        <w:tc>
          <w:tcPr>
            <w:tcW w:w="1133" w:type="dxa"/>
          </w:tcPr>
          <w:p>
            <w:pPr>
              <w:pStyle w:val="TableParagraph"/>
              <w:spacing w:before="138"/>
              <w:ind w:left="144" w:right="-15"/>
              <w:jc w:val="right"/>
              <w:rPr>
                <w:sz w:val="21"/>
              </w:rPr>
            </w:pPr>
            <w:r>
              <w:rPr>
                <w:sz w:val="21"/>
              </w:rPr>
              <w:t>150.58 </w:t>
            </w:r>
          </w:p>
        </w:tc>
        <w:tc>
          <w:tcPr>
            <w:tcW w:w="994" w:type="dxa"/>
          </w:tcPr>
          <w:p>
            <w:pPr>
              <w:pStyle w:val="TableParagraph"/>
              <w:spacing w:before="138"/>
              <w:ind w:right="-15"/>
              <w:jc w:val="right"/>
              <w:rPr>
                <w:sz w:val="21"/>
              </w:rPr>
            </w:pPr>
            <w:r>
              <w:rPr>
                <w:sz w:val="21"/>
              </w:rPr>
              <w:t>150.68 </w:t>
            </w:r>
          </w:p>
        </w:tc>
        <w:tc>
          <w:tcPr>
            <w:tcW w:w="1133" w:type="dxa"/>
          </w:tcPr>
          <w:p>
            <w:pPr>
              <w:pStyle w:val="TableParagraph"/>
              <w:ind w:left="130"/>
              <w:rPr>
                <w:sz w:val="21"/>
              </w:rPr>
            </w:pPr>
            <w:r>
              <w:rPr>
                <w:spacing w:val="-18"/>
                <w:sz w:val="21"/>
              </w:rPr>
              <w:t>减少 </w:t>
            </w:r>
            <w:r>
              <w:rPr>
                <w:sz w:val="21"/>
              </w:rPr>
              <w:t>0.03</w:t>
            </w:r>
          </w:p>
          <w:p>
            <w:pPr>
              <w:pStyle w:val="TableParagraph"/>
              <w:spacing w:line="252" w:lineRule="exact" w:before="2"/>
              <w:ind w:left="183" w:right="-15"/>
              <w:rPr>
                <w:sz w:val="21"/>
              </w:rPr>
            </w:pPr>
            <w:r>
              <w:rPr>
                <w:spacing w:val="-1"/>
                <w:sz w:val="21"/>
              </w:rPr>
              <w:t>个百分点</w:t>
            </w:r>
            <w:r>
              <w:rPr>
                <w:sz w:val="21"/>
              </w:rPr>
              <w:t> </w:t>
            </w:r>
          </w:p>
        </w:tc>
      </w:tr>
      <w:tr>
        <w:trPr>
          <w:trHeight w:val="273" w:hRule="atLeast"/>
        </w:trPr>
        <w:tc>
          <w:tcPr>
            <w:tcW w:w="8787" w:type="dxa"/>
            <w:gridSpan w:val="7"/>
          </w:tcPr>
          <w:p>
            <w:pPr>
              <w:pStyle w:val="TableParagraph"/>
              <w:spacing w:line="252" w:lineRule="exact"/>
              <w:ind w:left="3274" w:right="3161"/>
              <w:jc w:val="center"/>
              <w:rPr>
                <w:sz w:val="21"/>
              </w:rPr>
            </w:pPr>
            <w:r>
              <w:rPr>
                <w:spacing w:val="-1"/>
                <w:sz w:val="21"/>
              </w:rPr>
              <w:t>主营业务分地区情况</w:t>
            </w:r>
            <w:r>
              <w:rPr>
                <w:sz w:val="21"/>
              </w:rPr>
              <w:t> </w:t>
            </w:r>
          </w:p>
        </w:tc>
      </w:tr>
      <w:tr>
        <w:trPr>
          <w:trHeight w:val="1089" w:hRule="atLeast"/>
        </w:trPr>
        <w:tc>
          <w:tcPr>
            <w:tcW w:w="852" w:type="dxa"/>
          </w:tcPr>
          <w:p>
            <w:pPr>
              <w:pStyle w:val="TableParagraph"/>
              <w:spacing w:before="0"/>
              <w:rPr>
                <w:sz w:val="20"/>
              </w:rPr>
            </w:pPr>
          </w:p>
          <w:p>
            <w:pPr>
              <w:pStyle w:val="TableParagraph"/>
              <w:spacing w:before="152"/>
              <w:ind w:left="110" w:right="-15"/>
              <w:rPr>
                <w:sz w:val="21"/>
              </w:rPr>
            </w:pPr>
            <w:r>
              <w:rPr>
                <w:sz w:val="21"/>
              </w:rPr>
              <w:t>分地区 </w:t>
            </w:r>
          </w:p>
        </w:tc>
        <w:tc>
          <w:tcPr>
            <w:tcW w:w="1897" w:type="dxa"/>
          </w:tcPr>
          <w:p>
            <w:pPr>
              <w:pStyle w:val="TableParagraph"/>
              <w:spacing w:before="0"/>
              <w:rPr>
                <w:sz w:val="20"/>
              </w:rPr>
            </w:pPr>
          </w:p>
          <w:p>
            <w:pPr>
              <w:pStyle w:val="TableParagraph"/>
              <w:spacing w:before="152"/>
              <w:ind w:left="525"/>
              <w:rPr>
                <w:sz w:val="21"/>
              </w:rPr>
            </w:pPr>
            <w:r>
              <w:rPr>
                <w:spacing w:val="-1"/>
                <w:sz w:val="21"/>
              </w:rPr>
              <w:t>营业收入</w:t>
            </w:r>
            <w:r>
              <w:rPr>
                <w:sz w:val="21"/>
              </w:rPr>
              <w:t> </w:t>
            </w:r>
          </w:p>
        </w:tc>
        <w:tc>
          <w:tcPr>
            <w:tcW w:w="1928" w:type="dxa"/>
          </w:tcPr>
          <w:p>
            <w:pPr>
              <w:pStyle w:val="TableParagraph"/>
              <w:spacing w:before="0"/>
              <w:rPr>
                <w:sz w:val="20"/>
              </w:rPr>
            </w:pPr>
          </w:p>
          <w:p>
            <w:pPr>
              <w:pStyle w:val="TableParagraph"/>
              <w:spacing w:before="152"/>
              <w:ind w:left="541"/>
              <w:rPr>
                <w:sz w:val="21"/>
              </w:rPr>
            </w:pPr>
            <w:r>
              <w:rPr>
                <w:spacing w:val="-1"/>
                <w:sz w:val="21"/>
              </w:rPr>
              <w:t>营业成本</w:t>
            </w:r>
            <w:r>
              <w:rPr>
                <w:sz w:val="21"/>
              </w:rPr>
              <w:t> </w:t>
            </w:r>
          </w:p>
        </w:tc>
        <w:tc>
          <w:tcPr>
            <w:tcW w:w="850" w:type="dxa"/>
          </w:tcPr>
          <w:p>
            <w:pPr>
              <w:pStyle w:val="TableParagraph"/>
              <w:spacing w:before="3"/>
              <w:rPr>
                <w:sz w:val="21"/>
              </w:rPr>
            </w:pPr>
          </w:p>
          <w:p>
            <w:pPr>
              <w:pStyle w:val="TableParagraph"/>
              <w:spacing w:before="0"/>
              <w:ind w:left="106"/>
              <w:rPr>
                <w:sz w:val="21"/>
              </w:rPr>
            </w:pPr>
            <w:r>
              <w:rPr>
                <w:sz w:val="21"/>
              </w:rPr>
              <w:t>毛利率</w:t>
            </w:r>
          </w:p>
          <w:p>
            <w:pPr>
              <w:pStyle w:val="TableParagraph"/>
              <w:spacing w:before="4"/>
              <w:ind w:left="159"/>
              <w:rPr>
                <w:sz w:val="21"/>
              </w:rPr>
            </w:pPr>
            <w:r>
              <w:rPr>
                <w:sz w:val="21"/>
              </w:rPr>
              <w:t>（%） </w:t>
            </w:r>
          </w:p>
        </w:tc>
        <w:tc>
          <w:tcPr>
            <w:tcW w:w="1133" w:type="dxa"/>
          </w:tcPr>
          <w:p>
            <w:pPr>
              <w:pStyle w:val="TableParagraph"/>
              <w:spacing w:line="242" w:lineRule="auto" w:before="135"/>
              <w:ind w:left="144" w:right="83"/>
              <w:jc w:val="both"/>
              <w:rPr>
                <w:sz w:val="21"/>
              </w:rPr>
            </w:pPr>
            <w:r>
              <w:rPr>
                <w:sz w:val="21"/>
              </w:rPr>
              <w:t>营业收入比上年增减（%） </w:t>
            </w:r>
          </w:p>
        </w:tc>
        <w:tc>
          <w:tcPr>
            <w:tcW w:w="994" w:type="dxa"/>
          </w:tcPr>
          <w:p>
            <w:pPr>
              <w:pStyle w:val="TableParagraph"/>
              <w:spacing w:line="242" w:lineRule="auto"/>
              <w:ind w:left="178" w:right="170"/>
              <w:jc w:val="both"/>
              <w:rPr>
                <w:sz w:val="21"/>
              </w:rPr>
            </w:pPr>
            <w:r>
              <w:rPr>
                <w:spacing w:val="-1"/>
                <w:sz w:val="21"/>
              </w:rPr>
              <w:t>营业成本比上</w:t>
            </w:r>
            <w:r>
              <w:rPr>
                <w:spacing w:val="-5"/>
                <w:sz w:val="21"/>
              </w:rPr>
              <w:t>年增减</w:t>
            </w:r>
          </w:p>
          <w:p>
            <w:pPr>
              <w:pStyle w:val="TableParagraph"/>
              <w:spacing w:line="252" w:lineRule="exact" w:before="0"/>
              <w:ind w:left="231"/>
              <w:rPr>
                <w:sz w:val="21"/>
              </w:rPr>
            </w:pPr>
            <w:r>
              <w:rPr>
                <w:sz w:val="21"/>
              </w:rPr>
              <w:t>（%） </w:t>
            </w:r>
          </w:p>
        </w:tc>
        <w:tc>
          <w:tcPr>
            <w:tcW w:w="1133" w:type="dxa"/>
          </w:tcPr>
          <w:p>
            <w:pPr>
              <w:pStyle w:val="TableParagraph"/>
              <w:spacing w:line="244" w:lineRule="auto" w:before="135"/>
              <w:ind w:left="144" w:right="133"/>
              <w:jc w:val="right"/>
              <w:rPr>
                <w:sz w:val="21"/>
              </w:rPr>
            </w:pPr>
            <w:r>
              <w:rPr>
                <w:spacing w:val="-1"/>
                <w:sz w:val="21"/>
              </w:rPr>
              <w:t>毛利率比</w:t>
            </w:r>
            <w:r>
              <w:rPr>
                <w:spacing w:val="-4"/>
                <w:sz w:val="21"/>
              </w:rPr>
              <w:t>上年增减</w:t>
            </w:r>
          </w:p>
          <w:p>
            <w:pPr>
              <w:pStyle w:val="TableParagraph"/>
              <w:spacing w:line="265" w:lineRule="exact" w:before="0"/>
              <w:ind w:left="144" w:right="188"/>
              <w:jc w:val="right"/>
              <w:rPr>
                <w:sz w:val="21"/>
              </w:rPr>
            </w:pPr>
            <w:r>
              <w:rPr>
                <w:sz w:val="21"/>
              </w:rPr>
              <w:t>（%） </w:t>
            </w:r>
          </w:p>
        </w:tc>
      </w:tr>
      <w:tr>
        <w:trPr>
          <w:trHeight w:val="544" w:hRule="atLeast"/>
        </w:trPr>
        <w:tc>
          <w:tcPr>
            <w:tcW w:w="852" w:type="dxa"/>
          </w:tcPr>
          <w:p>
            <w:pPr>
              <w:pStyle w:val="TableParagraph"/>
              <w:spacing w:before="138"/>
              <w:ind w:left="107"/>
              <w:rPr>
                <w:sz w:val="21"/>
              </w:rPr>
            </w:pPr>
            <w:r>
              <w:rPr>
                <w:sz w:val="21"/>
              </w:rPr>
              <w:t>外销 </w:t>
            </w:r>
          </w:p>
        </w:tc>
        <w:tc>
          <w:tcPr>
            <w:tcW w:w="1897" w:type="dxa"/>
          </w:tcPr>
          <w:p>
            <w:pPr>
              <w:pStyle w:val="TableParagraph"/>
              <w:spacing w:before="138"/>
              <w:ind w:right="-15"/>
              <w:jc w:val="right"/>
              <w:rPr>
                <w:sz w:val="21"/>
              </w:rPr>
            </w:pPr>
            <w:r>
              <w:rPr>
                <w:sz w:val="21"/>
              </w:rPr>
              <w:t>1,896,543,226.83 </w:t>
            </w:r>
          </w:p>
        </w:tc>
        <w:tc>
          <w:tcPr>
            <w:tcW w:w="1928" w:type="dxa"/>
          </w:tcPr>
          <w:p>
            <w:pPr>
              <w:pStyle w:val="TableParagraph"/>
              <w:spacing w:before="138"/>
              <w:ind w:right="-15"/>
              <w:jc w:val="right"/>
              <w:rPr>
                <w:sz w:val="21"/>
              </w:rPr>
            </w:pPr>
            <w:r>
              <w:rPr>
                <w:sz w:val="21"/>
              </w:rPr>
              <w:t>1,339,714,962.37 </w:t>
            </w:r>
          </w:p>
        </w:tc>
        <w:tc>
          <w:tcPr>
            <w:tcW w:w="850" w:type="dxa"/>
          </w:tcPr>
          <w:p>
            <w:pPr>
              <w:pStyle w:val="TableParagraph"/>
              <w:spacing w:before="138"/>
              <w:ind w:right="-15"/>
              <w:jc w:val="right"/>
              <w:rPr>
                <w:sz w:val="21"/>
              </w:rPr>
            </w:pPr>
            <w:r>
              <w:rPr>
                <w:sz w:val="21"/>
              </w:rPr>
              <w:t>29.36 </w:t>
            </w:r>
          </w:p>
        </w:tc>
        <w:tc>
          <w:tcPr>
            <w:tcW w:w="1133" w:type="dxa"/>
          </w:tcPr>
          <w:p>
            <w:pPr>
              <w:pStyle w:val="TableParagraph"/>
              <w:spacing w:before="138"/>
              <w:ind w:left="144" w:right="-15"/>
              <w:jc w:val="right"/>
              <w:rPr>
                <w:sz w:val="21"/>
              </w:rPr>
            </w:pPr>
            <w:r>
              <w:rPr>
                <w:sz w:val="21"/>
              </w:rPr>
              <w:t>47.10 </w:t>
            </w:r>
          </w:p>
        </w:tc>
        <w:tc>
          <w:tcPr>
            <w:tcW w:w="994" w:type="dxa"/>
          </w:tcPr>
          <w:p>
            <w:pPr>
              <w:pStyle w:val="TableParagraph"/>
              <w:spacing w:before="138"/>
              <w:ind w:right="-15"/>
              <w:jc w:val="right"/>
              <w:rPr>
                <w:sz w:val="21"/>
              </w:rPr>
            </w:pPr>
            <w:r>
              <w:rPr>
                <w:sz w:val="21"/>
              </w:rPr>
              <w:t>48.36 </w:t>
            </w:r>
          </w:p>
        </w:tc>
        <w:tc>
          <w:tcPr>
            <w:tcW w:w="1133" w:type="dxa"/>
          </w:tcPr>
          <w:p>
            <w:pPr>
              <w:pStyle w:val="TableParagraph"/>
              <w:ind w:left="130"/>
              <w:rPr>
                <w:sz w:val="21"/>
              </w:rPr>
            </w:pPr>
            <w:r>
              <w:rPr>
                <w:spacing w:val="-18"/>
                <w:sz w:val="21"/>
              </w:rPr>
              <w:t>减少 </w:t>
            </w:r>
            <w:r>
              <w:rPr>
                <w:sz w:val="21"/>
              </w:rPr>
              <w:t>0.60</w:t>
            </w:r>
          </w:p>
          <w:p>
            <w:pPr>
              <w:pStyle w:val="TableParagraph"/>
              <w:spacing w:line="252" w:lineRule="exact" w:before="2"/>
              <w:ind w:left="183" w:right="-15"/>
              <w:rPr>
                <w:sz w:val="21"/>
              </w:rPr>
            </w:pPr>
            <w:r>
              <w:rPr>
                <w:spacing w:val="-1"/>
                <w:sz w:val="21"/>
              </w:rPr>
              <w:t>个百分点</w:t>
            </w:r>
            <w:r>
              <w:rPr>
                <w:sz w:val="21"/>
              </w:rPr>
              <w:t> </w:t>
            </w:r>
          </w:p>
        </w:tc>
      </w:tr>
      <w:tr>
        <w:trPr>
          <w:trHeight w:val="544" w:hRule="atLeast"/>
        </w:trPr>
        <w:tc>
          <w:tcPr>
            <w:tcW w:w="852" w:type="dxa"/>
          </w:tcPr>
          <w:p>
            <w:pPr>
              <w:pStyle w:val="TableParagraph"/>
              <w:spacing w:before="137"/>
              <w:ind w:left="107"/>
              <w:rPr>
                <w:sz w:val="21"/>
              </w:rPr>
            </w:pPr>
            <w:r>
              <w:rPr>
                <w:sz w:val="21"/>
              </w:rPr>
              <w:t>内销 </w:t>
            </w:r>
          </w:p>
        </w:tc>
        <w:tc>
          <w:tcPr>
            <w:tcW w:w="1897" w:type="dxa"/>
          </w:tcPr>
          <w:p>
            <w:pPr>
              <w:pStyle w:val="TableParagraph"/>
              <w:spacing w:before="137"/>
              <w:ind w:right="-15"/>
              <w:jc w:val="right"/>
              <w:rPr>
                <w:sz w:val="21"/>
              </w:rPr>
            </w:pPr>
            <w:r>
              <w:rPr>
                <w:sz w:val="21"/>
              </w:rPr>
              <w:t>2,513,293,723.90 </w:t>
            </w:r>
          </w:p>
        </w:tc>
        <w:tc>
          <w:tcPr>
            <w:tcW w:w="1928" w:type="dxa"/>
          </w:tcPr>
          <w:p>
            <w:pPr>
              <w:pStyle w:val="TableParagraph"/>
              <w:spacing w:before="137"/>
              <w:ind w:right="-15"/>
              <w:jc w:val="right"/>
              <w:rPr>
                <w:sz w:val="21"/>
              </w:rPr>
            </w:pPr>
            <w:r>
              <w:rPr>
                <w:sz w:val="21"/>
              </w:rPr>
              <w:t>2,039,917,676.75 </w:t>
            </w:r>
          </w:p>
        </w:tc>
        <w:tc>
          <w:tcPr>
            <w:tcW w:w="850" w:type="dxa"/>
          </w:tcPr>
          <w:p>
            <w:pPr>
              <w:pStyle w:val="TableParagraph"/>
              <w:spacing w:before="137"/>
              <w:ind w:right="-15"/>
              <w:jc w:val="right"/>
              <w:rPr>
                <w:sz w:val="21"/>
              </w:rPr>
            </w:pPr>
            <w:r>
              <w:rPr>
                <w:sz w:val="21"/>
              </w:rPr>
              <w:t>18.83 </w:t>
            </w:r>
          </w:p>
        </w:tc>
        <w:tc>
          <w:tcPr>
            <w:tcW w:w="1133" w:type="dxa"/>
          </w:tcPr>
          <w:p>
            <w:pPr>
              <w:pStyle w:val="TableParagraph"/>
              <w:spacing w:before="137"/>
              <w:ind w:left="144" w:right="-15"/>
              <w:jc w:val="right"/>
              <w:rPr>
                <w:sz w:val="21"/>
              </w:rPr>
            </w:pPr>
            <w:r>
              <w:rPr>
                <w:sz w:val="21"/>
              </w:rPr>
              <w:t>46.92 </w:t>
            </w:r>
          </w:p>
        </w:tc>
        <w:tc>
          <w:tcPr>
            <w:tcW w:w="994" w:type="dxa"/>
          </w:tcPr>
          <w:p>
            <w:pPr>
              <w:pStyle w:val="TableParagraph"/>
              <w:spacing w:before="137"/>
              <w:ind w:right="-15"/>
              <w:jc w:val="right"/>
              <w:rPr>
                <w:sz w:val="21"/>
              </w:rPr>
            </w:pPr>
            <w:r>
              <w:rPr>
                <w:sz w:val="21"/>
              </w:rPr>
              <w:t>46.62 </w:t>
            </w:r>
          </w:p>
        </w:tc>
        <w:tc>
          <w:tcPr>
            <w:tcW w:w="1133" w:type="dxa"/>
          </w:tcPr>
          <w:p>
            <w:pPr>
              <w:pStyle w:val="TableParagraph"/>
              <w:ind w:left="130"/>
              <w:rPr>
                <w:sz w:val="21"/>
              </w:rPr>
            </w:pPr>
            <w:r>
              <w:rPr>
                <w:spacing w:val="-18"/>
                <w:sz w:val="21"/>
              </w:rPr>
              <w:t>增加 </w:t>
            </w:r>
            <w:r>
              <w:rPr>
                <w:sz w:val="21"/>
              </w:rPr>
              <w:t>0.17</w:t>
            </w:r>
          </w:p>
          <w:p>
            <w:pPr>
              <w:pStyle w:val="TableParagraph"/>
              <w:spacing w:line="252" w:lineRule="exact" w:before="2"/>
              <w:ind w:left="183" w:right="-15"/>
              <w:rPr>
                <w:sz w:val="21"/>
              </w:rPr>
            </w:pPr>
            <w:r>
              <w:rPr>
                <w:spacing w:val="-1"/>
                <w:sz w:val="21"/>
              </w:rPr>
              <w:t>个百分点</w:t>
            </w:r>
            <w:r>
              <w:rPr>
                <w:sz w:val="21"/>
              </w:rPr>
              <w:t> </w:t>
            </w:r>
          </w:p>
        </w:tc>
      </w:tr>
      <w:tr>
        <w:trPr>
          <w:trHeight w:val="273" w:hRule="atLeast"/>
        </w:trPr>
        <w:tc>
          <w:tcPr>
            <w:tcW w:w="8787" w:type="dxa"/>
            <w:gridSpan w:val="7"/>
          </w:tcPr>
          <w:p>
            <w:pPr>
              <w:pStyle w:val="TableParagraph"/>
              <w:spacing w:line="252" w:lineRule="exact"/>
              <w:ind w:left="3274" w:right="3163"/>
              <w:jc w:val="center"/>
              <w:rPr>
                <w:sz w:val="21"/>
              </w:rPr>
            </w:pPr>
            <w:r>
              <w:rPr>
                <w:spacing w:val="-1"/>
                <w:sz w:val="21"/>
              </w:rPr>
              <w:t>主营业务分销售模式情况</w:t>
            </w:r>
            <w:r>
              <w:rPr>
                <w:sz w:val="21"/>
              </w:rPr>
              <w:t> </w:t>
            </w:r>
          </w:p>
        </w:tc>
      </w:tr>
      <w:tr>
        <w:trPr>
          <w:trHeight w:val="1089" w:hRule="atLeast"/>
        </w:trPr>
        <w:tc>
          <w:tcPr>
            <w:tcW w:w="852" w:type="dxa"/>
          </w:tcPr>
          <w:p>
            <w:pPr>
              <w:pStyle w:val="TableParagraph"/>
              <w:spacing w:before="3"/>
              <w:rPr>
                <w:sz w:val="21"/>
              </w:rPr>
            </w:pPr>
          </w:p>
          <w:p>
            <w:pPr>
              <w:pStyle w:val="TableParagraph"/>
              <w:spacing w:line="244" w:lineRule="auto" w:before="0"/>
              <w:ind w:left="318" w:right="96" w:hanging="209"/>
              <w:rPr>
                <w:sz w:val="21"/>
              </w:rPr>
            </w:pPr>
            <w:r>
              <w:rPr>
                <w:sz w:val="21"/>
              </w:rPr>
              <w:t>销售模式 </w:t>
            </w:r>
          </w:p>
        </w:tc>
        <w:tc>
          <w:tcPr>
            <w:tcW w:w="1897" w:type="dxa"/>
          </w:tcPr>
          <w:p>
            <w:pPr>
              <w:pStyle w:val="TableParagraph"/>
              <w:spacing w:before="0"/>
              <w:rPr>
                <w:sz w:val="20"/>
              </w:rPr>
            </w:pPr>
          </w:p>
          <w:p>
            <w:pPr>
              <w:pStyle w:val="TableParagraph"/>
              <w:spacing w:before="152"/>
              <w:ind w:left="525"/>
              <w:rPr>
                <w:sz w:val="21"/>
              </w:rPr>
            </w:pPr>
            <w:r>
              <w:rPr>
                <w:spacing w:val="-1"/>
                <w:sz w:val="21"/>
              </w:rPr>
              <w:t>营业收入</w:t>
            </w:r>
            <w:r>
              <w:rPr>
                <w:sz w:val="21"/>
              </w:rPr>
              <w:t> </w:t>
            </w:r>
          </w:p>
        </w:tc>
        <w:tc>
          <w:tcPr>
            <w:tcW w:w="1928" w:type="dxa"/>
          </w:tcPr>
          <w:p>
            <w:pPr>
              <w:pStyle w:val="TableParagraph"/>
              <w:spacing w:before="0"/>
              <w:rPr>
                <w:sz w:val="20"/>
              </w:rPr>
            </w:pPr>
          </w:p>
          <w:p>
            <w:pPr>
              <w:pStyle w:val="TableParagraph"/>
              <w:spacing w:before="152"/>
              <w:ind w:left="541"/>
              <w:rPr>
                <w:sz w:val="21"/>
              </w:rPr>
            </w:pPr>
            <w:r>
              <w:rPr>
                <w:spacing w:val="-1"/>
                <w:sz w:val="21"/>
              </w:rPr>
              <w:t>营业成本</w:t>
            </w:r>
            <w:r>
              <w:rPr>
                <w:sz w:val="21"/>
              </w:rPr>
              <w:t> </w:t>
            </w:r>
          </w:p>
        </w:tc>
        <w:tc>
          <w:tcPr>
            <w:tcW w:w="850" w:type="dxa"/>
          </w:tcPr>
          <w:p>
            <w:pPr>
              <w:pStyle w:val="TableParagraph"/>
              <w:spacing w:before="3"/>
              <w:rPr>
                <w:sz w:val="21"/>
              </w:rPr>
            </w:pPr>
          </w:p>
          <w:p>
            <w:pPr>
              <w:pStyle w:val="TableParagraph"/>
              <w:spacing w:before="0"/>
              <w:ind w:left="106"/>
              <w:rPr>
                <w:sz w:val="21"/>
              </w:rPr>
            </w:pPr>
            <w:r>
              <w:rPr>
                <w:sz w:val="21"/>
              </w:rPr>
              <w:t>毛利率</w:t>
            </w:r>
          </w:p>
          <w:p>
            <w:pPr>
              <w:pStyle w:val="TableParagraph"/>
              <w:spacing w:before="4"/>
              <w:ind w:left="159"/>
              <w:rPr>
                <w:sz w:val="21"/>
              </w:rPr>
            </w:pPr>
            <w:r>
              <w:rPr>
                <w:sz w:val="21"/>
              </w:rPr>
              <w:t>（%） </w:t>
            </w:r>
          </w:p>
        </w:tc>
        <w:tc>
          <w:tcPr>
            <w:tcW w:w="1133" w:type="dxa"/>
          </w:tcPr>
          <w:p>
            <w:pPr>
              <w:pStyle w:val="TableParagraph"/>
              <w:spacing w:line="242" w:lineRule="auto" w:before="135"/>
              <w:ind w:left="144" w:right="83"/>
              <w:jc w:val="both"/>
              <w:rPr>
                <w:sz w:val="21"/>
              </w:rPr>
            </w:pPr>
            <w:r>
              <w:rPr>
                <w:sz w:val="21"/>
              </w:rPr>
              <w:t>营业收入比上年增减（%） </w:t>
            </w:r>
          </w:p>
        </w:tc>
        <w:tc>
          <w:tcPr>
            <w:tcW w:w="994" w:type="dxa"/>
          </w:tcPr>
          <w:p>
            <w:pPr>
              <w:pStyle w:val="TableParagraph"/>
              <w:spacing w:line="242" w:lineRule="auto"/>
              <w:ind w:left="178" w:right="170"/>
              <w:jc w:val="both"/>
              <w:rPr>
                <w:sz w:val="21"/>
              </w:rPr>
            </w:pPr>
            <w:r>
              <w:rPr>
                <w:spacing w:val="-1"/>
                <w:sz w:val="21"/>
              </w:rPr>
              <w:t>营业成本比上</w:t>
            </w:r>
            <w:r>
              <w:rPr>
                <w:spacing w:val="-5"/>
                <w:sz w:val="21"/>
              </w:rPr>
              <w:t>年增减</w:t>
            </w:r>
          </w:p>
          <w:p>
            <w:pPr>
              <w:pStyle w:val="TableParagraph"/>
              <w:spacing w:line="252" w:lineRule="exact" w:before="0"/>
              <w:ind w:left="231"/>
              <w:rPr>
                <w:sz w:val="21"/>
              </w:rPr>
            </w:pPr>
            <w:r>
              <w:rPr>
                <w:sz w:val="21"/>
              </w:rPr>
              <w:t>（%） </w:t>
            </w:r>
          </w:p>
        </w:tc>
        <w:tc>
          <w:tcPr>
            <w:tcW w:w="1133" w:type="dxa"/>
          </w:tcPr>
          <w:p>
            <w:pPr>
              <w:pStyle w:val="TableParagraph"/>
              <w:spacing w:line="244" w:lineRule="auto" w:before="135"/>
              <w:ind w:left="144" w:right="133"/>
              <w:jc w:val="right"/>
              <w:rPr>
                <w:sz w:val="21"/>
              </w:rPr>
            </w:pPr>
            <w:r>
              <w:rPr>
                <w:spacing w:val="-1"/>
                <w:sz w:val="21"/>
              </w:rPr>
              <w:t>毛利率比</w:t>
            </w:r>
            <w:r>
              <w:rPr>
                <w:spacing w:val="-4"/>
                <w:sz w:val="21"/>
              </w:rPr>
              <w:t>上年增减</w:t>
            </w:r>
          </w:p>
          <w:p>
            <w:pPr>
              <w:pStyle w:val="TableParagraph"/>
              <w:spacing w:line="265" w:lineRule="exact" w:before="0"/>
              <w:ind w:left="144" w:right="188"/>
              <w:jc w:val="right"/>
              <w:rPr>
                <w:sz w:val="21"/>
              </w:rPr>
            </w:pPr>
            <w:r>
              <w:rPr>
                <w:sz w:val="21"/>
              </w:rPr>
              <w:t>（%） </w:t>
            </w:r>
          </w:p>
        </w:tc>
      </w:tr>
      <w:tr>
        <w:trPr>
          <w:trHeight w:val="270" w:hRule="atLeast"/>
        </w:trPr>
        <w:tc>
          <w:tcPr>
            <w:tcW w:w="852" w:type="dxa"/>
          </w:tcPr>
          <w:p>
            <w:pPr>
              <w:pStyle w:val="TableParagraph"/>
              <w:spacing w:line="250" w:lineRule="exact"/>
              <w:ind w:left="107" w:right="-15"/>
              <w:rPr>
                <w:sz w:val="21"/>
              </w:rPr>
            </w:pPr>
            <w:r>
              <w:rPr>
                <w:sz w:val="21"/>
              </w:rPr>
              <w:t>不适用 </w:t>
            </w:r>
          </w:p>
        </w:tc>
        <w:tc>
          <w:tcPr>
            <w:tcW w:w="1897" w:type="dxa"/>
          </w:tcPr>
          <w:p>
            <w:pPr>
              <w:pStyle w:val="TableParagraph"/>
              <w:spacing w:line="250" w:lineRule="exact"/>
              <w:ind w:right="-15"/>
              <w:jc w:val="right"/>
              <w:rPr>
                <w:sz w:val="21"/>
              </w:rPr>
            </w:pPr>
            <w:r>
              <w:rPr>
                <w:sz w:val="21"/>
              </w:rPr>
              <w:t>不适用 </w:t>
            </w:r>
          </w:p>
        </w:tc>
        <w:tc>
          <w:tcPr>
            <w:tcW w:w="1928" w:type="dxa"/>
          </w:tcPr>
          <w:p>
            <w:pPr>
              <w:pStyle w:val="TableParagraph"/>
              <w:spacing w:line="250" w:lineRule="exact"/>
              <w:ind w:right="-15"/>
              <w:jc w:val="right"/>
              <w:rPr>
                <w:sz w:val="21"/>
              </w:rPr>
            </w:pPr>
            <w:r>
              <w:rPr>
                <w:sz w:val="21"/>
              </w:rPr>
              <w:t>不适用 </w:t>
            </w:r>
          </w:p>
        </w:tc>
        <w:tc>
          <w:tcPr>
            <w:tcW w:w="850" w:type="dxa"/>
          </w:tcPr>
          <w:p>
            <w:pPr>
              <w:pStyle w:val="TableParagraph"/>
              <w:spacing w:line="250" w:lineRule="exact"/>
              <w:ind w:right="-15"/>
              <w:jc w:val="right"/>
              <w:rPr>
                <w:sz w:val="21"/>
              </w:rPr>
            </w:pPr>
            <w:r>
              <w:rPr>
                <w:sz w:val="21"/>
              </w:rPr>
              <w:t>不适用 </w:t>
            </w:r>
          </w:p>
        </w:tc>
        <w:tc>
          <w:tcPr>
            <w:tcW w:w="1133" w:type="dxa"/>
          </w:tcPr>
          <w:p>
            <w:pPr>
              <w:pStyle w:val="TableParagraph"/>
              <w:spacing w:line="250" w:lineRule="exact"/>
              <w:ind w:right="-15"/>
              <w:jc w:val="right"/>
              <w:rPr>
                <w:sz w:val="21"/>
              </w:rPr>
            </w:pPr>
            <w:r>
              <w:rPr>
                <w:sz w:val="21"/>
              </w:rPr>
              <w:t>不适用 </w:t>
            </w:r>
          </w:p>
        </w:tc>
        <w:tc>
          <w:tcPr>
            <w:tcW w:w="994" w:type="dxa"/>
          </w:tcPr>
          <w:p>
            <w:pPr>
              <w:pStyle w:val="TableParagraph"/>
              <w:spacing w:line="250" w:lineRule="exact"/>
              <w:ind w:right="-15"/>
              <w:jc w:val="right"/>
              <w:rPr>
                <w:sz w:val="21"/>
              </w:rPr>
            </w:pPr>
            <w:r>
              <w:rPr>
                <w:sz w:val="21"/>
              </w:rPr>
              <w:t>不适用 </w:t>
            </w:r>
          </w:p>
        </w:tc>
        <w:tc>
          <w:tcPr>
            <w:tcW w:w="1133" w:type="dxa"/>
          </w:tcPr>
          <w:p>
            <w:pPr>
              <w:pStyle w:val="TableParagraph"/>
              <w:spacing w:line="250" w:lineRule="exact"/>
              <w:ind w:left="392" w:right="-15"/>
              <w:rPr>
                <w:sz w:val="21"/>
              </w:rPr>
            </w:pPr>
            <w:r>
              <w:rPr>
                <w:sz w:val="21"/>
              </w:rPr>
              <w:t>不适用 </w:t>
            </w:r>
          </w:p>
        </w:tc>
      </w:tr>
    </w:tbl>
    <w:p>
      <w:pPr>
        <w:pStyle w:val="BodyText"/>
        <w:spacing w:before="1"/>
        <w:ind w:left="1538"/>
      </w:pPr>
      <w:r>
        <w:rPr>
          <w:w w:val="100"/>
        </w:rPr>
        <w:t> </w:t>
      </w:r>
    </w:p>
    <w:p>
      <w:pPr>
        <w:pStyle w:val="BodyText"/>
        <w:spacing w:line="242" w:lineRule="auto" w:before="4"/>
        <w:ind w:left="1538" w:right="4357"/>
      </w:pPr>
      <w:r>
        <w:rPr/>
        <w:t>主营业务分行业、分产品、分地区、分销售模式情况的说明无 </w:t>
      </w:r>
    </w:p>
    <w:p>
      <w:pPr>
        <w:pStyle w:val="BodyText"/>
        <w:spacing w:before="2"/>
        <w:ind w:left="1538"/>
      </w:pPr>
      <w:r>
        <w:rPr>
          <w:w w:val="100"/>
        </w:rPr>
        <w:t> </w:t>
      </w:r>
    </w:p>
    <w:p>
      <w:pPr>
        <w:pStyle w:val="ListParagraph"/>
        <w:numPr>
          <w:ilvl w:val="0"/>
          <w:numId w:val="2"/>
        </w:numPr>
        <w:tabs>
          <w:tab w:pos="2105" w:val="left" w:leader="none"/>
        </w:tabs>
        <w:spacing w:line="240" w:lineRule="auto" w:before="62" w:after="0"/>
        <w:ind w:left="2104" w:right="0" w:hanging="567"/>
        <w:jc w:val="left"/>
        <w:rPr>
          <w:sz w:val="21"/>
        </w:rPr>
      </w:pPr>
      <w:r>
        <w:rPr>
          <w:sz w:val="21"/>
        </w:rPr>
        <w:t>产销量情况分析表</w:t>
      </w:r>
    </w:p>
    <w:p>
      <w:pPr>
        <w:pStyle w:val="BodyText"/>
        <w:spacing w:before="65"/>
        <w:ind w:left="1538"/>
      </w:pPr>
      <w:r>
        <w:rPr>
          <w:spacing w:val="-1"/>
        </w:rPr>
        <w:t>√适用 □不适用</w:t>
      </w:r>
      <w:r>
        <w:rPr>
          <w:spacing w:val="-3"/>
        </w:rPr>
        <w:t> </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1105"/>
        <w:gridCol w:w="1102"/>
        <w:gridCol w:w="1107"/>
        <w:gridCol w:w="1105"/>
        <w:gridCol w:w="1105"/>
        <w:gridCol w:w="1103"/>
        <w:gridCol w:w="1100"/>
      </w:tblGrid>
      <w:tr>
        <w:trPr>
          <w:trHeight w:val="817" w:hRule="atLeast"/>
        </w:trPr>
        <w:tc>
          <w:tcPr>
            <w:tcW w:w="1102" w:type="dxa"/>
          </w:tcPr>
          <w:p>
            <w:pPr>
              <w:pStyle w:val="TableParagraph"/>
              <w:spacing w:before="5"/>
              <w:rPr>
                <w:sz w:val="21"/>
              </w:rPr>
            </w:pPr>
          </w:p>
          <w:p>
            <w:pPr>
              <w:pStyle w:val="TableParagraph"/>
              <w:spacing w:before="0"/>
              <w:ind w:right="15"/>
              <w:jc w:val="right"/>
              <w:rPr>
                <w:sz w:val="21"/>
              </w:rPr>
            </w:pPr>
            <w:r>
              <w:rPr>
                <w:spacing w:val="-1"/>
                <w:sz w:val="21"/>
              </w:rPr>
              <w:t>主要产品</w:t>
            </w:r>
            <w:r>
              <w:rPr>
                <w:sz w:val="21"/>
              </w:rPr>
              <w:t> </w:t>
            </w:r>
          </w:p>
        </w:tc>
        <w:tc>
          <w:tcPr>
            <w:tcW w:w="1105" w:type="dxa"/>
          </w:tcPr>
          <w:p>
            <w:pPr>
              <w:pStyle w:val="TableParagraph"/>
              <w:spacing w:before="5"/>
              <w:rPr>
                <w:sz w:val="21"/>
              </w:rPr>
            </w:pPr>
          </w:p>
          <w:p>
            <w:pPr>
              <w:pStyle w:val="TableParagraph"/>
              <w:spacing w:before="0"/>
              <w:ind w:left="340"/>
              <w:rPr>
                <w:sz w:val="21"/>
              </w:rPr>
            </w:pPr>
            <w:r>
              <w:rPr>
                <w:sz w:val="21"/>
              </w:rPr>
              <w:t>单位 </w:t>
            </w:r>
          </w:p>
        </w:tc>
        <w:tc>
          <w:tcPr>
            <w:tcW w:w="1102" w:type="dxa"/>
          </w:tcPr>
          <w:p>
            <w:pPr>
              <w:pStyle w:val="TableParagraph"/>
              <w:spacing w:before="5"/>
              <w:rPr>
                <w:sz w:val="21"/>
              </w:rPr>
            </w:pPr>
          </w:p>
          <w:p>
            <w:pPr>
              <w:pStyle w:val="TableParagraph"/>
              <w:spacing w:before="0"/>
              <w:ind w:left="234"/>
              <w:rPr>
                <w:sz w:val="21"/>
              </w:rPr>
            </w:pPr>
            <w:r>
              <w:rPr>
                <w:sz w:val="21"/>
              </w:rPr>
              <w:t>生产量 </w:t>
            </w:r>
          </w:p>
        </w:tc>
        <w:tc>
          <w:tcPr>
            <w:tcW w:w="1107" w:type="dxa"/>
          </w:tcPr>
          <w:p>
            <w:pPr>
              <w:pStyle w:val="TableParagraph"/>
              <w:spacing w:before="5"/>
              <w:rPr>
                <w:sz w:val="21"/>
              </w:rPr>
            </w:pPr>
          </w:p>
          <w:p>
            <w:pPr>
              <w:pStyle w:val="TableParagraph"/>
              <w:spacing w:before="0"/>
              <w:ind w:left="233"/>
              <w:rPr>
                <w:sz w:val="21"/>
              </w:rPr>
            </w:pPr>
            <w:r>
              <w:rPr>
                <w:sz w:val="21"/>
              </w:rPr>
              <w:t>销售量 </w:t>
            </w:r>
          </w:p>
        </w:tc>
        <w:tc>
          <w:tcPr>
            <w:tcW w:w="1105" w:type="dxa"/>
          </w:tcPr>
          <w:p>
            <w:pPr>
              <w:pStyle w:val="TableParagraph"/>
              <w:spacing w:before="5"/>
              <w:rPr>
                <w:sz w:val="21"/>
              </w:rPr>
            </w:pPr>
          </w:p>
          <w:p>
            <w:pPr>
              <w:pStyle w:val="TableParagraph"/>
              <w:spacing w:before="0"/>
              <w:ind w:left="233"/>
              <w:rPr>
                <w:sz w:val="21"/>
              </w:rPr>
            </w:pPr>
            <w:r>
              <w:rPr>
                <w:sz w:val="21"/>
              </w:rPr>
              <w:t>库存量 </w:t>
            </w:r>
          </w:p>
        </w:tc>
        <w:tc>
          <w:tcPr>
            <w:tcW w:w="1105" w:type="dxa"/>
          </w:tcPr>
          <w:p>
            <w:pPr>
              <w:pStyle w:val="TableParagraph"/>
              <w:spacing w:line="244" w:lineRule="auto"/>
              <w:ind w:left="129" w:right="121"/>
              <w:jc w:val="right"/>
              <w:rPr>
                <w:sz w:val="21"/>
              </w:rPr>
            </w:pPr>
            <w:r>
              <w:rPr>
                <w:spacing w:val="-1"/>
                <w:sz w:val="21"/>
              </w:rPr>
              <w:t>生产量比</w:t>
            </w:r>
            <w:r>
              <w:rPr>
                <w:spacing w:val="-4"/>
                <w:sz w:val="21"/>
              </w:rPr>
              <w:t>上年增减</w:t>
            </w:r>
          </w:p>
          <w:p>
            <w:pPr>
              <w:pStyle w:val="TableParagraph"/>
              <w:spacing w:line="248" w:lineRule="exact" w:before="0"/>
              <w:ind w:left="129" w:right="176"/>
              <w:jc w:val="right"/>
              <w:rPr>
                <w:sz w:val="21"/>
              </w:rPr>
            </w:pPr>
            <w:r>
              <w:rPr>
                <w:sz w:val="21"/>
              </w:rPr>
              <w:t>（%） </w:t>
            </w:r>
          </w:p>
        </w:tc>
        <w:tc>
          <w:tcPr>
            <w:tcW w:w="1103" w:type="dxa"/>
          </w:tcPr>
          <w:p>
            <w:pPr>
              <w:pStyle w:val="TableParagraph"/>
              <w:spacing w:line="244" w:lineRule="auto"/>
              <w:ind w:left="128" w:right="120"/>
              <w:jc w:val="right"/>
              <w:rPr>
                <w:sz w:val="21"/>
              </w:rPr>
            </w:pPr>
            <w:r>
              <w:rPr>
                <w:spacing w:val="-1"/>
                <w:sz w:val="21"/>
              </w:rPr>
              <w:t>销售量比</w:t>
            </w:r>
            <w:r>
              <w:rPr>
                <w:spacing w:val="-4"/>
                <w:sz w:val="21"/>
              </w:rPr>
              <w:t>上年增减</w:t>
            </w:r>
          </w:p>
          <w:p>
            <w:pPr>
              <w:pStyle w:val="TableParagraph"/>
              <w:spacing w:line="248" w:lineRule="exact" w:before="0"/>
              <w:ind w:left="128" w:right="174"/>
              <w:jc w:val="right"/>
              <w:rPr>
                <w:sz w:val="21"/>
              </w:rPr>
            </w:pPr>
            <w:r>
              <w:rPr>
                <w:sz w:val="21"/>
              </w:rPr>
              <w:t>（%） </w:t>
            </w:r>
          </w:p>
        </w:tc>
        <w:tc>
          <w:tcPr>
            <w:tcW w:w="1100" w:type="dxa"/>
          </w:tcPr>
          <w:p>
            <w:pPr>
              <w:pStyle w:val="TableParagraph"/>
              <w:spacing w:line="244" w:lineRule="auto"/>
              <w:ind w:left="125" w:right="120"/>
              <w:jc w:val="right"/>
              <w:rPr>
                <w:sz w:val="21"/>
              </w:rPr>
            </w:pPr>
            <w:r>
              <w:rPr>
                <w:spacing w:val="-1"/>
                <w:sz w:val="21"/>
              </w:rPr>
              <w:t>库存量比</w:t>
            </w:r>
            <w:r>
              <w:rPr>
                <w:spacing w:val="-4"/>
                <w:sz w:val="21"/>
              </w:rPr>
              <w:t>上年增减</w:t>
            </w:r>
          </w:p>
          <w:p>
            <w:pPr>
              <w:pStyle w:val="TableParagraph"/>
              <w:spacing w:line="248" w:lineRule="exact" w:before="0"/>
              <w:ind w:left="125" w:right="175"/>
              <w:jc w:val="right"/>
              <w:rPr>
                <w:sz w:val="21"/>
              </w:rPr>
            </w:pPr>
            <w:r>
              <w:rPr>
                <w:sz w:val="21"/>
              </w:rPr>
              <w:t>（%） </w:t>
            </w:r>
          </w:p>
        </w:tc>
      </w:tr>
      <w:tr>
        <w:trPr>
          <w:trHeight w:val="400" w:hRule="atLeast"/>
        </w:trPr>
        <w:tc>
          <w:tcPr>
            <w:tcW w:w="1102" w:type="dxa"/>
          </w:tcPr>
          <w:p>
            <w:pPr>
              <w:pStyle w:val="TableParagraph"/>
              <w:spacing w:before="66"/>
              <w:ind w:right="36"/>
              <w:jc w:val="right"/>
              <w:rPr>
                <w:sz w:val="21"/>
              </w:rPr>
            </w:pPr>
            <w:r>
              <w:rPr>
                <w:sz w:val="21"/>
              </w:rPr>
              <w:t>汽车类 </w:t>
            </w:r>
            <w:r>
              <w:rPr>
                <w:spacing w:val="-2"/>
                <w:sz w:val="21"/>
              </w:rPr>
              <w:t> </w:t>
            </w:r>
            <w:r>
              <w:rPr>
                <w:w w:val="100"/>
                <w:sz w:val="21"/>
              </w:rPr>
              <w:t> </w:t>
            </w:r>
          </w:p>
        </w:tc>
        <w:tc>
          <w:tcPr>
            <w:tcW w:w="1105" w:type="dxa"/>
          </w:tcPr>
          <w:p>
            <w:pPr>
              <w:pStyle w:val="TableParagraph"/>
              <w:spacing w:before="66"/>
              <w:ind w:left="107"/>
              <w:rPr>
                <w:sz w:val="21"/>
              </w:rPr>
            </w:pPr>
            <w:r>
              <w:rPr>
                <w:sz w:val="21"/>
              </w:rPr>
              <w:t>万件 </w:t>
            </w:r>
            <w:r>
              <w:rPr>
                <w:spacing w:val="-2"/>
                <w:sz w:val="21"/>
              </w:rPr>
              <w:t> </w:t>
            </w:r>
            <w:r>
              <w:rPr>
                <w:w w:val="100"/>
                <w:sz w:val="21"/>
              </w:rPr>
              <w:t> </w:t>
            </w:r>
          </w:p>
        </w:tc>
        <w:tc>
          <w:tcPr>
            <w:tcW w:w="1102" w:type="dxa"/>
          </w:tcPr>
          <w:p>
            <w:pPr>
              <w:pStyle w:val="TableParagraph"/>
              <w:spacing w:before="66"/>
              <w:ind w:right="-15"/>
              <w:jc w:val="right"/>
              <w:rPr>
                <w:sz w:val="21"/>
              </w:rPr>
            </w:pPr>
            <w:r>
              <w:rPr>
                <w:sz w:val="21"/>
              </w:rPr>
              <w:t>4,160.55 </w:t>
            </w:r>
          </w:p>
        </w:tc>
        <w:tc>
          <w:tcPr>
            <w:tcW w:w="1107" w:type="dxa"/>
          </w:tcPr>
          <w:p>
            <w:pPr>
              <w:pStyle w:val="TableParagraph"/>
              <w:spacing w:before="66"/>
              <w:ind w:right="-15"/>
              <w:jc w:val="right"/>
              <w:rPr>
                <w:sz w:val="21"/>
              </w:rPr>
            </w:pPr>
            <w:r>
              <w:rPr>
                <w:sz w:val="21"/>
              </w:rPr>
              <w:t>3,857.85 </w:t>
            </w:r>
          </w:p>
        </w:tc>
        <w:tc>
          <w:tcPr>
            <w:tcW w:w="1105" w:type="dxa"/>
          </w:tcPr>
          <w:p>
            <w:pPr>
              <w:pStyle w:val="TableParagraph"/>
              <w:spacing w:before="66"/>
              <w:ind w:left="129" w:right="-15"/>
              <w:jc w:val="right"/>
              <w:rPr>
                <w:sz w:val="21"/>
              </w:rPr>
            </w:pPr>
            <w:r>
              <w:rPr>
                <w:w w:val="100"/>
                <w:sz w:val="21"/>
              </w:rPr>
              <w:t> </w:t>
            </w:r>
            <w:r>
              <w:rPr>
                <w:sz w:val="21"/>
              </w:rPr>
              <w:t>860.33 </w:t>
            </w:r>
          </w:p>
        </w:tc>
        <w:tc>
          <w:tcPr>
            <w:tcW w:w="1105" w:type="dxa"/>
          </w:tcPr>
          <w:p>
            <w:pPr>
              <w:pStyle w:val="TableParagraph"/>
              <w:spacing w:before="66"/>
              <w:ind w:left="129" w:right="-15"/>
              <w:jc w:val="right"/>
              <w:rPr>
                <w:sz w:val="21"/>
              </w:rPr>
            </w:pPr>
            <w:r>
              <w:rPr>
                <w:sz w:val="21"/>
              </w:rPr>
              <w:t>26.35 </w:t>
            </w:r>
          </w:p>
        </w:tc>
        <w:tc>
          <w:tcPr>
            <w:tcW w:w="1103" w:type="dxa"/>
          </w:tcPr>
          <w:p>
            <w:pPr>
              <w:pStyle w:val="TableParagraph"/>
              <w:spacing w:before="66"/>
              <w:ind w:left="128" w:right="-15"/>
              <w:jc w:val="right"/>
              <w:rPr>
                <w:sz w:val="21"/>
              </w:rPr>
            </w:pPr>
            <w:r>
              <w:rPr>
                <w:sz w:val="21"/>
              </w:rPr>
              <w:t>25.35 </w:t>
            </w:r>
          </w:p>
        </w:tc>
        <w:tc>
          <w:tcPr>
            <w:tcW w:w="1100" w:type="dxa"/>
          </w:tcPr>
          <w:p>
            <w:pPr>
              <w:pStyle w:val="TableParagraph"/>
              <w:spacing w:before="66"/>
              <w:ind w:left="125" w:right="-15"/>
              <w:jc w:val="right"/>
              <w:rPr>
                <w:sz w:val="21"/>
              </w:rPr>
            </w:pPr>
            <w:r>
              <w:rPr>
                <w:sz w:val="21"/>
              </w:rPr>
              <w:t>54.29 </w:t>
            </w:r>
          </w:p>
        </w:tc>
      </w:tr>
      <w:tr>
        <w:trPr>
          <w:trHeight w:val="417" w:hRule="atLeast"/>
        </w:trPr>
        <w:tc>
          <w:tcPr>
            <w:tcW w:w="1102" w:type="dxa"/>
          </w:tcPr>
          <w:p>
            <w:pPr>
              <w:pStyle w:val="TableParagraph"/>
              <w:ind w:right="36"/>
              <w:jc w:val="right"/>
              <w:rPr>
                <w:sz w:val="21"/>
              </w:rPr>
            </w:pPr>
            <w:r>
              <w:rPr>
                <w:sz w:val="21"/>
              </w:rPr>
              <w:t>工业类 </w:t>
            </w:r>
            <w:r>
              <w:rPr>
                <w:spacing w:val="-2"/>
                <w:sz w:val="21"/>
              </w:rPr>
              <w:t> </w:t>
            </w:r>
            <w:r>
              <w:rPr>
                <w:w w:val="100"/>
                <w:sz w:val="21"/>
              </w:rPr>
              <w:t> </w:t>
            </w:r>
          </w:p>
        </w:tc>
        <w:tc>
          <w:tcPr>
            <w:tcW w:w="1105" w:type="dxa"/>
          </w:tcPr>
          <w:p>
            <w:pPr>
              <w:pStyle w:val="TableParagraph"/>
              <w:ind w:left="107"/>
              <w:rPr>
                <w:sz w:val="21"/>
              </w:rPr>
            </w:pPr>
            <w:r>
              <w:rPr>
                <w:sz w:val="21"/>
              </w:rPr>
              <w:t>万件 </w:t>
            </w:r>
            <w:r>
              <w:rPr>
                <w:spacing w:val="-2"/>
                <w:sz w:val="21"/>
              </w:rPr>
              <w:t> </w:t>
            </w:r>
            <w:r>
              <w:rPr>
                <w:w w:val="100"/>
                <w:sz w:val="21"/>
              </w:rPr>
              <w:t> </w:t>
            </w:r>
          </w:p>
        </w:tc>
        <w:tc>
          <w:tcPr>
            <w:tcW w:w="1102" w:type="dxa"/>
          </w:tcPr>
          <w:p>
            <w:pPr>
              <w:pStyle w:val="TableParagraph"/>
              <w:spacing w:before="73"/>
              <w:ind w:right="-15"/>
              <w:jc w:val="right"/>
              <w:rPr>
                <w:sz w:val="21"/>
              </w:rPr>
            </w:pPr>
            <w:r>
              <w:rPr>
                <w:sz w:val="21"/>
              </w:rPr>
              <w:t>590.84 </w:t>
            </w:r>
          </w:p>
        </w:tc>
        <w:tc>
          <w:tcPr>
            <w:tcW w:w="1107" w:type="dxa"/>
          </w:tcPr>
          <w:p>
            <w:pPr>
              <w:pStyle w:val="TableParagraph"/>
              <w:spacing w:before="73"/>
              <w:ind w:right="-15"/>
              <w:jc w:val="right"/>
              <w:rPr>
                <w:sz w:val="21"/>
              </w:rPr>
            </w:pPr>
            <w:r>
              <w:rPr>
                <w:sz w:val="21"/>
              </w:rPr>
              <w:t>551.22 </w:t>
            </w:r>
          </w:p>
        </w:tc>
        <w:tc>
          <w:tcPr>
            <w:tcW w:w="1105" w:type="dxa"/>
          </w:tcPr>
          <w:p>
            <w:pPr>
              <w:pStyle w:val="TableParagraph"/>
              <w:spacing w:before="73"/>
              <w:ind w:left="129" w:right="-15"/>
              <w:jc w:val="right"/>
              <w:rPr>
                <w:sz w:val="21"/>
              </w:rPr>
            </w:pPr>
            <w:r>
              <w:rPr>
                <w:w w:val="100"/>
                <w:sz w:val="21"/>
              </w:rPr>
              <w:t> </w:t>
            </w:r>
            <w:r>
              <w:rPr>
                <w:sz w:val="21"/>
              </w:rPr>
              <w:t>105.76 </w:t>
            </w:r>
          </w:p>
        </w:tc>
        <w:tc>
          <w:tcPr>
            <w:tcW w:w="1105" w:type="dxa"/>
          </w:tcPr>
          <w:p>
            <w:pPr>
              <w:pStyle w:val="TableParagraph"/>
              <w:spacing w:before="73"/>
              <w:ind w:left="129" w:right="-15"/>
              <w:jc w:val="right"/>
              <w:rPr>
                <w:sz w:val="21"/>
              </w:rPr>
            </w:pPr>
            <w:r>
              <w:rPr>
                <w:sz w:val="21"/>
              </w:rPr>
              <w:t>-33.78 </w:t>
            </w:r>
          </w:p>
        </w:tc>
        <w:tc>
          <w:tcPr>
            <w:tcW w:w="1103" w:type="dxa"/>
          </w:tcPr>
          <w:p>
            <w:pPr>
              <w:pStyle w:val="TableParagraph"/>
              <w:ind w:left="128" w:right="-15"/>
              <w:jc w:val="right"/>
              <w:rPr>
                <w:sz w:val="21"/>
              </w:rPr>
            </w:pPr>
            <w:r>
              <w:rPr>
                <w:sz w:val="21"/>
              </w:rPr>
              <w:t>-38.86 </w:t>
            </w:r>
          </w:p>
        </w:tc>
        <w:tc>
          <w:tcPr>
            <w:tcW w:w="1100" w:type="dxa"/>
          </w:tcPr>
          <w:p>
            <w:pPr>
              <w:pStyle w:val="TableParagraph"/>
              <w:ind w:left="125" w:right="-15"/>
              <w:jc w:val="right"/>
              <w:rPr>
                <w:sz w:val="21"/>
              </w:rPr>
            </w:pPr>
            <w:r>
              <w:rPr>
                <w:sz w:val="21"/>
              </w:rPr>
              <w:t>59.92 </w:t>
            </w:r>
          </w:p>
        </w:tc>
      </w:tr>
      <w:tr>
        <w:trPr>
          <w:trHeight w:val="412" w:hRule="atLeast"/>
        </w:trPr>
        <w:tc>
          <w:tcPr>
            <w:tcW w:w="1102" w:type="dxa"/>
          </w:tcPr>
          <w:p>
            <w:pPr>
              <w:pStyle w:val="TableParagraph"/>
              <w:spacing w:before="3"/>
              <w:ind w:right="36"/>
              <w:jc w:val="right"/>
              <w:rPr>
                <w:sz w:val="21"/>
              </w:rPr>
            </w:pPr>
            <w:r>
              <w:rPr>
                <w:sz w:val="21"/>
              </w:rPr>
              <w:t>模具类 </w:t>
            </w:r>
            <w:r>
              <w:rPr>
                <w:spacing w:val="-2"/>
                <w:sz w:val="21"/>
              </w:rPr>
              <w:t> </w:t>
            </w:r>
            <w:r>
              <w:rPr>
                <w:w w:val="100"/>
                <w:sz w:val="21"/>
              </w:rPr>
              <w:t> </w:t>
            </w:r>
          </w:p>
        </w:tc>
        <w:tc>
          <w:tcPr>
            <w:tcW w:w="1105" w:type="dxa"/>
          </w:tcPr>
          <w:p>
            <w:pPr>
              <w:pStyle w:val="TableParagraph"/>
              <w:spacing w:before="3"/>
              <w:ind w:left="107"/>
              <w:rPr>
                <w:sz w:val="21"/>
              </w:rPr>
            </w:pPr>
            <w:r>
              <w:rPr>
                <w:sz w:val="21"/>
              </w:rPr>
              <w:t>付 </w:t>
            </w:r>
            <w:r>
              <w:rPr>
                <w:spacing w:val="-2"/>
                <w:sz w:val="21"/>
              </w:rPr>
              <w:t> </w:t>
            </w:r>
            <w:r>
              <w:rPr>
                <w:w w:val="100"/>
                <w:sz w:val="21"/>
              </w:rPr>
              <w:t> </w:t>
            </w:r>
          </w:p>
        </w:tc>
        <w:tc>
          <w:tcPr>
            <w:tcW w:w="1102" w:type="dxa"/>
          </w:tcPr>
          <w:p>
            <w:pPr>
              <w:pStyle w:val="TableParagraph"/>
              <w:spacing w:before="3"/>
              <w:ind w:right="-15"/>
              <w:jc w:val="right"/>
              <w:rPr>
                <w:sz w:val="21"/>
              </w:rPr>
            </w:pPr>
            <w:r>
              <w:rPr>
                <w:sz w:val="21"/>
              </w:rPr>
              <w:t>199.00 </w:t>
            </w:r>
          </w:p>
        </w:tc>
        <w:tc>
          <w:tcPr>
            <w:tcW w:w="1107" w:type="dxa"/>
          </w:tcPr>
          <w:p>
            <w:pPr>
              <w:pStyle w:val="TableParagraph"/>
              <w:spacing w:before="3"/>
              <w:ind w:right="-15"/>
              <w:jc w:val="right"/>
              <w:rPr>
                <w:sz w:val="21"/>
              </w:rPr>
            </w:pPr>
            <w:r>
              <w:rPr>
                <w:sz w:val="21"/>
              </w:rPr>
              <w:t>199.00 </w:t>
            </w:r>
          </w:p>
        </w:tc>
        <w:tc>
          <w:tcPr>
            <w:tcW w:w="1105" w:type="dxa"/>
          </w:tcPr>
          <w:p>
            <w:pPr>
              <w:pStyle w:val="TableParagraph"/>
              <w:spacing w:before="3"/>
              <w:ind w:left="129" w:right="-15"/>
              <w:jc w:val="right"/>
              <w:rPr>
                <w:sz w:val="21"/>
              </w:rPr>
            </w:pPr>
            <w:r>
              <w:rPr>
                <w:w w:val="100"/>
                <w:sz w:val="21"/>
              </w:rPr>
              <w:t> </w:t>
            </w:r>
            <w:r>
              <w:rPr>
                <w:sz w:val="21"/>
              </w:rPr>
              <w:t>- </w:t>
            </w:r>
          </w:p>
        </w:tc>
        <w:tc>
          <w:tcPr>
            <w:tcW w:w="1105" w:type="dxa"/>
          </w:tcPr>
          <w:p>
            <w:pPr>
              <w:pStyle w:val="TableParagraph"/>
              <w:spacing w:before="3"/>
              <w:ind w:left="129" w:right="-15"/>
              <w:jc w:val="right"/>
              <w:rPr>
                <w:sz w:val="21"/>
              </w:rPr>
            </w:pPr>
            <w:r>
              <w:rPr>
                <w:sz w:val="21"/>
              </w:rPr>
              <w:t>2.05 </w:t>
            </w:r>
          </w:p>
        </w:tc>
        <w:tc>
          <w:tcPr>
            <w:tcW w:w="1103" w:type="dxa"/>
          </w:tcPr>
          <w:p>
            <w:pPr>
              <w:pStyle w:val="TableParagraph"/>
              <w:spacing w:before="3"/>
              <w:ind w:left="128" w:right="-15"/>
              <w:jc w:val="right"/>
              <w:rPr>
                <w:sz w:val="21"/>
              </w:rPr>
            </w:pPr>
            <w:r>
              <w:rPr>
                <w:sz w:val="21"/>
              </w:rPr>
              <w:t>2.05 </w:t>
            </w:r>
          </w:p>
        </w:tc>
        <w:tc>
          <w:tcPr>
            <w:tcW w:w="1100" w:type="dxa"/>
          </w:tcPr>
          <w:p>
            <w:pPr>
              <w:pStyle w:val="TableParagraph"/>
              <w:spacing w:before="3"/>
              <w:ind w:left="125" w:right="-15"/>
              <w:jc w:val="right"/>
              <w:rPr>
                <w:sz w:val="21"/>
              </w:rPr>
            </w:pPr>
            <w:r>
              <w:rPr>
                <w:w w:val="100"/>
                <w:sz w:val="21"/>
              </w:rPr>
              <w:t> </w:t>
            </w:r>
            <w:r>
              <w:rPr>
                <w:sz w:val="21"/>
              </w:rPr>
              <w:t> </w:t>
            </w:r>
            <w:r>
              <w:rPr>
                <w:sz w:val="21"/>
              </w:rPr>
              <w:t>- </w:t>
            </w:r>
            <w:r>
              <w:rPr>
                <w:spacing w:val="-2"/>
                <w:sz w:val="21"/>
              </w:rPr>
              <w:t> </w:t>
            </w:r>
            <w:r>
              <w:rPr>
                <w:w w:val="100"/>
                <w:sz w:val="21"/>
              </w:rPr>
              <w:t> </w:t>
            </w:r>
          </w:p>
        </w:tc>
      </w:tr>
    </w:tbl>
    <w:p>
      <w:pPr>
        <w:spacing w:after="0"/>
        <w:jc w:val="right"/>
        <w:rPr>
          <w:sz w:val="21"/>
        </w:rPr>
        <w:sectPr>
          <w:pgSz w:w="11910" w:h="16840"/>
          <w:pgMar w:header="880" w:footer="1195" w:top="1120" w:bottom="1380" w:left="260" w:right="180"/>
        </w:sectPr>
      </w:pPr>
    </w:p>
    <w:p>
      <w:pPr>
        <w:pStyle w:val="BodyText"/>
        <w:rPr>
          <w:sz w:val="20"/>
        </w:rPr>
      </w:pPr>
    </w:p>
    <w:p>
      <w:pPr>
        <w:pStyle w:val="BodyText"/>
        <w:spacing w:before="3"/>
        <w:rPr>
          <w:sz w:val="11"/>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1105"/>
        <w:gridCol w:w="1102"/>
        <w:gridCol w:w="1107"/>
        <w:gridCol w:w="1105"/>
        <w:gridCol w:w="1105"/>
        <w:gridCol w:w="1103"/>
        <w:gridCol w:w="1100"/>
      </w:tblGrid>
      <w:tr>
        <w:trPr>
          <w:trHeight w:val="420" w:hRule="atLeast"/>
        </w:trPr>
        <w:tc>
          <w:tcPr>
            <w:tcW w:w="1102" w:type="dxa"/>
          </w:tcPr>
          <w:p>
            <w:pPr>
              <w:pStyle w:val="TableParagraph"/>
              <w:spacing w:before="3"/>
              <w:ind w:left="107"/>
              <w:rPr>
                <w:sz w:val="21"/>
              </w:rPr>
            </w:pPr>
            <w:r>
              <w:rPr>
                <w:sz w:val="21"/>
              </w:rPr>
              <w:t>其他类 </w:t>
            </w:r>
            <w:r>
              <w:rPr>
                <w:spacing w:val="-2"/>
                <w:sz w:val="21"/>
              </w:rPr>
              <w:t> </w:t>
            </w:r>
            <w:r>
              <w:rPr>
                <w:w w:val="100"/>
                <w:sz w:val="21"/>
              </w:rPr>
              <w:t> </w:t>
            </w:r>
          </w:p>
        </w:tc>
        <w:tc>
          <w:tcPr>
            <w:tcW w:w="1105" w:type="dxa"/>
          </w:tcPr>
          <w:p>
            <w:pPr>
              <w:pStyle w:val="TableParagraph"/>
              <w:spacing w:before="3"/>
              <w:ind w:left="107"/>
              <w:rPr>
                <w:sz w:val="21"/>
              </w:rPr>
            </w:pPr>
            <w:r>
              <w:rPr>
                <w:sz w:val="21"/>
              </w:rPr>
              <w:t>万件 </w:t>
            </w:r>
            <w:r>
              <w:rPr>
                <w:spacing w:val="-2"/>
                <w:sz w:val="21"/>
              </w:rPr>
              <w:t> </w:t>
            </w:r>
            <w:r>
              <w:rPr>
                <w:w w:val="100"/>
                <w:sz w:val="21"/>
              </w:rPr>
              <w:t> </w:t>
            </w:r>
          </w:p>
        </w:tc>
        <w:tc>
          <w:tcPr>
            <w:tcW w:w="1102" w:type="dxa"/>
          </w:tcPr>
          <w:p>
            <w:pPr>
              <w:pStyle w:val="TableParagraph"/>
              <w:spacing w:before="3"/>
              <w:ind w:left="363" w:right="-15"/>
              <w:rPr>
                <w:sz w:val="21"/>
              </w:rPr>
            </w:pPr>
            <w:r>
              <w:rPr>
                <w:sz w:val="21"/>
              </w:rPr>
              <w:t>225.45 </w:t>
            </w:r>
          </w:p>
        </w:tc>
        <w:tc>
          <w:tcPr>
            <w:tcW w:w="1107" w:type="dxa"/>
          </w:tcPr>
          <w:p>
            <w:pPr>
              <w:pStyle w:val="TableParagraph"/>
              <w:spacing w:before="3"/>
              <w:ind w:left="363" w:right="-15"/>
              <w:rPr>
                <w:sz w:val="21"/>
              </w:rPr>
            </w:pPr>
            <w:r>
              <w:rPr>
                <w:sz w:val="21"/>
              </w:rPr>
              <w:t>218.53 </w:t>
            </w:r>
          </w:p>
        </w:tc>
        <w:tc>
          <w:tcPr>
            <w:tcW w:w="1105" w:type="dxa"/>
          </w:tcPr>
          <w:p>
            <w:pPr>
              <w:pStyle w:val="TableParagraph"/>
              <w:spacing w:before="3"/>
              <w:ind w:left="363" w:right="-15"/>
              <w:rPr>
                <w:sz w:val="21"/>
              </w:rPr>
            </w:pPr>
            <w:r>
              <w:rPr>
                <w:w w:val="100"/>
                <w:sz w:val="21"/>
              </w:rPr>
              <w:t> </w:t>
            </w:r>
            <w:r>
              <w:rPr>
                <w:sz w:val="21"/>
              </w:rPr>
              <w:t>18.13 </w:t>
            </w:r>
          </w:p>
        </w:tc>
        <w:tc>
          <w:tcPr>
            <w:tcW w:w="1105" w:type="dxa"/>
          </w:tcPr>
          <w:p>
            <w:pPr>
              <w:pStyle w:val="TableParagraph"/>
              <w:spacing w:before="3"/>
              <w:ind w:left="573" w:right="-15"/>
              <w:rPr>
                <w:sz w:val="21"/>
              </w:rPr>
            </w:pPr>
            <w:r>
              <w:rPr>
                <w:sz w:val="21"/>
              </w:rPr>
              <w:t>8.83 </w:t>
            </w:r>
          </w:p>
        </w:tc>
        <w:tc>
          <w:tcPr>
            <w:tcW w:w="1103" w:type="dxa"/>
          </w:tcPr>
          <w:p>
            <w:pPr>
              <w:pStyle w:val="TableParagraph"/>
              <w:spacing w:before="3"/>
              <w:ind w:left="572" w:right="-15"/>
              <w:rPr>
                <w:sz w:val="21"/>
              </w:rPr>
            </w:pPr>
            <w:r>
              <w:rPr>
                <w:sz w:val="21"/>
              </w:rPr>
              <w:t>6.28 </w:t>
            </w:r>
          </w:p>
        </w:tc>
        <w:tc>
          <w:tcPr>
            <w:tcW w:w="1100" w:type="dxa"/>
          </w:tcPr>
          <w:p>
            <w:pPr>
              <w:pStyle w:val="TableParagraph"/>
              <w:spacing w:before="3"/>
              <w:ind w:left="461" w:right="-15"/>
              <w:rPr>
                <w:sz w:val="21"/>
              </w:rPr>
            </w:pPr>
            <w:r>
              <w:rPr>
                <w:sz w:val="21"/>
              </w:rPr>
              <w:t>61.75 </w:t>
            </w:r>
          </w:p>
        </w:tc>
      </w:tr>
    </w:tbl>
    <w:p>
      <w:pPr>
        <w:pStyle w:val="BodyText"/>
        <w:spacing w:before="1"/>
        <w:ind w:left="1538"/>
      </w:pPr>
      <w:r>
        <w:rPr>
          <w:w w:val="100"/>
        </w:rPr>
        <w:t> </w:t>
      </w:r>
    </w:p>
    <w:p>
      <w:pPr>
        <w:pStyle w:val="BodyText"/>
        <w:spacing w:line="242" w:lineRule="auto" w:before="2"/>
        <w:ind w:left="1538" w:right="8349"/>
      </w:pPr>
      <w:r>
        <w:rPr/>
        <w:t>产销量情况说明无 </w:t>
      </w:r>
    </w:p>
    <w:p>
      <w:pPr>
        <w:pStyle w:val="BodyText"/>
        <w:spacing w:before="1"/>
        <w:ind w:left="1538"/>
      </w:pPr>
      <w:r>
        <w:rPr>
          <w:w w:val="100"/>
        </w:rPr>
        <w:t> </w:t>
      </w:r>
    </w:p>
    <w:p>
      <w:pPr>
        <w:pStyle w:val="ListParagraph"/>
        <w:numPr>
          <w:ilvl w:val="0"/>
          <w:numId w:val="2"/>
        </w:numPr>
        <w:tabs>
          <w:tab w:pos="2105" w:val="left" w:leader="none"/>
        </w:tabs>
        <w:spacing w:line="240" w:lineRule="auto" w:before="62" w:after="0"/>
        <w:ind w:left="2104" w:right="0" w:hanging="567"/>
        <w:jc w:val="left"/>
        <w:rPr>
          <w:sz w:val="21"/>
        </w:rPr>
      </w:pPr>
      <w:r>
        <w:rPr>
          <w:sz w:val="21"/>
        </w:rPr>
        <w:t>重大采购合同、重大销售合同的履行情况</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pStyle w:val="ListParagraph"/>
        <w:numPr>
          <w:ilvl w:val="0"/>
          <w:numId w:val="2"/>
        </w:numPr>
        <w:tabs>
          <w:tab w:pos="2105" w:val="left" w:leader="none"/>
        </w:tabs>
        <w:spacing w:line="240" w:lineRule="auto" w:before="65" w:after="0"/>
        <w:ind w:left="2104" w:right="0" w:hanging="567"/>
        <w:jc w:val="left"/>
        <w:rPr>
          <w:sz w:val="21"/>
        </w:rPr>
      </w:pPr>
      <w:r>
        <w:rPr>
          <w:sz w:val="21"/>
        </w:rPr>
        <w:t>成本分析表</w:t>
      </w:r>
    </w:p>
    <w:p>
      <w:pPr>
        <w:pStyle w:val="BodyText"/>
        <w:spacing w:before="62" w:after="3"/>
        <w:ind w:left="9531"/>
      </w:pPr>
      <w:r>
        <w:rPr/>
        <w:t>单位：元</w:t>
      </w:r>
    </w:p>
    <w:tbl>
      <w:tblPr>
        <w:tblW w:w="0" w:type="auto"/>
        <w:jc w:val="left"/>
        <w:tblInd w:w="1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708"/>
        <w:gridCol w:w="1985"/>
        <w:gridCol w:w="991"/>
        <w:gridCol w:w="1984"/>
        <w:gridCol w:w="849"/>
        <w:gridCol w:w="851"/>
        <w:gridCol w:w="465"/>
      </w:tblGrid>
      <w:tr>
        <w:trPr>
          <w:trHeight w:val="270" w:hRule="atLeast"/>
        </w:trPr>
        <w:tc>
          <w:tcPr>
            <w:tcW w:w="8824" w:type="dxa"/>
            <w:gridSpan w:val="8"/>
          </w:tcPr>
          <w:p>
            <w:pPr>
              <w:pStyle w:val="TableParagraph"/>
              <w:spacing w:line="250" w:lineRule="exact"/>
              <w:ind w:left="3921" w:right="3802"/>
              <w:jc w:val="center"/>
              <w:rPr>
                <w:sz w:val="21"/>
              </w:rPr>
            </w:pPr>
            <w:r>
              <w:rPr>
                <w:sz w:val="21"/>
              </w:rPr>
              <w:t>分行业情况 </w:t>
            </w:r>
          </w:p>
        </w:tc>
      </w:tr>
      <w:tr>
        <w:trPr>
          <w:trHeight w:val="1363" w:hRule="atLeast"/>
        </w:trPr>
        <w:tc>
          <w:tcPr>
            <w:tcW w:w="991" w:type="dxa"/>
          </w:tcPr>
          <w:p>
            <w:pPr>
              <w:pStyle w:val="TableParagraph"/>
              <w:spacing w:before="0"/>
              <w:rPr>
                <w:sz w:val="20"/>
              </w:rPr>
            </w:pPr>
          </w:p>
          <w:p>
            <w:pPr>
              <w:pStyle w:val="TableParagraph"/>
              <w:spacing w:before="10"/>
              <w:rPr>
                <w:sz w:val="22"/>
              </w:rPr>
            </w:pPr>
          </w:p>
          <w:p>
            <w:pPr>
              <w:pStyle w:val="TableParagraph"/>
              <w:spacing w:before="0"/>
              <w:ind w:right="64"/>
              <w:jc w:val="right"/>
              <w:rPr>
                <w:sz w:val="21"/>
              </w:rPr>
            </w:pPr>
            <w:r>
              <w:rPr>
                <w:sz w:val="21"/>
              </w:rPr>
              <w:t>分行业 </w:t>
            </w:r>
          </w:p>
        </w:tc>
        <w:tc>
          <w:tcPr>
            <w:tcW w:w="708" w:type="dxa"/>
          </w:tcPr>
          <w:p>
            <w:pPr>
              <w:pStyle w:val="TableParagraph"/>
              <w:spacing w:before="6"/>
              <w:rPr>
                <w:sz w:val="21"/>
              </w:rPr>
            </w:pPr>
          </w:p>
          <w:p>
            <w:pPr>
              <w:pStyle w:val="TableParagraph"/>
              <w:spacing w:line="242" w:lineRule="auto" w:before="0"/>
              <w:ind w:left="141" w:right="28"/>
              <w:jc w:val="both"/>
              <w:rPr>
                <w:sz w:val="21"/>
              </w:rPr>
            </w:pPr>
            <w:r>
              <w:rPr>
                <w:sz w:val="21"/>
              </w:rPr>
              <w:t>成本构成项目 </w:t>
            </w:r>
          </w:p>
        </w:tc>
        <w:tc>
          <w:tcPr>
            <w:tcW w:w="1985" w:type="dxa"/>
          </w:tcPr>
          <w:p>
            <w:pPr>
              <w:pStyle w:val="TableParagraph"/>
              <w:spacing w:before="0"/>
              <w:rPr>
                <w:sz w:val="20"/>
              </w:rPr>
            </w:pPr>
          </w:p>
          <w:p>
            <w:pPr>
              <w:pStyle w:val="TableParagraph"/>
              <w:spacing w:before="10"/>
              <w:rPr>
                <w:sz w:val="22"/>
              </w:rPr>
            </w:pPr>
          </w:p>
          <w:p>
            <w:pPr>
              <w:pStyle w:val="TableParagraph"/>
              <w:spacing w:before="0"/>
              <w:ind w:left="571"/>
              <w:rPr>
                <w:sz w:val="21"/>
              </w:rPr>
            </w:pPr>
            <w:r>
              <w:rPr>
                <w:spacing w:val="-1"/>
                <w:sz w:val="21"/>
              </w:rPr>
              <w:t>本期金额</w:t>
            </w:r>
            <w:r>
              <w:rPr>
                <w:sz w:val="21"/>
              </w:rPr>
              <w:t> </w:t>
            </w:r>
          </w:p>
        </w:tc>
        <w:tc>
          <w:tcPr>
            <w:tcW w:w="991" w:type="dxa"/>
          </w:tcPr>
          <w:p>
            <w:pPr>
              <w:pStyle w:val="TableParagraph"/>
              <w:spacing w:before="6"/>
              <w:rPr>
                <w:sz w:val="21"/>
              </w:rPr>
            </w:pPr>
          </w:p>
          <w:p>
            <w:pPr>
              <w:pStyle w:val="TableParagraph"/>
              <w:spacing w:line="242" w:lineRule="auto" w:before="0"/>
              <w:ind w:left="127" w:right="11" w:firstLine="52"/>
              <w:rPr>
                <w:sz w:val="21"/>
              </w:rPr>
            </w:pPr>
            <w:r>
              <w:rPr>
                <w:sz w:val="21"/>
              </w:rPr>
              <w:t>本期占总成本</w:t>
            </w:r>
            <w:r>
              <w:rPr>
                <w:spacing w:val="1"/>
                <w:sz w:val="21"/>
              </w:rPr>
              <w:t> </w:t>
            </w:r>
            <w:r>
              <w:rPr>
                <w:sz w:val="21"/>
              </w:rPr>
              <w:t>比例(%) </w:t>
            </w:r>
          </w:p>
        </w:tc>
        <w:tc>
          <w:tcPr>
            <w:tcW w:w="1984" w:type="dxa"/>
          </w:tcPr>
          <w:p>
            <w:pPr>
              <w:pStyle w:val="TableParagraph"/>
              <w:spacing w:before="0"/>
              <w:rPr>
                <w:sz w:val="20"/>
              </w:rPr>
            </w:pPr>
          </w:p>
          <w:p>
            <w:pPr>
              <w:pStyle w:val="TableParagraph"/>
              <w:spacing w:before="10"/>
              <w:rPr>
                <w:sz w:val="22"/>
              </w:rPr>
            </w:pPr>
          </w:p>
          <w:p>
            <w:pPr>
              <w:pStyle w:val="TableParagraph"/>
              <w:spacing w:before="0"/>
              <w:ind w:left="363"/>
              <w:rPr>
                <w:sz w:val="21"/>
              </w:rPr>
            </w:pPr>
            <w:r>
              <w:rPr>
                <w:spacing w:val="-1"/>
                <w:sz w:val="21"/>
              </w:rPr>
              <w:t>上年同期金额</w:t>
            </w:r>
            <w:r>
              <w:rPr>
                <w:sz w:val="21"/>
              </w:rPr>
              <w:t> </w:t>
            </w:r>
          </w:p>
        </w:tc>
        <w:tc>
          <w:tcPr>
            <w:tcW w:w="849" w:type="dxa"/>
          </w:tcPr>
          <w:p>
            <w:pPr>
              <w:pStyle w:val="TableParagraph"/>
              <w:spacing w:line="242" w:lineRule="auto" w:before="138"/>
              <w:ind w:left="109" w:right="42"/>
              <w:jc w:val="both"/>
              <w:rPr>
                <w:sz w:val="21"/>
              </w:rPr>
            </w:pPr>
            <w:r>
              <w:rPr>
                <w:sz w:val="21"/>
              </w:rPr>
              <w:t>上年同期占总成本比例(%) </w:t>
            </w:r>
          </w:p>
        </w:tc>
        <w:tc>
          <w:tcPr>
            <w:tcW w:w="851" w:type="dxa"/>
          </w:tcPr>
          <w:p>
            <w:pPr>
              <w:pStyle w:val="TableParagraph"/>
              <w:spacing w:line="242" w:lineRule="auto" w:before="3"/>
              <w:ind w:left="110" w:right="94"/>
              <w:jc w:val="both"/>
              <w:rPr>
                <w:sz w:val="21"/>
              </w:rPr>
            </w:pPr>
            <w:r>
              <w:rPr>
                <w:sz w:val="21"/>
              </w:rPr>
              <w:t>本期金额较上年同期</w:t>
            </w:r>
            <w:r>
              <w:rPr>
                <w:spacing w:val="-5"/>
                <w:sz w:val="21"/>
              </w:rPr>
              <w:t>变动比</w:t>
            </w:r>
          </w:p>
          <w:p>
            <w:pPr>
              <w:pStyle w:val="TableParagraph"/>
              <w:spacing w:line="250" w:lineRule="exact" w:before="3"/>
              <w:ind w:left="163"/>
              <w:rPr>
                <w:sz w:val="21"/>
              </w:rPr>
            </w:pPr>
            <w:r>
              <w:rPr>
                <w:sz w:val="21"/>
              </w:rPr>
              <w:t>例(%) </w:t>
            </w:r>
          </w:p>
        </w:tc>
        <w:tc>
          <w:tcPr>
            <w:tcW w:w="465" w:type="dxa"/>
          </w:tcPr>
          <w:p>
            <w:pPr>
              <w:pStyle w:val="TableParagraph"/>
              <w:spacing w:line="242" w:lineRule="auto" w:before="138"/>
              <w:ind w:left="131" w:right="5"/>
              <w:rPr>
                <w:sz w:val="21"/>
              </w:rPr>
            </w:pPr>
            <w:r>
              <w:rPr>
                <w:sz w:val="21"/>
              </w:rPr>
              <w:t>情况说明 </w:t>
            </w:r>
          </w:p>
        </w:tc>
      </w:tr>
      <w:tr>
        <w:trPr>
          <w:trHeight w:val="544" w:hRule="atLeast"/>
        </w:trPr>
        <w:tc>
          <w:tcPr>
            <w:tcW w:w="991" w:type="dxa"/>
          </w:tcPr>
          <w:p>
            <w:pPr>
              <w:pStyle w:val="TableParagraph"/>
              <w:ind w:left="107"/>
              <w:rPr>
                <w:sz w:val="21"/>
              </w:rPr>
            </w:pPr>
            <w:r>
              <w:rPr>
                <w:spacing w:val="48"/>
                <w:sz w:val="21"/>
              </w:rPr>
              <w:t>铝制零</w:t>
            </w:r>
            <w:r>
              <w:rPr>
                <w:spacing w:val="-33"/>
                <w:sz w:val="21"/>
              </w:rPr>
              <w:t> </w:t>
            </w:r>
          </w:p>
          <w:p>
            <w:pPr>
              <w:pStyle w:val="TableParagraph"/>
              <w:spacing w:line="250" w:lineRule="exact" w:before="4"/>
              <w:ind w:left="107"/>
              <w:rPr>
                <w:sz w:val="21"/>
              </w:rPr>
            </w:pPr>
            <w:r>
              <w:rPr>
                <w:sz w:val="21"/>
              </w:rPr>
              <w:t>部件</w:t>
            </w:r>
          </w:p>
        </w:tc>
        <w:tc>
          <w:tcPr>
            <w:tcW w:w="708" w:type="dxa"/>
          </w:tcPr>
          <w:p>
            <w:pPr>
              <w:pStyle w:val="TableParagraph"/>
              <w:ind w:left="105"/>
              <w:rPr>
                <w:sz w:val="21"/>
              </w:rPr>
            </w:pPr>
            <w:r>
              <w:rPr>
                <w:spacing w:val="36"/>
                <w:sz w:val="21"/>
              </w:rPr>
              <w:t>直接</w:t>
            </w:r>
            <w:r>
              <w:rPr>
                <w:spacing w:val="-33"/>
                <w:sz w:val="21"/>
              </w:rPr>
              <w:t> </w:t>
            </w:r>
          </w:p>
          <w:p>
            <w:pPr>
              <w:pStyle w:val="TableParagraph"/>
              <w:spacing w:line="250" w:lineRule="exact" w:before="4"/>
              <w:ind w:left="105"/>
              <w:rPr>
                <w:sz w:val="21"/>
              </w:rPr>
            </w:pPr>
            <w:r>
              <w:rPr>
                <w:sz w:val="21"/>
              </w:rPr>
              <w:t>材料 </w:t>
            </w:r>
          </w:p>
        </w:tc>
        <w:tc>
          <w:tcPr>
            <w:tcW w:w="1985" w:type="dxa"/>
          </w:tcPr>
          <w:p>
            <w:pPr>
              <w:pStyle w:val="TableParagraph"/>
              <w:spacing w:before="138"/>
              <w:ind w:right="-15"/>
              <w:jc w:val="right"/>
              <w:rPr>
                <w:sz w:val="21"/>
              </w:rPr>
            </w:pPr>
            <w:r>
              <w:rPr>
                <w:sz w:val="21"/>
              </w:rPr>
              <w:t>2,163,784,615.46 </w:t>
            </w:r>
          </w:p>
        </w:tc>
        <w:tc>
          <w:tcPr>
            <w:tcW w:w="991" w:type="dxa"/>
          </w:tcPr>
          <w:p>
            <w:pPr>
              <w:pStyle w:val="TableParagraph"/>
              <w:spacing w:before="138"/>
              <w:ind w:right="-15"/>
              <w:jc w:val="right"/>
              <w:rPr>
                <w:sz w:val="21"/>
              </w:rPr>
            </w:pPr>
            <w:r>
              <w:rPr>
                <w:sz w:val="21"/>
              </w:rPr>
              <w:t>64.02 </w:t>
            </w:r>
          </w:p>
        </w:tc>
        <w:tc>
          <w:tcPr>
            <w:tcW w:w="1984" w:type="dxa"/>
          </w:tcPr>
          <w:p>
            <w:pPr>
              <w:pStyle w:val="TableParagraph"/>
              <w:spacing w:before="138"/>
              <w:ind w:right="-15"/>
              <w:jc w:val="right"/>
              <w:rPr>
                <w:sz w:val="21"/>
              </w:rPr>
            </w:pPr>
            <w:r>
              <w:rPr>
                <w:sz w:val="21"/>
              </w:rPr>
              <w:t>1,510,960,737.82 </w:t>
            </w:r>
          </w:p>
        </w:tc>
        <w:tc>
          <w:tcPr>
            <w:tcW w:w="849" w:type="dxa"/>
          </w:tcPr>
          <w:p>
            <w:pPr>
              <w:pStyle w:val="TableParagraph"/>
              <w:spacing w:before="138"/>
              <w:ind w:right="-15"/>
              <w:jc w:val="right"/>
              <w:rPr>
                <w:sz w:val="21"/>
              </w:rPr>
            </w:pPr>
            <w:r>
              <w:rPr>
                <w:sz w:val="21"/>
              </w:rPr>
              <w:t>65.86 </w:t>
            </w:r>
          </w:p>
        </w:tc>
        <w:tc>
          <w:tcPr>
            <w:tcW w:w="851" w:type="dxa"/>
          </w:tcPr>
          <w:p>
            <w:pPr>
              <w:pStyle w:val="TableParagraph"/>
              <w:spacing w:before="138"/>
              <w:ind w:right="-15"/>
              <w:jc w:val="right"/>
              <w:rPr>
                <w:sz w:val="21"/>
              </w:rPr>
            </w:pPr>
            <w:r>
              <w:rPr>
                <w:sz w:val="21"/>
              </w:rPr>
              <w:t>43.21 </w:t>
            </w:r>
          </w:p>
        </w:tc>
        <w:tc>
          <w:tcPr>
            <w:tcW w:w="465" w:type="dxa"/>
          </w:tcPr>
          <w:p>
            <w:pPr>
              <w:pStyle w:val="TableParagraph"/>
              <w:spacing w:before="0"/>
              <w:rPr>
                <w:rFonts w:ascii="Times New Roman"/>
                <w:sz w:val="20"/>
              </w:rPr>
            </w:pPr>
          </w:p>
        </w:tc>
      </w:tr>
      <w:tr>
        <w:trPr>
          <w:trHeight w:val="544" w:hRule="atLeast"/>
        </w:trPr>
        <w:tc>
          <w:tcPr>
            <w:tcW w:w="991" w:type="dxa"/>
          </w:tcPr>
          <w:p>
            <w:pPr>
              <w:pStyle w:val="TableParagraph"/>
              <w:ind w:left="107"/>
              <w:rPr>
                <w:sz w:val="21"/>
              </w:rPr>
            </w:pPr>
            <w:r>
              <w:rPr>
                <w:spacing w:val="48"/>
                <w:sz w:val="21"/>
              </w:rPr>
              <w:t>铝制零</w:t>
            </w:r>
            <w:r>
              <w:rPr>
                <w:spacing w:val="-33"/>
                <w:sz w:val="21"/>
              </w:rPr>
              <w:t> </w:t>
            </w:r>
          </w:p>
          <w:p>
            <w:pPr>
              <w:pStyle w:val="TableParagraph"/>
              <w:spacing w:line="250" w:lineRule="exact" w:before="4"/>
              <w:ind w:left="107"/>
              <w:rPr>
                <w:sz w:val="21"/>
              </w:rPr>
            </w:pPr>
            <w:r>
              <w:rPr>
                <w:sz w:val="21"/>
              </w:rPr>
              <w:t>部件</w:t>
            </w:r>
          </w:p>
        </w:tc>
        <w:tc>
          <w:tcPr>
            <w:tcW w:w="708" w:type="dxa"/>
          </w:tcPr>
          <w:p>
            <w:pPr>
              <w:pStyle w:val="TableParagraph"/>
              <w:ind w:left="105"/>
              <w:rPr>
                <w:sz w:val="21"/>
              </w:rPr>
            </w:pPr>
            <w:r>
              <w:rPr>
                <w:spacing w:val="36"/>
                <w:sz w:val="21"/>
              </w:rPr>
              <w:t>人工</w:t>
            </w:r>
            <w:r>
              <w:rPr>
                <w:spacing w:val="-33"/>
                <w:sz w:val="21"/>
              </w:rPr>
              <w:t> </w:t>
            </w:r>
          </w:p>
          <w:p>
            <w:pPr>
              <w:pStyle w:val="TableParagraph"/>
              <w:spacing w:line="250" w:lineRule="exact" w:before="4"/>
              <w:ind w:left="105"/>
              <w:rPr>
                <w:sz w:val="21"/>
              </w:rPr>
            </w:pPr>
            <w:r>
              <w:rPr>
                <w:sz w:val="21"/>
              </w:rPr>
              <w:t>成本 </w:t>
            </w:r>
          </w:p>
        </w:tc>
        <w:tc>
          <w:tcPr>
            <w:tcW w:w="1985" w:type="dxa"/>
          </w:tcPr>
          <w:p>
            <w:pPr>
              <w:pStyle w:val="TableParagraph"/>
              <w:spacing w:before="138"/>
              <w:ind w:right="-15"/>
              <w:jc w:val="right"/>
              <w:rPr>
                <w:sz w:val="21"/>
              </w:rPr>
            </w:pPr>
            <w:r>
              <w:rPr>
                <w:sz w:val="21"/>
              </w:rPr>
              <w:t>292,048,198.81 </w:t>
            </w:r>
          </w:p>
        </w:tc>
        <w:tc>
          <w:tcPr>
            <w:tcW w:w="991" w:type="dxa"/>
          </w:tcPr>
          <w:p>
            <w:pPr>
              <w:pStyle w:val="TableParagraph"/>
              <w:spacing w:before="138"/>
              <w:ind w:right="-15"/>
              <w:jc w:val="right"/>
              <w:rPr>
                <w:sz w:val="21"/>
              </w:rPr>
            </w:pPr>
            <w:r>
              <w:rPr>
                <w:sz w:val="21"/>
              </w:rPr>
              <w:t>8.64 </w:t>
            </w:r>
          </w:p>
        </w:tc>
        <w:tc>
          <w:tcPr>
            <w:tcW w:w="1984" w:type="dxa"/>
          </w:tcPr>
          <w:p>
            <w:pPr>
              <w:pStyle w:val="TableParagraph"/>
              <w:spacing w:before="138"/>
              <w:ind w:right="-15"/>
              <w:jc w:val="right"/>
              <w:rPr>
                <w:sz w:val="21"/>
              </w:rPr>
            </w:pPr>
            <w:r>
              <w:rPr>
                <w:sz w:val="21"/>
              </w:rPr>
              <w:t>122,967,299.51 </w:t>
            </w:r>
          </w:p>
        </w:tc>
        <w:tc>
          <w:tcPr>
            <w:tcW w:w="849" w:type="dxa"/>
          </w:tcPr>
          <w:p>
            <w:pPr>
              <w:pStyle w:val="TableParagraph"/>
              <w:spacing w:before="138"/>
              <w:ind w:right="-15"/>
              <w:jc w:val="right"/>
              <w:rPr>
                <w:sz w:val="21"/>
              </w:rPr>
            </w:pPr>
            <w:r>
              <w:rPr>
                <w:sz w:val="21"/>
              </w:rPr>
              <w:t>5.37 </w:t>
            </w:r>
          </w:p>
        </w:tc>
        <w:tc>
          <w:tcPr>
            <w:tcW w:w="851" w:type="dxa"/>
          </w:tcPr>
          <w:p>
            <w:pPr>
              <w:pStyle w:val="TableParagraph"/>
              <w:spacing w:before="138"/>
              <w:ind w:right="-15"/>
              <w:jc w:val="right"/>
              <w:rPr>
                <w:sz w:val="21"/>
              </w:rPr>
            </w:pPr>
            <w:r>
              <w:rPr>
                <w:sz w:val="21"/>
              </w:rPr>
              <w:t>137.50 </w:t>
            </w:r>
          </w:p>
        </w:tc>
        <w:tc>
          <w:tcPr>
            <w:tcW w:w="465" w:type="dxa"/>
          </w:tcPr>
          <w:p>
            <w:pPr>
              <w:pStyle w:val="TableParagraph"/>
              <w:ind w:left="111"/>
              <w:rPr>
                <w:sz w:val="21"/>
              </w:rPr>
            </w:pPr>
            <w:r>
              <w:rPr>
                <w:w w:val="100"/>
                <w:sz w:val="21"/>
              </w:rPr>
              <w:t> </w:t>
            </w:r>
          </w:p>
        </w:tc>
      </w:tr>
      <w:tr>
        <w:trPr>
          <w:trHeight w:val="544" w:hRule="atLeast"/>
        </w:trPr>
        <w:tc>
          <w:tcPr>
            <w:tcW w:w="991" w:type="dxa"/>
          </w:tcPr>
          <w:p>
            <w:pPr>
              <w:pStyle w:val="TableParagraph"/>
              <w:ind w:left="107"/>
              <w:rPr>
                <w:sz w:val="21"/>
              </w:rPr>
            </w:pPr>
            <w:r>
              <w:rPr>
                <w:spacing w:val="48"/>
                <w:sz w:val="21"/>
              </w:rPr>
              <w:t>铝制零</w:t>
            </w:r>
            <w:r>
              <w:rPr>
                <w:spacing w:val="-33"/>
                <w:sz w:val="21"/>
              </w:rPr>
              <w:t> </w:t>
            </w:r>
          </w:p>
          <w:p>
            <w:pPr>
              <w:pStyle w:val="TableParagraph"/>
              <w:spacing w:line="250" w:lineRule="exact" w:before="4"/>
              <w:ind w:left="107"/>
              <w:rPr>
                <w:sz w:val="21"/>
              </w:rPr>
            </w:pPr>
            <w:r>
              <w:rPr>
                <w:sz w:val="21"/>
              </w:rPr>
              <w:t>部件</w:t>
            </w:r>
          </w:p>
        </w:tc>
        <w:tc>
          <w:tcPr>
            <w:tcW w:w="708" w:type="dxa"/>
          </w:tcPr>
          <w:p>
            <w:pPr>
              <w:pStyle w:val="TableParagraph"/>
              <w:ind w:left="105"/>
              <w:rPr>
                <w:sz w:val="21"/>
              </w:rPr>
            </w:pPr>
            <w:r>
              <w:rPr>
                <w:spacing w:val="36"/>
                <w:sz w:val="21"/>
              </w:rPr>
              <w:t>制造</w:t>
            </w:r>
            <w:r>
              <w:rPr>
                <w:spacing w:val="-33"/>
                <w:sz w:val="21"/>
              </w:rPr>
              <w:t> </w:t>
            </w:r>
          </w:p>
          <w:p>
            <w:pPr>
              <w:pStyle w:val="TableParagraph"/>
              <w:spacing w:line="250" w:lineRule="exact" w:before="4"/>
              <w:ind w:left="105"/>
              <w:rPr>
                <w:sz w:val="21"/>
              </w:rPr>
            </w:pPr>
            <w:r>
              <w:rPr>
                <w:sz w:val="21"/>
              </w:rPr>
              <w:t>费用 </w:t>
            </w:r>
          </w:p>
        </w:tc>
        <w:tc>
          <w:tcPr>
            <w:tcW w:w="1985" w:type="dxa"/>
          </w:tcPr>
          <w:p>
            <w:pPr>
              <w:pStyle w:val="TableParagraph"/>
              <w:spacing w:before="138"/>
              <w:ind w:right="-15"/>
              <w:jc w:val="right"/>
              <w:rPr>
                <w:sz w:val="21"/>
              </w:rPr>
            </w:pPr>
            <w:r>
              <w:rPr>
                <w:sz w:val="21"/>
              </w:rPr>
              <w:t>923,799,824.85 </w:t>
            </w:r>
          </w:p>
        </w:tc>
        <w:tc>
          <w:tcPr>
            <w:tcW w:w="991" w:type="dxa"/>
          </w:tcPr>
          <w:p>
            <w:pPr>
              <w:pStyle w:val="TableParagraph"/>
              <w:spacing w:before="138"/>
              <w:ind w:right="-15"/>
              <w:jc w:val="right"/>
              <w:rPr>
                <w:sz w:val="21"/>
              </w:rPr>
            </w:pPr>
            <w:r>
              <w:rPr>
                <w:sz w:val="21"/>
              </w:rPr>
              <w:t>27.33 </w:t>
            </w:r>
          </w:p>
        </w:tc>
        <w:tc>
          <w:tcPr>
            <w:tcW w:w="1984" w:type="dxa"/>
          </w:tcPr>
          <w:p>
            <w:pPr>
              <w:pStyle w:val="TableParagraph"/>
              <w:spacing w:before="138"/>
              <w:ind w:right="-15"/>
              <w:jc w:val="right"/>
              <w:rPr>
                <w:sz w:val="21"/>
              </w:rPr>
            </w:pPr>
            <w:r>
              <w:rPr>
                <w:sz w:val="21"/>
              </w:rPr>
              <w:t>660,367,542.70 </w:t>
            </w:r>
          </w:p>
        </w:tc>
        <w:tc>
          <w:tcPr>
            <w:tcW w:w="849" w:type="dxa"/>
          </w:tcPr>
          <w:p>
            <w:pPr>
              <w:pStyle w:val="TableParagraph"/>
              <w:spacing w:before="138"/>
              <w:ind w:right="-15"/>
              <w:jc w:val="right"/>
              <w:rPr>
                <w:sz w:val="21"/>
              </w:rPr>
            </w:pPr>
            <w:r>
              <w:rPr>
                <w:sz w:val="21"/>
              </w:rPr>
              <w:t>28.76 </w:t>
            </w:r>
          </w:p>
        </w:tc>
        <w:tc>
          <w:tcPr>
            <w:tcW w:w="851" w:type="dxa"/>
          </w:tcPr>
          <w:p>
            <w:pPr>
              <w:pStyle w:val="TableParagraph"/>
              <w:spacing w:before="138"/>
              <w:ind w:right="-15"/>
              <w:jc w:val="right"/>
              <w:rPr>
                <w:sz w:val="21"/>
              </w:rPr>
            </w:pPr>
            <w:r>
              <w:rPr>
                <w:sz w:val="21"/>
              </w:rPr>
              <w:t>39.89 </w:t>
            </w:r>
          </w:p>
        </w:tc>
        <w:tc>
          <w:tcPr>
            <w:tcW w:w="465" w:type="dxa"/>
          </w:tcPr>
          <w:p>
            <w:pPr>
              <w:pStyle w:val="TableParagraph"/>
              <w:ind w:left="111"/>
              <w:rPr>
                <w:sz w:val="21"/>
              </w:rPr>
            </w:pPr>
            <w:r>
              <w:rPr>
                <w:w w:val="100"/>
                <w:sz w:val="21"/>
              </w:rPr>
              <w:t> </w:t>
            </w:r>
          </w:p>
        </w:tc>
      </w:tr>
      <w:tr>
        <w:trPr>
          <w:trHeight w:val="273" w:hRule="atLeast"/>
        </w:trPr>
        <w:tc>
          <w:tcPr>
            <w:tcW w:w="8824" w:type="dxa"/>
            <w:gridSpan w:val="8"/>
          </w:tcPr>
          <w:p>
            <w:pPr>
              <w:pStyle w:val="TableParagraph"/>
              <w:spacing w:line="250" w:lineRule="exact" w:before="3"/>
              <w:ind w:left="3921" w:right="3802"/>
              <w:jc w:val="center"/>
              <w:rPr>
                <w:sz w:val="21"/>
              </w:rPr>
            </w:pPr>
            <w:r>
              <w:rPr>
                <w:sz w:val="21"/>
              </w:rPr>
              <w:t>分产品情况 </w:t>
            </w:r>
          </w:p>
        </w:tc>
      </w:tr>
      <w:tr>
        <w:trPr>
          <w:trHeight w:val="1363" w:hRule="atLeast"/>
        </w:trPr>
        <w:tc>
          <w:tcPr>
            <w:tcW w:w="991" w:type="dxa"/>
          </w:tcPr>
          <w:p>
            <w:pPr>
              <w:pStyle w:val="TableParagraph"/>
              <w:spacing w:before="0"/>
              <w:rPr>
                <w:sz w:val="20"/>
              </w:rPr>
            </w:pPr>
          </w:p>
          <w:p>
            <w:pPr>
              <w:pStyle w:val="TableParagraph"/>
              <w:spacing w:before="8"/>
              <w:rPr>
                <w:sz w:val="22"/>
              </w:rPr>
            </w:pPr>
          </w:p>
          <w:p>
            <w:pPr>
              <w:pStyle w:val="TableParagraph"/>
              <w:spacing w:before="0"/>
              <w:ind w:right="64"/>
              <w:jc w:val="right"/>
              <w:rPr>
                <w:sz w:val="21"/>
              </w:rPr>
            </w:pPr>
            <w:r>
              <w:rPr>
                <w:sz w:val="21"/>
              </w:rPr>
              <w:t>分产品 </w:t>
            </w:r>
          </w:p>
        </w:tc>
        <w:tc>
          <w:tcPr>
            <w:tcW w:w="708" w:type="dxa"/>
          </w:tcPr>
          <w:p>
            <w:pPr>
              <w:pStyle w:val="TableParagraph"/>
              <w:spacing w:before="5"/>
              <w:rPr>
                <w:sz w:val="21"/>
              </w:rPr>
            </w:pPr>
          </w:p>
          <w:p>
            <w:pPr>
              <w:pStyle w:val="TableParagraph"/>
              <w:spacing w:line="242" w:lineRule="auto" w:before="0"/>
              <w:ind w:left="141" w:right="28"/>
              <w:jc w:val="both"/>
              <w:rPr>
                <w:sz w:val="21"/>
              </w:rPr>
            </w:pPr>
            <w:r>
              <w:rPr>
                <w:sz w:val="21"/>
              </w:rPr>
              <w:t>成本构成项目 </w:t>
            </w:r>
          </w:p>
        </w:tc>
        <w:tc>
          <w:tcPr>
            <w:tcW w:w="1985" w:type="dxa"/>
          </w:tcPr>
          <w:p>
            <w:pPr>
              <w:pStyle w:val="TableParagraph"/>
              <w:spacing w:before="0"/>
              <w:rPr>
                <w:sz w:val="20"/>
              </w:rPr>
            </w:pPr>
          </w:p>
          <w:p>
            <w:pPr>
              <w:pStyle w:val="TableParagraph"/>
              <w:spacing w:before="8"/>
              <w:rPr>
                <w:sz w:val="22"/>
              </w:rPr>
            </w:pPr>
          </w:p>
          <w:p>
            <w:pPr>
              <w:pStyle w:val="TableParagraph"/>
              <w:spacing w:before="0"/>
              <w:ind w:left="571"/>
              <w:rPr>
                <w:sz w:val="21"/>
              </w:rPr>
            </w:pPr>
            <w:r>
              <w:rPr>
                <w:spacing w:val="-1"/>
                <w:sz w:val="21"/>
              </w:rPr>
              <w:t>本期金额</w:t>
            </w:r>
            <w:r>
              <w:rPr>
                <w:sz w:val="21"/>
              </w:rPr>
              <w:t> </w:t>
            </w:r>
          </w:p>
        </w:tc>
        <w:tc>
          <w:tcPr>
            <w:tcW w:w="991" w:type="dxa"/>
          </w:tcPr>
          <w:p>
            <w:pPr>
              <w:pStyle w:val="TableParagraph"/>
              <w:spacing w:before="5"/>
              <w:rPr>
                <w:sz w:val="21"/>
              </w:rPr>
            </w:pPr>
          </w:p>
          <w:p>
            <w:pPr>
              <w:pStyle w:val="TableParagraph"/>
              <w:spacing w:line="242" w:lineRule="auto" w:before="0"/>
              <w:ind w:left="127" w:right="11" w:firstLine="52"/>
              <w:rPr>
                <w:sz w:val="21"/>
              </w:rPr>
            </w:pPr>
            <w:r>
              <w:rPr>
                <w:sz w:val="21"/>
              </w:rPr>
              <w:t>本期占总成本</w:t>
            </w:r>
            <w:r>
              <w:rPr>
                <w:spacing w:val="1"/>
                <w:sz w:val="21"/>
              </w:rPr>
              <w:t> </w:t>
            </w:r>
            <w:r>
              <w:rPr>
                <w:sz w:val="21"/>
              </w:rPr>
              <w:t>比例(%) </w:t>
            </w:r>
          </w:p>
        </w:tc>
        <w:tc>
          <w:tcPr>
            <w:tcW w:w="1984" w:type="dxa"/>
          </w:tcPr>
          <w:p>
            <w:pPr>
              <w:pStyle w:val="TableParagraph"/>
              <w:spacing w:before="0"/>
              <w:rPr>
                <w:sz w:val="20"/>
              </w:rPr>
            </w:pPr>
          </w:p>
          <w:p>
            <w:pPr>
              <w:pStyle w:val="TableParagraph"/>
              <w:spacing w:before="8"/>
              <w:rPr>
                <w:sz w:val="22"/>
              </w:rPr>
            </w:pPr>
          </w:p>
          <w:p>
            <w:pPr>
              <w:pStyle w:val="TableParagraph"/>
              <w:spacing w:before="0"/>
              <w:ind w:left="363"/>
              <w:rPr>
                <w:sz w:val="21"/>
              </w:rPr>
            </w:pPr>
            <w:r>
              <w:rPr>
                <w:spacing w:val="-1"/>
                <w:sz w:val="21"/>
              </w:rPr>
              <w:t>上年同期金额</w:t>
            </w:r>
            <w:r>
              <w:rPr>
                <w:sz w:val="21"/>
              </w:rPr>
              <w:t> </w:t>
            </w:r>
          </w:p>
        </w:tc>
        <w:tc>
          <w:tcPr>
            <w:tcW w:w="849" w:type="dxa"/>
          </w:tcPr>
          <w:p>
            <w:pPr>
              <w:pStyle w:val="TableParagraph"/>
              <w:spacing w:line="242" w:lineRule="auto" w:before="138"/>
              <w:ind w:left="109" w:right="42"/>
              <w:jc w:val="both"/>
              <w:rPr>
                <w:sz w:val="21"/>
              </w:rPr>
            </w:pPr>
            <w:r>
              <w:rPr>
                <w:sz w:val="21"/>
              </w:rPr>
              <w:t>上年同期占总成本比例(%) </w:t>
            </w:r>
          </w:p>
        </w:tc>
        <w:tc>
          <w:tcPr>
            <w:tcW w:w="851" w:type="dxa"/>
          </w:tcPr>
          <w:p>
            <w:pPr>
              <w:pStyle w:val="TableParagraph"/>
              <w:spacing w:line="242" w:lineRule="auto"/>
              <w:ind w:left="110" w:right="94"/>
              <w:jc w:val="both"/>
              <w:rPr>
                <w:sz w:val="21"/>
              </w:rPr>
            </w:pPr>
            <w:r>
              <w:rPr>
                <w:sz w:val="21"/>
              </w:rPr>
              <w:t>本期金额较上</w:t>
            </w:r>
            <w:r>
              <w:rPr>
                <w:spacing w:val="-5"/>
                <w:sz w:val="21"/>
              </w:rPr>
              <w:t>年同期</w:t>
            </w:r>
          </w:p>
          <w:p>
            <w:pPr>
              <w:pStyle w:val="TableParagraph"/>
              <w:spacing w:line="270" w:lineRule="atLeast" w:before="0"/>
              <w:ind w:left="163" w:right="44" w:hanging="53"/>
              <w:rPr>
                <w:sz w:val="21"/>
              </w:rPr>
            </w:pPr>
            <w:r>
              <w:rPr>
                <w:sz w:val="21"/>
              </w:rPr>
              <w:t>变动比例(%) </w:t>
            </w:r>
          </w:p>
        </w:tc>
        <w:tc>
          <w:tcPr>
            <w:tcW w:w="465" w:type="dxa"/>
          </w:tcPr>
          <w:p>
            <w:pPr>
              <w:pStyle w:val="TableParagraph"/>
              <w:spacing w:line="242" w:lineRule="auto" w:before="138"/>
              <w:ind w:left="131" w:right="5"/>
              <w:rPr>
                <w:sz w:val="21"/>
              </w:rPr>
            </w:pPr>
            <w:r>
              <w:rPr>
                <w:sz w:val="21"/>
              </w:rPr>
              <w:t>情况说明 </w:t>
            </w:r>
          </w:p>
        </w:tc>
      </w:tr>
      <w:tr>
        <w:trPr>
          <w:trHeight w:val="544" w:hRule="atLeast"/>
        </w:trPr>
        <w:tc>
          <w:tcPr>
            <w:tcW w:w="991" w:type="dxa"/>
          </w:tcPr>
          <w:p>
            <w:pPr>
              <w:pStyle w:val="TableParagraph"/>
              <w:spacing w:before="135"/>
              <w:ind w:left="107"/>
              <w:rPr>
                <w:sz w:val="21"/>
              </w:rPr>
            </w:pPr>
            <w:r>
              <w:rPr>
                <w:sz w:val="21"/>
              </w:rPr>
              <w:t>汽车类</w:t>
            </w:r>
          </w:p>
        </w:tc>
        <w:tc>
          <w:tcPr>
            <w:tcW w:w="708" w:type="dxa"/>
          </w:tcPr>
          <w:p>
            <w:pPr>
              <w:pStyle w:val="TableParagraph"/>
              <w:ind w:left="105"/>
              <w:rPr>
                <w:sz w:val="21"/>
              </w:rPr>
            </w:pPr>
            <w:r>
              <w:rPr>
                <w:spacing w:val="36"/>
                <w:sz w:val="21"/>
              </w:rPr>
              <w:t>直接</w:t>
            </w:r>
            <w:r>
              <w:rPr>
                <w:spacing w:val="-33"/>
                <w:sz w:val="21"/>
              </w:rPr>
              <w:t> </w:t>
            </w:r>
          </w:p>
          <w:p>
            <w:pPr>
              <w:pStyle w:val="TableParagraph"/>
              <w:spacing w:line="252" w:lineRule="exact" w:before="2"/>
              <w:ind w:left="105"/>
              <w:rPr>
                <w:sz w:val="21"/>
              </w:rPr>
            </w:pPr>
            <w:r>
              <w:rPr>
                <w:sz w:val="21"/>
              </w:rPr>
              <w:t>材料 </w:t>
            </w:r>
          </w:p>
        </w:tc>
        <w:tc>
          <w:tcPr>
            <w:tcW w:w="1985" w:type="dxa"/>
          </w:tcPr>
          <w:p>
            <w:pPr>
              <w:pStyle w:val="TableParagraph"/>
              <w:spacing w:before="135"/>
              <w:ind w:right="-15"/>
              <w:jc w:val="right"/>
              <w:rPr>
                <w:sz w:val="21"/>
              </w:rPr>
            </w:pPr>
            <w:r>
              <w:rPr>
                <w:sz w:val="21"/>
              </w:rPr>
              <w:t>2,021,441,514.04 </w:t>
            </w:r>
          </w:p>
        </w:tc>
        <w:tc>
          <w:tcPr>
            <w:tcW w:w="991" w:type="dxa"/>
          </w:tcPr>
          <w:p>
            <w:pPr>
              <w:pStyle w:val="TableParagraph"/>
              <w:spacing w:before="135"/>
              <w:ind w:right="-15"/>
              <w:jc w:val="right"/>
              <w:rPr>
                <w:sz w:val="21"/>
              </w:rPr>
            </w:pPr>
            <w:r>
              <w:rPr>
                <w:sz w:val="21"/>
              </w:rPr>
              <w:t>63.70 </w:t>
            </w:r>
          </w:p>
        </w:tc>
        <w:tc>
          <w:tcPr>
            <w:tcW w:w="1984" w:type="dxa"/>
          </w:tcPr>
          <w:p>
            <w:pPr>
              <w:pStyle w:val="TableParagraph"/>
              <w:spacing w:before="135"/>
              <w:ind w:right="-15"/>
              <w:jc w:val="right"/>
              <w:rPr>
                <w:sz w:val="21"/>
              </w:rPr>
            </w:pPr>
            <w:r>
              <w:rPr>
                <w:sz w:val="21"/>
              </w:rPr>
              <w:t>1,372,367,918.12 </w:t>
            </w:r>
          </w:p>
        </w:tc>
        <w:tc>
          <w:tcPr>
            <w:tcW w:w="849" w:type="dxa"/>
          </w:tcPr>
          <w:p>
            <w:pPr>
              <w:pStyle w:val="TableParagraph"/>
              <w:spacing w:before="135"/>
              <w:ind w:right="-15"/>
              <w:jc w:val="right"/>
              <w:rPr>
                <w:sz w:val="21"/>
              </w:rPr>
            </w:pPr>
            <w:r>
              <w:rPr>
                <w:sz w:val="21"/>
              </w:rPr>
              <w:t>65.30 </w:t>
            </w:r>
          </w:p>
        </w:tc>
        <w:tc>
          <w:tcPr>
            <w:tcW w:w="851" w:type="dxa"/>
          </w:tcPr>
          <w:p>
            <w:pPr>
              <w:pStyle w:val="TableParagraph"/>
              <w:spacing w:before="135"/>
              <w:ind w:right="-15"/>
              <w:jc w:val="right"/>
              <w:rPr>
                <w:sz w:val="21"/>
              </w:rPr>
            </w:pPr>
            <w:r>
              <w:rPr>
                <w:sz w:val="21"/>
              </w:rPr>
              <w:t>47.30 </w:t>
            </w:r>
          </w:p>
        </w:tc>
        <w:tc>
          <w:tcPr>
            <w:tcW w:w="465" w:type="dxa"/>
          </w:tcPr>
          <w:p>
            <w:pPr>
              <w:pStyle w:val="TableParagraph"/>
              <w:spacing w:before="135"/>
              <w:ind w:left="111"/>
              <w:rPr>
                <w:sz w:val="21"/>
              </w:rPr>
            </w:pPr>
            <w:r>
              <w:rPr>
                <w:w w:val="100"/>
                <w:sz w:val="21"/>
              </w:rPr>
              <w:t> </w:t>
            </w:r>
          </w:p>
        </w:tc>
      </w:tr>
      <w:tr>
        <w:trPr>
          <w:trHeight w:val="544" w:hRule="atLeast"/>
        </w:trPr>
        <w:tc>
          <w:tcPr>
            <w:tcW w:w="991" w:type="dxa"/>
          </w:tcPr>
          <w:p>
            <w:pPr>
              <w:pStyle w:val="TableParagraph"/>
              <w:spacing w:before="138"/>
              <w:ind w:left="107"/>
              <w:rPr>
                <w:sz w:val="21"/>
              </w:rPr>
            </w:pPr>
            <w:r>
              <w:rPr>
                <w:sz w:val="21"/>
              </w:rPr>
              <w:t>汽车类</w:t>
            </w:r>
          </w:p>
        </w:tc>
        <w:tc>
          <w:tcPr>
            <w:tcW w:w="708" w:type="dxa"/>
          </w:tcPr>
          <w:p>
            <w:pPr>
              <w:pStyle w:val="TableParagraph"/>
              <w:ind w:left="105"/>
              <w:rPr>
                <w:sz w:val="21"/>
              </w:rPr>
            </w:pPr>
            <w:r>
              <w:rPr>
                <w:spacing w:val="36"/>
                <w:sz w:val="21"/>
              </w:rPr>
              <w:t>人工</w:t>
            </w:r>
            <w:r>
              <w:rPr>
                <w:spacing w:val="-33"/>
                <w:sz w:val="21"/>
              </w:rPr>
              <w:t> </w:t>
            </w:r>
          </w:p>
          <w:p>
            <w:pPr>
              <w:pStyle w:val="TableParagraph"/>
              <w:spacing w:line="252" w:lineRule="exact" w:before="2"/>
              <w:ind w:left="105"/>
              <w:rPr>
                <w:sz w:val="21"/>
              </w:rPr>
            </w:pPr>
            <w:r>
              <w:rPr>
                <w:sz w:val="21"/>
              </w:rPr>
              <w:t>成本 </w:t>
            </w:r>
          </w:p>
        </w:tc>
        <w:tc>
          <w:tcPr>
            <w:tcW w:w="1985" w:type="dxa"/>
          </w:tcPr>
          <w:p>
            <w:pPr>
              <w:pStyle w:val="TableParagraph"/>
              <w:spacing w:before="138"/>
              <w:ind w:right="-15"/>
              <w:jc w:val="right"/>
              <w:rPr>
                <w:sz w:val="21"/>
              </w:rPr>
            </w:pPr>
            <w:r>
              <w:rPr>
                <w:sz w:val="21"/>
              </w:rPr>
              <w:t>276,173,877.59 </w:t>
            </w:r>
          </w:p>
        </w:tc>
        <w:tc>
          <w:tcPr>
            <w:tcW w:w="991" w:type="dxa"/>
          </w:tcPr>
          <w:p>
            <w:pPr>
              <w:pStyle w:val="TableParagraph"/>
              <w:spacing w:before="138"/>
              <w:ind w:right="-15"/>
              <w:jc w:val="right"/>
              <w:rPr>
                <w:sz w:val="21"/>
              </w:rPr>
            </w:pPr>
            <w:r>
              <w:rPr>
                <w:sz w:val="21"/>
              </w:rPr>
              <w:t>8.70 </w:t>
            </w:r>
          </w:p>
        </w:tc>
        <w:tc>
          <w:tcPr>
            <w:tcW w:w="1984" w:type="dxa"/>
          </w:tcPr>
          <w:p>
            <w:pPr>
              <w:pStyle w:val="TableParagraph"/>
              <w:spacing w:before="138"/>
              <w:ind w:right="-15"/>
              <w:jc w:val="right"/>
              <w:rPr>
                <w:sz w:val="21"/>
              </w:rPr>
            </w:pPr>
            <w:r>
              <w:rPr>
                <w:sz w:val="21"/>
              </w:rPr>
              <w:t>113,069,381.86 </w:t>
            </w:r>
          </w:p>
        </w:tc>
        <w:tc>
          <w:tcPr>
            <w:tcW w:w="849" w:type="dxa"/>
          </w:tcPr>
          <w:p>
            <w:pPr>
              <w:pStyle w:val="TableParagraph"/>
              <w:spacing w:before="138"/>
              <w:ind w:right="-15"/>
              <w:jc w:val="right"/>
              <w:rPr>
                <w:sz w:val="21"/>
              </w:rPr>
            </w:pPr>
            <w:r>
              <w:rPr>
                <w:sz w:val="21"/>
              </w:rPr>
              <w:t>5.38 </w:t>
            </w:r>
          </w:p>
        </w:tc>
        <w:tc>
          <w:tcPr>
            <w:tcW w:w="851" w:type="dxa"/>
          </w:tcPr>
          <w:p>
            <w:pPr>
              <w:pStyle w:val="TableParagraph"/>
              <w:spacing w:before="138"/>
              <w:ind w:right="-15"/>
              <w:jc w:val="right"/>
              <w:rPr>
                <w:sz w:val="21"/>
              </w:rPr>
            </w:pPr>
            <w:r>
              <w:rPr>
                <w:sz w:val="21"/>
              </w:rPr>
              <w:t>144.25 </w:t>
            </w:r>
          </w:p>
        </w:tc>
        <w:tc>
          <w:tcPr>
            <w:tcW w:w="465" w:type="dxa"/>
          </w:tcPr>
          <w:p>
            <w:pPr>
              <w:pStyle w:val="TableParagraph"/>
              <w:spacing w:before="138"/>
              <w:ind w:left="111"/>
              <w:rPr>
                <w:sz w:val="21"/>
              </w:rPr>
            </w:pPr>
            <w:r>
              <w:rPr>
                <w:w w:val="100"/>
                <w:sz w:val="21"/>
              </w:rPr>
              <w:t> </w:t>
            </w:r>
          </w:p>
        </w:tc>
      </w:tr>
      <w:tr>
        <w:trPr>
          <w:trHeight w:val="544" w:hRule="atLeast"/>
        </w:trPr>
        <w:tc>
          <w:tcPr>
            <w:tcW w:w="991" w:type="dxa"/>
          </w:tcPr>
          <w:p>
            <w:pPr>
              <w:pStyle w:val="TableParagraph"/>
              <w:spacing w:before="137"/>
              <w:ind w:left="107"/>
              <w:rPr>
                <w:sz w:val="21"/>
              </w:rPr>
            </w:pPr>
            <w:r>
              <w:rPr>
                <w:sz w:val="21"/>
              </w:rPr>
              <w:t>汽车类</w:t>
            </w:r>
          </w:p>
        </w:tc>
        <w:tc>
          <w:tcPr>
            <w:tcW w:w="708" w:type="dxa"/>
          </w:tcPr>
          <w:p>
            <w:pPr>
              <w:pStyle w:val="TableParagraph"/>
              <w:ind w:left="105"/>
              <w:rPr>
                <w:sz w:val="21"/>
              </w:rPr>
            </w:pPr>
            <w:r>
              <w:rPr>
                <w:spacing w:val="36"/>
                <w:sz w:val="21"/>
              </w:rPr>
              <w:t>制造</w:t>
            </w:r>
            <w:r>
              <w:rPr>
                <w:spacing w:val="-33"/>
                <w:sz w:val="21"/>
              </w:rPr>
              <w:t> </w:t>
            </w:r>
          </w:p>
          <w:p>
            <w:pPr>
              <w:pStyle w:val="TableParagraph"/>
              <w:spacing w:line="252" w:lineRule="exact" w:before="2"/>
              <w:ind w:left="105"/>
              <w:rPr>
                <w:sz w:val="21"/>
              </w:rPr>
            </w:pPr>
            <w:r>
              <w:rPr>
                <w:sz w:val="21"/>
              </w:rPr>
              <w:t>费用 </w:t>
            </w:r>
          </w:p>
        </w:tc>
        <w:tc>
          <w:tcPr>
            <w:tcW w:w="1985" w:type="dxa"/>
          </w:tcPr>
          <w:p>
            <w:pPr>
              <w:pStyle w:val="TableParagraph"/>
              <w:spacing w:before="137"/>
              <w:ind w:right="-15"/>
              <w:jc w:val="right"/>
              <w:rPr>
                <w:sz w:val="21"/>
              </w:rPr>
            </w:pPr>
            <w:r>
              <w:rPr>
                <w:sz w:val="21"/>
              </w:rPr>
              <w:t>875,530,810.19 </w:t>
            </w:r>
          </w:p>
        </w:tc>
        <w:tc>
          <w:tcPr>
            <w:tcW w:w="991" w:type="dxa"/>
          </w:tcPr>
          <w:p>
            <w:pPr>
              <w:pStyle w:val="TableParagraph"/>
              <w:spacing w:before="137"/>
              <w:ind w:right="-15"/>
              <w:jc w:val="right"/>
              <w:rPr>
                <w:sz w:val="21"/>
              </w:rPr>
            </w:pPr>
            <w:r>
              <w:rPr>
                <w:sz w:val="21"/>
              </w:rPr>
              <w:t>27.59 </w:t>
            </w:r>
          </w:p>
        </w:tc>
        <w:tc>
          <w:tcPr>
            <w:tcW w:w="1984" w:type="dxa"/>
          </w:tcPr>
          <w:p>
            <w:pPr>
              <w:pStyle w:val="TableParagraph"/>
              <w:spacing w:before="137"/>
              <w:ind w:right="-15"/>
              <w:jc w:val="right"/>
              <w:rPr>
                <w:sz w:val="21"/>
              </w:rPr>
            </w:pPr>
            <w:r>
              <w:rPr>
                <w:sz w:val="21"/>
              </w:rPr>
              <w:t>616,121,447.39 </w:t>
            </w:r>
          </w:p>
        </w:tc>
        <w:tc>
          <w:tcPr>
            <w:tcW w:w="849" w:type="dxa"/>
          </w:tcPr>
          <w:p>
            <w:pPr>
              <w:pStyle w:val="TableParagraph"/>
              <w:spacing w:before="137"/>
              <w:ind w:right="-15"/>
              <w:jc w:val="right"/>
              <w:rPr>
                <w:sz w:val="21"/>
              </w:rPr>
            </w:pPr>
            <w:r>
              <w:rPr>
                <w:sz w:val="21"/>
              </w:rPr>
              <w:t>29.32 </w:t>
            </w:r>
          </w:p>
        </w:tc>
        <w:tc>
          <w:tcPr>
            <w:tcW w:w="851" w:type="dxa"/>
          </w:tcPr>
          <w:p>
            <w:pPr>
              <w:pStyle w:val="TableParagraph"/>
              <w:spacing w:before="137"/>
              <w:ind w:right="-15"/>
              <w:jc w:val="right"/>
              <w:rPr>
                <w:sz w:val="21"/>
              </w:rPr>
            </w:pPr>
            <w:r>
              <w:rPr>
                <w:sz w:val="21"/>
              </w:rPr>
              <w:t>42.10 </w:t>
            </w:r>
          </w:p>
        </w:tc>
        <w:tc>
          <w:tcPr>
            <w:tcW w:w="465" w:type="dxa"/>
          </w:tcPr>
          <w:p>
            <w:pPr>
              <w:pStyle w:val="TableParagraph"/>
              <w:spacing w:before="137"/>
              <w:ind w:left="111"/>
              <w:rPr>
                <w:sz w:val="21"/>
              </w:rPr>
            </w:pPr>
            <w:r>
              <w:rPr>
                <w:w w:val="100"/>
                <w:sz w:val="21"/>
              </w:rPr>
              <w:t> </w:t>
            </w:r>
          </w:p>
        </w:tc>
      </w:tr>
      <w:tr>
        <w:trPr>
          <w:trHeight w:val="273" w:hRule="atLeast"/>
        </w:trPr>
        <w:tc>
          <w:tcPr>
            <w:tcW w:w="991" w:type="dxa"/>
          </w:tcPr>
          <w:p>
            <w:pPr>
              <w:pStyle w:val="TableParagraph"/>
              <w:spacing w:line="252" w:lineRule="exact"/>
              <w:ind w:left="107"/>
              <w:rPr>
                <w:sz w:val="21"/>
              </w:rPr>
            </w:pPr>
            <w:r>
              <w:rPr>
                <w:sz w:val="21"/>
              </w:rPr>
              <w:t>小计</w:t>
            </w:r>
          </w:p>
        </w:tc>
        <w:tc>
          <w:tcPr>
            <w:tcW w:w="708" w:type="dxa"/>
          </w:tcPr>
          <w:p>
            <w:pPr>
              <w:pStyle w:val="TableParagraph"/>
              <w:spacing w:line="252" w:lineRule="exact"/>
              <w:ind w:left="105"/>
              <w:rPr>
                <w:sz w:val="21"/>
              </w:rPr>
            </w:pPr>
            <w:r>
              <w:rPr>
                <w:w w:val="100"/>
                <w:sz w:val="21"/>
              </w:rPr>
              <w:t> </w:t>
            </w:r>
          </w:p>
        </w:tc>
        <w:tc>
          <w:tcPr>
            <w:tcW w:w="1985" w:type="dxa"/>
          </w:tcPr>
          <w:p>
            <w:pPr>
              <w:pStyle w:val="TableParagraph"/>
              <w:spacing w:line="252" w:lineRule="exact"/>
              <w:ind w:right="-15"/>
              <w:jc w:val="right"/>
              <w:rPr>
                <w:sz w:val="21"/>
              </w:rPr>
            </w:pPr>
            <w:r>
              <w:rPr>
                <w:sz w:val="21"/>
              </w:rPr>
              <w:t>3,173,146,201.82 </w:t>
            </w:r>
          </w:p>
        </w:tc>
        <w:tc>
          <w:tcPr>
            <w:tcW w:w="991" w:type="dxa"/>
          </w:tcPr>
          <w:p>
            <w:pPr>
              <w:pStyle w:val="TableParagraph"/>
              <w:spacing w:line="252" w:lineRule="exact"/>
              <w:ind w:right="-15"/>
              <w:jc w:val="right"/>
              <w:rPr>
                <w:sz w:val="21"/>
              </w:rPr>
            </w:pPr>
            <w:r>
              <w:rPr>
                <w:sz w:val="21"/>
              </w:rPr>
              <w:t>100.00 </w:t>
            </w:r>
          </w:p>
        </w:tc>
        <w:tc>
          <w:tcPr>
            <w:tcW w:w="1984" w:type="dxa"/>
          </w:tcPr>
          <w:p>
            <w:pPr>
              <w:pStyle w:val="TableParagraph"/>
              <w:spacing w:line="252" w:lineRule="exact"/>
              <w:ind w:right="-15"/>
              <w:jc w:val="right"/>
              <w:rPr>
                <w:sz w:val="21"/>
              </w:rPr>
            </w:pPr>
            <w:r>
              <w:rPr>
                <w:sz w:val="21"/>
              </w:rPr>
              <w:t>2,101,558,747.37 </w:t>
            </w:r>
          </w:p>
        </w:tc>
        <w:tc>
          <w:tcPr>
            <w:tcW w:w="849" w:type="dxa"/>
          </w:tcPr>
          <w:p>
            <w:pPr>
              <w:pStyle w:val="TableParagraph"/>
              <w:spacing w:line="252" w:lineRule="exact"/>
              <w:ind w:right="-15"/>
              <w:jc w:val="right"/>
              <w:rPr>
                <w:sz w:val="21"/>
              </w:rPr>
            </w:pPr>
            <w:r>
              <w:rPr>
                <w:sz w:val="21"/>
              </w:rPr>
              <w:t>100.00 </w:t>
            </w:r>
          </w:p>
        </w:tc>
        <w:tc>
          <w:tcPr>
            <w:tcW w:w="851" w:type="dxa"/>
          </w:tcPr>
          <w:p>
            <w:pPr>
              <w:pStyle w:val="TableParagraph"/>
              <w:spacing w:line="252" w:lineRule="exact"/>
              <w:ind w:right="-15"/>
              <w:jc w:val="right"/>
              <w:rPr>
                <w:sz w:val="21"/>
              </w:rPr>
            </w:pPr>
            <w:r>
              <w:rPr>
                <w:sz w:val="21"/>
              </w:rPr>
              <w:t>50.99 </w:t>
            </w:r>
          </w:p>
        </w:tc>
        <w:tc>
          <w:tcPr>
            <w:tcW w:w="465" w:type="dxa"/>
          </w:tcPr>
          <w:p>
            <w:pPr>
              <w:pStyle w:val="TableParagraph"/>
              <w:spacing w:line="252" w:lineRule="exact"/>
              <w:ind w:left="111"/>
              <w:rPr>
                <w:sz w:val="21"/>
              </w:rPr>
            </w:pPr>
            <w:r>
              <w:rPr>
                <w:w w:val="100"/>
                <w:sz w:val="21"/>
              </w:rPr>
              <w:t> </w:t>
            </w:r>
          </w:p>
        </w:tc>
      </w:tr>
      <w:tr>
        <w:trPr>
          <w:trHeight w:val="544" w:hRule="atLeast"/>
        </w:trPr>
        <w:tc>
          <w:tcPr>
            <w:tcW w:w="991" w:type="dxa"/>
          </w:tcPr>
          <w:p>
            <w:pPr>
              <w:pStyle w:val="TableParagraph"/>
              <w:spacing w:before="135"/>
              <w:ind w:left="107"/>
              <w:rPr>
                <w:sz w:val="21"/>
              </w:rPr>
            </w:pPr>
            <w:r>
              <w:rPr>
                <w:sz w:val="21"/>
              </w:rPr>
              <w:t>工业类</w:t>
            </w:r>
          </w:p>
        </w:tc>
        <w:tc>
          <w:tcPr>
            <w:tcW w:w="708" w:type="dxa"/>
          </w:tcPr>
          <w:p>
            <w:pPr>
              <w:pStyle w:val="TableParagraph"/>
              <w:ind w:left="105"/>
              <w:rPr>
                <w:sz w:val="21"/>
              </w:rPr>
            </w:pPr>
            <w:r>
              <w:rPr>
                <w:spacing w:val="36"/>
                <w:sz w:val="21"/>
              </w:rPr>
              <w:t>直接</w:t>
            </w:r>
            <w:r>
              <w:rPr>
                <w:spacing w:val="-33"/>
                <w:sz w:val="21"/>
              </w:rPr>
              <w:t> </w:t>
            </w:r>
          </w:p>
          <w:p>
            <w:pPr>
              <w:pStyle w:val="TableParagraph"/>
              <w:spacing w:line="252" w:lineRule="exact" w:before="2"/>
              <w:ind w:left="105"/>
              <w:rPr>
                <w:sz w:val="21"/>
              </w:rPr>
            </w:pPr>
            <w:r>
              <w:rPr>
                <w:sz w:val="21"/>
              </w:rPr>
              <w:t>材料 </w:t>
            </w:r>
          </w:p>
        </w:tc>
        <w:tc>
          <w:tcPr>
            <w:tcW w:w="1985" w:type="dxa"/>
          </w:tcPr>
          <w:p>
            <w:pPr>
              <w:pStyle w:val="TableParagraph"/>
              <w:spacing w:before="135"/>
              <w:ind w:right="-15"/>
              <w:jc w:val="right"/>
              <w:rPr>
                <w:sz w:val="21"/>
              </w:rPr>
            </w:pPr>
            <w:r>
              <w:rPr>
                <w:sz w:val="21"/>
              </w:rPr>
              <w:t>43,995,864.80 </w:t>
            </w:r>
          </w:p>
        </w:tc>
        <w:tc>
          <w:tcPr>
            <w:tcW w:w="991" w:type="dxa"/>
          </w:tcPr>
          <w:p>
            <w:pPr>
              <w:pStyle w:val="TableParagraph"/>
              <w:spacing w:before="135"/>
              <w:ind w:right="-15"/>
              <w:jc w:val="right"/>
              <w:rPr>
                <w:sz w:val="21"/>
              </w:rPr>
            </w:pPr>
            <w:r>
              <w:rPr>
                <w:sz w:val="21"/>
              </w:rPr>
              <w:t>66.91 </w:t>
            </w:r>
          </w:p>
        </w:tc>
        <w:tc>
          <w:tcPr>
            <w:tcW w:w="1984" w:type="dxa"/>
          </w:tcPr>
          <w:p>
            <w:pPr>
              <w:pStyle w:val="TableParagraph"/>
              <w:spacing w:before="135"/>
              <w:ind w:right="-15"/>
              <w:jc w:val="right"/>
              <w:rPr>
                <w:sz w:val="21"/>
              </w:rPr>
            </w:pPr>
            <w:r>
              <w:rPr>
                <w:sz w:val="21"/>
              </w:rPr>
              <w:t>71,537,855.56 </w:t>
            </w:r>
          </w:p>
        </w:tc>
        <w:tc>
          <w:tcPr>
            <w:tcW w:w="849" w:type="dxa"/>
          </w:tcPr>
          <w:p>
            <w:pPr>
              <w:pStyle w:val="TableParagraph"/>
              <w:spacing w:before="135"/>
              <w:ind w:right="-15"/>
              <w:jc w:val="right"/>
              <w:rPr>
                <w:sz w:val="21"/>
              </w:rPr>
            </w:pPr>
            <w:r>
              <w:rPr>
                <w:sz w:val="21"/>
              </w:rPr>
              <w:t>71.89 </w:t>
            </w:r>
          </w:p>
        </w:tc>
        <w:tc>
          <w:tcPr>
            <w:tcW w:w="851" w:type="dxa"/>
          </w:tcPr>
          <w:p>
            <w:pPr>
              <w:pStyle w:val="TableParagraph"/>
              <w:spacing w:before="135"/>
              <w:ind w:right="-15"/>
              <w:jc w:val="right"/>
              <w:rPr>
                <w:sz w:val="21"/>
              </w:rPr>
            </w:pPr>
            <w:r>
              <w:rPr>
                <w:sz w:val="21"/>
              </w:rPr>
              <w:t>-38.50 </w:t>
            </w:r>
          </w:p>
        </w:tc>
        <w:tc>
          <w:tcPr>
            <w:tcW w:w="465" w:type="dxa"/>
          </w:tcPr>
          <w:p>
            <w:pPr>
              <w:pStyle w:val="TableParagraph"/>
              <w:spacing w:before="135"/>
              <w:ind w:left="111"/>
              <w:rPr>
                <w:sz w:val="21"/>
              </w:rPr>
            </w:pPr>
            <w:r>
              <w:rPr>
                <w:w w:val="100"/>
                <w:sz w:val="21"/>
              </w:rPr>
              <w:t> </w:t>
            </w:r>
          </w:p>
        </w:tc>
      </w:tr>
      <w:tr>
        <w:trPr>
          <w:trHeight w:val="545" w:hRule="atLeast"/>
        </w:trPr>
        <w:tc>
          <w:tcPr>
            <w:tcW w:w="991" w:type="dxa"/>
          </w:tcPr>
          <w:p>
            <w:pPr>
              <w:pStyle w:val="TableParagraph"/>
              <w:spacing w:before="138"/>
              <w:ind w:left="107"/>
              <w:rPr>
                <w:sz w:val="21"/>
              </w:rPr>
            </w:pPr>
            <w:r>
              <w:rPr>
                <w:sz w:val="21"/>
              </w:rPr>
              <w:t>工业类</w:t>
            </w:r>
          </w:p>
        </w:tc>
        <w:tc>
          <w:tcPr>
            <w:tcW w:w="708" w:type="dxa"/>
          </w:tcPr>
          <w:p>
            <w:pPr>
              <w:pStyle w:val="TableParagraph"/>
              <w:ind w:left="105"/>
              <w:rPr>
                <w:sz w:val="21"/>
              </w:rPr>
            </w:pPr>
            <w:r>
              <w:rPr>
                <w:spacing w:val="36"/>
                <w:sz w:val="21"/>
              </w:rPr>
              <w:t>人工</w:t>
            </w:r>
            <w:r>
              <w:rPr>
                <w:spacing w:val="-33"/>
                <w:sz w:val="21"/>
              </w:rPr>
              <w:t> </w:t>
            </w:r>
          </w:p>
          <w:p>
            <w:pPr>
              <w:pStyle w:val="TableParagraph"/>
              <w:spacing w:line="252" w:lineRule="exact" w:before="2"/>
              <w:ind w:left="105"/>
              <w:rPr>
                <w:sz w:val="21"/>
              </w:rPr>
            </w:pPr>
            <w:r>
              <w:rPr>
                <w:sz w:val="21"/>
              </w:rPr>
              <w:t>成本 </w:t>
            </w:r>
          </w:p>
        </w:tc>
        <w:tc>
          <w:tcPr>
            <w:tcW w:w="1985" w:type="dxa"/>
          </w:tcPr>
          <w:p>
            <w:pPr>
              <w:pStyle w:val="TableParagraph"/>
              <w:spacing w:before="138"/>
              <w:ind w:right="-15"/>
              <w:jc w:val="right"/>
              <w:rPr>
                <w:sz w:val="21"/>
              </w:rPr>
            </w:pPr>
            <w:r>
              <w:rPr>
                <w:sz w:val="21"/>
              </w:rPr>
              <w:t>6,288,684.14 </w:t>
            </w:r>
          </w:p>
        </w:tc>
        <w:tc>
          <w:tcPr>
            <w:tcW w:w="991" w:type="dxa"/>
          </w:tcPr>
          <w:p>
            <w:pPr>
              <w:pStyle w:val="TableParagraph"/>
              <w:spacing w:before="138"/>
              <w:ind w:right="-15"/>
              <w:jc w:val="right"/>
              <w:rPr>
                <w:sz w:val="21"/>
              </w:rPr>
            </w:pPr>
            <w:r>
              <w:rPr>
                <w:sz w:val="21"/>
              </w:rPr>
              <w:t>9.56 </w:t>
            </w:r>
          </w:p>
        </w:tc>
        <w:tc>
          <w:tcPr>
            <w:tcW w:w="1984" w:type="dxa"/>
          </w:tcPr>
          <w:p>
            <w:pPr>
              <w:pStyle w:val="TableParagraph"/>
              <w:spacing w:before="138"/>
              <w:ind w:right="-15"/>
              <w:jc w:val="right"/>
              <w:rPr>
                <w:sz w:val="21"/>
              </w:rPr>
            </w:pPr>
            <w:r>
              <w:rPr>
                <w:sz w:val="21"/>
              </w:rPr>
              <w:t>5,894,018.89 </w:t>
            </w:r>
          </w:p>
        </w:tc>
        <w:tc>
          <w:tcPr>
            <w:tcW w:w="849" w:type="dxa"/>
          </w:tcPr>
          <w:p>
            <w:pPr>
              <w:pStyle w:val="TableParagraph"/>
              <w:spacing w:before="138"/>
              <w:ind w:right="-15"/>
              <w:jc w:val="right"/>
              <w:rPr>
                <w:sz w:val="21"/>
              </w:rPr>
            </w:pPr>
            <w:r>
              <w:rPr>
                <w:sz w:val="21"/>
              </w:rPr>
              <w:t>5.92 </w:t>
            </w:r>
          </w:p>
        </w:tc>
        <w:tc>
          <w:tcPr>
            <w:tcW w:w="851" w:type="dxa"/>
          </w:tcPr>
          <w:p>
            <w:pPr>
              <w:pStyle w:val="TableParagraph"/>
              <w:spacing w:before="138"/>
              <w:ind w:right="-15"/>
              <w:jc w:val="right"/>
              <w:rPr>
                <w:sz w:val="21"/>
              </w:rPr>
            </w:pPr>
            <w:r>
              <w:rPr>
                <w:sz w:val="21"/>
              </w:rPr>
              <w:t>6.70 </w:t>
            </w:r>
          </w:p>
        </w:tc>
        <w:tc>
          <w:tcPr>
            <w:tcW w:w="465" w:type="dxa"/>
          </w:tcPr>
          <w:p>
            <w:pPr>
              <w:pStyle w:val="TableParagraph"/>
              <w:spacing w:before="138"/>
              <w:ind w:left="111"/>
              <w:rPr>
                <w:sz w:val="21"/>
              </w:rPr>
            </w:pPr>
            <w:r>
              <w:rPr>
                <w:w w:val="100"/>
                <w:sz w:val="21"/>
              </w:rPr>
              <w:t> </w:t>
            </w:r>
          </w:p>
        </w:tc>
      </w:tr>
      <w:tr>
        <w:trPr>
          <w:trHeight w:val="544" w:hRule="atLeast"/>
        </w:trPr>
        <w:tc>
          <w:tcPr>
            <w:tcW w:w="991" w:type="dxa"/>
          </w:tcPr>
          <w:p>
            <w:pPr>
              <w:pStyle w:val="TableParagraph"/>
              <w:spacing w:before="137"/>
              <w:ind w:left="107"/>
              <w:rPr>
                <w:sz w:val="21"/>
              </w:rPr>
            </w:pPr>
            <w:r>
              <w:rPr>
                <w:sz w:val="21"/>
              </w:rPr>
              <w:t>工业类</w:t>
            </w:r>
          </w:p>
        </w:tc>
        <w:tc>
          <w:tcPr>
            <w:tcW w:w="708" w:type="dxa"/>
          </w:tcPr>
          <w:p>
            <w:pPr>
              <w:pStyle w:val="TableParagraph"/>
              <w:ind w:left="105"/>
              <w:rPr>
                <w:sz w:val="21"/>
              </w:rPr>
            </w:pPr>
            <w:r>
              <w:rPr>
                <w:spacing w:val="36"/>
                <w:sz w:val="21"/>
              </w:rPr>
              <w:t>制造</w:t>
            </w:r>
            <w:r>
              <w:rPr>
                <w:spacing w:val="-33"/>
                <w:sz w:val="21"/>
              </w:rPr>
              <w:t> </w:t>
            </w:r>
          </w:p>
          <w:p>
            <w:pPr>
              <w:pStyle w:val="TableParagraph"/>
              <w:spacing w:line="252" w:lineRule="exact" w:before="2"/>
              <w:ind w:left="105"/>
              <w:rPr>
                <w:sz w:val="21"/>
              </w:rPr>
            </w:pPr>
            <w:r>
              <w:rPr>
                <w:sz w:val="21"/>
              </w:rPr>
              <w:t>费用 </w:t>
            </w:r>
          </w:p>
        </w:tc>
        <w:tc>
          <w:tcPr>
            <w:tcW w:w="1985" w:type="dxa"/>
          </w:tcPr>
          <w:p>
            <w:pPr>
              <w:pStyle w:val="TableParagraph"/>
              <w:spacing w:before="137"/>
              <w:ind w:right="-15"/>
              <w:jc w:val="right"/>
              <w:rPr>
                <w:sz w:val="21"/>
              </w:rPr>
            </w:pPr>
            <w:r>
              <w:rPr>
                <w:sz w:val="21"/>
              </w:rPr>
              <w:t>15,465,078.67 </w:t>
            </w:r>
          </w:p>
        </w:tc>
        <w:tc>
          <w:tcPr>
            <w:tcW w:w="991" w:type="dxa"/>
          </w:tcPr>
          <w:p>
            <w:pPr>
              <w:pStyle w:val="TableParagraph"/>
              <w:spacing w:before="137"/>
              <w:ind w:right="-15"/>
              <w:jc w:val="right"/>
              <w:rPr>
                <w:sz w:val="21"/>
              </w:rPr>
            </w:pPr>
            <w:r>
              <w:rPr>
                <w:sz w:val="21"/>
              </w:rPr>
              <w:t>23.52 </w:t>
            </w:r>
          </w:p>
        </w:tc>
        <w:tc>
          <w:tcPr>
            <w:tcW w:w="1984" w:type="dxa"/>
          </w:tcPr>
          <w:p>
            <w:pPr>
              <w:pStyle w:val="TableParagraph"/>
              <w:spacing w:before="137"/>
              <w:ind w:right="-15"/>
              <w:jc w:val="right"/>
              <w:rPr>
                <w:sz w:val="21"/>
              </w:rPr>
            </w:pPr>
            <w:r>
              <w:rPr>
                <w:sz w:val="21"/>
              </w:rPr>
              <w:t>22,080,064.28 </w:t>
            </w:r>
          </w:p>
        </w:tc>
        <w:tc>
          <w:tcPr>
            <w:tcW w:w="849" w:type="dxa"/>
          </w:tcPr>
          <w:p>
            <w:pPr>
              <w:pStyle w:val="TableParagraph"/>
              <w:spacing w:before="137"/>
              <w:ind w:right="-15"/>
              <w:jc w:val="right"/>
              <w:rPr>
                <w:sz w:val="21"/>
              </w:rPr>
            </w:pPr>
            <w:r>
              <w:rPr>
                <w:sz w:val="21"/>
              </w:rPr>
              <w:t>22.19 </w:t>
            </w:r>
          </w:p>
        </w:tc>
        <w:tc>
          <w:tcPr>
            <w:tcW w:w="851" w:type="dxa"/>
          </w:tcPr>
          <w:p>
            <w:pPr>
              <w:pStyle w:val="TableParagraph"/>
              <w:spacing w:before="137"/>
              <w:ind w:right="-15"/>
              <w:jc w:val="right"/>
              <w:rPr>
                <w:sz w:val="21"/>
              </w:rPr>
            </w:pPr>
            <w:r>
              <w:rPr>
                <w:sz w:val="21"/>
              </w:rPr>
              <w:t>-29.96 </w:t>
            </w:r>
          </w:p>
        </w:tc>
        <w:tc>
          <w:tcPr>
            <w:tcW w:w="465" w:type="dxa"/>
          </w:tcPr>
          <w:p>
            <w:pPr>
              <w:pStyle w:val="TableParagraph"/>
              <w:spacing w:before="137"/>
              <w:ind w:left="111"/>
              <w:rPr>
                <w:sz w:val="21"/>
              </w:rPr>
            </w:pPr>
            <w:r>
              <w:rPr>
                <w:w w:val="100"/>
                <w:sz w:val="21"/>
              </w:rPr>
              <w:t> </w:t>
            </w:r>
          </w:p>
        </w:tc>
      </w:tr>
      <w:tr>
        <w:trPr>
          <w:trHeight w:val="273" w:hRule="atLeast"/>
        </w:trPr>
        <w:tc>
          <w:tcPr>
            <w:tcW w:w="991" w:type="dxa"/>
          </w:tcPr>
          <w:p>
            <w:pPr>
              <w:pStyle w:val="TableParagraph"/>
              <w:spacing w:line="252" w:lineRule="exact"/>
              <w:ind w:left="107"/>
              <w:rPr>
                <w:sz w:val="21"/>
              </w:rPr>
            </w:pPr>
            <w:r>
              <w:rPr>
                <w:sz w:val="21"/>
              </w:rPr>
              <w:t>小计</w:t>
            </w:r>
          </w:p>
        </w:tc>
        <w:tc>
          <w:tcPr>
            <w:tcW w:w="708" w:type="dxa"/>
          </w:tcPr>
          <w:p>
            <w:pPr>
              <w:pStyle w:val="TableParagraph"/>
              <w:spacing w:line="252" w:lineRule="exact"/>
              <w:ind w:left="105"/>
              <w:rPr>
                <w:sz w:val="21"/>
              </w:rPr>
            </w:pPr>
            <w:r>
              <w:rPr>
                <w:w w:val="100"/>
                <w:sz w:val="21"/>
              </w:rPr>
              <w:t> </w:t>
            </w:r>
          </w:p>
        </w:tc>
        <w:tc>
          <w:tcPr>
            <w:tcW w:w="1985" w:type="dxa"/>
          </w:tcPr>
          <w:p>
            <w:pPr>
              <w:pStyle w:val="TableParagraph"/>
              <w:spacing w:line="252" w:lineRule="exact"/>
              <w:ind w:right="-15"/>
              <w:jc w:val="right"/>
              <w:rPr>
                <w:sz w:val="21"/>
              </w:rPr>
            </w:pPr>
            <w:r>
              <w:rPr>
                <w:sz w:val="21"/>
              </w:rPr>
              <w:t>65,749,627.61 </w:t>
            </w:r>
          </w:p>
        </w:tc>
        <w:tc>
          <w:tcPr>
            <w:tcW w:w="991" w:type="dxa"/>
          </w:tcPr>
          <w:p>
            <w:pPr>
              <w:pStyle w:val="TableParagraph"/>
              <w:spacing w:line="252" w:lineRule="exact"/>
              <w:ind w:right="-15"/>
              <w:jc w:val="right"/>
              <w:rPr>
                <w:sz w:val="21"/>
              </w:rPr>
            </w:pPr>
            <w:r>
              <w:rPr>
                <w:sz w:val="21"/>
              </w:rPr>
              <w:t>100.00 </w:t>
            </w:r>
          </w:p>
        </w:tc>
        <w:tc>
          <w:tcPr>
            <w:tcW w:w="1984" w:type="dxa"/>
          </w:tcPr>
          <w:p>
            <w:pPr>
              <w:pStyle w:val="TableParagraph"/>
              <w:spacing w:line="252" w:lineRule="exact"/>
              <w:ind w:right="-15"/>
              <w:jc w:val="right"/>
              <w:rPr>
                <w:sz w:val="21"/>
              </w:rPr>
            </w:pPr>
            <w:r>
              <w:rPr>
                <w:sz w:val="21"/>
              </w:rPr>
              <w:t>99,511,938.73 </w:t>
            </w:r>
          </w:p>
        </w:tc>
        <w:tc>
          <w:tcPr>
            <w:tcW w:w="849" w:type="dxa"/>
          </w:tcPr>
          <w:p>
            <w:pPr>
              <w:pStyle w:val="TableParagraph"/>
              <w:spacing w:line="252" w:lineRule="exact"/>
              <w:ind w:right="-15"/>
              <w:jc w:val="right"/>
              <w:rPr>
                <w:sz w:val="21"/>
              </w:rPr>
            </w:pPr>
            <w:r>
              <w:rPr>
                <w:sz w:val="21"/>
              </w:rPr>
              <w:t>100.00 </w:t>
            </w:r>
          </w:p>
        </w:tc>
        <w:tc>
          <w:tcPr>
            <w:tcW w:w="851" w:type="dxa"/>
          </w:tcPr>
          <w:p>
            <w:pPr>
              <w:pStyle w:val="TableParagraph"/>
              <w:spacing w:line="252" w:lineRule="exact"/>
              <w:ind w:right="-15"/>
              <w:jc w:val="right"/>
              <w:rPr>
                <w:sz w:val="21"/>
              </w:rPr>
            </w:pPr>
            <w:r>
              <w:rPr>
                <w:sz w:val="21"/>
              </w:rPr>
              <w:t>-33.93 </w:t>
            </w:r>
          </w:p>
        </w:tc>
        <w:tc>
          <w:tcPr>
            <w:tcW w:w="465" w:type="dxa"/>
          </w:tcPr>
          <w:p>
            <w:pPr>
              <w:pStyle w:val="TableParagraph"/>
              <w:spacing w:line="252" w:lineRule="exact"/>
              <w:ind w:left="111"/>
              <w:rPr>
                <w:sz w:val="21"/>
              </w:rPr>
            </w:pPr>
            <w:r>
              <w:rPr>
                <w:w w:val="100"/>
                <w:sz w:val="21"/>
              </w:rPr>
              <w:t> </w:t>
            </w:r>
          </w:p>
        </w:tc>
      </w:tr>
      <w:tr>
        <w:trPr>
          <w:trHeight w:val="544" w:hRule="atLeast"/>
        </w:trPr>
        <w:tc>
          <w:tcPr>
            <w:tcW w:w="991" w:type="dxa"/>
          </w:tcPr>
          <w:p>
            <w:pPr>
              <w:pStyle w:val="TableParagraph"/>
              <w:spacing w:before="135"/>
              <w:ind w:left="107"/>
              <w:rPr>
                <w:sz w:val="21"/>
              </w:rPr>
            </w:pPr>
            <w:r>
              <w:rPr>
                <w:sz w:val="21"/>
              </w:rPr>
              <w:t>模具类</w:t>
            </w:r>
          </w:p>
        </w:tc>
        <w:tc>
          <w:tcPr>
            <w:tcW w:w="708" w:type="dxa"/>
          </w:tcPr>
          <w:p>
            <w:pPr>
              <w:pStyle w:val="TableParagraph"/>
              <w:ind w:left="105"/>
              <w:rPr>
                <w:sz w:val="21"/>
              </w:rPr>
            </w:pPr>
            <w:r>
              <w:rPr>
                <w:spacing w:val="36"/>
                <w:sz w:val="21"/>
              </w:rPr>
              <w:t>直接</w:t>
            </w:r>
            <w:r>
              <w:rPr>
                <w:spacing w:val="-33"/>
                <w:sz w:val="21"/>
              </w:rPr>
              <w:t> </w:t>
            </w:r>
          </w:p>
          <w:p>
            <w:pPr>
              <w:pStyle w:val="TableParagraph"/>
              <w:spacing w:line="252" w:lineRule="exact" w:before="2"/>
              <w:ind w:left="105"/>
              <w:rPr>
                <w:sz w:val="21"/>
              </w:rPr>
            </w:pPr>
            <w:r>
              <w:rPr>
                <w:sz w:val="21"/>
              </w:rPr>
              <w:t>材料 </w:t>
            </w:r>
          </w:p>
        </w:tc>
        <w:tc>
          <w:tcPr>
            <w:tcW w:w="1985" w:type="dxa"/>
          </w:tcPr>
          <w:p>
            <w:pPr>
              <w:pStyle w:val="TableParagraph"/>
              <w:spacing w:before="135"/>
              <w:ind w:right="-15"/>
              <w:jc w:val="right"/>
              <w:rPr>
                <w:sz w:val="21"/>
              </w:rPr>
            </w:pPr>
            <w:r>
              <w:rPr>
                <w:sz w:val="21"/>
              </w:rPr>
              <w:t>45,968,013.67 </w:t>
            </w:r>
          </w:p>
        </w:tc>
        <w:tc>
          <w:tcPr>
            <w:tcW w:w="991" w:type="dxa"/>
          </w:tcPr>
          <w:p>
            <w:pPr>
              <w:pStyle w:val="TableParagraph"/>
              <w:spacing w:before="135"/>
              <w:ind w:right="-15"/>
              <w:jc w:val="right"/>
              <w:rPr>
                <w:sz w:val="21"/>
              </w:rPr>
            </w:pPr>
            <w:r>
              <w:rPr>
                <w:sz w:val="21"/>
              </w:rPr>
              <w:t>70.12 </w:t>
            </w:r>
          </w:p>
        </w:tc>
        <w:tc>
          <w:tcPr>
            <w:tcW w:w="1984" w:type="dxa"/>
          </w:tcPr>
          <w:p>
            <w:pPr>
              <w:pStyle w:val="TableParagraph"/>
              <w:spacing w:before="135"/>
              <w:ind w:right="-15"/>
              <w:jc w:val="right"/>
              <w:rPr>
                <w:sz w:val="21"/>
              </w:rPr>
            </w:pPr>
            <w:r>
              <w:rPr>
                <w:sz w:val="21"/>
              </w:rPr>
              <w:t>47,170,049.94 </w:t>
            </w:r>
          </w:p>
        </w:tc>
        <w:tc>
          <w:tcPr>
            <w:tcW w:w="849" w:type="dxa"/>
          </w:tcPr>
          <w:p>
            <w:pPr>
              <w:pStyle w:val="TableParagraph"/>
              <w:spacing w:before="135"/>
              <w:ind w:right="-15"/>
              <w:jc w:val="right"/>
              <w:rPr>
                <w:sz w:val="21"/>
              </w:rPr>
            </w:pPr>
            <w:r>
              <w:rPr>
                <w:sz w:val="21"/>
              </w:rPr>
              <w:t>74.60 </w:t>
            </w:r>
          </w:p>
        </w:tc>
        <w:tc>
          <w:tcPr>
            <w:tcW w:w="851" w:type="dxa"/>
          </w:tcPr>
          <w:p>
            <w:pPr>
              <w:pStyle w:val="TableParagraph"/>
              <w:spacing w:before="135"/>
              <w:ind w:right="-15"/>
              <w:jc w:val="right"/>
              <w:rPr>
                <w:sz w:val="21"/>
              </w:rPr>
            </w:pPr>
            <w:r>
              <w:rPr>
                <w:sz w:val="21"/>
              </w:rPr>
              <w:t>-2.55 </w:t>
            </w:r>
          </w:p>
        </w:tc>
        <w:tc>
          <w:tcPr>
            <w:tcW w:w="465" w:type="dxa"/>
          </w:tcPr>
          <w:p>
            <w:pPr>
              <w:pStyle w:val="TableParagraph"/>
              <w:spacing w:before="135"/>
              <w:ind w:left="111"/>
              <w:rPr>
                <w:sz w:val="21"/>
              </w:rPr>
            </w:pPr>
            <w:r>
              <w:rPr>
                <w:w w:val="100"/>
                <w:sz w:val="21"/>
              </w:rPr>
              <w:t> </w:t>
            </w:r>
          </w:p>
        </w:tc>
      </w:tr>
      <w:tr>
        <w:trPr>
          <w:trHeight w:val="544" w:hRule="atLeast"/>
        </w:trPr>
        <w:tc>
          <w:tcPr>
            <w:tcW w:w="991" w:type="dxa"/>
          </w:tcPr>
          <w:p>
            <w:pPr>
              <w:pStyle w:val="TableParagraph"/>
              <w:spacing w:before="137"/>
              <w:ind w:left="107"/>
              <w:rPr>
                <w:sz w:val="21"/>
              </w:rPr>
            </w:pPr>
            <w:r>
              <w:rPr>
                <w:sz w:val="21"/>
              </w:rPr>
              <w:t>模具类</w:t>
            </w:r>
          </w:p>
        </w:tc>
        <w:tc>
          <w:tcPr>
            <w:tcW w:w="708" w:type="dxa"/>
          </w:tcPr>
          <w:p>
            <w:pPr>
              <w:pStyle w:val="TableParagraph"/>
              <w:ind w:left="105"/>
              <w:rPr>
                <w:sz w:val="21"/>
              </w:rPr>
            </w:pPr>
            <w:r>
              <w:rPr>
                <w:spacing w:val="36"/>
                <w:sz w:val="21"/>
              </w:rPr>
              <w:t>人工</w:t>
            </w:r>
            <w:r>
              <w:rPr>
                <w:spacing w:val="-33"/>
                <w:sz w:val="21"/>
              </w:rPr>
              <w:t> </w:t>
            </w:r>
          </w:p>
          <w:p>
            <w:pPr>
              <w:pStyle w:val="TableParagraph"/>
              <w:spacing w:line="252" w:lineRule="exact" w:before="2"/>
              <w:ind w:left="105"/>
              <w:rPr>
                <w:sz w:val="21"/>
              </w:rPr>
            </w:pPr>
            <w:r>
              <w:rPr>
                <w:sz w:val="21"/>
              </w:rPr>
              <w:t>成本 </w:t>
            </w:r>
          </w:p>
        </w:tc>
        <w:tc>
          <w:tcPr>
            <w:tcW w:w="1985" w:type="dxa"/>
          </w:tcPr>
          <w:p>
            <w:pPr>
              <w:pStyle w:val="TableParagraph"/>
              <w:spacing w:before="137"/>
              <w:ind w:right="-15"/>
              <w:jc w:val="right"/>
              <w:rPr>
                <w:sz w:val="21"/>
              </w:rPr>
            </w:pPr>
            <w:r>
              <w:rPr>
                <w:sz w:val="21"/>
              </w:rPr>
              <w:t>4,072,436.00 </w:t>
            </w:r>
          </w:p>
        </w:tc>
        <w:tc>
          <w:tcPr>
            <w:tcW w:w="991" w:type="dxa"/>
          </w:tcPr>
          <w:p>
            <w:pPr>
              <w:pStyle w:val="TableParagraph"/>
              <w:spacing w:before="137"/>
              <w:ind w:right="-15"/>
              <w:jc w:val="right"/>
              <w:rPr>
                <w:sz w:val="21"/>
              </w:rPr>
            </w:pPr>
            <w:r>
              <w:rPr>
                <w:sz w:val="21"/>
              </w:rPr>
              <w:t>6.21 </w:t>
            </w:r>
          </w:p>
        </w:tc>
        <w:tc>
          <w:tcPr>
            <w:tcW w:w="1984" w:type="dxa"/>
          </w:tcPr>
          <w:p>
            <w:pPr>
              <w:pStyle w:val="TableParagraph"/>
              <w:spacing w:before="137"/>
              <w:ind w:right="-15"/>
              <w:jc w:val="right"/>
              <w:rPr>
                <w:sz w:val="21"/>
              </w:rPr>
            </w:pPr>
            <w:r>
              <w:rPr>
                <w:sz w:val="21"/>
              </w:rPr>
              <w:t>2,917,711.52 </w:t>
            </w:r>
          </w:p>
        </w:tc>
        <w:tc>
          <w:tcPr>
            <w:tcW w:w="849" w:type="dxa"/>
          </w:tcPr>
          <w:p>
            <w:pPr>
              <w:pStyle w:val="TableParagraph"/>
              <w:spacing w:before="137"/>
              <w:ind w:right="-15"/>
              <w:jc w:val="right"/>
              <w:rPr>
                <w:sz w:val="21"/>
              </w:rPr>
            </w:pPr>
            <w:r>
              <w:rPr>
                <w:sz w:val="21"/>
              </w:rPr>
              <w:t>4.61 </w:t>
            </w:r>
          </w:p>
        </w:tc>
        <w:tc>
          <w:tcPr>
            <w:tcW w:w="851" w:type="dxa"/>
          </w:tcPr>
          <w:p>
            <w:pPr>
              <w:pStyle w:val="TableParagraph"/>
              <w:spacing w:before="137"/>
              <w:ind w:right="-15"/>
              <w:jc w:val="right"/>
              <w:rPr>
                <w:sz w:val="21"/>
              </w:rPr>
            </w:pPr>
            <w:r>
              <w:rPr>
                <w:sz w:val="21"/>
              </w:rPr>
              <w:t>39.58 </w:t>
            </w:r>
          </w:p>
        </w:tc>
        <w:tc>
          <w:tcPr>
            <w:tcW w:w="465" w:type="dxa"/>
          </w:tcPr>
          <w:p>
            <w:pPr>
              <w:pStyle w:val="TableParagraph"/>
              <w:spacing w:before="137"/>
              <w:ind w:left="111"/>
              <w:rPr>
                <w:sz w:val="21"/>
              </w:rPr>
            </w:pPr>
            <w:r>
              <w:rPr>
                <w:w w:val="100"/>
                <w:sz w:val="21"/>
              </w:rPr>
              <w:t> </w:t>
            </w:r>
          </w:p>
        </w:tc>
      </w:tr>
      <w:tr>
        <w:trPr>
          <w:trHeight w:val="544" w:hRule="atLeast"/>
        </w:trPr>
        <w:tc>
          <w:tcPr>
            <w:tcW w:w="991" w:type="dxa"/>
          </w:tcPr>
          <w:p>
            <w:pPr>
              <w:pStyle w:val="TableParagraph"/>
              <w:spacing w:before="137"/>
              <w:ind w:left="107"/>
              <w:rPr>
                <w:sz w:val="21"/>
              </w:rPr>
            </w:pPr>
            <w:r>
              <w:rPr>
                <w:sz w:val="21"/>
              </w:rPr>
              <w:t>模具类</w:t>
            </w:r>
          </w:p>
        </w:tc>
        <w:tc>
          <w:tcPr>
            <w:tcW w:w="708" w:type="dxa"/>
          </w:tcPr>
          <w:p>
            <w:pPr>
              <w:pStyle w:val="TableParagraph"/>
              <w:ind w:left="105"/>
              <w:rPr>
                <w:sz w:val="21"/>
              </w:rPr>
            </w:pPr>
            <w:r>
              <w:rPr>
                <w:spacing w:val="36"/>
                <w:sz w:val="21"/>
              </w:rPr>
              <w:t>制造</w:t>
            </w:r>
            <w:r>
              <w:rPr>
                <w:spacing w:val="-33"/>
                <w:sz w:val="21"/>
              </w:rPr>
              <w:t> </w:t>
            </w:r>
          </w:p>
          <w:p>
            <w:pPr>
              <w:pStyle w:val="TableParagraph"/>
              <w:spacing w:line="252" w:lineRule="exact" w:before="2"/>
              <w:ind w:left="105"/>
              <w:rPr>
                <w:sz w:val="21"/>
              </w:rPr>
            </w:pPr>
            <w:r>
              <w:rPr>
                <w:sz w:val="21"/>
              </w:rPr>
              <w:t>费用 </w:t>
            </w:r>
          </w:p>
        </w:tc>
        <w:tc>
          <w:tcPr>
            <w:tcW w:w="1985" w:type="dxa"/>
          </w:tcPr>
          <w:p>
            <w:pPr>
              <w:pStyle w:val="TableParagraph"/>
              <w:spacing w:before="137"/>
              <w:ind w:right="-15"/>
              <w:jc w:val="right"/>
              <w:rPr>
                <w:sz w:val="21"/>
              </w:rPr>
            </w:pPr>
            <w:r>
              <w:rPr>
                <w:sz w:val="21"/>
              </w:rPr>
              <w:t>15,512,815.69 </w:t>
            </w:r>
          </w:p>
        </w:tc>
        <w:tc>
          <w:tcPr>
            <w:tcW w:w="991" w:type="dxa"/>
          </w:tcPr>
          <w:p>
            <w:pPr>
              <w:pStyle w:val="TableParagraph"/>
              <w:spacing w:before="137"/>
              <w:ind w:right="-15"/>
              <w:jc w:val="right"/>
              <w:rPr>
                <w:sz w:val="21"/>
              </w:rPr>
            </w:pPr>
            <w:r>
              <w:rPr>
                <w:sz w:val="21"/>
              </w:rPr>
              <w:t>23.66 </w:t>
            </w:r>
          </w:p>
        </w:tc>
        <w:tc>
          <w:tcPr>
            <w:tcW w:w="1984" w:type="dxa"/>
          </w:tcPr>
          <w:p>
            <w:pPr>
              <w:pStyle w:val="TableParagraph"/>
              <w:spacing w:before="137"/>
              <w:ind w:right="-15"/>
              <w:jc w:val="right"/>
              <w:rPr>
                <w:sz w:val="21"/>
              </w:rPr>
            </w:pPr>
            <w:r>
              <w:rPr>
                <w:sz w:val="21"/>
              </w:rPr>
              <w:t>13,144,803.84 </w:t>
            </w:r>
          </w:p>
        </w:tc>
        <w:tc>
          <w:tcPr>
            <w:tcW w:w="849" w:type="dxa"/>
          </w:tcPr>
          <w:p>
            <w:pPr>
              <w:pStyle w:val="TableParagraph"/>
              <w:spacing w:before="137"/>
              <w:ind w:right="-15"/>
              <w:jc w:val="right"/>
              <w:rPr>
                <w:sz w:val="21"/>
              </w:rPr>
            </w:pPr>
            <w:r>
              <w:rPr>
                <w:sz w:val="21"/>
              </w:rPr>
              <w:t>20.79 </w:t>
            </w:r>
          </w:p>
        </w:tc>
        <w:tc>
          <w:tcPr>
            <w:tcW w:w="851" w:type="dxa"/>
          </w:tcPr>
          <w:p>
            <w:pPr>
              <w:pStyle w:val="TableParagraph"/>
              <w:spacing w:before="137"/>
              <w:ind w:right="-15"/>
              <w:jc w:val="right"/>
              <w:rPr>
                <w:sz w:val="21"/>
              </w:rPr>
            </w:pPr>
            <w:r>
              <w:rPr>
                <w:sz w:val="21"/>
              </w:rPr>
              <w:t>18.01 </w:t>
            </w:r>
          </w:p>
        </w:tc>
        <w:tc>
          <w:tcPr>
            <w:tcW w:w="465" w:type="dxa"/>
          </w:tcPr>
          <w:p>
            <w:pPr>
              <w:pStyle w:val="TableParagraph"/>
              <w:spacing w:before="137"/>
              <w:ind w:left="111"/>
              <w:rPr>
                <w:sz w:val="21"/>
              </w:rPr>
            </w:pPr>
            <w:r>
              <w:rPr>
                <w:w w:val="100"/>
                <w:sz w:val="21"/>
              </w:rPr>
              <w:t> </w:t>
            </w:r>
          </w:p>
        </w:tc>
      </w:tr>
    </w:tbl>
    <w:p>
      <w:pPr>
        <w:spacing w:after="0"/>
        <w:rPr>
          <w:sz w:val="21"/>
        </w:rPr>
        <w:sectPr>
          <w:pgSz w:w="11910" w:h="16840"/>
          <w:pgMar w:header="880" w:footer="1195" w:top="1120" w:bottom="1380" w:left="260" w:right="180"/>
        </w:sectPr>
      </w:pPr>
    </w:p>
    <w:p>
      <w:pPr>
        <w:pStyle w:val="BodyText"/>
        <w:rPr>
          <w:sz w:val="20"/>
        </w:rPr>
      </w:pPr>
    </w:p>
    <w:p>
      <w:pPr>
        <w:pStyle w:val="BodyText"/>
        <w:spacing w:before="3"/>
        <w:rPr>
          <w:sz w:val="11"/>
        </w:rPr>
      </w:pPr>
    </w:p>
    <w:tbl>
      <w:tblPr>
        <w:tblW w:w="0" w:type="auto"/>
        <w:jc w:val="left"/>
        <w:tblInd w:w="1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708"/>
        <w:gridCol w:w="1985"/>
        <w:gridCol w:w="991"/>
        <w:gridCol w:w="1984"/>
        <w:gridCol w:w="849"/>
        <w:gridCol w:w="851"/>
        <w:gridCol w:w="465"/>
      </w:tblGrid>
      <w:tr>
        <w:trPr>
          <w:trHeight w:val="273" w:hRule="atLeast"/>
        </w:trPr>
        <w:tc>
          <w:tcPr>
            <w:tcW w:w="991" w:type="dxa"/>
          </w:tcPr>
          <w:p>
            <w:pPr>
              <w:pStyle w:val="TableParagraph"/>
              <w:spacing w:line="250" w:lineRule="exact" w:before="3"/>
              <w:ind w:left="107"/>
              <w:rPr>
                <w:sz w:val="21"/>
              </w:rPr>
            </w:pPr>
            <w:r>
              <w:rPr>
                <w:sz w:val="21"/>
              </w:rPr>
              <w:t>小计</w:t>
            </w:r>
          </w:p>
        </w:tc>
        <w:tc>
          <w:tcPr>
            <w:tcW w:w="708" w:type="dxa"/>
          </w:tcPr>
          <w:p>
            <w:pPr>
              <w:pStyle w:val="TableParagraph"/>
              <w:spacing w:line="250" w:lineRule="exact" w:before="3"/>
              <w:ind w:left="105"/>
              <w:rPr>
                <w:sz w:val="21"/>
              </w:rPr>
            </w:pPr>
            <w:r>
              <w:rPr>
                <w:w w:val="100"/>
                <w:sz w:val="21"/>
              </w:rPr>
              <w:t> </w:t>
            </w:r>
          </w:p>
        </w:tc>
        <w:tc>
          <w:tcPr>
            <w:tcW w:w="1985" w:type="dxa"/>
          </w:tcPr>
          <w:p>
            <w:pPr>
              <w:pStyle w:val="TableParagraph"/>
              <w:spacing w:line="250" w:lineRule="exact" w:before="3"/>
              <w:ind w:right="-15"/>
              <w:jc w:val="right"/>
              <w:rPr>
                <w:sz w:val="21"/>
              </w:rPr>
            </w:pPr>
            <w:r>
              <w:rPr>
                <w:sz w:val="21"/>
              </w:rPr>
              <w:t>65,553,265.36 </w:t>
            </w:r>
          </w:p>
        </w:tc>
        <w:tc>
          <w:tcPr>
            <w:tcW w:w="991" w:type="dxa"/>
          </w:tcPr>
          <w:p>
            <w:pPr>
              <w:pStyle w:val="TableParagraph"/>
              <w:spacing w:line="250" w:lineRule="exact" w:before="3"/>
              <w:ind w:right="-15"/>
              <w:jc w:val="right"/>
              <w:rPr>
                <w:sz w:val="21"/>
              </w:rPr>
            </w:pPr>
            <w:r>
              <w:rPr>
                <w:sz w:val="21"/>
              </w:rPr>
              <w:t>100.00 </w:t>
            </w:r>
          </w:p>
        </w:tc>
        <w:tc>
          <w:tcPr>
            <w:tcW w:w="1984" w:type="dxa"/>
          </w:tcPr>
          <w:p>
            <w:pPr>
              <w:pStyle w:val="TableParagraph"/>
              <w:spacing w:line="250" w:lineRule="exact" w:before="3"/>
              <w:ind w:right="-15"/>
              <w:jc w:val="right"/>
              <w:rPr>
                <w:sz w:val="21"/>
              </w:rPr>
            </w:pPr>
            <w:r>
              <w:rPr>
                <w:sz w:val="21"/>
              </w:rPr>
              <w:t>63,232,565.30 </w:t>
            </w:r>
          </w:p>
        </w:tc>
        <w:tc>
          <w:tcPr>
            <w:tcW w:w="849" w:type="dxa"/>
          </w:tcPr>
          <w:p>
            <w:pPr>
              <w:pStyle w:val="TableParagraph"/>
              <w:spacing w:line="250" w:lineRule="exact" w:before="3"/>
              <w:ind w:right="-15"/>
              <w:jc w:val="right"/>
              <w:rPr>
                <w:sz w:val="21"/>
              </w:rPr>
            </w:pPr>
            <w:r>
              <w:rPr>
                <w:sz w:val="21"/>
              </w:rPr>
              <w:t>100.00 </w:t>
            </w:r>
          </w:p>
        </w:tc>
        <w:tc>
          <w:tcPr>
            <w:tcW w:w="851" w:type="dxa"/>
          </w:tcPr>
          <w:p>
            <w:pPr>
              <w:pStyle w:val="TableParagraph"/>
              <w:spacing w:line="250" w:lineRule="exact" w:before="3"/>
              <w:ind w:right="-15"/>
              <w:jc w:val="right"/>
              <w:rPr>
                <w:sz w:val="21"/>
              </w:rPr>
            </w:pPr>
            <w:r>
              <w:rPr>
                <w:sz w:val="21"/>
              </w:rPr>
              <w:t>3.67 </w:t>
            </w:r>
          </w:p>
        </w:tc>
        <w:tc>
          <w:tcPr>
            <w:tcW w:w="465" w:type="dxa"/>
          </w:tcPr>
          <w:p>
            <w:pPr>
              <w:pStyle w:val="TableParagraph"/>
              <w:spacing w:line="250" w:lineRule="exact" w:before="3"/>
              <w:ind w:left="111"/>
              <w:rPr>
                <w:sz w:val="21"/>
              </w:rPr>
            </w:pPr>
            <w:r>
              <w:rPr>
                <w:w w:val="100"/>
                <w:sz w:val="21"/>
              </w:rPr>
              <w:t> </w:t>
            </w:r>
          </w:p>
        </w:tc>
      </w:tr>
      <w:tr>
        <w:trPr>
          <w:trHeight w:val="544" w:hRule="atLeast"/>
        </w:trPr>
        <w:tc>
          <w:tcPr>
            <w:tcW w:w="991" w:type="dxa"/>
          </w:tcPr>
          <w:p>
            <w:pPr>
              <w:pStyle w:val="TableParagraph"/>
              <w:spacing w:before="138"/>
              <w:ind w:left="107"/>
              <w:rPr>
                <w:sz w:val="21"/>
              </w:rPr>
            </w:pPr>
            <w:r>
              <w:rPr>
                <w:sz w:val="21"/>
              </w:rPr>
              <w:t>其他类</w:t>
            </w:r>
          </w:p>
        </w:tc>
        <w:tc>
          <w:tcPr>
            <w:tcW w:w="708" w:type="dxa"/>
          </w:tcPr>
          <w:p>
            <w:pPr>
              <w:pStyle w:val="TableParagraph"/>
              <w:ind w:left="105"/>
              <w:rPr>
                <w:sz w:val="21"/>
              </w:rPr>
            </w:pPr>
            <w:r>
              <w:rPr>
                <w:spacing w:val="36"/>
                <w:sz w:val="21"/>
              </w:rPr>
              <w:t>直接</w:t>
            </w:r>
            <w:r>
              <w:rPr>
                <w:spacing w:val="-33"/>
                <w:sz w:val="21"/>
              </w:rPr>
              <w:t> </w:t>
            </w:r>
          </w:p>
          <w:p>
            <w:pPr>
              <w:pStyle w:val="TableParagraph"/>
              <w:spacing w:line="250" w:lineRule="exact" w:before="4"/>
              <w:ind w:left="105"/>
              <w:rPr>
                <w:sz w:val="21"/>
              </w:rPr>
            </w:pPr>
            <w:r>
              <w:rPr>
                <w:sz w:val="21"/>
              </w:rPr>
              <w:t>材料 </w:t>
            </w:r>
          </w:p>
        </w:tc>
        <w:tc>
          <w:tcPr>
            <w:tcW w:w="1985" w:type="dxa"/>
          </w:tcPr>
          <w:p>
            <w:pPr>
              <w:pStyle w:val="TableParagraph"/>
              <w:spacing w:before="138"/>
              <w:ind w:right="-15"/>
              <w:jc w:val="right"/>
              <w:rPr>
                <w:sz w:val="21"/>
              </w:rPr>
            </w:pPr>
            <w:r>
              <w:rPr>
                <w:sz w:val="21"/>
              </w:rPr>
              <w:t>52,379,222.96 </w:t>
            </w:r>
          </w:p>
        </w:tc>
        <w:tc>
          <w:tcPr>
            <w:tcW w:w="991" w:type="dxa"/>
          </w:tcPr>
          <w:p>
            <w:pPr>
              <w:pStyle w:val="TableParagraph"/>
              <w:spacing w:before="138"/>
              <w:ind w:right="-15"/>
              <w:jc w:val="right"/>
              <w:rPr>
                <w:sz w:val="21"/>
              </w:rPr>
            </w:pPr>
            <w:r>
              <w:rPr>
                <w:sz w:val="21"/>
              </w:rPr>
              <w:t>69.67 </w:t>
            </w:r>
          </w:p>
        </w:tc>
        <w:tc>
          <w:tcPr>
            <w:tcW w:w="1984" w:type="dxa"/>
          </w:tcPr>
          <w:p>
            <w:pPr>
              <w:pStyle w:val="TableParagraph"/>
              <w:spacing w:before="138"/>
              <w:ind w:right="-15"/>
              <w:jc w:val="right"/>
              <w:rPr>
                <w:sz w:val="21"/>
              </w:rPr>
            </w:pPr>
            <w:r>
              <w:rPr>
                <w:sz w:val="21"/>
              </w:rPr>
              <w:t>19,884,914.20 </w:t>
            </w:r>
          </w:p>
        </w:tc>
        <w:tc>
          <w:tcPr>
            <w:tcW w:w="849" w:type="dxa"/>
          </w:tcPr>
          <w:p>
            <w:pPr>
              <w:pStyle w:val="TableParagraph"/>
              <w:spacing w:before="138"/>
              <w:ind w:right="-15"/>
              <w:jc w:val="right"/>
              <w:rPr>
                <w:sz w:val="21"/>
              </w:rPr>
            </w:pPr>
            <w:r>
              <w:rPr>
                <w:sz w:val="21"/>
              </w:rPr>
              <w:t>66.30 </w:t>
            </w:r>
          </w:p>
        </w:tc>
        <w:tc>
          <w:tcPr>
            <w:tcW w:w="851" w:type="dxa"/>
          </w:tcPr>
          <w:p>
            <w:pPr>
              <w:pStyle w:val="TableParagraph"/>
              <w:spacing w:before="138"/>
              <w:ind w:right="-15"/>
              <w:jc w:val="right"/>
              <w:rPr>
                <w:sz w:val="21"/>
              </w:rPr>
            </w:pPr>
            <w:r>
              <w:rPr>
                <w:sz w:val="21"/>
              </w:rPr>
              <w:t>163.41 </w:t>
            </w:r>
          </w:p>
        </w:tc>
        <w:tc>
          <w:tcPr>
            <w:tcW w:w="465" w:type="dxa"/>
          </w:tcPr>
          <w:p>
            <w:pPr>
              <w:pStyle w:val="TableParagraph"/>
              <w:spacing w:before="138"/>
              <w:ind w:left="111"/>
              <w:rPr>
                <w:sz w:val="21"/>
              </w:rPr>
            </w:pPr>
            <w:r>
              <w:rPr>
                <w:w w:val="100"/>
                <w:sz w:val="21"/>
              </w:rPr>
              <w:t> </w:t>
            </w:r>
          </w:p>
        </w:tc>
      </w:tr>
      <w:tr>
        <w:trPr>
          <w:trHeight w:val="544" w:hRule="atLeast"/>
        </w:trPr>
        <w:tc>
          <w:tcPr>
            <w:tcW w:w="991" w:type="dxa"/>
          </w:tcPr>
          <w:p>
            <w:pPr>
              <w:pStyle w:val="TableParagraph"/>
              <w:spacing w:before="137"/>
              <w:ind w:left="107"/>
              <w:rPr>
                <w:sz w:val="21"/>
              </w:rPr>
            </w:pPr>
            <w:r>
              <w:rPr>
                <w:sz w:val="21"/>
              </w:rPr>
              <w:t>其他类</w:t>
            </w:r>
          </w:p>
        </w:tc>
        <w:tc>
          <w:tcPr>
            <w:tcW w:w="708" w:type="dxa"/>
          </w:tcPr>
          <w:p>
            <w:pPr>
              <w:pStyle w:val="TableParagraph"/>
              <w:ind w:left="105"/>
              <w:rPr>
                <w:sz w:val="21"/>
              </w:rPr>
            </w:pPr>
            <w:r>
              <w:rPr>
                <w:spacing w:val="36"/>
                <w:sz w:val="21"/>
              </w:rPr>
              <w:t>人工</w:t>
            </w:r>
            <w:r>
              <w:rPr>
                <w:spacing w:val="-33"/>
                <w:sz w:val="21"/>
              </w:rPr>
              <w:t> </w:t>
            </w:r>
          </w:p>
          <w:p>
            <w:pPr>
              <w:pStyle w:val="TableParagraph"/>
              <w:spacing w:line="250" w:lineRule="exact" w:before="4"/>
              <w:ind w:left="105"/>
              <w:rPr>
                <w:sz w:val="21"/>
              </w:rPr>
            </w:pPr>
            <w:r>
              <w:rPr>
                <w:sz w:val="21"/>
              </w:rPr>
              <w:t>成本 </w:t>
            </w:r>
          </w:p>
        </w:tc>
        <w:tc>
          <w:tcPr>
            <w:tcW w:w="1985" w:type="dxa"/>
          </w:tcPr>
          <w:p>
            <w:pPr>
              <w:pStyle w:val="TableParagraph"/>
              <w:spacing w:before="137"/>
              <w:ind w:right="-15"/>
              <w:jc w:val="right"/>
              <w:rPr>
                <w:sz w:val="21"/>
              </w:rPr>
            </w:pPr>
            <w:r>
              <w:rPr>
                <w:sz w:val="21"/>
              </w:rPr>
              <w:t>5,513,201.08 </w:t>
            </w:r>
          </w:p>
        </w:tc>
        <w:tc>
          <w:tcPr>
            <w:tcW w:w="991" w:type="dxa"/>
          </w:tcPr>
          <w:p>
            <w:pPr>
              <w:pStyle w:val="TableParagraph"/>
              <w:spacing w:before="137"/>
              <w:ind w:right="-15"/>
              <w:jc w:val="right"/>
              <w:rPr>
                <w:sz w:val="21"/>
              </w:rPr>
            </w:pPr>
            <w:r>
              <w:rPr>
                <w:sz w:val="21"/>
              </w:rPr>
              <w:t>7.33 </w:t>
            </w:r>
          </w:p>
        </w:tc>
        <w:tc>
          <w:tcPr>
            <w:tcW w:w="1984" w:type="dxa"/>
          </w:tcPr>
          <w:p>
            <w:pPr>
              <w:pStyle w:val="TableParagraph"/>
              <w:spacing w:before="137"/>
              <w:ind w:right="-15"/>
              <w:jc w:val="right"/>
              <w:rPr>
                <w:sz w:val="21"/>
              </w:rPr>
            </w:pPr>
            <w:r>
              <w:rPr>
                <w:sz w:val="21"/>
              </w:rPr>
              <w:t>1,086,187.24 </w:t>
            </w:r>
          </w:p>
        </w:tc>
        <w:tc>
          <w:tcPr>
            <w:tcW w:w="849" w:type="dxa"/>
          </w:tcPr>
          <w:p>
            <w:pPr>
              <w:pStyle w:val="TableParagraph"/>
              <w:spacing w:before="137"/>
              <w:ind w:right="-15"/>
              <w:jc w:val="right"/>
              <w:rPr>
                <w:sz w:val="21"/>
              </w:rPr>
            </w:pPr>
            <w:r>
              <w:rPr>
                <w:sz w:val="21"/>
              </w:rPr>
              <w:t>3.62 </w:t>
            </w:r>
          </w:p>
        </w:tc>
        <w:tc>
          <w:tcPr>
            <w:tcW w:w="851" w:type="dxa"/>
          </w:tcPr>
          <w:p>
            <w:pPr>
              <w:pStyle w:val="TableParagraph"/>
              <w:spacing w:before="137"/>
              <w:ind w:right="-15"/>
              <w:jc w:val="right"/>
              <w:rPr>
                <w:sz w:val="21"/>
              </w:rPr>
            </w:pPr>
            <w:r>
              <w:rPr>
                <w:sz w:val="21"/>
              </w:rPr>
              <w:t>407.57 </w:t>
            </w:r>
          </w:p>
        </w:tc>
        <w:tc>
          <w:tcPr>
            <w:tcW w:w="465" w:type="dxa"/>
          </w:tcPr>
          <w:p>
            <w:pPr>
              <w:pStyle w:val="TableParagraph"/>
              <w:spacing w:before="137"/>
              <w:ind w:left="111"/>
              <w:rPr>
                <w:sz w:val="21"/>
              </w:rPr>
            </w:pPr>
            <w:r>
              <w:rPr>
                <w:w w:val="100"/>
                <w:sz w:val="21"/>
              </w:rPr>
              <w:t> </w:t>
            </w:r>
          </w:p>
        </w:tc>
      </w:tr>
      <w:tr>
        <w:trPr>
          <w:trHeight w:val="544" w:hRule="atLeast"/>
        </w:trPr>
        <w:tc>
          <w:tcPr>
            <w:tcW w:w="991" w:type="dxa"/>
          </w:tcPr>
          <w:p>
            <w:pPr>
              <w:pStyle w:val="TableParagraph"/>
              <w:spacing w:before="138"/>
              <w:ind w:left="107"/>
              <w:rPr>
                <w:sz w:val="21"/>
              </w:rPr>
            </w:pPr>
            <w:r>
              <w:rPr>
                <w:sz w:val="21"/>
              </w:rPr>
              <w:t>其他类</w:t>
            </w:r>
          </w:p>
        </w:tc>
        <w:tc>
          <w:tcPr>
            <w:tcW w:w="708" w:type="dxa"/>
          </w:tcPr>
          <w:p>
            <w:pPr>
              <w:pStyle w:val="TableParagraph"/>
              <w:ind w:left="105"/>
              <w:rPr>
                <w:sz w:val="21"/>
              </w:rPr>
            </w:pPr>
            <w:r>
              <w:rPr>
                <w:spacing w:val="36"/>
                <w:sz w:val="21"/>
              </w:rPr>
              <w:t>制造</w:t>
            </w:r>
            <w:r>
              <w:rPr>
                <w:spacing w:val="-33"/>
                <w:sz w:val="21"/>
              </w:rPr>
              <w:t> </w:t>
            </w:r>
          </w:p>
          <w:p>
            <w:pPr>
              <w:pStyle w:val="TableParagraph"/>
              <w:spacing w:line="250" w:lineRule="exact" w:before="4"/>
              <w:ind w:left="105"/>
              <w:rPr>
                <w:sz w:val="21"/>
              </w:rPr>
            </w:pPr>
            <w:r>
              <w:rPr>
                <w:sz w:val="21"/>
              </w:rPr>
              <w:t>费用 </w:t>
            </w:r>
          </w:p>
        </w:tc>
        <w:tc>
          <w:tcPr>
            <w:tcW w:w="1985" w:type="dxa"/>
          </w:tcPr>
          <w:p>
            <w:pPr>
              <w:pStyle w:val="TableParagraph"/>
              <w:spacing w:before="138"/>
              <w:ind w:right="-15"/>
              <w:jc w:val="right"/>
              <w:rPr>
                <w:sz w:val="21"/>
              </w:rPr>
            </w:pPr>
            <w:r>
              <w:rPr>
                <w:sz w:val="21"/>
              </w:rPr>
              <w:t>17,291,120.30 </w:t>
            </w:r>
          </w:p>
        </w:tc>
        <w:tc>
          <w:tcPr>
            <w:tcW w:w="991" w:type="dxa"/>
          </w:tcPr>
          <w:p>
            <w:pPr>
              <w:pStyle w:val="TableParagraph"/>
              <w:spacing w:before="138"/>
              <w:ind w:right="-15"/>
              <w:jc w:val="right"/>
              <w:rPr>
                <w:sz w:val="21"/>
              </w:rPr>
            </w:pPr>
            <w:r>
              <w:rPr>
                <w:sz w:val="21"/>
              </w:rPr>
              <w:t>23.00 </w:t>
            </w:r>
          </w:p>
        </w:tc>
        <w:tc>
          <w:tcPr>
            <w:tcW w:w="1984" w:type="dxa"/>
          </w:tcPr>
          <w:p>
            <w:pPr>
              <w:pStyle w:val="TableParagraph"/>
              <w:spacing w:before="138"/>
              <w:ind w:right="-15"/>
              <w:jc w:val="right"/>
              <w:rPr>
                <w:sz w:val="21"/>
              </w:rPr>
            </w:pPr>
            <w:r>
              <w:rPr>
                <w:sz w:val="21"/>
              </w:rPr>
              <w:t>9,021,227.19 </w:t>
            </w:r>
          </w:p>
        </w:tc>
        <w:tc>
          <w:tcPr>
            <w:tcW w:w="849" w:type="dxa"/>
          </w:tcPr>
          <w:p>
            <w:pPr>
              <w:pStyle w:val="TableParagraph"/>
              <w:spacing w:before="138"/>
              <w:ind w:right="-15"/>
              <w:jc w:val="right"/>
              <w:rPr>
                <w:sz w:val="21"/>
              </w:rPr>
            </w:pPr>
            <w:r>
              <w:rPr>
                <w:sz w:val="21"/>
              </w:rPr>
              <w:t>30.08 </w:t>
            </w:r>
          </w:p>
        </w:tc>
        <w:tc>
          <w:tcPr>
            <w:tcW w:w="851" w:type="dxa"/>
          </w:tcPr>
          <w:p>
            <w:pPr>
              <w:pStyle w:val="TableParagraph"/>
              <w:spacing w:before="138"/>
              <w:ind w:right="-15"/>
              <w:jc w:val="right"/>
              <w:rPr>
                <w:sz w:val="21"/>
              </w:rPr>
            </w:pPr>
            <w:r>
              <w:rPr>
                <w:sz w:val="21"/>
              </w:rPr>
              <w:t>91.67 </w:t>
            </w:r>
          </w:p>
        </w:tc>
        <w:tc>
          <w:tcPr>
            <w:tcW w:w="465" w:type="dxa"/>
          </w:tcPr>
          <w:p>
            <w:pPr>
              <w:pStyle w:val="TableParagraph"/>
              <w:spacing w:before="138"/>
              <w:ind w:left="111"/>
              <w:rPr>
                <w:sz w:val="21"/>
              </w:rPr>
            </w:pPr>
            <w:r>
              <w:rPr>
                <w:w w:val="100"/>
                <w:sz w:val="21"/>
              </w:rPr>
              <w:t> </w:t>
            </w:r>
          </w:p>
        </w:tc>
      </w:tr>
      <w:tr>
        <w:trPr>
          <w:trHeight w:val="273" w:hRule="atLeast"/>
        </w:trPr>
        <w:tc>
          <w:tcPr>
            <w:tcW w:w="991" w:type="dxa"/>
          </w:tcPr>
          <w:p>
            <w:pPr>
              <w:pStyle w:val="TableParagraph"/>
              <w:spacing w:line="250" w:lineRule="exact" w:before="3"/>
              <w:ind w:left="107"/>
              <w:rPr>
                <w:sz w:val="21"/>
              </w:rPr>
            </w:pPr>
            <w:r>
              <w:rPr>
                <w:sz w:val="21"/>
              </w:rPr>
              <w:t>小计</w:t>
            </w:r>
          </w:p>
        </w:tc>
        <w:tc>
          <w:tcPr>
            <w:tcW w:w="708" w:type="dxa"/>
          </w:tcPr>
          <w:p>
            <w:pPr>
              <w:pStyle w:val="TableParagraph"/>
              <w:spacing w:line="250" w:lineRule="exact" w:before="3"/>
              <w:ind w:left="105"/>
              <w:rPr>
                <w:sz w:val="21"/>
              </w:rPr>
            </w:pPr>
            <w:r>
              <w:rPr>
                <w:w w:val="100"/>
                <w:sz w:val="21"/>
              </w:rPr>
              <w:t> </w:t>
            </w:r>
          </w:p>
        </w:tc>
        <w:tc>
          <w:tcPr>
            <w:tcW w:w="1985" w:type="dxa"/>
          </w:tcPr>
          <w:p>
            <w:pPr>
              <w:pStyle w:val="TableParagraph"/>
              <w:spacing w:line="250" w:lineRule="exact" w:before="3"/>
              <w:ind w:right="-15"/>
              <w:jc w:val="right"/>
              <w:rPr>
                <w:sz w:val="21"/>
              </w:rPr>
            </w:pPr>
            <w:r>
              <w:rPr>
                <w:sz w:val="21"/>
              </w:rPr>
              <w:t>75,183,544.33 </w:t>
            </w:r>
          </w:p>
        </w:tc>
        <w:tc>
          <w:tcPr>
            <w:tcW w:w="991" w:type="dxa"/>
          </w:tcPr>
          <w:p>
            <w:pPr>
              <w:pStyle w:val="TableParagraph"/>
              <w:spacing w:line="250" w:lineRule="exact" w:before="3"/>
              <w:ind w:right="-15"/>
              <w:jc w:val="right"/>
              <w:rPr>
                <w:sz w:val="21"/>
              </w:rPr>
            </w:pPr>
            <w:r>
              <w:rPr>
                <w:sz w:val="21"/>
              </w:rPr>
              <w:t>100.00 </w:t>
            </w:r>
          </w:p>
        </w:tc>
        <w:tc>
          <w:tcPr>
            <w:tcW w:w="1984" w:type="dxa"/>
          </w:tcPr>
          <w:p>
            <w:pPr>
              <w:pStyle w:val="TableParagraph"/>
              <w:spacing w:line="250" w:lineRule="exact" w:before="3"/>
              <w:ind w:right="-15"/>
              <w:jc w:val="right"/>
              <w:rPr>
                <w:sz w:val="21"/>
              </w:rPr>
            </w:pPr>
            <w:r>
              <w:rPr>
                <w:sz w:val="21"/>
              </w:rPr>
              <w:t>29,992,328.63 </w:t>
            </w:r>
          </w:p>
        </w:tc>
        <w:tc>
          <w:tcPr>
            <w:tcW w:w="849" w:type="dxa"/>
          </w:tcPr>
          <w:p>
            <w:pPr>
              <w:pStyle w:val="TableParagraph"/>
              <w:spacing w:line="250" w:lineRule="exact" w:before="3"/>
              <w:ind w:right="-15"/>
              <w:jc w:val="right"/>
              <w:rPr>
                <w:sz w:val="21"/>
              </w:rPr>
            </w:pPr>
            <w:r>
              <w:rPr>
                <w:sz w:val="21"/>
              </w:rPr>
              <w:t>100.00 </w:t>
            </w:r>
          </w:p>
        </w:tc>
        <w:tc>
          <w:tcPr>
            <w:tcW w:w="851" w:type="dxa"/>
          </w:tcPr>
          <w:p>
            <w:pPr>
              <w:pStyle w:val="TableParagraph"/>
              <w:spacing w:line="250" w:lineRule="exact" w:before="3"/>
              <w:ind w:right="-15"/>
              <w:jc w:val="right"/>
              <w:rPr>
                <w:sz w:val="21"/>
              </w:rPr>
            </w:pPr>
            <w:r>
              <w:rPr>
                <w:sz w:val="21"/>
              </w:rPr>
              <w:t>150.68 </w:t>
            </w:r>
          </w:p>
        </w:tc>
        <w:tc>
          <w:tcPr>
            <w:tcW w:w="465" w:type="dxa"/>
          </w:tcPr>
          <w:p>
            <w:pPr>
              <w:pStyle w:val="TableParagraph"/>
              <w:spacing w:line="250" w:lineRule="exact" w:before="3"/>
              <w:ind w:left="111"/>
              <w:rPr>
                <w:sz w:val="21"/>
              </w:rPr>
            </w:pPr>
            <w:r>
              <w:rPr>
                <w:w w:val="100"/>
                <w:sz w:val="21"/>
              </w:rPr>
              <w:t> </w:t>
            </w:r>
          </w:p>
        </w:tc>
      </w:tr>
    </w:tbl>
    <w:p>
      <w:pPr>
        <w:pStyle w:val="BodyText"/>
        <w:spacing w:before="1"/>
        <w:ind w:left="1538"/>
      </w:pPr>
      <w:r>
        <w:rPr>
          <w:w w:val="100"/>
        </w:rPr>
        <w:t> </w:t>
      </w:r>
    </w:p>
    <w:p>
      <w:pPr>
        <w:pStyle w:val="BodyText"/>
        <w:spacing w:line="242" w:lineRule="auto" w:before="4"/>
        <w:ind w:left="1538" w:right="7720"/>
      </w:pPr>
      <w:r>
        <w:rPr/>
        <w:t>成本分析其他情况说明无 </w:t>
      </w:r>
    </w:p>
    <w:p>
      <w:pPr>
        <w:pStyle w:val="BodyText"/>
        <w:spacing w:before="2"/>
        <w:ind w:left="1538"/>
      </w:pPr>
      <w:r>
        <w:rPr>
          <w:w w:val="100"/>
        </w:rPr>
        <w:t> </w:t>
      </w:r>
    </w:p>
    <w:p>
      <w:pPr>
        <w:pStyle w:val="ListParagraph"/>
        <w:numPr>
          <w:ilvl w:val="0"/>
          <w:numId w:val="2"/>
        </w:numPr>
        <w:tabs>
          <w:tab w:pos="2105" w:val="left" w:leader="none"/>
        </w:tabs>
        <w:spacing w:line="240" w:lineRule="auto" w:before="62" w:after="0"/>
        <w:ind w:left="2104" w:right="0" w:hanging="567"/>
        <w:jc w:val="left"/>
        <w:rPr>
          <w:sz w:val="21"/>
        </w:rPr>
      </w:pPr>
      <w:r>
        <w:rPr>
          <w:sz w:val="21"/>
        </w:rPr>
        <w:t>报告期主要子公司股权变动导致合并范围变化</w:t>
      </w:r>
    </w:p>
    <w:p>
      <w:pPr>
        <w:pStyle w:val="BodyText"/>
        <w:spacing w:before="65"/>
        <w:ind w:left="1538"/>
      </w:pPr>
      <w:r>
        <w:rPr>
          <w:spacing w:val="-1"/>
        </w:rPr>
        <w:t>□适用 √不适用</w:t>
      </w:r>
      <w:r>
        <w:rPr>
          <w:spacing w:val="-3"/>
        </w:rPr>
        <w:t> </w:t>
      </w:r>
      <w:r>
        <w:rPr>
          <w:color w:val="333399"/>
        </w:rPr>
        <w:t> </w:t>
      </w:r>
    </w:p>
    <w:p>
      <w:pPr>
        <w:pStyle w:val="BodyText"/>
        <w:spacing w:before="2"/>
        <w:ind w:left="1538"/>
      </w:pPr>
      <w:r>
        <w:rPr>
          <w:w w:val="100"/>
        </w:rPr>
        <w:t> </w:t>
      </w:r>
    </w:p>
    <w:p>
      <w:pPr>
        <w:pStyle w:val="ListParagraph"/>
        <w:numPr>
          <w:ilvl w:val="0"/>
          <w:numId w:val="2"/>
        </w:numPr>
        <w:tabs>
          <w:tab w:pos="2105" w:val="left" w:leader="none"/>
        </w:tabs>
        <w:spacing w:line="240" w:lineRule="auto" w:before="65" w:after="0"/>
        <w:ind w:left="2104" w:right="0" w:hanging="567"/>
        <w:jc w:val="left"/>
        <w:rPr>
          <w:sz w:val="21"/>
        </w:rPr>
      </w:pPr>
      <w:r>
        <w:rPr>
          <w:sz w:val="21"/>
        </w:rPr>
        <w:t>公司报告期内业务、产品或服务发生重大变化或调整有关情况</w:t>
      </w:r>
    </w:p>
    <w:p>
      <w:pPr>
        <w:pStyle w:val="BodyText"/>
        <w:spacing w:before="62"/>
        <w:ind w:left="1538"/>
      </w:pPr>
      <w:r>
        <w:rPr>
          <w:spacing w:val="-1"/>
        </w:rPr>
        <w:t>□适用 √不适用</w:t>
      </w:r>
      <w:r>
        <w:rPr>
          <w:spacing w:val="-3"/>
        </w:rPr>
        <w:t> </w:t>
      </w:r>
      <w:r>
        <w:rPr>
          <w:color w:val="333399"/>
        </w:rPr>
        <w:t> </w:t>
      </w:r>
    </w:p>
    <w:p>
      <w:pPr>
        <w:pStyle w:val="BodyText"/>
        <w:spacing w:before="4"/>
        <w:ind w:left="1538"/>
      </w:pPr>
      <w:r>
        <w:rPr>
          <w:w w:val="100"/>
        </w:rPr>
        <w:t> </w:t>
      </w:r>
    </w:p>
    <w:p>
      <w:pPr>
        <w:pStyle w:val="ListParagraph"/>
        <w:numPr>
          <w:ilvl w:val="0"/>
          <w:numId w:val="2"/>
        </w:numPr>
        <w:tabs>
          <w:tab w:pos="2105" w:val="left" w:leader="none"/>
        </w:tabs>
        <w:spacing w:line="295" w:lineRule="auto" w:before="62" w:after="0"/>
        <w:ind w:left="1538" w:right="6407" w:firstLine="0"/>
        <w:jc w:val="left"/>
        <w:rPr>
          <w:sz w:val="21"/>
        </w:rPr>
      </w:pPr>
      <w:r>
        <w:rPr>
          <w:sz w:val="21"/>
        </w:rPr>
        <w:t>主要销售客户及主要供应商情况A.公司主要销售客户情况 </w:t>
      </w:r>
    </w:p>
    <w:p>
      <w:pPr>
        <w:pStyle w:val="BodyText"/>
        <w:spacing w:line="212" w:lineRule="exact"/>
        <w:ind w:left="1538"/>
      </w:pPr>
      <w:r>
        <w:rPr>
          <w:spacing w:val="-1"/>
        </w:rPr>
        <w:t>√适用 □不适用</w:t>
      </w:r>
      <w:r>
        <w:rPr>
          <w:spacing w:val="-3"/>
        </w:rPr>
        <w:t> </w:t>
      </w:r>
      <w:r>
        <w:rPr/>
        <w:t> </w:t>
      </w:r>
    </w:p>
    <w:p>
      <w:pPr>
        <w:pStyle w:val="BodyText"/>
        <w:spacing w:line="367" w:lineRule="auto" w:before="3"/>
        <w:ind w:left="1538" w:right="1155" w:firstLine="422"/>
      </w:pPr>
      <w:r>
        <w:rPr>
          <w:spacing w:val="-7"/>
        </w:rPr>
        <w:t>前五名客户销售额 </w:t>
      </w:r>
      <w:r>
        <w:rPr>
          <w:spacing w:val="-1"/>
        </w:rPr>
        <w:t>262,192.67</w:t>
      </w:r>
      <w:r>
        <w:rPr>
          <w:spacing w:val="-12"/>
        </w:rPr>
        <w:t> 万元，占年度销售总额 </w:t>
      </w:r>
      <w:r>
        <w:rPr/>
        <w:t>58.86%；其中前五名客户销售额中关</w:t>
      </w:r>
      <w:r>
        <w:rPr>
          <w:spacing w:val="-10"/>
        </w:rPr>
        <w:t>联方销售额 </w:t>
      </w:r>
      <w:r>
        <w:rPr>
          <w:spacing w:val="-1"/>
        </w:rPr>
        <w:t>0</w:t>
      </w:r>
      <w:r>
        <w:rPr>
          <w:spacing w:val="-12"/>
        </w:rPr>
        <w:t> 万元，占年度销售总额 </w:t>
      </w:r>
      <w:r>
        <w:rPr/>
        <w:t>0 %。 </w:t>
      </w:r>
    </w:p>
    <w:p>
      <w:pPr>
        <w:pStyle w:val="BodyText"/>
        <w:spacing w:before="3"/>
        <w:rPr>
          <w:sz w:val="18"/>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1986"/>
        <w:gridCol w:w="3347"/>
      </w:tblGrid>
      <w:tr>
        <w:trPr>
          <w:trHeight w:val="398" w:hRule="atLeast"/>
        </w:trPr>
        <w:tc>
          <w:tcPr>
            <w:tcW w:w="3541" w:type="dxa"/>
            <w:tcBorders>
              <w:left w:val="nil"/>
            </w:tcBorders>
          </w:tcPr>
          <w:p>
            <w:pPr>
              <w:pStyle w:val="TableParagraph"/>
              <w:spacing w:before="66"/>
              <w:ind w:left="1403" w:right="1257"/>
              <w:jc w:val="center"/>
              <w:rPr>
                <w:sz w:val="21"/>
              </w:rPr>
            </w:pPr>
            <w:r>
              <w:rPr>
                <w:spacing w:val="-1"/>
                <w:sz w:val="21"/>
              </w:rPr>
              <w:t>客户名称</w:t>
            </w:r>
            <w:r>
              <w:rPr>
                <w:sz w:val="21"/>
              </w:rPr>
              <w:t> </w:t>
            </w:r>
          </w:p>
        </w:tc>
        <w:tc>
          <w:tcPr>
            <w:tcW w:w="1986" w:type="dxa"/>
          </w:tcPr>
          <w:p>
            <w:pPr>
              <w:pStyle w:val="TableParagraph"/>
              <w:spacing w:before="66"/>
              <w:ind w:left="253"/>
              <w:rPr>
                <w:sz w:val="21"/>
              </w:rPr>
            </w:pPr>
            <w:r>
              <w:rPr>
                <w:spacing w:val="-1"/>
                <w:sz w:val="21"/>
              </w:rPr>
              <w:t>营业收入</w:t>
            </w:r>
            <w:r>
              <w:rPr>
                <w:sz w:val="21"/>
              </w:rPr>
              <w:t>（元） </w:t>
            </w:r>
          </w:p>
        </w:tc>
        <w:tc>
          <w:tcPr>
            <w:tcW w:w="3347" w:type="dxa"/>
            <w:tcBorders>
              <w:right w:val="nil"/>
            </w:tcBorders>
          </w:tcPr>
          <w:p>
            <w:pPr>
              <w:pStyle w:val="TableParagraph"/>
              <w:spacing w:before="66"/>
              <w:ind w:left="207"/>
              <w:rPr>
                <w:sz w:val="21"/>
              </w:rPr>
            </w:pPr>
            <w:r>
              <w:rPr>
                <w:spacing w:val="-1"/>
                <w:sz w:val="21"/>
              </w:rPr>
              <w:t>占公司全部营业收入的比例(%)</w:t>
            </w:r>
            <w:r>
              <w:rPr>
                <w:sz w:val="21"/>
              </w:rPr>
              <w:t> </w:t>
            </w:r>
          </w:p>
        </w:tc>
      </w:tr>
      <w:tr>
        <w:trPr>
          <w:trHeight w:val="397" w:hRule="atLeast"/>
        </w:trPr>
        <w:tc>
          <w:tcPr>
            <w:tcW w:w="3541" w:type="dxa"/>
            <w:tcBorders>
              <w:left w:val="nil"/>
            </w:tcBorders>
          </w:tcPr>
          <w:p>
            <w:pPr>
              <w:pStyle w:val="TableParagraph"/>
              <w:spacing w:before="63"/>
              <w:ind w:left="141"/>
              <w:rPr>
                <w:sz w:val="21"/>
              </w:rPr>
            </w:pPr>
            <w:r>
              <w:rPr>
                <w:sz w:val="21"/>
              </w:rPr>
              <w:t>客户一 </w:t>
            </w:r>
          </w:p>
        </w:tc>
        <w:tc>
          <w:tcPr>
            <w:tcW w:w="1986" w:type="dxa"/>
          </w:tcPr>
          <w:p>
            <w:pPr>
              <w:pStyle w:val="TableParagraph"/>
              <w:spacing w:before="63"/>
              <w:ind w:right="-15"/>
              <w:jc w:val="right"/>
              <w:rPr>
                <w:sz w:val="21"/>
              </w:rPr>
            </w:pPr>
            <w:r>
              <w:rPr>
                <w:sz w:val="21"/>
              </w:rPr>
              <w:t>1,530,854,896.29 </w:t>
            </w:r>
          </w:p>
        </w:tc>
        <w:tc>
          <w:tcPr>
            <w:tcW w:w="3347" w:type="dxa"/>
            <w:tcBorders>
              <w:right w:val="nil"/>
            </w:tcBorders>
          </w:tcPr>
          <w:p>
            <w:pPr>
              <w:pStyle w:val="TableParagraph"/>
              <w:spacing w:before="63"/>
              <w:ind w:right="86"/>
              <w:jc w:val="right"/>
              <w:rPr>
                <w:sz w:val="21"/>
              </w:rPr>
            </w:pPr>
            <w:r>
              <w:rPr>
                <w:sz w:val="21"/>
              </w:rPr>
              <w:t>34.37 </w:t>
            </w:r>
          </w:p>
        </w:tc>
      </w:tr>
      <w:tr>
        <w:trPr>
          <w:trHeight w:val="395" w:hRule="atLeast"/>
        </w:trPr>
        <w:tc>
          <w:tcPr>
            <w:tcW w:w="3541" w:type="dxa"/>
            <w:tcBorders>
              <w:left w:val="nil"/>
            </w:tcBorders>
          </w:tcPr>
          <w:p>
            <w:pPr>
              <w:pStyle w:val="TableParagraph"/>
              <w:spacing w:before="63"/>
              <w:ind w:left="141"/>
              <w:rPr>
                <w:sz w:val="21"/>
              </w:rPr>
            </w:pPr>
            <w:r>
              <w:rPr>
                <w:sz w:val="21"/>
              </w:rPr>
              <w:t>客户二 </w:t>
            </w:r>
          </w:p>
        </w:tc>
        <w:tc>
          <w:tcPr>
            <w:tcW w:w="1986" w:type="dxa"/>
          </w:tcPr>
          <w:p>
            <w:pPr>
              <w:pStyle w:val="TableParagraph"/>
              <w:spacing w:before="63"/>
              <w:ind w:right="-15"/>
              <w:jc w:val="right"/>
              <w:rPr>
                <w:sz w:val="21"/>
              </w:rPr>
            </w:pPr>
            <w:r>
              <w:rPr>
                <w:sz w:val="21"/>
              </w:rPr>
              <w:t>378,641,162.04 </w:t>
            </w:r>
          </w:p>
        </w:tc>
        <w:tc>
          <w:tcPr>
            <w:tcW w:w="3347" w:type="dxa"/>
            <w:tcBorders>
              <w:right w:val="nil"/>
            </w:tcBorders>
          </w:tcPr>
          <w:p>
            <w:pPr>
              <w:pStyle w:val="TableParagraph"/>
              <w:spacing w:before="63"/>
              <w:ind w:right="86"/>
              <w:jc w:val="right"/>
              <w:rPr>
                <w:sz w:val="21"/>
              </w:rPr>
            </w:pPr>
            <w:r>
              <w:rPr>
                <w:sz w:val="21"/>
              </w:rPr>
              <w:t>8.5 </w:t>
            </w:r>
          </w:p>
        </w:tc>
      </w:tr>
      <w:tr>
        <w:trPr>
          <w:trHeight w:val="398" w:hRule="atLeast"/>
        </w:trPr>
        <w:tc>
          <w:tcPr>
            <w:tcW w:w="3541" w:type="dxa"/>
            <w:tcBorders>
              <w:left w:val="nil"/>
            </w:tcBorders>
          </w:tcPr>
          <w:p>
            <w:pPr>
              <w:pStyle w:val="TableParagraph"/>
              <w:spacing w:before="63"/>
              <w:ind w:left="141"/>
              <w:rPr>
                <w:sz w:val="21"/>
              </w:rPr>
            </w:pPr>
            <w:r>
              <w:rPr>
                <w:sz w:val="21"/>
              </w:rPr>
              <w:t>客户三 </w:t>
            </w:r>
          </w:p>
        </w:tc>
        <w:tc>
          <w:tcPr>
            <w:tcW w:w="1986" w:type="dxa"/>
          </w:tcPr>
          <w:p>
            <w:pPr>
              <w:pStyle w:val="TableParagraph"/>
              <w:spacing w:before="63"/>
              <w:ind w:right="-15"/>
              <w:jc w:val="right"/>
              <w:rPr>
                <w:sz w:val="21"/>
              </w:rPr>
            </w:pPr>
            <w:r>
              <w:rPr>
                <w:sz w:val="21"/>
              </w:rPr>
              <w:t>265,782,441.22 </w:t>
            </w:r>
          </w:p>
        </w:tc>
        <w:tc>
          <w:tcPr>
            <w:tcW w:w="3347" w:type="dxa"/>
            <w:tcBorders>
              <w:right w:val="nil"/>
            </w:tcBorders>
          </w:tcPr>
          <w:p>
            <w:pPr>
              <w:pStyle w:val="TableParagraph"/>
              <w:spacing w:before="63"/>
              <w:ind w:right="86"/>
              <w:jc w:val="right"/>
              <w:rPr>
                <w:sz w:val="21"/>
              </w:rPr>
            </w:pPr>
            <w:r>
              <w:rPr>
                <w:sz w:val="21"/>
              </w:rPr>
              <w:t>5.97 </w:t>
            </w:r>
          </w:p>
        </w:tc>
      </w:tr>
      <w:tr>
        <w:trPr>
          <w:trHeight w:val="395" w:hRule="atLeast"/>
        </w:trPr>
        <w:tc>
          <w:tcPr>
            <w:tcW w:w="3541" w:type="dxa"/>
            <w:tcBorders>
              <w:left w:val="nil"/>
            </w:tcBorders>
          </w:tcPr>
          <w:p>
            <w:pPr>
              <w:pStyle w:val="TableParagraph"/>
              <w:spacing w:before="63"/>
              <w:ind w:left="141"/>
              <w:rPr>
                <w:sz w:val="21"/>
              </w:rPr>
            </w:pPr>
            <w:r>
              <w:rPr>
                <w:sz w:val="21"/>
              </w:rPr>
              <w:t>客户四 </w:t>
            </w:r>
          </w:p>
        </w:tc>
        <w:tc>
          <w:tcPr>
            <w:tcW w:w="1986" w:type="dxa"/>
          </w:tcPr>
          <w:p>
            <w:pPr>
              <w:pStyle w:val="TableParagraph"/>
              <w:spacing w:before="63"/>
              <w:ind w:right="-15"/>
              <w:jc w:val="right"/>
              <w:rPr>
                <w:sz w:val="21"/>
              </w:rPr>
            </w:pPr>
            <w:r>
              <w:rPr>
                <w:sz w:val="21"/>
              </w:rPr>
              <w:t>226,901,097.48 </w:t>
            </w:r>
          </w:p>
        </w:tc>
        <w:tc>
          <w:tcPr>
            <w:tcW w:w="3347" w:type="dxa"/>
            <w:tcBorders>
              <w:right w:val="nil"/>
            </w:tcBorders>
          </w:tcPr>
          <w:p>
            <w:pPr>
              <w:pStyle w:val="TableParagraph"/>
              <w:spacing w:before="63"/>
              <w:ind w:right="86"/>
              <w:jc w:val="right"/>
              <w:rPr>
                <w:sz w:val="21"/>
              </w:rPr>
            </w:pPr>
            <w:r>
              <w:rPr>
                <w:sz w:val="21"/>
              </w:rPr>
              <w:t>5.09 </w:t>
            </w:r>
          </w:p>
        </w:tc>
      </w:tr>
      <w:tr>
        <w:trPr>
          <w:trHeight w:val="398" w:hRule="atLeast"/>
        </w:trPr>
        <w:tc>
          <w:tcPr>
            <w:tcW w:w="3541" w:type="dxa"/>
            <w:tcBorders>
              <w:left w:val="nil"/>
            </w:tcBorders>
          </w:tcPr>
          <w:p>
            <w:pPr>
              <w:pStyle w:val="TableParagraph"/>
              <w:spacing w:before="66"/>
              <w:ind w:left="141"/>
              <w:rPr>
                <w:sz w:val="21"/>
              </w:rPr>
            </w:pPr>
            <w:r>
              <w:rPr>
                <w:sz w:val="21"/>
              </w:rPr>
              <w:t>客户五 </w:t>
            </w:r>
          </w:p>
        </w:tc>
        <w:tc>
          <w:tcPr>
            <w:tcW w:w="1986" w:type="dxa"/>
          </w:tcPr>
          <w:p>
            <w:pPr>
              <w:pStyle w:val="TableParagraph"/>
              <w:spacing w:before="66"/>
              <w:ind w:right="-15"/>
              <w:jc w:val="right"/>
              <w:rPr>
                <w:sz w:val="21"/>
              </w:rPr>
            </w:pPr>
            <w:r>
              <w:rPr>
                <w:sz w:val="21"/>
              </w:rPr>
              <w:t>219,747,140.13 </w:t>
            </w:r>
          </w:p>
        </w:tc>
        <w:tc>
          <w:tcPr>
            <w:tcW w:w="3347" w:type="dxa"/>
            <w:tcBorders>
              <w:right w:val="nil"/>
            </w:tcBorders>
          </w:tcPr>
          <w:p>
            <w:pPr>
              <w:pStyle w:val="TableParagraph"/>
              <w:spacing w:before="66"/>
              <w:ind w:right="86"/>
              <w:jc w:val="right"/>
              <w:rPr>
                <w:sz w:val="21"/>
              </w:rPr>
            </w:pPr>
            <w:r>
              <w:rPr>
                <w:sz w:val="21"/>
              </w:rPr>
              <w:t>4.93 </w:t>
            </w:r>
          </w:p>
        </w:tc>
      </w:tr>
      <w:tr>
        <w:trPr>
          <w:trHeight w:val="397" w:hRule="atLeast"/>
        </w:trPr>
        <w:tc>
          <w:tcPr>
            <w:tcW w:w="3541" w:type="dxa"/>
            <w:tcBorders>
              <w:left w:val="nil"/>
            </w:tcBorders>
          </w:tcPr>
          <w:p>
            <w:pPr>
              <w:pStyle w:val="TableParagraph"/>
              <w:spacing w:before="63"/>
              <w:ind w:left="141"/>
              <w:rPr>
                <w:sz w:val="21"/>
              </w:rPr>
            </w:pPr>
            <w:r>
              <w:rPr>
                <w:spacing w:val="68"/>
                <w:sz w:val="21"/>
              </w:rPr>
              <w:t>小 计</w:t>
            </w:r>
            <w:r>
              <w:rPr>
                <w:sz w:val="21"/>
              </w:rPr>
              <w:t> </w:t>
            </w:r>
          </w:p>
        </w:tc>
        <w:tc>
          <w:tcPr>
            <w:tcW w:w="1986" w:type="dxa"/>
          </w:tcPr>
          <w:p>
            <w:pPr>
              <w:pStyle w:val="TableParagraph"/>
              <w:spacing w:before="63"/>
              <w:ind w:right="-15"/>
              <w:jc w:val="right"/>
              <w:rPr>
                <w:sz w:val="21"/>
              </w:rPr>
            </w:pPr>
            <w:r>
              <w:rPr>
                <w:sz w:val="21"/>
              </w:rPr>
              <w:t>2,621,926,737.16 </w:t>
            </w:r>
          </w:p>
        </w:tc>
        <w:tc>
          <w:tcPr>
            <w:tcW w:w="3347" w:type="dxa"/>
            <w:tcBorders>
              <w:right w:val="nil"/>
            </w:tcBorders>
          </w:tcPr>
          <w:p>
            <w:pPr>
              <w:pStyle w:val="TableParagraph"/>
              <w:spacing w:before="63"/>
              <w:ind w:right="86"/>
              <w:jc w:val="right"/>
              <w:rPr>
                <w:sz w:val="21"/>
              </w:rPr>
            </w:pPr>
            <w:r>
              <w:rPr>
                <w:sz w:val="21"/>
              </w:rPr>
              <w:t>58.86 </w:t>
            </w:r>
          </w:p>
        </w:tc>
      </w:tr>
    </w:tbl>
    <w:p>
      <w:pPr>
        <w:pStyle w:val="BodyText"/>
        <w:spacing w:before="8"/>
        <w:rPr>
          <w:sz w:val="15"/>
        </w:rPr>
      </w:pPr>
    </w:p>
    <w:p>
      <w:pPr>
        <w:pStyle w:val="BodyText"/>
        <w:spacing w:before="72"/>
        <w:ind w:left="1958"/>
      </w:pPr>
      <w:r>
        <w:rPr>
          <w:spacing w:val="-4"/>
        </w:rPr>
        <w:t>报告期内向单个客户的销售比例超过总额的 </w:t>
      </w:r>
      <w:r>
        <w:rPr/>
        <w:t>50%</w:t>
      </w:r>
      <w:r>
        <w:rPr>
          <w:spacing w:val="-18"/>
        </w:rPr>
        <w:t>、前 </w:t>
      </w:r>
      <w:r>
        <w:rPr/>
        <w:t>5</w:t>
      </w:r>
      <w:r>
        <w:rPr>
          <w:spacing w:val="-8"/>
        </w:rPr>
        <w:t> 名客户中存在新增客户的或严重依赖</w:t>
      </w:r>
    </w:p>
    <w:p>
      <w:pPr>
        <w:pStyle w:val="BodyText"/>
        <w:spacing w:before="139"/>
        <w:ind w:left="1538"/>
      </w:pPr>
      <w:r>
        <w:rPr>
          <w:spacing w:val="-1"/>
        </w:rPr>
        <w:t>于少数客户的情形</w:t>
      </w:r>
      <w:r>
        <w:rPr/>
        <w:t> </w:t>
      </w:r>
    </w:p>
    <w:p>
      <w:pPr>
        <w:pStyle w:val="BodyText"/>
        <w:spacing w:before="142"/>
        <w:ind w:left="1538"/>
      </w:pPr>
      <w:r>
        <w:rPr>
          <w:spacing w:val="-1"/>
        </w:rPr>
        <w:t>□适用 √不适用</w:t>
      </w:r>
      <w:r>
        <w:rPr>
          <w:spacing w:val="-3"/>
        </w:rPr>
        <w:t> </w:t>
      </w:r>
      <w:r>
        <w:rPr/>
        <w:t> </w:t>
      </w:r>
    </w:p>
    <w:p>
      <w:pPr>
        <w:pStyle w:val="BodyText"/>
        <w:spacing w:before="2"/>
        <w:ind w:left="1538"/>
      </w:pPr>
      <w:r>
        <w:rPr/>
        <w:t>B.公司主要供应商情况 </w:t>
      </w:r>
    </w:p>
    <w:p>
      <w:pPr>
        <w:pStyle w:val="BodyText"/>
        <w:spacing w:before="4"/>
        <w:ind w:left="1538"/>
      </w:pPr>
      <w:r>
        <w:rPr>
          <w:spacing w:val="-1"/>
        </w:rPr>
        <w:t>√适用 □不适用</w:t>
      </w:r>
      <w:r>
        <w:rPr>
          <w:spacing w:val="-3"/>
        </w:rPr>
        <w:t> </w:t>
      </w:r>
      <w:r>
        <w:rPr/>
        <w:t> </w:t>
      </w:r>
    </w:p>
    <w:p>
      <w:pPr>
        <w:pStyle w:val="BodyText"/>
        <w:spacing w:line="364" w:lineRule="auto" w:before="3"/>
        <w:ind w:left="1538" w:right="1155" w:firstLine="422"/>
      </w:pPr>
      <w:r>
        <w:rPr>
          <w:spacing w:val="-6"/>
        </w:rPr>
        <w:t>前五名供应商采购额 </w:t>
      </w:r>
      <w:r>
        <w:rPr>
          <w:spacing w:val="-1"/>
        </w:rPr>
        <w:t>145,477.99</w:t>
      </w:r>
      <w:r>
        <w:rPr>
          <w:spacing w:val="-12"/>
        </w:rPr>
        <w:t> 万元，占年度采购总额 </w:t>
      </w:r>
      <w:r>
        <w:rPr/>
        <w:t>51.49%；其中前五名供应商采购额</w:t>
      </w:r>
      <w:r>
        <w:rPr>
          <w:spacing w:val="-8"/>
        </w:rPr>
        <w:t>中关联方采购额 </w:t>
      </w:r>
      <w:r>
        <w:rPr/>
        <w:t>0</w:t>
      </w:r>
      <w:r>
        <w:rPr>
          <w:spacing w:val="-12"/>
        </w:rPr>
        <w:t> 万元，占年度采购总额 </w:t>
      </w:r>
      <w:r>
        <w:rPr/>
        <w:t>0%。 </w:t>
      </w:r>
    </w:p>
    <w:p>
      <w:pPr>
        <w:pStyle w:val="BodyText"/>
        <w:spacing w:line="267" w:lineRule="exact"/>
        <w:ind w:left="1538"/>
      </w:pPr>
      <w:r>
        <w:rPr>
          <w:w w:val="100"/>
        </w:rPr>
        <w:t> </w:t>
      </w:r>
    </w:p>
    <w:p>
      <w:pPr>
        <w:pStyle w:val="BodyText"/>
        <w:spacing w:line="242" w:lineRule="auto" w:before="4"/>
        <w:ind w:left="1538" w:right="1150"/>
      </w:pPr>
      <w:r>
        <w:rPr>
          <w:spacing w:val="-4"/>
        </w:rPr>
        <w:t>报告期内向单个供应商的采购比例超过总额的 </w:t>
      </w:r>
      <w:r>
        <w:rPr/>
        <w:t>50</w:t>
      </w:r>
      <w:r>
        <w:rPr>
          <w:spacing w:val="-14"/>
        </w:rPr>
        <w:t>%、前 </w:t>
      </w:r>
      <w:r>
        <w:rPr/>
        <w:t>5</w:t>
      </w:r>
      <w:r>
        <w:rPr>
          <w:spacing w:val="-8"/>
        </w:rPr>
        <w:t> 名供应商中存在新增供应商的或严重依</w:t>
      </w:r>
      <w:r>
        <w:rPr/>
        <w:t>赖于少数供应商的情形 </w:t>
      </w:r>
    </w:p>
    <w:p>
      <w:pPr>
        <w:spacing w:after="0" w:line="242" w:lineRule="auto"/>
        <w:sectPr>
          <w:headerReference w:type="default" r:id="rId15"/>
          <w:footerReference w:type="default" r:id="rId16"/>
          <w:pgSz w:w="11910" w:h="16840"/>
          <w:pgMar w:header="880" w:footer="1467" w:top="1120" w:bottom="1660" w:left="260" w:right="180"/>
        </w:sectPr>
      </w:pPr>
    </w:p>
    <w:p>
      <w:pPr>
        <w:pStyle w:val="BodyText"/>
        <w:spacing w:before="10"/>
        <w:rPr>
          <w:sz w:val="25"/>
        </w:rPr>
      </w:pPr>
    </w:p>
    <w:p>
      <w:pPr>
        <w:pStyle w:val="BodyText"/>
        <w:spacing w:line="244" w:lineRule="auto" w:before="71"/>
        <w:ind w:left="1538" w:right="8980"/>
      </w:pPr>
      <w:r>
        <w:rPr/>
        <w:t>其他说明无 </w:t>
      </w:r>
    </w:p>
    <w:p>
      <w:pPr>
        <w:pStyle w:val="BodyText"/>
        <w:spacing w:line="265" w:lineRule="exact"/>
        <w:ind w:left="1538"/>
      </w:pPr>
      <w:r>
        <w:rPr>
          <w:w w:val="100"/>
        </w:rPr>
        <w:t> </w:t>
      </w:r>
    </w:p>
    <w:p>
      <w:pPr>
        <w:pStyle w:val="ListParagraph"/>
        <w:numPr>
          <w:ilvl w:val="0"/>
          <w:numId w:val="1"/>
        </w:numPr>
        <w:tabs>
          <w:tab w:pos="1958" w:val="left" w:leader="none"/>
        </w:tabs>
        <w:spacing w:line="240" w:lineRule="auto" w:before="65" w:after="0"/>
        <w:ind w:left="1958" w:right="0" w:hanging="420"/>
        <w:jc w:val="left"/>
        <w:rPr>
          <w:sz w:val="21"/>
        </w:rPr>
      </w:pPr>
      <w:r>
        <w:rPr>
          <w:sz w:val="21"/>
        </w:rPr>
        <w:t>费用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BodyText"/>
        <w:spacing w:before="9"/>
        <w:rPr>
          <w:sz w:val="10"/>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1700"/>
        <w:gridCol w:w="1702"/>
        <w:gridCol w:w="1277"/>
        <w:gridCol w:w="2874"/>
      </w:tblGrid>
      <w:tr>
        <w:trPr>
          <w:trHeight w:val="407" w:hRule="atLeast"/>
        </w:trPr>
        <w:tc>
          <w:tcPr>
            <w:tcW w:w="1272" w:type="dxa"/>
          </w:tcPr>
          <w:p>
            <w:pPr>
              <w:pStyle w:val="TableParagraph"/>
              <w:ind w:left="107"/>
              <w:rPr>
                <w:sz w:val="21"/>
              </w:rPr>
            </w:pPr>
            <w:r>
              <w:rPr>
                <w:sz w:val="21"/>
              </w:rPr>
              <w:t>科目 </w:t>
            </w:r>
          </w:p>
        </w:tc>
        <w:tc>
          <w:tcPr>
            <w:tcW w:w="1700" w:type="dxa"/>
          </w:tcPr>
          <w:p>
            <w:pPr>
              <w:pStyle w:val="TableParagraph"/>
              <w:ind w:left="105"/>
              <w:rPr>
                <w:sz w:val="21"/>
              </w:rPr>
            </w:pPr>
            <w:r>
              <w:rPr>
                <w:sz w:val="21"/>
              </w:rPr>
              <w:t>本期数 </w:t>
            </w:r>
          </w:p>
        </w:tc>
        <w:tc>
          <w:tcPr>
            <w:tcW w:w="1702" w:type="dxa"/>
          </w:tcPr>
          <w:p>
            <w:pPr>
              <w:pStyle w:val="TableParagraph"/>
              <w:ind w:right="-15"/>
              <w:jc w:val="right"/>
              <w:rPr>
                <w:sz w:val="21"/>
              </w:rPr>
            </w:pPr>
            <w:r>
              <w:rPr>
                <w:spacing w:val="-19"/>
                <w:sz w:val="21"/>
              </w:rPr>
              <w:t>上年同期数</w:t>
            </w:r>
            <w:r>
              <w:rPr>
                <w:sz w:val="21"/>
              </w:rPr>
              <w:t>（元</w:t>
            </w:r>
            <w:r>
              <w:rPr>
                <w:spacing w:val="-108"/>
                <w:sz w:val="21"/>
              </w:rPr>
              <w:t>）</w:t>
            </w:r>
            <w:r>
              <w:rPr>
                <w:sz w:val="21"/>
              </w:rPr>
              <w:t> </w:t>
            </w:r>
          </w:p>
        </w:tc>
        <w:tc>
          <w:tcPr>
            <w:tcW w:w="1277" w:type="dxa"/>
          </w:tcPr>
          <w:p>
            <w:pPr>
              <w:pStyle w:val="TableParagraph"/>
              <w:ind w:right="-15"/>
              <w:jc w:val="right"/>
              <w:rPr>
                <w:sz w:val="21"/>
              </w:rPr>
            </w:pPr>
            <w:r>
              <w:rPr>
                <w:spacing w:val="-1"/>
                <w:w w:val="100"/>
                <w:sz w:val="21"/>
              </w:rPr>
              <w:t>变动比（</w:t>
            </w:r>
            <w:r>
              <w:rPr>
                <w:w w:val="100"/>
                <w:sz w:val="21"/>
              </w:rPr>
              <w:t>%</w:t>
            </w:r>
            <w:r>
              <w:rPr>
                <w:spacing w:val="-99"/>
                <w:w w:val="100"/>
                <w:sz w:val="21"/>
              </w:rPr>
              <w:t>）</w:t>
            </w:r>
            <w:r>
              <w:rPr>
                <w:w w:val="100"/>
                <w:sz w:val="21"/>
              </w:rPr>
              <w:t> </w:t>
            </w:r>
          </w:p>
        </w:tc>
        <w:tc>
          <w:tcPr>
            <w:tcW w:w="2874" w:type="dxa"/>
          </w:tcPr>
          <w:p>
            <w:pPr>
              <w:pStyle w:val="TableParagraph"/>
              <w:ind w:left="107"/>
              <w:rPr>
                <w:sz w:val="21"/>
              </w:rPr>
            </w:pPr>
            <w:r>
              <w:rPr>
                <w:spacing w:val="-1"/>
                <w:sz w:val="21"/>
              </w:rPr>
              <w:t>情况说明</w:t>
            </w:r>
            <w:r>
              <w:rPr>
                <w:sz w:val="21"/>
              </w:rPr>
              <w:t> </w:t>
            </w:r>
          </w:p>
        </w:tc>
      </w:tr>
      <w:tr>
        <w:trPr>
          <w:trHeight w:val="410" w:hRule="atLeast"/>
        </w:trPr>
        <w:tc>
          <w:tcPr>
            <w:tcW w:w="1272" w:type="dxa"/>
          </w:tcPr>
          <w:p>
            <w:pPr>
              <w:pStyle w:val="TableParagraph"/>
              <w:spacing w:before="3"/>
              <w:ind w:left="107"/>
              <w:rPr>
                <w:sz w:val="21"/>
              </w:rPr>
            </w:pPr>
            <w:r>
              <w:rPr>
                <w:spacing w:val="-1"/>
                <w:sz w:val="21"/>
              </w:rPr>
              <w:t>销售费用</w:t>
            </w:r>
            <w:r>
              <w:rPr>
                <w:sz w:val="21"/>
              </w:rPr>
              <w:t> </w:t>
            </w:r>
          </w:p>
        </w:tc>
        <w:tc>
          <w:tcPr>
            <w:tcW w:w="1700" w:type="dxa"/>
          </w:tcPr>
          <w:p>
            <w:pPr>
              <w:pStyle w:val="TableParagraph"/>
              <w:spacing w:before="3"/>
              <w:ind w:right="-15"/>
              <w:jc w:val="right"/>
              <w:rPr>
                <w:sz w:val="21"/>
              </w:rPr>
            </w:pPr>
            <w:r>
              <w:rPr>
                <w:sz w:val="21"/>
              </w:rPr>
              <w:t>24,835,113.74 </w:t>
            </w:r>
          </w:p>
        </w:tc>
        <w:tc>
          <w:tcPr>
            <w:tcW w:w="1702" w:type="dxa"/>
          </w:tcPr>
          <w:p>
            <w:pPr>
              <w:pStyle w:val="TableParagraph"/>
              <w:spacing w:before="3"/>
              <w:ind w:right="-15"/>
              <w:jc w:val="right"/>
              <w:rPr>
                <w:sz w:val="21"/>
              </w:rPr>
            </w:pPr>
            <w:r>
              <w:rPr>
                <w:sz w:val="21"/>
              </w:rPr>
              <w:t>21,326,482.92 </w:t>
            </w:r>
          </w:p>
        </w:tc>
        <w:tc>
          <w:tcPr>
            <w:tcW w:w="1277" w:type="dxa"/>
          </w:tcPr>
          <w:p>
            <w:pPr>
              <w:pStyle w:val="TableParagraph"/>
              <w:spacing w:before="3"/>
              <w:ind w:right="-15"/>
              <w:jc w:val="right"/>
              <w:rPr>
                <w:sz w:val="21"/>
              </w:rPr>
            </w:pPr>
            <w:r>
              <w:rPr>
                <w:sz w:val="21"/>
              </w:rPr>
              <w:t>16.45 </w:t>
            </w:r>
          </w:p>
        </w:tc>
        <w:tc>
          <w:tcPr>
            <w:tcW w:w="2874" w:type="dxa"/>
          </w:tcPr>
          <w:p>
            <w:pPr>
              <w:pStyle w:val="TableParagraph"/>
              <w:spacing w:before="3"/>
              <w:ind w:left="107"/>
              <w:rPr>
                <w:sz w:val="21"/>
              </w:rPr>
            </w:pPr>
            <w:r>
              <w:rPr>
                <w:w w:val="100"/>
                <w:sz w:val="21"/>
              </w:rPr>
              <w:t> </w:t>
            </w:r>
          </w:p>
        </w:tc>
      </w:tr>
      <w:tr>
        <w:trPr>
          <w:trHeight w:val="407" w:hRule="atLeast"/>
        </w:trPr>
        <w:tc>
          <w:tcPr>
            <w:tcW w:w="1272" w:type="dxa"/>
          </w:tcPr>
          <w:p>
            <w:pPr>
              <w:pStyle w:val="TableParagraph"/>
              <w:ind w:left="107"/>
              <w:rPr>
                <w:sz w:val="21"/>
              </w:rPr>
            </w:pPr>
            <w:r>
              <w:rPr>
                <w:spacing w:val="-1"/>
                <w:sz w:val="21"/>
              </w:rPr>
              <w:t>管理费用</w:t>
            </w:r>
            <w:r>
              <w:rPr>
                <w:sz w:val="21"/>
              </w:rPr>
              <w:t> </w:t>
            </w:r>
          </w:p>
        </w:tc>
        <w:tc>
          <w:tcPr>
            <w:tcW w:w="1700" w:type="dxa"/>
          </w:tcPr>
          <w:p>
            <w:pPr>
              <w:pStyle w:val="TableParagraph"/>
              <w:ind w:right="-15"/>
              <w:jc w:val="right"/>
              <w:rPr>
                <w:sz w:val="21"/>
              </w:rPr>
            </w:pPr>
            <w:r>
              <w:rPr>
                <w:sz w:val="21"/>
              </w:rPr>
              <w:t>89,341,048.58 </w:t>
            </w:r>
          </w:p>
        </w:tc>
        <w:tc>
          <w:tcPr>
            <w:tcW w:w="1702" w:type="dxa"/>
          </w:tcPr>
          <w:p>
            <w:pPr>
              <w:pStyle w:val="TableParagraph"/>
              <w:ind w:right="-15"/>
              <w:jc w:val="right"/>
              <w:rPr>
                <w:sz w:val="21"/>
              </w:rPr>
            </w:pPr>
            <w:r>
              <w:rPr>
                <w:sz w:val="21"/>
              </w:rPr>
              <w:t>76,258,362.98 </w:t>
            </w:r>
          </w:p>
        </w:tc>
        <w:tc>
          <w:tcPr>
            <w:tcW w:w="1277" w:type="dxa"/>
          </w:tcPr>
          <w:p>
            <w:pPr>
              <w:pStyle w:val="TableParagraph"/>
              <w:ind w:right="-15"/>
              <w:jc w:val="right"/>
              <w:rPr>
                <w:sz w:val="21"/>
              </w:rPr>
            </w:pPr>
            <w:r>
              <w:rPr>
                <w:sz w:val="21"/>
              </w:rPr>
              <w:t>17.16 </w:t>
            </w:r>
          </w:p>
        </w:tc>
        <w:tc>
          <w:tcPr>
            <w:tcW w:w="2874" w:type="dxa"/>
          </w:tcPr>
          <w:p>
            <w:pPr>
              <w:pStyle w:val="TableParagraph"/>
              <w:ind w:left="107"/>
              <w:rPr>
                <w:sz w:val="21"/>
              </w:rPr>
            </w:pPr>
            <w:r>
              <w:rPr>
                <w:w w:val="100"/>
                <w:sz w:val="21"/>
              </w:rPr>
              <w:t> </w:t>
            </w:r>
          </w:p>
        </w:tc>
      </w:tr>
      <w:tr>
        <w:trPr>
          <w:trHeight w:val="410" w:hRule="atLeast"/>
        </w:trPr>
        <w:tc>
          <w:tcPr>
            <w:tcW w:w="1272" w:type="dxa"/>
          </w:tcPr>
          <w:p>
            <w:pPr>
              <w:pStyle w:val="TableParagraph"/>
              <w:ind w:left="107"/>
              <w:rPr>
                <w:sz w:val="21"/>
              </w:rPr>
            </w:pPr>
            <w:r>
              <w:rPr>
                <w:spacing w:val="-1"/>
                <w:sz w:val="21"/>
              </w:rPr>
              <w:t>研发费用</w:t>
            </w:r>
            <w:r>
              <w:rPr>
                <w:sz w:val="21"/>
              </w:rPr>
              <w:t> </w:t>
            </w:r>
          </w:p>
        </w:tc>
        <w:tc>
          <w:tcPr>
            <w:tcW w:w="1700" w:type="dxa"/>
          </w:tcPr>
          <w:p>
            <w:pPr>
              <w:pStyle w:val="TableParagraph"/>
              <w:ind w:right="-15"/>
              <w:jc w:val="right"/>
              <w:rPr>
                <w:sz w:val="21"/>
              </w:rPr>
            </w:pPr>
            <w:r>
              <w:rPr>
                <w:sz w:val="21"/>
              </w:rPr>
              <w:t>173,077,576.29 </w:t>
            </w:r>
          </w:p>
        </w:tc>
        <w:tc>
          <w:tcPr>
            <w:tcW w:w="1702" w:type="dxa"/>
          </w:tcPr>
          <w:p>
            <w:pPr>
              <w:pStyle w:val="TableParagraph"/>
              <w:ind w:right="-15"/>
              <w:jc w:val="right"/>
              <w:rPr>
                <w:sz w:val="21"/>
              </w:rPr>
            </w:pPr>
            <w:r>
              <w:rPr>
                <w:sz w:val="21"/>
              </w:rPr>
              <w:t>129,273,552.45 </w:t>
            </w:r>
          </w:p>
        </w:tc>
        <w:tc>
          <w:tcPr>
            <w:tcW w:w="1277" w:type="dxa"/>
          </w:tcPr>
          <w:p>
            <w:pPr>
              <w:pStyle w:val="TableParagraph"/>
              <w:ind w:right="-15"/>
              <w:jc w:val="right"/>
              <w:rPr>
                <w:sz w:val="21"/>
              </w:rPr>
            </w:pPr>
            <w:r>
              <w:rPr>
                <w:sz w:val="21"/>
              </w:rPr>
              <w:t>33.88 </w:t>
            </w:r>
          </w:p>
        </w:tc>
        <w:tc>
          <w:tcPr>
            <w:tcW w:w="2874" w:type="dxa"/>
          </w:tcPr>
          <w:p>
            <w:pPr>
              <w:pStyle w:val="TableParagraph"/>
              <w:ind w:left="107"/>
              <w:rPr>
                <w:sz w:val="21"/>
              </w:rPr>
            </w:pPr>
            <w:r>
              <w:rPr>
                <w:spacing w:val="-1"/>
                <w:sz w:val="21"/>
              </w:rPr>
              <w:t>主要系研发投入增加所致。 </w:t>
            </w:r>
          </w:p>
        </w:tc>
      </w:tr>
      <w:tr>
        <w:trPr>
          <w:trHeight w:val="408" w:hRule="atLeast"/>
        </w:trPr>
        <w:tc>
          <w:tcPr>
            <w:tcW w:w="1272" w:type="dxa"/>
          </w:tcPr>
          <w:p>
            <w:pPr>
              <w:pStyle w:val="TableParagraph"/>
              <w:ind w:left="107"/>
              <w:rPr>
                <w:sz w:val="21"/>
              </w:rPr>
            </w:pPr>
            <w:r>
              <w:rPr>
                <w:spacing w:val="-1"/>
                <w:sz w:val="21"/>
              </w:rPr>
              <w:t>财务费用</w:t>
            </w:r>
            <w:r>
              <w:rPr>
                <w:sz w:val="21"/>
              </w:rPr>
              <w:t> </w:t>
            </w:r>
          </w:p>
        </w:tc>
        <w:tc>
          <w:tcPr>
            <w:tcW w:w="1700" w:type="dxa"/>
          </w:tcPr>
          <w:p>
            <w:pPr>
              <w:pStyle w:val="TableParagraph"/>
              <w:ind w:right="-15"/>
              <w:jc w:val="right"/>
              <w:rPr>
                <w:sz w:val="21"/>
              </w:rPr>
            </w:pPr>
            <w:r>
              <w:rPr>
                <w:sz w:val="21"/>
              </w:rPr>
              <w:t>-13,111,306.31 </w:t>
            </w:r>
          </w:p>
        </w:tc>
        <w:tc>
          <w:tcPr>
            <w:tcW w:w="1702" w:type="dxa"/>
          </w:tcPr>
          <w:p>
            <w:pPr>
              <w:pStyle w:val="TableParagraph"/>
              <w:ind w:right="-15"/>
              <w:jc w:val="right"/>
              <w:rPr>
                <w:sz w:val="21"/>
              </w:rPr>
            </w:pPr>
            <w:r>
              <w:rPr>
                <w:sz w:val="21"/>
              </w:rPr>
              <w:t>22,102,251.10 </w:t>
            </w:r>
          </w:p>
        </w:tc>
        <w:tc>
          <w:tcPr>
            <w:tcW w:w="1277" w:type="dxa"/>
          </w:tcPr>
          <w:p>
            <w:pPr>
              <w:pStyle w:val="TableParagraph"/>
              <w:ind w:right="-15"/>
              <w:jc w:val="right"/>
              <w:rPr>
                <w:sz w:val="21"/>
              </w:rPr>
            </w:pPr>
            <w:r>
              <w:rPr>
                <w:sz w:val="21"/>
              </w:rPr>
              <w:t>-159.32 </w:t>
            </w:r>
          </w:p>
        </w:tc>
        <w:tc>
          <w:tcPr>
            <w:tcW w:w="2874" w:type="dxa"/>
          </w:tcPr>
          <w:p>
            <w:pPr>
              <w:pStyle w:val="TableParagraph"/>
              <w:ind w:left="107"/>
              <w:rPr>
                <w:sz w:val="21"/>
              </w:rPr>
            </w:pPr>
            <w:r>
              <w:rPr>
                <w:spacing w:val="-1"/>
                <w:sz w:val="21"/>
              </w:rPr>
              <w:t>主要系本期汇兑收益增加。 </w:t>
            </w:r>
          </w:p>
        </w:tc>
      </w:tr>
    </w:tbl>
    <w:p>
      <w:pPr>
        <w:pStyle w:val="BodyText"/>
        <w:rPr>
          <w:sz w:val="20"/>
        </w:rPr>
      </w:pPr>
    </w:p>
    <w:p>
      <w:pPr>
        <w:pStyle w:val="BodyText"/>
        <w:spacing w:before="7"/>
        <w:rPr>
          <w:sz w:val="16"/>
        </w:rPr>
      </w:pPr>
    </w:p>
    <w:p>
      <w:pPr>
        <w:pStyle w:val="ListParagraph"/>
        <w:numPr>
          <w:ilvl w:val="0"/>
          <w:numId w:val="1"/>
        </w:numPr>
        <w:tabs>
          <w:tab w:pos="1958" w:val="left" w:leader="none"/>
        </w:tabs>
        <w:spacing w:line="240" w:lineRule="auto" w:before="1" w:after="0"/>
        <w:ind w:left="1958" w:right="0" w:hanging="420"/>
        <w:jc w:val="left"/>
        <w:rPr>
          <w:sz w:val="21"/>
        </w:rPr>
      </w:pPr>
      <w:r>
        <w:rPr>
          <w:sz w:val="21"/>
        </w:rPr>
        <w:t>研发投入 </w:t>
      </w:r>
    </w:p>
    <w:p>
      <w:pPr>
        <w:pStyle w:val="ListParagraph"/>
        <w:numPr>
          <w:ilvl w:val="0"/>
          <w:numId w:val="3"/>
        </w:numPr>
        <w:tabs>
          <w:tab w:pos="1962" w:val="left" w:leader="none"/>
        </w:tabs>
        <w:spacing w:line="240" w:lineRule="auto" w:before="64" w:after="0"/>
        <w:ind w:left="1961" w:right="0" w:hanging="424"/>
        <w:jc w:val="left"/>
        <w:rPr>
          <w:sz w:val="21"/>
        </w:rPr>
      </w:pPr>
      <w:r>
        <w:rPr>
          <w:sz w:val="21"/>
        </w:rPr>
        <w:t>研发投入情况表</w:t>
      </w:r>
    </w:p>
    <w:p>
      <w:pPr>
        <w:pStyle w:val="BodyText"/>
        <w:spacing w:before="62"/>
        <w:ind w:left="1538"/>
      </w:pPr>
      <w:r>
        <w:rPr>
          <w:spacing w:val="11"/>
        </w:rPr>
        <w:t>√适用 □不适用</w:t>
      </w:r>
      <w:r>
        <w:rPr>
          <w:spacing w:val="-3"/>
        </w:rPr>
        <w:t> </w:t>
      </w:r>
      <w:r>
        <w:rPr/>
        <w:t> </w:t>
      </w:r>
    </w:p>
    <w:p>
      <w:pPr>
        <w:pStyle w:val="BodyText"/>
        <w:spacing w:before="5"/>
        <w:ind w:left="9531"/>
      </w:pPr>
      <w:r>
        <w:rPr>
          <w:spacing w:val="-1"/>
        </w:rPr>
        <w:t>单位：元</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01"/>
        <w:gridCol w:w="5122"/>
      </w:tblGrid>
      <w:tr>
        <w:trPr>
          <w:trHeight w:val="273" w:hRule="atLeast"/>
        </w:trPr>
        <w:tc>
          <w:tcPr>
            <w:tcW w:w="3701" w:type="dxa"/>
          </w:tcPr>
          <w:p>
            <w:pPr>
              <w:pStyle w:val="TableParagraph"/>
              <w:spacing w:line="252" w:lineRule="exact"/>
              <w:ind w:left="107"/>
              <w:rPr>
                <w:sz w:val="21"/>
              </w:rPr>
            </w:pPr>
            <w:r>
              <w:rPr>
                <w:spacing w:val="-1"/>
                <w:sz w:val="21"/>
              </w:rPr>
              <w:t>本期费用化研发投入</w:t>
            </w:r>
            <w:r>
              <w:rPr>
                <w:sz w:val="21"/>
              </w:rPr>
              <w:t> </w:t>
            </w:r>
          </w:p>
        </w:tc>
        <w:tc>
          <w:tcPr>
            <w:tcW w:w="5122" w:type="dxa"/>
          </w:tcPr>
          <w:p>
            <w:pPr>
              <w:pStyle w:val="TableParagraph"/>
              <w:spacing w:line="252" w:lineRule="exact"/>
              <w:ind w:right="-15"/>
              <w:jc w:val="right"/>
              <w:rPr>
                <w:sz w:val="21"/>
              </w:rPr>
            </w:pPr>
            <w:r>
              <w:rPr>
                <w:sz w:val="21"/>
              </w:rPr>
              <w:t>173,077,576.29 </w:t>
            </w:r>
          </w:p>
        </w:tc>
      </w:tr>
      <w:tr>
        <w:trPr>
          <w:trHeight w:val="270" w:hRule="atLeast"/>
        </w:trPr>
        <w:tc>
          <w:tcPr>
            <w:tcW w:w="3701" w:type="dxa"/>
          </w:tcPr>
          <w:p>
            <w:pPr>
              <w:pStyle w:val="TableParagraph"/>
              <w:spacing w:line="250" w:lineRule="exact"/>
              <w:ind w:left="107"/>
              <w:rPr>
                <w:sz w:val="21"/>
              </w:rPr>
            </w:pPr>
            <w:r>
              <w:rPr>
                <w:spacing w:val="-1"/>
                <w:sz w:val="21"/>
              </w:rPr>
              <w:t>本期资本化研发投入</w:t>
            </w:r>
            <w:r>
              <w:rPr>
                <w:sz w:val="21"/>
              </w:rPr>
              <w:t> </w:t>
            </w:r>
          </w:p>
        </w:tc>
        <w:tc>
          <w:tcPr>
            <w:tcW w:w="5122" w:type="dxa"/>
          </w:tcPr>
          <w:p>
            <w:pPr>
              <w:pStyle w:val="TableParagraph"/>
              <w:spacing w:line="250" w:lineRule="exact"/>
              <w:ind w:right="-15"/>
              <w:jc w:val="right"/>
              <w:rPr>
                <w:sz w:val="21"/>
              </w:rPr>
            </w:pPr>
            <w:r>
              <w:rPr>
                <w:w w:val="100"/>
                <w:sz w:val="21"/>
              </w:rPr>
              <w:t> </w:t>
            </w:r>
          </w:p>
        </w:tc>
      </w:tr>
      <w:tr>
        <w:trPr>
          <w:trHeight w:val="273" w:hRule="atLeast"/>
        </w:trPr>
        <w:tc>
          <w:tcPr>
            <w:tcW w:w="3701" w:type="dxa"/>
          </w:tcPr>
          <w:p>
            <w:pPr>
              <w:pStyle w:val="TableParagraph"/>
              <w:spacing w:line="250" w:lineRule="exact" w:before="3"/>
              <w:ind w:left="107"/>
              <w:rPr>
                <w:sz w:val="21"/>
              </w:rPr>
            </w:pPr>
            <w:r>
              <w:rPr>
                <w:sz w:val="21"/>
              </w:rPr>
              <w:t>研发投入合计 </w:t>
            </w:r>
          </w:p>
        </w:tc>
        <w:tc>
          <w:tcPr>
            <w:tcW w:w="5122" w:type="dxa"/>
          </w:tcPr>
          <w:p>
            <w:pPr>
              <w:pStyle w:val="TableParagraph"/>
              <w:spacing w:line="250" w:lineRule="exact" w:before="3"/>
              <w:ind w:right="-15"/>
              <w:jc w:val="right"/>
              <w:rPr>
                <w:sz w:val="21"/>
              </w:rPr>
            </w:pPr>
            <w:r>
              <w:rPr>
                <w:sz w:val="21"/>
              </w:rPr>
              <w:t>173,077,576.29 </w:t>
            </w:r>
          </w:p>
        </w:tc>
      </w:tr>
      <w:tr>
        <w:trPr>
          <w:trHeight w:val="273" w:hRule="atLeast"/>
        </w:trPr>
        <w:tc>
          <w:tcPr>
            <w:tcW w:w="3701" w:type="dxa"/>
          </w:tcPr>
          <w:p>
            <w:pPr>
              <w:pStyle w:val="TableParagraph"/>
              <w:spacing w:line="252" w:lineRule="exact"/>
              <w:ind w:left="107"/>
              <w:rPr>
                <w:sz w:val="21"/>
              </w:rPr>
            </w:pPr>
            <w:r>
              <w:rPr>
                <w:sz w:val="21"/>
              </w:rPr>
              <w:t>研发投入总额占营业收入比例（%） </w:t>
            </w:r>
          </w:p>
        </w:tc>
        <w:tc>
          <w:tcPr>
            <w:tcW w:w="5122" w:type="dxa"/>
          </w:tcPr>
          <w:p>
            <w:pPr>
              <w:pStyle w:val="TableParagraph"/>
              <w:spacing w:line="252" w:lineRule="exact"/>
              <w:ind w:right="-15"/>
              <w:jc w:val="right"/>
              <w:rPr>
                <w:sz w:val="21"/>
              </w:rPr>
            </w:pPr>
            <w:r>
              <w:rPr>
                <w:sz w:val="21"/>
              </w:rPr>
              <w:t>3.89％ </w:t>
            </w:r>
          </w:p>
        </w:tc>
      </w:tr>
      <w:tr>
        <w:trPr>
          <w:trHeight w:val="273" w:hRule="atLeast"/>
        </w:trPr>
        <w:tc>
          <w:tcPr>
            <w:tcW w:w="3701" w:type="dxa"/>
          </w:tcPr>
          <w:p>
            <w:pPr>
              <w:pStyle w:val="TableParagraph"/>
              <w:spacing w:line="252" w:lineRule="exact"/>
              <w:ind w:left="107"/>
              <w:rPr>
                <w:sz w:val="21"/>
              </w:rPr>
            </w:pPr>
            <w:r>
              <w:rPr>
                <w:spacing w:val="-1"/>
                <w:sz w:val="21"/>
              </w:rPr>
              <w:t>研发投入资本化的比重</w:t>
            </w:r>
            <w:r>
              <w:rPr>
                <w:sz w:val="21"/>
              </w:rPr>
              <w:t>（%） </w:t>
            </w:r>
          </w:p>
        </w:tc>
        <w:tc>
          <w:tcPr>
            <w:tcW w:w="5122" w:type="dxa"/>
          </w:tcPr>
          <w:p>
            <w:pPr>
              <w:pStyle w:val="TableParagraph"/>
              <w:spacing w:line="252" w:lineRule="exact"/>
              <w:ind w:right="-15"/>
              <w:jc w:val="right"/>
              <w:rPr>
                <w:sz w:val="21"/>
              </w:rPr>
            </w:pPr>
            <w:r>
              <w:rPr>
                <w:w w:val="100"/>
                <w:sz w:val="21"/>
              </w:rPr>
              <w:t> </w:t>
            </w:r>
          </w:p>
        </w:tc>
      </w:tr>
    </w:tbl>
    <w:p>
      <w:pPr>
        <w:pStyle w:val="BodyText"/>
        <w:spacing w:before="1"/>
        <w:ind w:left="1538"/>
      </w:pPr>
      <w:r>
        <w:rPr>
          <w:w w:val="100"/>
        </w:rPr>
        <w:t> </w:t>
      </w:r>
    </w:p>
    <w:p>
      <w:pPr>
        <w:pStyle w:val="ListParagraph"/>
        <w:numPr>
          <w:ilvl w:val="0"/>
          <w:numId w:val="3"/>
        </w:numPr>
        <w:tabs>
          <w:tab w:pos="1962" w:val="left" w:leader="none"/>
        </w:tabs>
        <w:spacing w:line="240" w:lineRule="auto" w:before="62" w:after="0"/>
        <w:ind w:left="1961" w:right="0" w:hanging="424"/>
        <w:jc w:val="left"/>
        <w:rPr>
          <w:sz w:val="21"/>
        </w:rPr>
      </w:pPr>
      <w:r>
        <w:rPr>
          <w:sz w:val="21"/>
        </w:rPr>
        <w:t>研发人员情况表</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tbl>
      <w:tblPr>
        <w:tblW w:w="0" w:type="auto"/>
        <w:jc w:val="left"/>
        <w:tblInd w:w="1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09"/>
        <w:gridCol w:w="2977"/>
      </w:tblGrid>
      <w:tr>
        <w:trPr>
          <w:trHeight w:val="273" w:hRule="atLeast"/>
        </w:trPr>
        <w:tc>
          <w:tcPr>
            <w:tcW w:w="5809" w:type="dxa"/>
          </w:tcPr>
          <w:p>
            <w:pPr>
              <w:pStyle w:val="TableParagraph"/>
              <w:spacing w:line="250" w:lineRule="exact" w:before="3"/>
              <w:ind w:left="107"/>
              <w:rPr>
                <w:sz w:val="21"/>
              </w:rPr>
            </w:pPr>
            <w:r>
              <w:rPr>
                <w:spacing w:val="-1"/>
                <w:sz w:val="21"/>
              </w:rPr>
              <w:t>公司研发人员的数量</w:t>
            </w:r>
            <w:r>
              <w:rPr>
                <w:sz w:val="21"/>
              </w:rPr>
              <w:t> </w:t>
            </w:r>
          </w:p>
        </w:tc>
        <w:tc>
          <w:tcPr>
            <w:tcW w:w="2977" w:type="dxa"/>
          </w:tcPr>
          <w:p>
            <w:pPr>
              <w:pStyle w:val="TableParagraph"/>
              <w:spacing w:line="250" w:lineRule="exact" w:before="3"/>
              <w:ind w:right="-15"/>
              <w:jc w:val="right"/>
              <w:rPr>
                <w:sz w:val="21"/>
              </w:rPr>
            </w:pPr>
            <w:r>
              <w:rPr>
                <w:sz w:val="21"/>
              </w:rPr>
              <w:t>558 </w:t>
            </w:r>
          </w:p>
        </w:tc>
      </w:tr>
      <w:tr>
        <w:trPr>
          <w:trHeight w:val="273" w:hRule="atLeast"/>
        </w:trPr>
        <w:tc>
          <w:tcPr>
            <w:tcW w:w="5809" w:type="dxa"/>
          </w:tcPr>
          <w:p>
            <w:pPr>
              <w:pStyle w:val="TableParagraph"/>
              <w:spacing w:line="252" w:lineRule="exact"/>
              <w:ind w:left="107"/>
              <w:rPr>
                <w:sz w:val="21"/>
              </w:rPr>
            </w:pPr>
            <w:r>
              <w:rPr>
                <w:spacing w:val="-1"/>
                <w:sz w:val="21"/>
              </w:rPr>
              <w:t>研发人员数量占公司总人数的比例</w:t>
            </w:r>
            <w:r>
              <w:rPr>
                <w:sz w:val="21"/>
              </w:rPr>
              <w:t>（%） </w:t>
            </w:r>
          </w:p>
        </w:tc>
        <w:tc>
          <w:tcPr>
            <w:tcW w:w="2977" w:type="dxa"/>
          </w:tcPr>
          <w:p>
            <w:pPr>
              <w:pStyle w:val="TableParagraph"/>
              <w:spacing w:line="252" w:lineRule="exact"/>
              <w:ind w:right="-15"/>
              <w:jc w:val="right"/>
              <w:rPr>
                <w:sz w:val="21"/>
              </w:rPr>
            </w:pPr>
            <w:r>
              <w:rPr>
                <w:sz w:val="21"/>
              </w:rPr>
              <w:t>12.70 </w:t>
            </w:r>
          </w:p>
        </w:tc>
      </w:tr>
      <w:tr>
        <w:trPr>
          <w:trHeight w:val="270" w:hRule="atLeast"/>
        </w:trPr>
        <w:tc>
          <w:tcPr>
            <w:tcW w:w="8786" w:type="dxa"/>
            <w:gridSpan w:val="2"/>
          </w:tcPr>
          <w:p>
            <w:pPr>
              <w:pStyle w:val="TableParagraph"/>
              <w:spacing w:line="250" w:lineRule="exact"/>
              <w:ind w:left="3589" w:right="3475"/>
              <w:jc w:val="center"/>
              <w:rPr>
                <w:sz w:val="21"/>
              </w:rPr>
            </w:pPr>
            <w:r>
              <w:rPr>
                <w:spacing w:val="-1"/>
                <w:sz w:val="21"/>
              </w:rPr>
              <w:t>研发人员学历结构</w:t>
            </w:r>
            <w:r>
              <w:rPr>
                <w:sz w:val="21"/>
              </w:rPr>
              <w:t> </w:t>
            </w:r>
          </w:p>
        </w:tc>
      </w:tr>
      <w:tr>
        <w:trPr>
          <w:trHeight w:val="273" w:hRule="atLeast"/>
        </w:trPr>
        <w:tc>
          <w:tcPr>
            <w:tcW w:w="5809" w:type="dxa"/>
          </w:tcPr>
          <w:p>
            <w:pPr>
              <w:pStyle w:val="TableParagraph"/>
              <w:spacing w:line="250" w:lineRule="exact" w:before="3"/>
              <w:ind w:left="107"/>
              <w:rPr>
                <w:sz w:val="21"/>
              </w:rPr>
            </w:pPr>
            <w:r>
              <w:rPr>
                <w:spacing w:val="-1"/>
                <w:sz w:val="21"/>
              </w:rPr>
              <w:t>学历结构类别</w:t>
            </w:r>
            <w:r>
              <w:rPr>
                <w:sz w:val="21"/>
              </w:rPr>
              <w:t> </w:t>
            </w:r>
          </w:p>
        </w:tc>
        <w:tc>
          <w:tcPr>
            <w:tcW w:w="2977" w:type="dxa"/>
          </w:tcPr>
          <w:p>
            <w:pPr>
              <w:pStyle w:val="TableParagraph"/>
              <w:spacing w:line="250" w:lineRule="exact" w:before="3"/>
              <w:ind w:left="856"/>
              <w:rPr>
                <w:sz w:val="21"/>
              </w:rPr>
            </w:pPr>
            <w:r>
              <w:rPr>
                <w:spacing w:val="-1"/>
                <w:sz w:val="21"/>
              </w:rPr>
              <w:t>学历结构人数</w:t>
            </w:r>
            <w:r>
              <w:rPr>
                <w:sz w:val="21"/>
              </w:rPr>
              <w:t> </w:t>
            </w:r>
          </w:p>
        </w:tc>
      </w:tr>
      <w:tr>
        <w:trPr>
          <w:trHeight w:val="273" w:hRule="atLeast"/>
        </w:trPr>
        <w:tc>
          <w:tcPr>
            <w:tcW w:w="5809" w:type="dxa"/>
          </w:tcPr>
          <w:p>
            <w:pPr>
              <w:pStyle w:val="TableParagraph"/>
              <w:spacing w:line="252" w:lineRule="exact"/>
              <w:ind w:left="107"/>
              <w:rPr>
                <w:sz w:val="21"/>
              </w:rPr>
            </w:pPr>
            <w:r>
              <w:rPr>
                <w:sz w:val="21"/>
              </w:rPr>
              <w:t>博士研究生 </w:t>
            </w:r>
          </w:p>
        </w:tc>
        <w:tc>
          <w:tcPr>
            <w:tcW w:w="2977" w:type="dxa"/>
          </w:tcPr>
          <w:p>
            <w:pPr>
              <w:pStyle w:val="TableParagraph"/>
              <w:spacing w:line="252" w:lineRule="exact"/>
              <w:ind w:right="-15"/>
              <w:jc w:val="right"/>
              <w:rPr>
                <w:sz w:val="21"/>
              </w:rPr>
            </w:pPr>
            <w:r>
              <w:rPr>
                <w:sz w:val="21"/>
              </w:rPr>
              <w:t>1 </w:t>
            </w:r>
          </w:p>
        </w:tc>
      </w:tr>
      <w:tr>
        <w:trPr>
          <w:trHeight w:val="270" w:hRule="atLeast"/>
        </w:trPr>
        <w:tc>
          <w:tcPr>
            <w:tcW w:w="5809" w:type="dxa"/>
          </w:tcPr>
          <w:p>
            <w:pPr>
              <w:pStyle w:val="TableParagraph"/>
              <w:spacing w:line="250" w:lineRule="exact"/>
              <w:ind w:left="107"/>
              <w:rPr>
                <w:sz w:val="21"/>
              </w:rPr>
            </w:pPr>
            <w:r>
              <w:rPr>
                <w:sz w:val="21"/>
              </w:rPr>
              <w:t>硕士研究生 </w:t>
            </w:r>
          </w:p>
        </w:tc>
        <w:tc>
          <w:tcPr>
            <w:tcW w:w="2977" w:type="dxa"/>
          </w:tcPr>
          <w:p>
            <w:pPr>
              <w:pStyle w:val="TableParagraph"/>
              <w:spacing w:line="250" w:lineRule="exact"/>
              <w:ind w:right="-15"/>
              <w:jc w:val="right"/>
              <w:rPr>
                <w:sz w:val="21"/>
              </w:rPr>
            </w:pPr>
            <w:r>
              <w:rPr>
                <w:sz w:val="21"/>
              </w:rPr>
              <w:t>12 </w:t>
            </w:r>
          </w:p>
        </w:tc>
      </w:tr>
      <w:tr>
        <w:trPr>
          <w:trHeight w:val="273" w:hRule="atLeast"/>
        </w:trPr>
        <w:tc>
          <w:tcPr>
            <w:tcW w:w="5809" w:type="dxa"/>
          </w:tcPr>
          <w:p>
            <w:pPr>
              <w:pStyle w:val="TableParagraph"/>
              <w:spacing w:line="250" w:lineRule="exact" w:before="3"/>
              <w:ind w:left="107"/>
              <w:rPr>
                <w:sz w:val="21"/>
              </w:rPr>
            </w:pPr>
            <w:r>
              <w:rPr>
                <w:sz w:val="21"/>
              </w:rPr>
              <w:t>本科 </w:t>
            </w:r>
          </w:p>
        </w:tc>
        <w:tc>
          <w:tcPr>
            <w:tcW w:w="2977" w:type="dxa"/>
          </w:tcPr>
          <w:p>
            <w:pPr>
              <w:pStyle w:val="TableParagraph"/>
              <w:spacing w:line="250" w:lineRule="exact" w:before="3"/>
              <w:ind w:right="-15"/>
              <w:jc w:val="right"/>
              <w:rPr>
                <w:sz w:val="21"/>
              </w:rPr>
            </w:pPr>
            <w:r>
              <w:rPr>
                <w:sz w:val="21"/>
              </w:rPr>
              <w:t>154 </w:t>
            </w:r>
          </w:p>
        </w:tc>
      </w:tr>
      <w:tr>
        <w:trPr>
          <w:trHeight w:val="273" w:hRule="atLeast"/>
        </w:trPr>
        <w:tc>
          <w:tcPr>
            <w:tcW w:w="5809" w:type="dxa"/>
          </w:tcPr>
          <w:p>
            <w:pPr>
              <w:pStyle w:val="TableParagraph"/>
              <w:spacing w:line="252" w:lineRule="exact"/>
              <w:ind w:left="107"/>
              <w:rPr>
                <w:sz w:val="21"/>
              </w:rPr>
            </w:pPr>
            <w:r>
              <w:rPr>
                <w:sz w:val="21"/>
              </w:rPr>
              <w:t>专科 </w:t>
            </w:r>
          </w:p>
        </w:tc>
        <w:tc>
          <w:tcPr>
            <w:tcW w:w="2977" w:type="dxa"/>
          </w:tcPr>
          <w:p>
            <w:pPr>
              <w:pStyle w:val="TableParagraph"/>
              <w:spacing w:line="252" w:lineRule="exact"/>
              <w:ind w:right="-15"/>
              <w:jc w:val="right"/>
              <w:rPr>
                <w:sz w:val="21"/>
              </w:rPr>
            </w:pPr>
            <w:r>
              <w:rPr>
                <w:sz w:val="21"/>
              </w:rPr>
              <w:t>204 </w:t>
            </w:r>
          </w:p>
        </w:tc>
      </w:tr>
      <w:tr>
        <w:trPr>
          <w:trHeight w:val="270" w:hRule="atLeast"/>
        </w:trPr>
        <w:tc>
          <w:tcPr>
            <w:tcW w:w="5809" w:type="dxa"/>
          </w:tcPr>
          <w:p>
            <w:pPr>
              <w:pStyle w:val="TableParagraph"/>
              <w:spacing w:line="250" w:lineRule="exact"/>
              <w:ind w:left="107"/>
              <w:rPr>
                <w:sz w:val="21"/>
              </w:rPr>
            </w:pPr>
            <w:r>
              <w:rPr>
                <w:sz w:val="21"/>
              </w:rPr>
              <w:t>高中及以下 </w:t>
            </w:r>
          </w:p>
        </w:tc>
        <w:tc>
          <w:tcPr>
            <w:tcW w:w="2977" w:type="dxa"/>
          </w:tcPr>
          <w:p>
            <w:pPr>
              <w:pStyle w:val="TableParagraph"/>
              <w:spacing w:line="250" w:lineRule="exact"/>
              <w:ind w:right="-15"/>
              <w:jc w:val="right"/>
              <w:rPr>
                <w:sz w:val="21"/>
              </w:rPr>
            </w:pPr>
            <w:r>
              <w:rPr>
                <w:sz w:val="21"/>
              </w:rPr>
              <w:t>187 </w:t>
            </w:r>
          </w:p>
        </w:tc>
      </w:tr>
      <w:tr>
        <w:trPr>
          <w:trHeight w:val="273" w:hRule="atLeast"/>
        </w:trPr>
        <w:tc>
          <w:tcPr>
            <w:tcW w:w="8786" w:type="dxa"/>
            <w:gridSpan w:val="2"/>
          </w:tcPr>
          <w:p>
            <w:pPr>
              <w:pStyle w:val="TableParagraph"/>
              <w:spacing w:line="252" w:lineRule="exact"/>
              <w:ind w:left="3589" w:right="3475"/>
              <w:jc w:val="center"/>
              <w:rPr>
                <w:sz w:val="21"/>
              </w:rPr>
            </w:pPr>
            <w:r>
              <w:rPr>
                <w:spacing w:val="-1"/>
                <w:sz w:val="21"/>
              </w:rPr>
              <w:t>研发人员年龄结构</w:t>
            </w:r>
            <w:r>
              <w:rPr>
                <w:sz w:val="21"/>
              </w:rPr>
              <w:t> </w:t>
            </w:r>
          </w:p>
        </w:tc>
      </w:tr>
      <w:tr>
        <w:trPr>
          <w:trHeight w:val="273" w:hRule="atLeast"/>
        </w:trPr>
        <w:tc>
          <w:tcPr>
            <w:tcW w:w="5809" w:type="dxa"/>
          </w:tcPr>
          <w:p>
            <w:pPr>
              <w:pStyle w:val="TableParagraph"/>
              <w:spacing w:line="252" w:lineRule="exact"/>
              <w:ind w:left="107"/>
              <w:rPr>
                <w:sz w:val="21"/>
              </w:rPr>
            </w:pPr>
            <w:r>
              <w:rPr>
                <w:spacing w:val="-1"/>
                <w:sz w:val="21"/>
              </w:rPr>
              <w:t>年龄结构类别</w:t>
            </w:r>
            <w:r>
              <w:rPr>
                <w:sz w:val="21"/>
              </w:rPr>
              <w:t> </w:t>
            </w:r>
          </w:p>
        </w:tc>
        <w:tc>
          <w:tcPr>
            <w:tcW w:w="2977" w:type="dxa"/>
          </w:tcPr>
          <w:p>
            <w:pPr>
              <w:pStyle w:val="TableParagraph"/>
              <w:spacing w:line="252" w:lineRule="exact"/>
              <w:ind w:left="856"/>
              <w:rPr>
                <w:sz w:val="21"/>
              </w:rPr>
            </w:pPr>
            <w:r>
              <w:rPr>
                <w:spacing w:val="-1"/>
                <w:sz w:val="21"/>
              </w:rPr>
              <w:t>年龄结构人数</w:t>
            </w:r>
            <w:r>
              <w:rPr>
                <w:sz w:val="21"/>
              </w:rPr>
              <w:t> </w:t>
            </w:r>
          </w:p>
        </w:tc>
      </w:tr>
      <w:tr>
        <w:trPr>
          <w:trHeight w:val="270" w:hRule="atLeast"/>
        </w:trPr>
        <w:tc>
          <w:tcPr>
            <w:tcW w:w="5809" w:type="dxa"/>
          </w:tcPr>
          <w:p>
            <w:pPr>
              <w:pStyle w:val="TableParagraph"/>
              <w:spacing w:line="250" w:lineRule="exact"/>
              <w:ind w:left="107"/>
              <w:rPr>
                <w:sz w:val="21"/>
              </w:rPr>
            </w:pPr>
            <w:r>
              <w:rPr>
                <w:sz w:val="21"/>
              </w:rPr>
              <w:t>30</w:t>
            </w:r>
            <w:r>
              <w:rPr>
                <w:spacing w:val="-14"/>
                <w:sz w:val="21"/>
              </w:rPr>
              <w:t> 岁以下</w:t>
            </w:r>
            <w:r>
              <w:rPr>
                <w:sz w:val="21"/>
              </w:rPr>
              <w:t>（</w:t>
            </w:r>
            <w:r>
              <w:rPr>
                <w:spacing w:val="-18"/>
                <w:sz w:val="21"/>
              </w:rPr>
              <w:t>不含 </w:t>
            </w:r>
            <w:r>
              <w:rPr>
                <w:sz w:val="21"/>
              </w:rPr>
              <w:t>30</w:t>
            </w:r>
            <w:r>
              <w:rPr>
                <w:spacing w:val="-28"/>
                <w:sz w:val="21"/>
              </w:rPr>
              <w:t> 岁</w:t>
            </w:r>
            <w:r>
              <w:rPr>
                <w:sz w:val="21"/>
              </w:rPr>
              <w:t>） </w:t>
            </w:r>
          </w:p>
        </w:tc>
        <w:tc>
          <w:tcPr>
            <w:tcW w:w="2977" w:type="dxa"/>
          </w:tcPr>
          <w:p>
            <w:pPr>
              <w:pStyle w:val="TableParagraph"/>
              <w:spacing w:line="250" w:lineRule="exact"/>
              <w:ind w:right="-15"/>
              <w:jc w:val="right"/>
              <w:rPr>
                <w:sz w:val="21"/>
              </w:rPr>
            </w:pPr>
            <w:r>
              <w:rPr>
                <w:sz w:val="21"/>
              </w:rPr>
              <w:t>229 </w:t>
            </w:r>
          </w:p>
        </w:tc>
      </w:tr>
      <w:tr>
        <w:trPr>
          <w:trHeight w:val="273" w:hRule="atLeast"/>
        </w:trPr>
        <w:tc>
          <w:tcPr>
            <w:tcW w:w="5809" w:type="dxa"/>
          </w:tcPr>
          <w:p>
            <w:pPr>
              <w:pStyle w:val="TableParagraph"/>
              <w:spacing w:line="252" w:lineRule="exact"/>
              <w:ind w:left="107"/>
              <w:rPr>
                <w:sz w:val="21"/>
              </w:rPr>
            </w:pPr>
            <w:r>
              <w:rPr>
                <w:spacing w:val="-1"/>
                <w:sz w:val="21"/>
              </w:rPr>
              <w:t>30-40</w:t>
            </w:r>
            <w:r>
              <w:rPr>
                <w:spacing w:val="-28"/>
                <w:sz w:val="21"/>
              </w:rPr>
              <w:t> 岁</w:t>
            </w:r>
            <w:r>
              <w:rPr>
                <w:sz w:val="21"/>
              </w:rPr>
              <w:t>（</w:t>
            </w:r>
            <w:r>
              <w:rPr>
                <w:spacing w:val="-27"/>
                <w:sz w:val="21"/>
              </w:rPr>
              <w:t>含 </w:t>
            </w:r>
            <w:r>
              <w:rPr>
                <w:sz w:val="21"/>
              </w:rPr>
              <w:t>30</w:t>
            </w:r>
            <w:r>
              <w:rPr>
                <w:spacing w:val="-20"/>
                <w:sz w:val="21"/>
              </w:rPr>
              <w:t> 岁，不含 </w:t>
            </w:r>
            <w:r>
              <w:rPr>
                <w:sz w:val="21"/>
              </w:rPr>
              <w:t>40</w:t>
            </w:r>
            <w:r>
              <w:rPr>
                <w:spacing w:val="-27"/>
                <w:sz w:val="21"/>
              </w:rPr>
              <w:t> 岁</w:t>
            </w:r>
            <w:r>
              <w:rPr>
                <w:sz w:val="21"/>
              </w:rPr>
              <w:t>） </w:t>
            </w:r>
          </w:p>
        </w:tc>
        <w:tc>
          <w:tcPr>
            <w:tcW w:w="2977" w:type="dxa"/>
          </w:tcPr>
          <w:p>
            <w:pPr>
              <w:pStyle w:val="TableParagraph"/>
              <w:spacing w:line="252" w:lineRule="exact"/>
              <w:ind w:right="-15"/>
              <w:jc w:val="right"/>
              <w:rPr>
                <w:sz w:val="21"/>
              </w:rPr>
            </w:pPr>
            <w:r>
              <w:rPr>
                <w:sz w:val="21"/>
              </w:rPr>
              <w:t>254 </w:t>
            </w:r>
          </w:p>
        </w:tc>
      </w:tr>
      <w:tr>
        <w:trPr>
          <w:trHeight w:val="273" w:hRule="atLeast"/>
        </w:trPr>
        <w:tc>
          <w:tcPr>
            <w:tcW w:w="5809" w:type="dxa"/>
          </w:tcPr>
          <w:p>
            <w:pPr>
              <w:pStyle w:val="TableParagraph"/>
              <w:spacing w:line="252" w:lineRule="exact"/>
              <w:ind w:left="107"/>
              <w:rPr>
                <w:sz w:val="21"/>
              </w:rPr>
            </w:pPr>
            <w:r>
              <w:rPr>
                <w:spacing w:val="-1"/>
                <w:sz w:val="21"/>
              </w:rPr>
              <w:t>40-50</w:t>
            </w:r>
            <w:r>
              <w:rPr>
                <w:spacing w:val="-28"/>
                <w:sz w:val="21"/>
              </w:rPr>
              <w:t> 岁</w:t>
            </w:r>
            <w:r>
              <w:rPr>
                <w:sz w:val="21"/>
              </w:rPr>
              <w:t>（</w:t>
            </w:r>
            <w:r>
              <w:rPr>
                <w:spacing w:val="-27"/>
                <w:sz w:val="21"/>
              </w:rPr>
              <w:t>含 </w:t>
            </w:r>
            <w:r>
              <w:rPr>
                <w:sz w:val="21"/>
              </w:rPr>
              <w:t>40</w:t>
            </w:r>
            <w:r>
              <w:rPr>
                <w:spacing w:val="-20"/>
                <w:sz w:val="21"/>
              </w:rPr>
              <w:t> 岁，不含 </w:t>
            </w:r>
            <w:r>
              <w:rPr>
                <w:sz w:val="21"/>
              </w:rPr>
              <w:t>50</w:t>
            </w:r>
            <w:r>
              <w:rPr>
                <w:spacing w:val="-27"/>
                <w:sz w:val="21"/>
              </w:rPr>
              <w:t> 岁</w:t>
            </w:r>
            <w:r>
              <w:rPr>
                <w:sz w:val="21"/>
              </w:rPr>
              <w:t>） </w:t>
            </w:r>
          </w:p>
        </w:tc>
        <w:tc>
          <w:tcPr>
            <w:tcW w:w="2977" w:type="dxa"/>
          </w:tcPr>
          <w:p>
            <w:pPr>
              <w:pStyle w:val="TableParagraph"/>
              <w:spacing w:line="252" w:lineRule="exact"/>
              <w:ind w:right="-15"/>
              <w:jc w:val="right"/>
              <w:rPr>
                <w:sz w:val="21"/>
              </w:rPr>
            </w:pPr>
            <w:r>
              <w:rPr>
                <w:sz w:val="21"/>
              </w:rPr>
              <w:t>64 </w:t>
            </w:r>
          </w:p>
        </w:tc>
      </w:tr>
      <w:tr>
        <w:trPr>
          <w:trHeight w:val="270" w:hRule="atLeast"/>
        </w:trPr>
        <w:tc>
          <w:tcPr>
            <w:tcW w:w="5809" w:type="dxa"/>
          </w:tcPr>
          <w:p>
            <w:pPr>
              <w:pStyle w:val="TableParagraph"/>
              <w:spacing w:line="250" w:lineRule="exact"/>
              <w:ind w:left="107"/>
              <w:rPr>
                <w:sz w:val="21"/>
              </w:rPr>
            </w:pPr>
            <w:r>
              <w:rPr>
                <w:spacing w:val="-1"/>
                <w:sz w:val="21"/>
              </w:rPr>
              <w:t>50-60</w:t>
            </w:r>
            <w:r>
              <w:rPr>
                <w:spacing w:val="-28"/>
                <w:sz w:val="21"/>
              </w:rPr>
              <w:t> 岁</w:t>
            </w:r>
            <w:r>
              <w:rPr>
                <w:sz w:val="21"/>
              </w:rPr>
              <w:t>（</w:t>
            </w:r>
            <w:r>
              <w:rPr>
                <w:spacing w:val="-27"/>
                <w:sz w:val="21"/>
              </w:rPr>
              <w:t>含 </w:t>
            </w:r>
            <w:r>
              <w:rPr>
                <w:sz w:val="21"/>
              </w:rPr>
              <w:t>50</w:t>
            </w:r>
            <w:r>
              <w:rPr>
                <w:spacing w:val="-20"/>
                <w:sz w:val="21"/>
              </w:rPr>
              <w:t> 岁，不含 </w:t>
            </w:r>
            <w:r>
              <w:rPr>
                <w:sz w:val="21"/>
              </w:rPr>
              <w:t>60</w:t>
            </w:r>
            <w:r>
              <w:rPr>
                <w:spacing w:val="-27"/>
                <w:sz w:val="21"/>
              </w:rPr>
              <w:t> 岁</w:t>
            </w:r>
            <w:r>
              <w:rPr>
                <w:sz w:val="21"/>
              </w:rPr>
              <w:t>） </w:t>
            </w:r>
          </w:p>
        </w:tc>
        <w:tc>
          <w:tcPr>
            <w:tcW w:w="2977" w:type="dxa"/>
          </w:tcPr>
          <w:p>
            <w:pPr>
              <w:pStyle w:val="TableParagraph"/>
              <w:spacing w:line="250" w:lineRule="exact"/>
              <w:ind w:right="-15"/>
              <w:jc w:val="right"/>
              <w:rPr>
                <w:sz w:val="21"/>
              </w:rPr>
            </w:pPr>
            <w:r>
              <w:rPr>
                <w:sz w:val="21"/>
              </w:rPr>
              <w:t>11 </w:t>
            </w:r>
          </w:p>
        </w:tc>
      </w:tr>
      <w:tr>
        <w:trPr>
          <w:trHeight w:val="273" w:hRule="atLeast"/>
        </w:trPr>
        <w:tc>
          <w:tcPr>
            <w:tcW w:w="5809" w:type="dxa"/>
          </w:tcPr>
          <w:p>
            <w:pPr>
              <w:pStyle w:val="TableParagraph"/>
              <w:spacing w:line="252" w:lineRule="exact"/>
              <w:ind w:left="107"/>
              <w:rPr>
                <w:sz w:val="21"/>
              </w:rPr>
            </w:pPr>
            <w:r>
              <w:rPr>
                <w:spacing w:val="-1"/>
                <w:sz w:val="21"/>
              </w:rPr>
              <w:t>60</w:t>
            </w:r>
            <w:r>
              <w:rPr>
                <w:spacing w:val="-12"/>
                <w:sz w:val="21"/>
              </w:rPr>
              <w:t> 岁及以上</w:t>
            </w:r>
            <w:r>
              <w:rPr>
                <w:sz w:val="21"/>
              </w:rPr>
              <w:t> </w:t>
            </w:r>
          </w:p>
        </w:tc>
        <w:tc>
          <w:tcPr>
            <w:tcW w:w="2977" w:type="dxa"/>
          </w:tcPr>
          <w:p>
            <w:pPr>
              <w:pStyle w:val="TableParagraph"/>
              <w:spacing w:line="252" w:lineRule="exact"/>
              <w:ind w:right="-15"/>
              <w:jc w:val="right"/>
              <w:rPr>
                <w:sz w:val="21"/>
              </w:rPr>
            </w:pPr>
            <w:r>
              <w:rPr>
                <w:sz w:val="21"/>
              </w:rPr>
              <w:t>0 </w:t>
            </w:r>
          </w:p>
        </w:tc>
      </w:tr>
    </w:tbl>
    <w:p>
      <w:pPr>
        <w:pStyle w:val="BodyText"/>
        <w:spacing w:before="1"/>
        <w:ind w:left="1538"/>
      </w:pPr>
      <w:r>
        <w:rPr>
          <w:w w:val="100"/>
        </w:rPr>
        <w:t> </w:t>
      </w:r>
    </w:p>
    <w:p>
      <w:pPr>
        <w:pStyle w:val="ListParagraph"/>
        <w:numPr>
          <w:ilvl w:val="0"/>
          <w:numId w:val="3"/>
        </w:numPr>
        <w:tabs>
          <w:tab w:pos="1962" w:val="left" w:leader="none"/>
        </w:tabs>
        <w:spacing w:line="240" w:lineRule="auto" w:before="62" w:after="0"/>
        <w:ind w:left="1961" w:right="0" w:hanging="424"/>
        <w:jc w:val="left"/>
        <w:rPr>
          <w:sz w:val="21"/>
        </w:rPr>
      </w:pPr>
      <w:r>
        <w:rPr>
          <w:sz w:val="21"/>
        </w:rPr>
        <w:t>情况说明</w:t>
      </w:r>
    </w:p>
    <w:p>
      <w:pPr>
        <w:spacing w:after="0" w:line="240" w:lineRule="auto"/>
        <w:jc w:val="left"/>
        <w:rPr>
          <w:sz w:val="21"/>
        </w:rPr>
        <w:sectPr>
          <w:pgSz w:w="11910" w:h="16840"/>
          <w:pgMar w:header="880" w:footer="1467" w:top="1120" w:bottom="1780" w:left="260" w:right="180"/>
        </w:sectPr>
      </w:pPr>
    </w:p>
    <w:p>
      <w:pPr>
        <w:pStyle w:val="BodyText"/>
        <w:spacing w:before="10"/>
        <w:rPr>
          <w:sz w:val="25"/>
        </w:rPr>
      </w:pPr>
    </w:p>
    <w:p>
      <w:pPr>
        <w:pStyle w:val="ListParagraph"/>
        <w:numPr>
          <w:ilvl w:val="0"/>
          <w:numId w:val="3"/>
        </w:numPr>
        <w:tabs>
          <w:tab w:pos="1962" w:val="left" w:leader="none"/>
        </w:tabs>
        <w:spacing w:line="240" w:lineRule="auto" w:before="71" w:after="0"/>
        <w:ind w:left="1961" w:right="0" w:hanging="424"/>
        <w:jc w:val="left"/>
        <w:rPr>
          <w:sz w:val="21"/>
        </w:rPr>
      </w:pPr>
      <w:r>
        <w:rPr>
          <w:sz w:val="21"/>
        </w:rPr>
        <w:t>研发人员构成发生重大变化的原因及对公司未来发展的影响</w:t>
      </w:r>
    </w:p>
    <w:p>
      <w:pPr>
        <w:pStyle w:val="BodyText"/>
        <w:spacing w:before="65"/>
        <w:ind w:left="1538"/>
      </w:pPr>
      <w:r>
        <w:rPr>
          <w:spacing w:val="-1"/>
        </w:rPr>
        <w:t>□适用 √不适用</w:t>
      </w:r>
      <w:r>
        <w:rPr>
          <w:spacing w:val="-3"/>
        </w:rPr>
        <w:t> </w:t>
      </w:r>
      <w:r>
        <w:rPr/>
        <w:t> </w:t>
      </w:r>
    </w:p>
    <w:p>
      <w:pPr>
        <w:pStyle w:val="BodyText"/>
        <w:spacing w:before="62"/>
        <w:ind w:left="1538"/>
      </w:pPr>
      <w:r>
        <w:rPr>
          <w:w w:val="100"/>
        </w:rPr>
        <w:t> </w:t>
      </w:r>
    </w:p>
    <w:p>
      <w:pPr>
        <w:pStyle w:val="ListParagraph"/>
        <w:numPr>
          <w:ilvl w:val="0"/>
          <w:numId w:val="1"/>
        </w:numPr>
        <w:tabs>
          <w:tab w:pos="1958" w:val="left" w:leader="none"/>
        </w:tabs>
        <w:spacing w:line="240" w:lineRule="auto" w:before="65" w:after="0"/>
        <w:ind w:left="1958" w:right="0" w:hanging="420"/>
        <w:jc w:val="left"/>
        <w:rPr>
          <w:sz w:val="21"/>
        </w:rPr>
      </w:pPr>
      <w:r>
        <w:rPr>
          <w:sz w:val="21"/>
        </w:rPr>
        <w:t>现金流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tbl>
      <w:tblPr>
        <w:tblW w:w="0" w:type="auto"/>
        <w:jc w:val="left"/>
        <w:tblInd w:w="1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986"/>
        <w:gridCol w:w="2127"/>
        <w:gridCol w:w="991"/>
        <w:gridCol w:w="2127"/>
      </w:tblGrid>
      <w:tr>
        <w:trPr>
          <w:trHeight w:val="544" w:hRule="atLeast"/>
        </w:trPr>
        <w:tc>
          <w:tcPr>
            <w:tcW w:w="1702" w:type="dxa"/>
          </w:tcPr>
          <w:p>
            <w:pPr>
              <w:pStyle w:val="TableParagraph"/>
              <w:ind w:left="640"/>
              <w:rPr>
                <w:sz w:val="21"/>
              </w:rPr>
            </w:pPr>
            <w:r>
              <w:rPr>
                <w:sz w:val="21"/>
              </w:rPr>
              <w:t>科目 </w:t>
            </w:r>
          </w:p>
        </w:tc>
        <w:tc>
          <w:tcPr>
            <w:tcW w:w="1986" w:type="dxa"/>
          </w:tcPr>
          <w:p>
            <w:pPr>
              <w:pStyle w:val="TableParagraph"/>
              <w:ind w:left="676"/>
              <w:rPr>
                <w:sz w:val="21"/>
              </w:rPr>
            </w:pPr>
            <w:r>
              <w:rPr>
                <w:sz w:val="21"/>
              </w:rPr>
              <w:t>本期数 </w:t>
            </w:r>
          </w:p>
        </w:tc>
        <w:tc>
          <w:tcPr>
            <w:tcW w:w="2127" w:type="dxa"/>
          </w:tcPr>
          <w:p>
            <w:pPr>
              <w:pStyle w:val="TableParagraph"/>
              <w:ind w:left="536"/>
              <w:rPr>
                <w:sz w:val="21"/>
              </w:rPr>
            </w:pPr>
            <w:r>
              <w:rPr>
                <w:sz w:val="21"/>
              </w:rPr>
              <w:t>上年同期数 </w:t>
            </w:r>
          </w:p>
        </w:tc>
        <w:tc>
          <w:tcPr>
            <w:tcW w:w="991" w:type="dxa"/>
          </w:tcPr>
          <w:p>
            <w:pPr>
              <w:pStyle w:val="TableParagraph"/>
              <w:ind w:left="176"/>
              <w:rPr>
                <w:sz w:val="21"/>
              </w:rPr>
            </w:pPr>
            <w:r>
              <w:rPr>
                <w:sz w:val="21"/>
              </w:rPr>
              <w:t>变动比</w:t>
            </w:r>
          </w:p>
          <w:p>
            <w:pPr>
              <w:pStyle w:val="TableParagraph"/>
              <w:spacing w:line="250" w:lineRule="exact" w:before="4"/>
              <w:ind w:left="228"/>
              <w:rPr>
                <w:sz w:val="21"/>
              </w:rPr>
            </w:pPr>
            <w:r>
              <w:rPr>
                <w:sz w:val="21"/>
              </w:rPr>
              <w:t>（%） </w:t>
            </w:r>
          </w:p>
        </w:tc>
        <w:tc>
          <w:tcPr>
            <w:tcW w:w="2127" w:type="dxa"/>
          </w:tcPr>
          <w:p>
            <w:pPr>
              <w:pStyle w:val="TableParagraph"/>
              <w:ind w:left="642"/>
              <w:rPr>
                <w:sz w:val="21"/>
              </w:rPr>
            </w:pPr>
            <w:r>
              <w:rPr>
                <w:spacing w:val="-1"/>
                <w:sz w:val="21"/>
              </w:rPr>
              <w:t>情况说明</w:t>
            </w:r>
            <w:r>
              <w:rPr>
                <w:sz w:val="21"/>
              </w:rPr>
              <w:t> </w:t>
            </w:r>
          </w:p>
        </w:tc>
      </w:tr>
      <w:tr>
        <w:trPr>
          <w:trHeight w:val="546" w:hRule="atLeast"/>
        </w:trPr>
        <w:tc>
          <w:tcPr>
            <w:tcW w:w="1702" w:type="dxa"/>
          </w:tcPr>
          <w:p>
            <w:pPr>
              <w:pStyle w:val="TableParagraph"/>
              <w:spacing w:line="270" w:lineRule="atLeast" w:before="0"/>
              <w:ind w:left="107" w:right="95"/>
              <w:rPr>
                <w:sz w:val="21"/>
              </w:rPr>
            </w:pPr>
            <w:r>
              <w:rPr>
                <w:sz w:val="21"/>
              </w:rPr>
              <w:t>经营活动产生的现金流量净额 </w:t>
            </w:r>
          </w:p>
        </w:tc>
        <w:tc>
          <w:tcPr>
            <w:tcW w:w="1986" w:type="dxa"/>
          </w:tcPr>
          <w:p>
            <w:pPr>
              <w:pStyle w:val="TableParagraph"/>
              <w:spacing w:before="137"/>
              <w:ind w:right="-15"/>
              <w:jc w:val="right"/>
              <w:rPr>
                <w:sz w:val="21"/>
              </w:rPr>
            </w:pPr>
            <w:r>
              <w:rPr>
                <w:sz w:val="21"/>
              </w:rPr>
              <w:t>375,368,957.41 </w:t>
            </w:r>
          </w:p>
        </w:tc>
        <w:tc>
          <w:tcPr>
            <w:tcW w:w="2127" w:type="dxa"/>
          </w:tcPr>
          <w:p>
            <w:pPr>
              <w:pStyle w:val="TableParagraph"/>
              <w:spacing w:before="137"/>
              <w:ind w:right="-15"/>
              <w:jc w:val="right"/>
              <w:rPr>
                <w:sz w:val="21"/>
              </w:rPr>
            </w:pPr>
            <w:r>
              <w:rPr>
                <w:sz w:val="21"/>
              </w:rPr>
              <w:t>378,030,619.60 </w:t>
            </w:r>
          </w:p>
        </w:tc>
        <w:tc>
          <w:tcPr>
            <w:tcW w:w="991" w:type="dxa"/>
          </w:tcPr>
          <w:p>
            <w:pPr>
              <w:pStyle w:val="TableParagraph"/>
              <w:spacing w:before="137"/>
              <w:ind w:right="-15"/>
              <w:jc w:val="right"/>
              <w:rPr>
                <w:sz w:val="21"/>
              </w:rPr>
            </w:pPr>
            <w:r>
              <w:rPr>
                <w:sz w:val="21"/>
              </w:rPr>
              <w:t>-0.70 </w:t>
            </w:r>
          </w:p>
        </w:tc>
        <w:tc>
          <w:tcPr>
            <w:tcW w:w="2127" w:type="dxa"/>
          </w:tcPr>
          <w:p>
            <w:pPr>
              <w:pStyle w:val="TableParagraph"/>
              <w:spacing w:before="137"/>
              <w:ind w:left="106"/>
              <w:rPr>
                <w:sz w:val="21"/>
              </w:rPr>
            </w:pPr>
            <w:r>
              <w:rPr>
                <w:w w:val="100"/>
                <w:sz w:val="21"/>
              </w:rPr>
              <w:t> </w:t>
            </w:r>
            <w:r>
              <w:rPr>
                <w:spacing w:val="1"/>
                <w:sz w:val="21"/>
              </w:rPr>
              <w:t> </w:t>
            </w:r>
            <w:r>
              <w:rPr>
                <w:w w:val="100"/>
                <w:sz w:val="21"/>
              </w:rPr>
              <w:t> </w:t>
            </w:r>
          </w:p>
        </w:tc>
      </w:tr>
      <w:tr>
        <w:trPr>
          <w:trHeight w:val="544" w:hRule="atLeast"/>
        </w:trPr>
        <w:tc>
          <w:tcPr>
            <w:tcW w:w="1702" w:type="dxa"/>
          </w:tcPr>
          <w:p>
            <w:pPr>
              <w:pStyle w:val="TableParagraph"/>
              <w:ind w:left="107"/>
              <w:rPr>
                <w:sz w:val="21"/>
              </w:rPr>
            </w:pPr>
            <w:r>
              <w:rPr>
                <w:sz w:val="21"/>
              </w:rPr>
              <w:t>投资活动产生的</w:t>
            </w:r>
          </w:p>
          <w:p>
            <w:pPr>
              <w:pStyle w:val="TableParagraph"/>
              <w:spacing w:line="252" w:lineRule="exact" w:before="2"/>
              <w:ind w:left="107"/>
              <w:rPr>
                <w:sz w:val="21"/>
              </w:rPr>
            </w:pPr>
            <w:r>
              <w:rPr>
                <w:spacing w:val="-1"/>
                <w:sz w:val="21"/>
              </w:rPr>
              <w:t>现金流量净额</w:t>
            </w:r>
            <w:r>
              <w:rPr>
                <w:sz w:val="21"/>
              </w:rPr>
              <w:t> </w:t>
            </w:r>
          </w:p>
        </w:tc>
        <w:tc>
          <w:tcPr>
            <w:tcW w:w="1986" w:type="dxa"/>
          </w:tcPr>
          <w:p>
            <w:pPr>
              <w:pStyle w:val="TableParagraph"/>
              <w:spacing w:before="135"/>
              <w:ind w:right="-15"/>
              <w:jc w:val="right"/>
              <w:rPr>
                <w:sz w:val="21"/>
              </w:rPr>
            </w:pPr>
            <w:r>
              <w:rPr>
                <w:sz w:val="21"/>
              </w:rPr>
              <w:t>-756,205,505.56 </w:t>
            </w:r>
          </w:p>
        </w:tc>
        <w:tc>
          <w:tcPr>
            <w:tcW w:w="2127" w:type="dxa"/>
          </w:tcPr>
          <w:p>
            <w:pPr>
              <w:pStyle w:val="TableParagraph"/>
              <w:spacing w:before="135"/>
              <w:ind w:right="-15"/>
              <w:jc w:val="right"/>
              <w:rPr>
                <w:sz w:val="21"/>
              </w:rPr>
            </w:pPr>
            <w:r>
              <w:rPr>
                <w:sz w:val="21"/>
              </w:rPr>
              <w:t>-1,191,080,845.97 </w:t>
            </w:r>
          </w:p>
        </w:tc>
        <w:tc>
          <w:tcPr>
            <w:tcW w:w="991" w:type="dxa"/>
          </w:tcPr>
          <w:p>
            <w:pPr>
              <w:pStyle w:val="TableParagraph"/>
              <w:spacing w:before="135"/>
              <w:ind w:right="-15"/>
              <w:jc w:val="right"/>
              <w:rPr>
                <w:sz w:val="21"/>
              </w:rPr>
            </w:pPr>
            <w:r>
              <w:rPr>
                <w:sz w:val="21"/>
              </w:rPr>
              <w:t>不适用 </w:t>
            </w:r>
          </w:p>
        </w:tc>
        <w:tc>
          <w:tcPr>
            <w:tcW w:w="2127" w:type="dxa"/>
          </w:tcPr>
          <w:p>
            <w:pPr>
              <w:pStyle w:val="TableParagraph"/>
              <w:spacing w:before="135"/>
              <w:ind w:left="106"/>
              <w:rPr>
                <w:sz w:val="21"/>
              </w:rPr>
            </w:pPr>
            <w:r>
              <w:rPr>
                <w:w w:val="100"/>
                <w:sz w:val="21"/>
              </w:rPr>
              <w:t> </w:t>
            </w:r>
            <w:r>
              <w:rPr>
                <w:spacing w:val="1"/>
                <w:sz w:val="21"/>
              </w:rPr>
              <w:t> </w:t>
            </w:r>
            <w:r>
              <w:rPr>
                <w:w w:val="100"/>
                <w:sz w:val="21"/>
              </w:rPr>
              <w:t> </w:t>
            </w:r>
          </w:p>
        </w:tc>
      </w:tr>
      <w:tr>
        <w:trPr>
          <w:trHeight w:val="816" w:hRule="atLeast"/>
        </w:trPr>
        <w:tc>
          <w:tcPr>
            <w:tcW w:w="1702" w:type="dxa"/>
          </w:tcPr>
          <w:p>
            <w:pPr>
              <w:pStyle w:val="TableParagraph"/>
              <w:spacing w:line="242" w:lineRule="auto" w:before="138"/>
              <w:ind w:left="107" w:right="95"/>
              <w:rPr>
                <w:sz w:val="21"/>
              </w:rPr>
            </w:pPr>
            <w:r>
              <w:rPr>
                <w:sz w:val="21"/>
              </w:rPr>
              <w:t>筹资活动产生的现金流量净额 </w:t>
            </w:r>
          </w:p>
        </w:tc>
        <w:tc>
          <w:tcPr>
            <w:tcW w:w="1986" w:type="dxa"/>
          </w:tcPr>
          <w:p>
            <w:pPr>
              <w:pStyle w:val="TableParagraph"/>
              <w:spacing w:before="3"/>
              <w:rPr>
                <w:sz w:val="21"/>
              </w:rPr>
            </w:pPr>
          </w:p>
          <w:p>
            <w:pPr>
              <w:pStyle w:val="TableParagraph"/>
              <w:spacing w:before="0"/>
              <w:ind w:right="-15"/>
              <w:jc w:val="right"/>
              <w:rPr>
                <w:sz w:val="21"/>
              </w:rPr>
            </w:pPr>
            <w:r>
              <w:rPr>
                <w:w w:val="100"/>
                <w:sz w:val="21"/>
              </w:rPr>
              <w:t> </w:t>
            </w:r>
            <w:r>
              <w:rPr>
                <w:spacing w:val="1"/>
                <w:sz w:val="21"/>
              </w:rPr>
              <w:t> </w:t>
            </w:r>
            <w:r>
              <w:rPr>
                <w:sz w:val="21"/>
              </w:rPr>
              <w:t>597,058,132.41 </w:t>
            </w:r>
          </w:p>
        </w:tc>
        <w:tc>
          <w:tcPr>
            <w:tcW w:w="2127" w:type="dxa"/>
          </w:tcPr>
          <w:p>
            <w:pPr>
              <w:pStyle w:val="TableParagraph"/>
              <w:spacing w:before="3"/>
              <w:rPr>
                <w:sz w:val="21"/>
              </w:rPr>
            </w:pPr>
          </w:p>
          <w:p>
            <w:pPr>
              <w:pStyle w:val="TableParagraph"/>
              <w:spacing w:before="0"/>
              <w:ind w:right="-15"/>
              <w:jc w:val="right"/>
              <w:rPr>
                <w:sz w:val="21"/>
              </w:rPr>
            </w:pPr>
            <w:r>
              <w:rPr>
                <w:sz w:val="21"/>
              </w:rPr>
              <w:t>1,928,266,383.89 </w:t>
            </w:r>
          </w:p>
        </w:tc>
        <w:tc>
          <w:tcPr>
            <w:tcW w:w="991" w:type="dxa"/>
          </w:tcPr>
          <w:p>
            <w:pPr>
              <w:pStyle w:val="TableParagraph"/>
              <w:spacing w:before="3"/>
              <w:rPr>
                <w:sz w:val="21"/>
              </w:rPr>
            </w:pPr>
          </w:p>
          <w:p>
            <w:pPr>
              <w:pStyle w:val="TableParagraph"/>
              <w:spacing w:before="0"/>
              <w:ind w:right="-15"/>
              <w:jc w:val="right"/>
              <w:rPr>
                <w:sz w:val="21"/>
              </w:rPr>
            </w:pPr>
            <w:r>
              <w:rPr>
                <w:sz w:val="21"/>
              </w:rPr>
              <w:t>-69.04 </w:t>
            </w:r>
          </w:p>
        </w:tc>
        <w:tc>
          <w:tcPr>
            <w:tcW w:w="2127" w:type="dxa"/>
          </w:tcPr>
          <w:p>
            <w:pPr>
              <w:pStyle w:val="TableParagraph"/>
              <w:spacing w:line="242" w:lineRule="auto"/>
              <w:ind w:left="106" w:right="96"/>
              <w:rPr>
                <w:sz w:val="21"/>
              </w:rPr>
            </w:pPr>
            <w:r>
              <w:rPr>
                <w:sz w:val="21"/>
              </w:rPr>
              <w:t>主要系上期发行可转换公司债券而本期全</w:t>
            </w:r>
          </w:p>
          <w:p>
            <w:pPr>
              <w:pStyle w:val="TableParagraph"/>
              <w:spacing w:line="250" w:lineRule="exact" w:before="2"/>
              <w:ind w:left="106"/>
              <w:rPr>
                <w:sz w:val="21"/>
              </w:rPr>
            </w:pPr>
            <w:r>
              <w:rPr>
                <w:spacing w:val="-1"/>
                <w:sz w:val="21"/>
              </w:rPr>
              <w:t>部赎回所致。</w:t>
            </w:r>
            <w:r>
              <w:rPr>
                <w:sz w:val="21"/>
              </w:rPr>
              <w:t> </w:t>
            </w:r>
          </w:p>
        </w:tc>
      </w:tr>
    </w:tbl>
    <w:p>
      <w:pPr>
        <w:pStyle w:val="BodyText"/>
        <w:spacing w:before="1"/>
        <w:ind w:left="1538"/>
      </w:pPr>
      <w:r>
        <w:rPr>
          <w:w w:val="100"/>
        </w:rPr>
        <w:t> </w:t>
      </w:r>
    </w:p>
    <w:p>
      <w:pPr>
        <w:pStyle w:val="BodyText"/>
        <w:spacing w:before="64"/>
        <w:ind w:left="1538"/>
      </w:pPr>
      <w:r>
        <w:rPr>
          <w:spacing w:val="-7"/>
        </w:rPr>
        <w:t>(二) 非主营业务导致利润重大变化的说明</w:t>
      </w:r>
    </w:p>
    <w:p>
      <w:pPr>
        <w:pStyle w:val="BodyText"/>
        <w:spacing w:before="63"/>
        <w:ind w:left="1538"/>
      </w:pPr>
      <w:r>
        <w:rPr>
          <w:spacing w:val="-1"/>
        </w:rPr>
        <w:t>□适用 √不适用</w:t>
      </w:r>
      <w:r>
        <w:rPr>
          <w:spacing w:val="-3"/>
        </w:rPr>
        <w:t> </w:t>
      </w:r>
      <w:r>
        <w:rPr/>
        <w:t> </w:t>
      </w:r>
    </w:p>
    <w:p>
      <w:pPr>
        <w:pStyle w:val="BodyText"/>
        <w:spacing w:before="4"/>
        <w:ind w:left="1538"/>
      </w:pPr>
      <w:r>
        <w:rPr>
          <w:w w:val="100"/>
        </w:rPr>
        <w:t> </w:t>
      </w:r>
    </w:p>
    <w:p>
      <w:pPr>
        <w:pStyle w:val="BodyText"/>
        <w:spacing w:before="62"/>
        <w:ind w:left="1538"/>
      </w:pPr>
      <w:r>
        <w:rPr>
          <w:spacing w:val="-7"/>
        </w:rPr>
        <w:t>(三) 资产、负债情况分析</w:t>
      </w:r>
    </w:p>
    <w:p>
      <w:pPr>
        <w:pStyle w:val="BodyText"/>
        <w:spacing w:before="65"/>
        <w:ind w:left="1538"/>
      </w:pPr>
      <w:r>
        <w:rPr>
          <w:spacing w:val="11"/>
        </w:rPr>
        <w:t>√适用 □不适用</w:t>
      </w:r>
      <w:r>
        <w:rPr>
          <w:spacing w:val="-3"/>
        </w:rPr>
        <w:t> </w:t>
      </w:r>
      <w:r>
        <w:rPr/>
        <w:t> </w:t>
      </w:r>
    </w:p>
    <w:p>
      <w:pPr>
        <w:pStyle w:val="ListParagraph"/>
        <w:numPr>
          <w:ilvl w:val="0"/>
          <w:numId w:val="4"/>
        </w:numPr>
        <w:tabs>
          <w:tab w:pos="1963" w:val="left" w:leader="none"/>
        </w:tabs>
        <w:spacing w:line="240" w:lineRule="auto" w:before="62" w:after="0"/>
        <w:ind w:left="1962" w:right="0" w:hanging="425"/>
        <w:jc w:val="left"/>
        <w:rPr>
          <w:sz w:val="21"/>
        </w:rPr>
      </w:pPr>
      <w:r>
        <w:rPr>
          <w:sz w:val="21"/>
        </w:rPr>
        <w:t>资产及负债状况 </w:t>
      </w:r>
    </w:p>
    <w:p>
      <w:pPr>
        <w:pStyle w:val="BodyText"/>
        <w:spacing w:before="64"/>
        <w:ind w:left="9531"/>
      </w:pPr>
      <w:r>
        <w:rPr>
          <w:spacing w:val="-1"/>
        </w:rPr>
        <w:t>单位：元</w:t>
      </w:r>
      <w:r>
        <w:rPr/>
        <w:t> </w:t>
      </w:r>
    </w:p>
    <w:tbl>
      <w:tblPr>
        <w:tblW w:w="0" w:type="auto"/>
        <w:jc w:val="left"/>
        <w:tblInd w:w="1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1702"/>
        <w:gridCol w:w="852"/>
        <w:gridCol w:w="1700"/>
        <w:gridCol w:w="852"/>
        <w:gridCol w:w="994"/>
        <w:gridCol w:w="2265"/>
      </w:tblGrid>
      <w:tr>
        <w:trPr>
          <w:trHeight w:val="1634" w:hRule="atLeast"/>
        </w:trPr>
        <w:tc>
          <w:tcPr>
            <w:tcW w:w="1135" w:type="dxa"/>
          </w:tcPr>
          <w:p>
            <w:pPr>
              <w:pStyle w:val="TableParagraph"/>
              <w:spacing w:before="0"/>
              <w:rPr>
                <w:sz w:val="20"/>
              </w:rPr>
            </w:pPr>
          </w:p>
          <w:p>
            <w:pPr>
              <w:pStyle w:val="TableParagraph"/>
              <w:spacing w:before="0"/>
              <w:rPr>
                <w:sz w:val="20"/>
              </w:rPr>
            </w:pPr>
          </w:p>
          <w:p>
            <w:pPr>
              <w:pStyle w:val="TableParagraph"/>
              <w:spacing w:before="170"/>
              <w:ind w:left="146"/>
              <w:rPr>
                <w:sz w:val="21"/>
              </w:rPr>
            </w:pPr>
            <w:r>
              <w:rPr>
                <w:spacing w:val="-1"/>
                <w:sz w:val="21"/>
              </w:rPr>
              <w:t>项目名称</w:t>
            </w:r>
            <w:r>
              <w:rPr>
                <w:sz w:val="21"/>
              </w:rPr>
              <w:t> </w:t>
            </w:r>
          </w:p>
        </w:tc>
        <w:tc>
          <w:tcPr>
            <w:tcW w:w="1702" w:type="dxa"/>
          </w:tcPr>
          <w:p>
            <w:pPr>
              <w:pStyle w:val="TableParagraph"/>
              <w:spacing w:before="0"/>
              <w:rPr>
                <w:sz w:val="20"/>
              </w:rPr>
            </w:pPr>
          </w:p>
          <w:p>
            <w:pPr>
              <w:pStyle w:val="TableParagraph"/>
              <w:spacing w:before="0"/>
              <w:rPr>
                <w:sz w:val="20"/>
              </w:rPr>
            </w:pPr>
          </w:p>
          <w:p>
            <w:pPr>
              <w:pStyle w:val="TableParagraph"/>
              <w:spacing w:before="170"/>
              <w:ind w:left="323"/>
              <w:rPr>
                <w:sz w:val="21"/>
              </w:rPr>
            </w:pPr>
            <w:r>
              <w:rPr>
                <w:sz w:val="21"/>
              </w:rPr>
              <w:t>本期期末数 </w:t>
            </w:r>
          </w:p>
        </w:tc>
        <w:tc>
          <w:tcPr>
            <w:tcW w:w="852" w:type="dxa"/>
          </w:tcPr>
          <w:p>
            <w:pPr>
              <w:pStyle w:val="TableParagraph"/>
              <w:spacing w:line="242" w:lineRule="auto" w:before="137"/>
              <w:ind w:left="108" w:right="98"/>
              <w:jc w:val="both"/>
              <w:rPr>
                <w:sz w:val="21"/>
              </w:rPr>
            </w:pPr>
            <w:r>
              <w:rPr>
                <w:spacing w:val="-1"/>
                <w:sz w:val="21"/>
              </w:rPr>
              <w:t>本期期末数占总资产</w:t>
            </w:r>
            <w:r>
              <w:rPr>
                <w:spacing w:val="-5"/>
                <w:sz w:val="21"/>
              </w:rPr>
              <w:t>的比例</w:t>
            </w:r>
          </w:p>
          <w:p>
            <w:pPr>
              <w:pStyle w:val="TableParagraph"/>
              <w:spacing w:before="3"/>
              <w:ind w:left="160"/>
              <w:rPr>
                <w:sz w:val="21"/>
              </w:rPr>
            </w:pPr>
            <w:r>
              <w:rPr>
                <w:sz w:val="21"/>
              </w:rPr>
              <w:t>（%） </w:t>
            </w:r>
          </w:p>
        </w:tc>
        <w:tc>
          <w:tcPr>
            <w:tcW w:w="1700" w:type="dxa"/>
          </w:tcPr>
          <w:p>
            <w:pPr>
              <w:pStyle w:val="TableParagraph"/>
              <w:spacing w:before="0"/>
              <w:rPr>
                <w:sz w:val="20"/>
              </w:rPr>
            </w:pPr>
          </w:p>
          <w:p>
            <w:pPr>
              <w:pStyle w:val="TableParagraph"/>
              <w:spacing w:before="0"/>
              <w:rPr>
                <w:sz w:val="20"/>
              </w:rPr>
            </w:pPr>
          </w:p>
          <w:p>
            <w:pPr>
              <w:pStyle w:val="TableParagraph"/>
              <w:spacing w:before="170"/>
              <w:ind w:left="321"/>
              <w:rPr>
                <w:sz w:val="21"/>
              </w:rPr>
            </w:pPr>
            <w:r>
              <w:rPr>
                <w:sz w:val="21"/>
              </w:rPr>
              <w:t>上期期末数 </w:t>
            </w:r>
          </w:p>
        </w:tc>
        <w:tc>
          <w:tcPr>
            <w:tcW w:w="852" w:type="dxa"/>
          </w:tcPr>
          <w:p>
            <w:pPr>
              <w:pStyle w:val="TableParagraph"/>
              <w:spacing w:line="242" w:lineRule="auto" w:before="137"/>
              <w:ind w:left="107" w:right="98"/>
              <w:jc w:val="both"/>
              <w:rPr>
                <w:sz w:val="21"/>
              </w:rPr>
            </w:pPr>
            <w:r>
              <w:rPr>
                <w:sz w:val="21"/>
              </w:rPr>
              <w:t>上期期末数占总资产</w:t>
            </w:r>
            <w:r>
              <w:rPr>
                <w:spacing w:val="-5"/>
                <w:sz w:val="21"/>
              </w:rPr>
              <w:t>的比例</w:t>
            </w:r>
          </w:p>
          <w:p>
            <w:pPr>
              <w:pStyle w:val="TableParagraph"/>
              <w:spacing w:before="3"/>
              <w:ind w:left="160"/>
              <w:rPr>
                <w:sz w:val="21"/>
              </w:rPr>
            </w:pPr>
            <w:r>
              <w:rPr>
                <w:sz w:val="21"/>
              </w:rPr>
              <w:t>（%） </w:t>
            </w:r>
          </w:p>
        </w:tc>
        <w:tc>
          <w:tcPr>
            <w:tcW w:w="994" w:type="dxa"/>
          </w:tcPr>
          <w:p>
            <w:pPr>
              <w:pStyle w:val="TableParagraph"/>
              <w:spacing w:line="242" w:lineRule="auto"/>
              <w:ind w:left="177" w:right="171"/>
              <w:jc w:val="both"/>
              <w:rPr>
                <w:sz w:val="21"/>
              </w:rPr>
            </w:pPr>
            <w:r>
              <w:rPr>
                <w:spacing w:val="-1"/>
                <w:sz w:val="21"/>
              </w:rPr>
              <w:t>本期期末金额较上期期末变</w:t>
            </w:r>
            <w:r>
              <w:rPr>
                <w:spacing w:val="-5"/>
                <w:sz w:val="21"/>
              </w:rPr>
              <w:t>动比例</w:t>
            </w:r>
          </w:p>
          <w:p>
            <w:pPr>
              <w:pStyle w:val="TableParagraph"/>
              <w:spacing w:line="250" w:lineRule="exact" w:before="5"/>
              <w:ind w:left="230"/>
              <w:rPr>
                <w:sz w:val="21"/>
              </w:rPr>
            </w:pPr>
            <w:r>
              <w:rPr>
                <w:sz w:val="21"/>
              </w:rPr>
              <w:t>（%） </w:t>
            </w:r>
          </w:p>
        </w:tc>
        <w:tc>
          <w:tcPr>
            <w:tcW w:w="2265" w:type="dxa"/>
          </w:tcPr>
          <w:p>
            <w:pPr>
              <w:pStyle w:val="TableParagraph"/>
              <w:spacing w:before="0"/>
              <w:rPr>
                <w:sz w:val="20"/>
              </w:rPr>
            </w:pPr>
          </w:p>
          <w:p>
            <w:pPr>
              <w:pStyle w:val="TableParagraph"/>
              <w:spacing w:before="0"/>
              <w:rPr>
                <w:sz w:val="20"/>
              </w:rPr>
            </w:pPr>
          </w:p>
          <w:p>
            <w:pPr>
              <w:pStyle w:val="TableParagraph"/>
              <w:spacing w:before="170"/>
              <w:ind w:left="710"/>
              <w:rPr>
                <w:sz w:val="21"/>
              </w:rPr>
            </w:pPr>
            <w:r>
              <w:rPr>
                <w:spacing w:val="-1"/>
                <w:sz w:val="21"/>
              </w:rPr>
              <w:t>情况说明</w:t>
            </w:r>
            <w:r>
              <w:rPr>
                <w:sz w:val="21"/>
              </w:rPr>
              <w:t> </w:t>
            </w:r>
          </w:p>
        </w:tc>
      </w:tr>
      <w:tr>
        <w:trPr>
          <w:trHeight w:val="544" w:hRule="atLeast"/>
        </w:trPr>
        <w:tc>
          <w:tcPr>
            <w:tcW w:w="1135" w:type="dxa"/>
          </w:tcPr>
          <w:p>
            <w:pPr>
              <w:pStyle w:val="TableParagraph"/>
              <w:ind w:left="107"/>
              <w:rPr>
                <w:sz w:val="21"/>
              </w:rPr>
            </w:pPr>
            <w:r>
              <w:rPr>
                <w:spacing w:val="18"/>
                <w:sz w:val="21"/>
              </w:rPr>
              <w:t>交易性金</w:t>
            </w:r>
          </w:p>
          <w:p>
            <w:pPr>
              <w:pStyle w:val="TableParagraph"/>
              <w:spacing w:line="250" w:lineRule="exact" w:before="4"/>
              <w:ind w:left="107"/>
              <w:rPr>
                <w:sz w:val="21"/>
              </w:rPr>
            </w:pPr>
            <w:r>
              <w:rPr>
                <w:sz w:val="21"/>
              </w:rPr>
              <w:t>融资产 </w:t>
            </w:r>
          </w:p>
        </w:tc>
        <w:tc>
          <w:tcPr>
            <w:tcW w:w="1702" w:type="dxa"/>
          </w:tcPr>
          <w:p>
            <w:pPr>
              <w:pStyle w:val="TableParagraph"/>
              <w:spacing w:before="147"/>
              <w:ind w:right="96"/>
              <w:jc w:val="right"/>
              <w:rPr>
                <w:rFonts w:ascii="Times New Roman"/>
                <w:sz w:val="21"/>
              </w:rPr>
            </w:pPr>
            <w:r>
              <w:rPr>
                <w:rFonts w:ascii="Times New Roman"/>
                <w:sz w:val="21"/>
              </w:rPr>
              <w:t>60,983,819.18</w:t>
            </w:r>
          </w:p>
        </w:tc>
        <w:tc>
          <w:tcPr>
            <w:tcW w:w="852" w:type="dxa"/>
          </w:tcPr>
          <w:p>
            <w:pPr>
              <w:pStyle w:val="TableParagraph"/>
              <w:spacing w:before="147"/>
              <w:ind w:right="98"/>
              <w:jc w:val="right"/>
              <w:rPr>
                <w:rFonts w:ascii="Times New Roman"/>
                <w:sz w:val="21"/>
              </w:rPr>
            </w:pPr>
            <w:r>
              <w:rPr>
                <w:rFonts w:ascii="Times New Roman"/>
                <w:sz w:val="21"/>
              </w:rPr>
              <w:t>0.63</w:t>
            </w:r>
          </w:p>
        </w:tc>
        <w:tc>
          <w:tcPr>
            <w:tcW w:w="1700" w:type="dxa"/>
          </w:tcPr>
          <w:p>
            <w:pPr>
              <w:pStyle w:val="TableParagraph"/>
              <w:spacing w:before="147"/>
              <w:ind w:right="94"/>
              <w:jc w:val="right"/>
              <w:rPr>
                <w:rFonts w:ascii="Times New Roman"/>
                <w:sz w:val="21"/>
              </w:rPr>
            </w:pPr>
            <w:r>
              <w:rPr>
                <w:rFonts w:ascii="Times New Roman"/>
                <w:sz w:val="21"/>
              </w:rPr>
              <w:t>522,651,808.22</w:t>
            </w:r>
          </w:p>
        </w:tc>
        <w:tc>
          <w:tcPr>
            <w:tcW w:w="852" w:type="dxa"/>
          </w:tcPr>
          <w:p>
            <w:pPr>
              <w:pStyle w:val="TableParagraph"/>
              <w:spacing w:before="147"/>
              <w:ind w:right="98"/>
              <w:jc w:val="right"/>
              <w:rPr>
                <w:rFonts w:ascii="Times New Roman"/>
                <w:sz w:val="21"/>
              </w:rPr>
            </w:pPr>
            <w:r>
              <w:rPr>
                <w:rFonts w:ascii="Times New Roman"/>
                <w:sz w:val="21"/>
              </w:rPr>
              <w:t>6.39</w:t>
            </w:r>
          </w:p>
        </w:tc>
        <w:tc>
          <w:tcPr>
            <w:tcW w:w="994" w:type="dxa"/>
          </w:tcPr>
          <w:p>
            <w:pPr>
              <w:pStyle w:val="TableParagraph"/>
              <w:spacing w:before="147"/>
              <w:ind w:right="99"/>
              <w:jc w:val="right"/>
              <w:rPr>
                <w:rFonts w:ascii="Times New Roman"/>
                <w:sz w:val="21"/>
              </w:rPr>
            </w:pPr>
            <w:r>
              <w:rPr>
                <w:rFonts w:ascii="Times New Roman"/>
                <w:sz w:val="21"/>
              </w:rPr>
              <w:t>-88.33</w:t>
            </w:r>
          </w:p>
        </w:tc>
        <w:tc>
          <w:tcPr>
            <w:tcW w:w="2265" w:type="dxa"/>
          </w:tcPr>
          <w:p>
            <w:pPr>
              <w:pStyle w:val="TableParagraph"/>
              <w:ind w:left="105"/>
              <w:rPr>
                <w:sz w:val="21"/>
              </w:rPr>
            </w:pPr>
            <w:r>
              <w:rPr>
                <w:spacing w:val="16"/>
                <w:sz w:val="21"/>
              </w:rPr>
              <w:t>主要系期末现金管理</w:t>
            </w:r>
          </w:p>
          <w:p>
            <w:pPr>
              <w:pStyle w:val="TableParagraph"/>
              <w:spacing w:line="250" w:lineRule="exact" w:before="4"/>
              <w:ind w:left="105"/>
              <w:rPr>
                <w:sz w:val="21"/>
              </w:rPr>
            </w:pPr>
            <w:r>
              <w:rPr>
                <w:spacing w:val="-1"/>
                <w:sz w:val="21"/>
              </w:rPr>
              <w:t>产品金额减少。</w:t>
            </w:r>
            <w:r>
              <w:rPr>
                <w:sz w:val="21"/>
              </w:rPr>
              <w:t> </w:t>
            </w:r>
          </w:p>
        </w:tc>
      </w:tr>
      <w:tr>
        <w:trPr>
          <w:trHeight w:val="1089" w:hRule="atLeast"/>
        </w:trPr>
        <w:tc>
          <w:tcPr>
            <w:tcW w:w="1135" w:type="dxa"/>
          </w:tcPr>
          <w:p>
            <w:pPr>
              <w:pStyle w:val="TableParagraph"/>
              <w:spacing w:before="0"/>
              <w:rPr>
                <w:sz w:val="20"/>
              </w:rPr>
            </w:pPr>
          </w:p>
          <w:p>
            <w:pPr>
              <w:pStyle w:val="TableParagraph"/>
              <w:spacing w:before="155"/>
              <w:ind w:left="107"/>
              <w:rPr>
                <w:sz w:val="21"/>
              </w:rPr>
            </w:pPr>
            <w:r>
              <w:rPr>
                <w:spacing w:val="-1"/>
                <w:sz w:val="21"/>
              </w:rPr>
              <w:t>应收账款</w:t>
            </w:r>
            <w:r>
              <w:rPr>
                <w:sz w:val="21"/>
              </w:rPr>
              <w:t> </w:t>
            </w:r>
          </w:p>
        </w:tc>
        <w:tc>
          <w:tcPr>
            <w:tcW w:w="1702" w:type="dxa"/>
          </w:tcPr>
          <w:p>
            <w:pPr>
              <w:pStyle w:val="TableParagraph"/>
              <w:spacing w:before="0"/>
              <w:rPr>
                <w:sz w:val="22"/>
              </w:rPr>
            </w:pPr>
          </w:p>
          <w:p>
            <w:pPr>
              <w:pStyle w:val="TableParagraph"/>
              <w:spacing w:before="0"/>
              <w:rPr>
                <w:sz w:val="20"/>
              </w:rPr>
            </w:pPr>
          </w:p>
          <w:p>
            <w:pPr>
              <w:pStyle w:val="TableParagraph"/>
              <w:spacing w:before="0"/>
              <w:ind w:right="93"/>
              <w:jc w:val="right"/>
              <w:rPr>
                <w:rFonts w:ascii="Times New Roman"/>
                <w:sz w:val="21"/>
              </w:rPr>
            </w:pPr>
            <w:r>
              <w:rPr>
                <w:rFonts w:ascii="Times New Roman"/>
                <w:sz w:val="21"/>
              </w:rPr>
              <w:t>1,268,352,977.46</w:t>
            </w:r>
          </w:p>
        </w:tc>
        <w:tc>
          <w:tcPr>
            <w:tcW w:w="852" w:type="dxa"/>
          </w:tcPr>
          <w:p>
            <w:pPr>
              <w:pStyle w:val="TableParagraph"/>
              <w:spacing w:before="8"/>
              <w:rPr>
                <w:sz w:val="32"/>
              </w:rPr>
            </w:pPr>
          </w:p>
          <w:p>
            <w:pPr>
              <w:pStyle w:val="TableParagraph"/>
              <w:spacing w:before="0"/>
              <w:ind w:right="95"/>
              <w:jc w:val="right"/>
              <w:rPr>
                <w:rFonts w:ascii="Times New Roman"/>
                <w:sz w:val="21"/>
              </w:rPr>
            </w:pPr>
            <w:r>
              <w:rPr>
                <w:rFonts w:ascii="Times New Roman"/>
                <w:sz w:val="21"/>
              </w:rPr>
              <w:t>13.18</w:t>
            </w:r>
          </w:p>
        </w:tc>
        <w:tc>
          <w:tcPr>
            <w:tcW w:w="1700" w:type="dxa"/>
          </w:tcPr>
          <w:p>
            <w:pPr>
              <w:pStyle w:val="TableParagraph"/>
              <w:spacing w:before="8"/>
              <w:rPr>
                <w:sz w:val="32"/>
              </w:rPr>
            </w:pPr>
          </w:p>
          <w:p>
            <w:pPr>
              <w:pStyle w:val="TableParagraph"/>
              <w:spacing w:before="0"/>
              <w:ind w:right="94"/>
              <w:jc w:val="right"/>
              <w:rPr>
                <w:rFonts w:ascii="Times New Roman"/>
                <w:sz w:val="21"/>
              </w:rPr>
            </w:pPr>
            <w:r>
              <w:rPr>
                <w:rFonts w:ascii="Times New Roman"/>
                <w:sz w:val="21"/>
              </w:rPr>
              <w:t>969,897,105.00</w:t>
            </w:r>
          </w:p>
        </w:tc>
        <w:tc>
          <w:tcPr>
            <w:tcW w:w="852" w:type="dxa"/>
          </w:tcPr>
          <w:p>
            <w:pPr>
              <w:pStyle w:val="TableParagraph"/>
              <w:spacing w:before="8"/>
              <w:rPr>
                <w:sz w:val="32"/>
              </w:rPr>
            </w:pPr>
          </w:p>
          <w:p>
            <w:pPr>
              <w:pStyle w:val="TableParagraph"/>
              <w:spacing w:before="0"/>
              <w:ind w:right="96"/>
              <w:jc w:val="right"/>
              <w:rPr>
                <w:rFonts w:ascii="Times New Roman"/>
                <w:sz w:val="21"/>
              </w:rPr>
            </w:pPr>
            <w:r>
              <w:rPr>
                <w:rFonts w:ascii="Times New Roman"/>
                <w:sz w:val="21"/>
              </w:rPr>
              <w:t>11.86</w:t>
            </w:r>
          </w:p>
        </w:tc>
        <w:tc>
          <w:tcPr>
            <w:tcW w:w="994" w:type="dxa"/>
          </w:tcPr>
          <w:p>
            <w:pPr>
              <w:pStyle w:val="TableParagraph"/>
              <w:spacing w:before="8"/>
              <w:rPr>
                <w:sz w:val="32"/>
              </w:rPr>
            </w:pPr>
          </w:p>
          <w:p>
            <w:pPr>
              <w:pStyle w:val="TableParagraph"/>
              <w:spacing w:before="0"/>
              <w:ind w:right="96"/>
              <w:jc w:val="right"/>
              <w:rPr>
                <w:rFonts w:ascii="Times New Roman"/>
                <w:sz w:val="21"/>
              </w:rPr>
            </w:pPr>
            <w:r>
              <w:rPr>
                <w:rFonts w:ascii="Times New Roman"/>
                <w:sz w:val="21"/>
              </w:rPr>
              <w:t>30.77</w:t>
            </w:r>
          </w:p>
        </w:tc>
        <w:tc>
          <w:tcPr>
            <w:tcW w:w="2265" w:type="dxa"/>
          </w:tcPr>
          <w:p>
            <w:pPr>
              <w:pStyle w:val="TableParagraph"/>
              <w:spacing w:line="242" w:lineRule="auto" w:before="3"/>
              <w:ind w:left="105" w:right="44"/>
              <w:jc w:val="both"/>
              <w:rPr>
                <w:sz w:val="21"/>
              </w:rPr>
            </w:pPr>
            <w:r>
              <w:rPr>
                <w:spacing w:val="-1"/>
                <w:sz w:val="21"/>
              </w:rPr>
              <w:t>主要系业务规模扩大，</w:t>
            </w:r>
            <w:r>
              <w:rPr>
                <w:spacing w:val="-103"/>
                <w:sz w:val="21"/>
              </w:rPr>
              <w:t> </w:t>
            </w:r>
            <w:r>
              <w:rPr>
                <w:spacing w:val="16"/>
                <w:sz w:val="21"/>
              </w:rPr>
              <w:t>在公司信用政策范围内应收款余额增加所</w:t>
            </w:r>
          </w:p>
          <w:p>
            <w:pPr>
              <w:pStyle w:val="TableParagraph"/>
              <w:spacing w:line="250" w:lineRule="exact"/>
              <w:ind w:left="105"/>
              <w:rPr>
                <w:sz w:val="21"/>
              </w:rPr>
            </w:pPr>
            <w:r>
              <w:rPr>
                <w:sz w:val="21"/>
              </w:rPr>
              <w:t>致。 </w:t>
            </w:r>
          </w:p>
        </w:tc>
      </w:tr>
      <w:tr>
        <w:trPr>
          <w:trHeight w:val="546" w:hRule="atLeast"/>
        </w:trPr>
        <w:tc>
          <w:tcPr>
            <w:tcW w:w="1135" w:type="dxa"/>
          </w:tcPr>
          <w:p>
            <w:pPr>
              <w:pStyle w:val="TableParagraph"/>
              <w:spacing w:line="270" w:lineRule="atLeast" w:before="0"/>
              <w:ind w:left="107" w:right="94"/>
              <w:rPr>
                <w:sz w:val="21"/>
              </w:rPr>
            </w:pPr>
            <w:r>
              <w:rPr>
                <w:spacing w:val="18"/>
                <w:sz w:val="21"/>
              </w:rPr>
              <w:t>应收款项</w:t>
            </w:r>
            <w:r>
              <w:rPr>
                <w:sz w:val="21"/>
              </w:rPr>
              <w:t>融资 </w:t>
            </w:r>
          </w:p>
        </w:tc>
        <w:tc>
          <w:tcPr>
            <w:tcW w:w="1702" w:type="dxa"/>
          </w:tcPr>
          <w:p>
            <w:pPr>
              <w:pStyle w:val="TableParagraph"/>
              <w:spacing w:before="147"/>
              <w:ind w:right="96"/>
              <w:jc w:val="right"/>
              <w:rPr>
                <w:rFonts w:ascii="Times New Roman"/>
                <w:sz w:val="21"/>
              </w:rPr>
            </w:pPr>
            <w:r>
              <w:rPr>
                <w:rFonts w:ascii="Times New Roman"/>
                <w:sz w:val="21"/>
              </w:rPr>
              <w:t>2,199,345.93</w:t>
            </w:r>
          </w:p>
        </w:tc>
        <w:tc>
          <w:tcPr>
            <w:tcW w:w="852" w:type="dxa"/>
          </w:tcPr>
          <w:p>
            <w:pPr>
              <w:pStyle w:val="TableParagraph"/>
              <w:spacing w:before="147"/>
              <w:ind w:right="98"/>
              <w:jc w:val="right"/>
              <w:rPr>
                <w:rFonts w:ascii="Times New Roman"/>
                <w:sz w:val="21"/>
              </w:rPr>
            </w:pPr>
            <w:r>
              <w:rPr>
                <w:rFonts w:ascii="Times New Roman"/>
                <w:sz w:val="21"/>
              </w:rPr>
              <w:t>0.02</w:t>
            </w:r>
          </w:p>
        </w:tc>
        <w:tc>
          <w:tcPr>
            <w:tcW w:w="1700" w:type="dxa"/>
          </w:tcPr>
          <w:p>
            <w:pPr>
              <w:pStyle w:val="TableParagraph"/>
              <w:spacing w:before="147"/>
              <w:ind w:right="96"/>
              <w:jc w:val="right"/>
              <w:rPr>
                <w:rFonts w:ascii="Times New Roman"/>
                <w:sz w:val="21"/>
              </w:rPr>
            </w:pPr>
            <w:r>
              <w:rPr>
                <w:rFonts w:ascii="Times New Roman"/>
                <w:sz w:val="21"/>
              </w:rPr>
              <w:t>35,635,893.25</w:t>
            </w:r>
          </w:p>
        </w:tc>
        <w:tc>
          <w:tcPr>
            <w:tcW w:w="852" w:type="dxa"/>
          </w:tcPr>
          <w:p>
            <w:pPr>
              <w:pStyle w:val="TableParagraph"/>
              <w:spacing w:before="147"/>
              <w:ind w:right="98"/>
              <w:jc w:val="right"/>
              <w:rPr>
                <w:rFonts w:ascii="Times New Roman"/>
                <w:sz w:val="21"/>
              </w:rPr>
            </w:pPr>
            <w:r>
              <w:rPr>
                <w:rFonts w:ascii="Times New Roman"/>
                <w:sz w:val="21"/>
              </w:rPr>
              <w:t>0.44</w:t>
            </w:r>
          </w:p>
        </w:tc>
        <w:tc>
          <w:tcPr>
            <w:tcW w:w="994" w:type="dxa"/>
          </w:tcPr>
          <w:p>
            <w:pPr>
              <w:pStyle w:val="TableParagraph"/>
              <w:spacing w:before="147"/>
              <w:ind w:right="99"/>
              <w:jc w:val="right"/>
              <w:rPr>
                <w:rFonts w:ascii="Times New Roman"/>
                <w:sz w:val="21"/>
              </w:rPr>
            </w:pPr>
            <w:r>
              <w:rPr>
                <w:rFonts w:ascii="Times New Roman"/>
                <w:sz w:val="21"/>
              </w:rPr>
              <w:t>-93.83</w:t>
            </w:r>
          </w:p>
        </w:tc>
        <w:tc>
          <w:tcPr>
            <w:tcW w:w="2265" w:type="dxa"/>
          </w:tcPr>
          <w:p>
            <w:pPr>
              <w:pStyle w:val="TableParagraph"/>
              <w:spacing w:line="270" w:lineRule="atLeast" w:before="0"/>
              <w:ind w:left="105" w:right="95"/>
              <w:rPr>
                <w:sz w:val="21"/>
              </w:rPr>
            </w:pPr>
            <w:r>
              <w:rPr>
                <w:spacing w:val="16"/>
                <w:sz w:val="21"/>
              </w:rPr>
              <w:t>主要系未到期的银行</w:t>
            </w:r>
            <w:r>
              <w:rPr>
                <w:sz w:val="21"/>
              </w:rPr>
              <w:t>承兑汇票减少所致。 </w:t>
            </w:r>
          </w:p>
        </w:tc>
      </w:tr>
      <w:tr>
        <w:trPr>
          <w:trHeight w:val="545" w:hRule="atLeast"/>
        </w:trPr>
        <w:tc>
          <w:tcPr>
            <w:tcW w:w="1135" w:type="dxa"/>
          </w:tcPr>
          <w:p>
            <w:pPr>
              <w:pStyle w:val="TableParagraph"/>
              <w:spacing w:before="136"/>
              <w:ind w:left="107"/>
              <w:rPr>
                <w:sz w:val="21"/>
              </w:rPr>
            </w:pPr>
            <w:r>
              <w:rPr>
                <w:spacing w:val="-1"/>
                <w:sz w:val="21"/>
              </w:rPr>
              <w:t>预付款项</w:t>
            </w:r>
            <w:r>
              <w:rPr>
                <w:sz w:val="21"/>
              </w:rPr>
              <w:t> </w:t>
            </w:r>
          </w:p>
        </w:tc>
        <w:tc>
          <w:tcPr>
            <w:tcW w:w="1702" w:type="dxa"/>
          </w:tcPr>
          <w:p>
            <w:pPr>
              <w:pStyle w:val="TableParagraph"/>
              <w:spacing w:before="145"/>
              <w:ind w:right="96"/>
              <w:jc w:val="right"/>
              <w:rPr>
                <w:rFonts w:ascii="Times New Roman"/>
                <w:sz w:val="21"/>
              </w:rPr>
            </w:pPr>
            <w:r>
              <w:rPr>
                <w:rFonts w:ascii="Times New Roman"/>
                <w:sz w:val="21"/>
              </w:rPr>
              <w:t>12,129,273.17</w:t>
            </w:r>
          </w:p>
        </w:tc>
        <w:tc>
          <w:tcPr>
            <w:tcW w:w="852" w:type="dxa"/>
          </w:tcPr>
          <w:p>
            <w:pPr>
              <w:pStyle w:val="TableParagraph"/>
              <w:spacing w:before="145"/>
              <w:ind w:right="98"/>
              <w:jc w:val="right"/>
              <w:rPr>
                <w:rFonts w:ascii="Times New Roman"/>
                <w:sz w:val="21"/>
              </w:rPr>
            </w:pPr>
            <w:r>
              <w:rPr>
                <w:rFonts w:ascii="Times New Roman"/>
                <w:sz w:val="21"/>
              </w:rPr>
              <w:t>0.13</w:t>
            </w:r>
          </w:p>
        </w:tc>
        <w:tc>
          <w:tcPr>
            <w:tcW w:w="1700" w:type="dxa"/>
          </w:tcPr>
          <w:p>
            <w:pPr>
              <w:pStyle w:val="TableParagraph"/>
              <w:spacing w:before="145"/>
              <w:ind w:right="96"/>
              <w:jc w:val="right"/>
              <w:rPr>
                <w:rFonts w:ascii="Times New Roman"/>
                <w:sz w:val="21"/>
              </w:rPr>
            </w:pPr>
            <w:r>
              <w:rPr>
                <w:rFonts w:ascii="Times New Roman"/>
                <w:sz w:val="21"/>
              </w:rPr>
              <w:t>22,745,413.21</w:t>
            </w:r>
          </w:p>
        </w:tc>
        <w:tc>
          <w:tcPr>
            <w:tcW w:w="852" w:type="dxa"/>
          </w:tcPr>
          <w:p>
            <w:pPr>
              <w:pStyle w:val="TableParagraph"/>
              <w:spacing w:before="145"/>
              <w:ind w:right="98"/>
              <w:jc w:val="right"/>
              <w:rPr>
                <w:rFonts w:ascii="Times New Roman"/>
                <w:sz w:val="21"/>
              </w:rPr>
            </w:pPr>
            <w:r>
              <w:rPr>
                <w:rFonts w:ascii="Times New Roman"/>
                <w:sz w:val="21"/>
              </w:rPr>
              <w:t>0.28</w:t>
            </w:r>
          </w:p>
        </w:tc>
        <w:tc>
          <w:tcPr>
            <w:tcW w:w="994" w:type="dxa"/>
          </w:tcPr>
          <w:p>
            <w:pPr>
              <w:pStyle w:val="TableParagraph"/>
              <w:spacing w:before="145"/>
              <w:ind w:right="99"/>
              <w:jc w:val="right"/>
              <w:rPr>
                <w:rFonts w:ascii="Times New Roman"/>
                <w:sz w:val="21"/>
              </w:rPr>
            </w:pPr>
            <w:r>
              <w:rPr>
                <w:rFonts w:ascii="Times New Roman"/>
                <w:sz w:val="21"/>
              </w:rPr>
              <w:t>-46.67</w:t>
            </w:r>
          </w:p>
        </w:tc>
        <w:tc>
          <w:tcPr>
            <w:tcW w:w="2265" w:type="dxa"/>
          </w:tcPr>
          <w:p>
            <w:pPr>
              <w:pStyle w:val="TableParagraph"/>
              <w:ind w:left="105"/>
              <w:rPr>
                <w:sz w:val="21"/>
              </w:rPr>
            </w:pPr>
            <w:r>
              <w:rPr>
                <w:spacing w:val="16"/>
                <w:sz w:val="21"/>
              </w:rPr>
              <w:t>主要系预付未到货的</w:t>
            </w:r>
          </w:p>
          <w:p>
            <w:pPr>
              <w:pStyle w:val="TableParagraph"/>
              <w:spacing w:line="252" w:lineRule="exact" w:before="2"/>
              <w:ind w:left="105" w:right="-15"/>
              <w:rPr>
                <w:sz w:val="21"/>
              </w:rPr>
            </w:pPr>
            <w:r>
              <w:rPr>
                <w:spacing w:val="-6"/>
                <w:sz w:val="21"/>
              </w:rPr>
              <w:t>材料、模具减少所致。</w:t>
            </w:r>
            <w:r>
              <w:rPr>
                <w:sz w:val="21"/>
              </w:rPr>
              <w:t> </w:t>
            </w:r>
          </w:p>
        </w:tc>
      </w:tr>
      <w:tr>
        <w:trPr>
          <w:trHeight w:val="544" w:hRule="atLeast"/>
        </w:trPr>
        <w:tc>
          <w:tcPr>
            <w:tcW w:w="1135" w:type="dxa"/>
          </w:tcPr>
          <w:p>
            <w:pPr>
              <w:pStyle w:val="TableParagraph"/>
              <w:ind w:left="107"/>
              <w:rPr>
                <w:sz w:val="21"/>
              </w:rPr>
            </w:pPr>
            <w:r>
              <w:rPr>
                <w:spacing w:val="18"/>
                <w:sz w:val="21"/>
              </w:rPr>
              <w:t>其他应收</w:t>
            </w:r>
          </w:p>
          <w:p>
            <w:pPr>
              <w:pStyle w:val="TableParagraph"/>
              <w:spacing w:line="252" w:lineRule="exact" w:before="2"/>
              <w:ind w:left="107"/>
              <w:rPr>
                <w:sz w:val="21"/>
              </w:rPr>
            </w:pPr>
            <w:r>
              <w:rPr>
                <w:sz w:val="21"/>
              </w:rPr>
              <w:t>款 </w:t>
            </w:r>
          </w:p>
        </w:tc>
        <w:tc>
          <w:tcPr>
            <w:tcW w:w="1702" w:type="dxa"/>
          </w:tcPr>
          <w:p>
            <w:pPr>
              <w:pStyle w:val="TableParagraph"/>
              <w:spacing w:before="144"/>
              <w:ind w:right="96"/>
              <w:jc w:val="right"/>
              <w:rPr>
                <w:rFonts w:ascii="Times New Roman"/>
                <w:sz w:val="21"/>
              </w:rPr>
            </w:pPr>
            <w:r>
              <w:rPr>
                <w:rFonts w:ascii="Times New Roman"/>
                <w:sz w:val="21"/>
              </w:rPr>
              <w:t>6,159,433.23</w:t>
            </w:r>
          </w:p>
        </w:tc>
        <w:tc>
          <w:tcPr>
            <w:tcW w:w="852" w:type="dxa"/>
          </w:tcPr>
          <w:p>
            <w:pPr>
              <w:pStyle w:val="TableParagraph"/>
              <w:spacing w:before="144"/>
              <w:ind w:right="98"/>
              <w:jc w:val="right"/>
              <w:rPr>
                <w:rFonts w:ascii="Times New Roman"/>
                <w:sz w:val="21"/>
              </w:rPr>
            </w:pPr>
            <w:r>
              <w:rPr>
                <w:rFonts w:ascii="Times New Roman"/>
                <w:sz w:val="21"/>
              </w:rPr>
              <w:t>0.06</w:t>
            </w:r>
          </w:p>
        </w:tc>
        <w:tc>
          <w:tcPr>
            <w:tcW w:w="1700" w:type="dxa"/>
          </w:tcPr>
          <w:p>
            <w:pPr>
              <w:pStyle w:val="TableParagraph"/>
              <w:spacing w:before="144"/>
              <w:ind w:right="96"/>
              <w:jc w:val="right"/>
              <w:rPr>
                <w:rFonts w:ascii="Times New Roman"/>
                <w:sz w:val="21"/>
              </w:rPr>
            </w:pPr>
            <w:r>
              <w:rPr>
                <w:rFonts w:ascii="Times New Roman"/>
                <w:sz w:val="21"/>
              </w:rPr>
              <w:t>15,338,106.93</w:t>
            </w:r>
          </w:p>
        </w:tc>
        <w:tc>
          <w:tcPr>
            <w:tcW w:w="852" w:type="dxa"/>
          </w:tcPr>
          <w:p>
            <w:pPr>
              <w:pStyle w:val="TableParagraph"/>
              <w:spacing w:before="144"/>
              <w:ind w:right="98"/>
              <w:jc w:val="right"/>
              <w:rPr>
                <w:rFonts w:ascii="Times New Roman"/>
                <w:sz w:val="21"/>
              </w:rPr>
            </w:pPr>
            <w:r>
              <w:rPr>
                <w:rFonts w:ascii="Times New Roman"/>
                <w:sz w:val="21"/>
              </w:rPr>
              <w:t>0.19</w:t>
            </w:r>
          </w:p>
        </w:tc>
        <w:tc>
          <w:tcPr>
            <w:tcW w:w="994" w:type="dxa"/>
          </w:tcPr>
          <w:p>
            <w:pPr>
              <w:pStyle w:val="TableParagraph"/>
              <w:spacing w:before="144"/>
              <w:ind w:right="99"/>
              <w:jc w:val="right"/>
              <w:rPr>
                <w:rFonts w:ascii="Times New Roman"/>
                <w:sz w:val="21"/>
              </w:rPr>
            </w:pPr>
            <w:r>
              <w:rPr>
                <w:rFonts w:ascii="Times New Roman"/>
                <w:sz w:val="21"/>
              </w:rPr>
              <w:t>-59.84</w:t>
            </w:r>
          </w:p>
        </w:tc>
        <w:tc>
          <w:tcPr>
            <w:tcW w:w="2265" w:type="dxa"/>
          </w:tcPr>
          <w:p>
            <w:pPr>
              <w:pStyle w:val="TableParagraph"/>
              <w:ind w:left="105"/>
              <w:rPr>
                <w:sz w:val="21"/>
              </w:rPr>
            </w:pPr>
            <w:r>
              <w:rPr>
                <w:spacing w:val="16"/>
                <w:sz w:val="21"/>
              </w:rPr>
              <w:t>主要系期末应收出口</w:t>
            </w:r>
          </w:p>
          <w:p>
            <w:pPr>
              <w:pStyle w:val="TableParagraph"/>
              <w:spacing w:line="252" w:lineRule="exact" w:before="2"/>
              <w:ind w:left="105"/>
              <w:rPr>
                <w:sz w:val="21"/>
              </w:rPr>
            </w:pPr>
            <w:r>
              <w:rPr>
                <w:spacing w:val="-1"/>
                <w:sz w:val="21"/>
              </w:rPr>
              <w:t>退税款减少所致。</w:t>
            </w:r>
            <w:r>
              <w:rPr>
                <w:sz w:val="21"/>
              </w:rPr>
              <w:t> </w:t>
            </w:r>
          </w:p>
        </w:tc>
      </w:tr>
      <w:tr>
        <w:trPr>
          <w:trHeight w:val="815" w:hRule="atLeast"/>
        </w:trPr>
        <w:tc>
          <w:tcPr>
            <w:tcW w:w="1135" w:type="dxa"/>
          </w:tcPr>
          <w:p>
            <w:pPr>
              <w:pStyle w:val="TableParagraph"/>
              <w:spacing w:before="3"/>
              <w:rPr>
                <w:sz w:val="21"/>
              </w:rPr>
            </w:pPr>
          </w:p>
          <w:p>
            <w:pPr>
              <w:pStyle w:val="TableParagraph"/>
              <w:spacing w:before="0"/>
              <w:ind w:left="107"/>
              <w:rPr>
                <w:sz w:val="21"/>
              </w:rPr>
            </w:pPr>
            <w:r>
              <w:rPr>
                <w:sz w:val="21"/>
              </w:rPr>
              <w:t>存货 </w:t>
            </w:r>
          </w:p>
        </w:tc>
        <w:tc>
          <w:tcPr>
            <w:tcW w:w="1702" w:type="dxa"/>
          </w:tcPr>
          <w:p>
            <w:pPr>
              <w:pStyle w:val="TableParagraph"/>
              <w:spacing w:before="4"/>
              <w:rPr>
                <w:sz w:val="31"/>
              </w:rPr>
            </w:pPr>
          </w:p>
          <w:p>
            <w:pPr>
              <w:pStyle w:val="TableParagraph"/>
              <w:spacing w:before="0"/>
              <w:ind w:right="93"/>
              <w:jc w:val="right"/>
              <w:rPr>
                <w:rFonts w:ascii="Times New Roman"/>
                <w:sz w:val="21"/>
              </w:rPr>
            </w:pPr>
            <w:r>
              <w:rPr>
                <w:rFonts w:ascii="Times New Roman"/>
                <w:sz w:val="21"/>
              </w:rPr>
              <w:t>1,344,345,940.61</w:t>
            </w:r>
          </w:p>
        </w:tc>
        <w:tc>
          <w:tcPr>
            <w:tcW w:w="852" w:type="dxa"/>
          </w:tcPr>
          <w:p>
            <w:pPr>
              <w:pStyle w:val="TableParagraph"/>
              <w:spacing w:before="12"/>
              <w:rPr>
                <w:sz w:val="21"/>
              </w:rPr>
            </w:pPr>
          </w:p>
          <w:p>
            <w:pPr>
              <w:pStyle w:val="TableParagraph"/>
              <w:spacing w:before="0"/>
              <w:ind w:right="95"/>
              <w:jc w:val="right"/>
              <w:rPr>
                <w:rFonts w:ascii="Times New Roman"/>
                <w:sz w:val="21"/>
              </w:rPr>
            </w:pPr>
            <w:r>
              <w:rPr>
                <w:rFonts w:ascii="Times New Roman"/>
                <w:sz w:val="21"/>
              </w:rPr>
              <w:t>13.97</w:t>
            </w:r>
          </w:p>
        </w:tc>
        <w:tc>
          <w:tcPr>
            <w:tcW w:w="1700" w:type="dxa"/>
          </w:tcPr>
          <w:p>
            <w:pPr>
              <w:pStyle w:val="TableParagraph"/>
              <w:spacing w:before="12"/>
              <w:rPr>
                <w:sz w:val="21"/>
              </w:rPr>
            </w:pPr>
          </w:p>
          <w:p>
            <w:pPr>
              <w:pStyle w:val="TableParagraph"/>
              <w:spacing w:before="0"/>
              <w:ind w:right="94"/>
              <w:jc w:val="right"/>
              <w:rPr>
                <w:rFonts w:ascii="Times New Roman"/>
                <w:sz w:val="21"/>
              </w:rPr>
            </w:pPr>
            <w:r>
              <w:rPr>
                <w:rFonts w:ascii="Times New Roman"/>
                <w:sz w:val="21"/>
              </w:rPr>
              <w:t>920,438,423.05</w:t>
            </w:r>
          </w:p>
        </w:tc>
        <w:tc>
          <w:tcPr>
            <w:tcW w:w="852" w:type="dxa"/>
          </w:tcPr>
          <w:p>
            <w:pPr>
              <w:pStyle w:val="TableParagraph"/>
              <w:spacing w:before="12"/>
              <w:rPr>
                <w:sz w:val="21"/>
              </w:rPr>
            </w:pPr>
          </w:p>
          <w:p>
            <w:pPr>
              <w:pStyle w:val="TableParagraph"/>
              <w:spacing w:before="0"/>
              <w:ind w:right="96"/>
              <w:jc w:val="right"/>
              <w:rPr>
                <w:rFonts w:ascii="Times New Roman"/>
                <w:sz w:val="21"/>
              </w:rPr>
            </w:pPr>
            <w:r>
              <w:rPr>
                <w:rFonts w:ascii="Times New Roman"/>
                <w:sz w:val="21"/>
              </w:rPr>
              <w:t>11.26</w:t>
            </w:r>
          </w:p>
        </w:tc>
        <w:tc>
          <w:tcPr>
            <w:tcW w:w="994" w:type="dxa"/>
          </w:tcPr>
          <w:p>
            <w:pPr>
              <w:pStyle w:val="TableParagraph"/>
              <w:spacing w:before="12"/>
              <w:rPr>
                <w:sz w:val="21"/>
              </w:rPr>
            </w:pPr>
          </w:p>
          <w:p>
            <w:pPr>
              <w:pStyle w:val="TableParagraph"/>
              <w:spacing w:before="0"/>
              <w:ind w:right="96"/>
              <w:jc w:val="right"/>
              <w:rPr>
                <w:rFonts w:ascii="Times New Roman"/>
                <w:sz w:val="21"/>
              </w:rPr>
            </w:pPr>
            <w:r>
              <w:rPr>
                <w:rFonts w:ascii="Times New Roman"/>
                <w:sz w:val="21"/>
              </w:rPr>
              <w:t>46.05</w:t>
            </w:r>
          </w:p>
        </w:tc>
        <w:tc>
          <w:tcPr>
            <w:tcW w:w="2265" w:type="dxa"/>
          </w:tcPr>
          <w:p>
            <w:pPr>
              <w:pStyle w:val="TableParagraph"/>
              <w:spacing w:line="242" w:lineRule="auto"/>
              <w:ind w:left="105" w:right="44"/>
              <w:rPr>
                <w:sz w:val="21"/>
              </w:rPr>
            </w:pPr>
            <w:r>
              <w:rPr>
                <w:spacing w:val="-1"/>
                <w:sz w:val="21"/>
              </w:rPr>
              <w:t>主要系销售规模扩大，</w:t>
            </w:r>
            <w:r>
              <w:rPr>
                <w:spacing w:val="-102"/>
                <w:sz w:val="21"/>
              </w:rPr>
              <w:t> </w:t>
            </w:r>
            <w:r>
              <w:rPr>
                <w:spacing w:val="-6"/>
                <w:sz w:val="21"/>
              </w:rPr>
              <w:t>相应生产规模增加、库</w:t>
            </w:r>
          </w:p>
          <w:p>
            <w:pPr>
              <w:pStyle w:val="TableParagraph"/>
              <w:spacing w:line="250" w:lineRule="exact"/>
              <w:ind w:left="105"/>
              <w:rPr>
                <w:sz w:val="21"/>
              </w:rPr>
            </w:pPr>
            <w:r>
              <w:rPr>
                <w:spacing w:val="-1"/>
                <w:sz w:val="21"/>
              </w:rPr>
              <w:t>存储备增加所致。</w:t>
            </w:r>
            <w:r>
              <w:rPr>
                <w:sz w:val="21"/>
              </w:rPr>
              <w:t> </w:t>
            </w:r>
          </w:p>
        </w:tc>
      </w:tr>
      <w:tr>
        <w:trPr>
          <w:trHeight w:val="546" w:hRule="atLeast"/>
        </w:trPr>
        <w:tc>
          <w:tcPr>
            <w:tcW w:w="1135" w:type="dxa"/>
          </w:tcPr>
          <w:p>
            <w:pPr>
              <w:pStyle w:val="TableParagraph"/>
              <w:spacing w:line="270" w:lineRule="atLeast" w:before="0"/>
              <w:ind w:left="107" w:right="94"/>
              <w:rPr>
                <w:sz w:val="21"/>
              </w:rPr>
            </w:pPr>
            <w:r>
              <w:rPr>
                <w:spacing w:val="18"/>
                <w:sz w:val="21"/>
              </w:rPr>
              <w:t>其他流动</w:t>
            </w:r>
            <w:r>
              <w:rPr>
                <w:sz w:val="21"/>
              </w:rPr>
              <w:t>资产 </w:t>
            </w:r>
          </w:p>
        </w:tc>
        <w:tc>
          <w:tcPr>
            <w:tcW w:w="1702" w:type="dxa"/>
          </w:tcPr>
          <w:p>
            <w:pPr>
              <w:pStyle w:val="TableParagraph"/>
              <w:spacing w:before="147"/>
              <w:ind w:right="96"/>
              <w:jc w:val="right"/>
              <w:rPr>
                <w:rFonts w:ascii="Times New Roman"/>
                <w:sz w:val="21"/>
              </w:rPr>
            </w:pPr>
            <w:r>
              <w:rPr>
                <w:rFonts w:ascii="Times New Roman"/>
                <w:sz w:val="21"/>
              </w:rPr>
              <w:t>36,362,858.74</w:t>
            </w:r>
          </w:p>
        </w:tc>
        <w:tc>
          <w:tcPr>
            <w:tcW w:w="852" w:type="dxa"/>
          </w:tcPr>
          <w:p>
            <w:pPr>
              <w:pStyle w:val="TableParagraph"/>
              <w:spacing w:before="147"/>
              <w:ind w:right="98"/>
              <w:jc w:val="right"/>
              <w:rPr>
                <w:rFonts w:ascii="Times New Roman"/>
                <w:sz w:val="21"/>
              </w:rPr>
            </w:pPr>
            <w:r>
              <w:rPr>
                <w:rFonts w:ascii="Times New Roman"/>
                <w:sz w:val="21"/>
              </w:rPr>
              <w:t>0.38</w:t>
            </w:r>
          </w:p>
        </w:tc>
        <w:tc>
          <w:tcPr>
            <w:tcW w:w="1700" w:type="dxa"/>
          </w:tcPr>
          <w:p>
            <w:pPr>
              <w:pStyle w:val="TableParagraph"/>
              <w:spacing w:before="147"/>
              <w:ind w:right="96"/>
              <w:jc w:val="right"/>
              <w:rPr>
                <w:rFonts w:ascii="Times New Roman"/>
                <w:sz w:val="21"/>
              </w:rPr>
            </w:pPr>
            <w:r>
              <w:rPr>
                <w:rFonts w:ascii="Times New Roman"/>
                <w:sz w:val="21"/>
              </w:rPr>
              <w:t>98,599,250.86</w:t>
            </w:r>
          </w:p>
        </w:tc>
        <w:tc>
          <w:tcPr>
            <w:tcW w:w="852" w:type="dxa"/>
          </w:tcPr>
          <w:p>
            <w:pPr>
              <w:pStyle w:val="TableParagraph"/>
              <w:spacing w:before="147"/>
              <w:ind w:right="98"/>
              <w:jc w:val="right"/>
              <w:rPr>
                <w:rFonts w:ascii="Times New Roman"/>
                <w:sz w:val="21"/>
              </w:rPr>
            </w:pPr>
            <w:r>
              <w:rPr>
                <w:rFonts w:ascii="Times New Roman"/>
                <w:sz w:val="21"/>
              </w:rPr>
              <w:t>1.21</w:t>
            </w:r>
          </w:p>
        </w:tc>
        <w:tc>
          <w:tcPr>
            <w:tcW w:w="994" w:type="dxa"/>
          </w:tcPr>
          <w:p>
            <w:pPr>
              <w:pStyle w:val="TableParagraph"/>
              <w:spacing w:before="147"/>
              <w:ind w:right="99"/>
              <w:jc w:val="right"/>
              <w:rPr>
                <w:rFonts w:ascii="Times New Roman"/>
                <w:sz w:val="21"/>
              </w:rPr>
            </w:pPr>
            <w:r>
              <w:rPr>
                <w:rFonts w:ascii="Times New Roman"/>
                <w:sz w:val="21"/>
              </w:rPr>
              <w:t>-63.12</w:t>
            </w:r>
          </w:p>
        </w:tc>
        <w:tc>
          <w:tcPr>
            <w:tcW w:w="2265" w:type="dxa"/>
          </w:tcPr>
          <w:p>
            <w:pPr>
              <w:pStyle w:val="TableParagraph"/>
              <w:spacing w:line="270" w:lineRule="atLeast" w:before="0"/>
              <w:ind w:left="105" w:right="95"/>
              <w:rPr>
                <w:sz w:val="21"/>
              </w:rPr>
            </w:pPr>
            <w:r>
              <w:rPr>
                <w:spacing w:val="16"/>
                <w:sz w:val="21"/>
              </w:rPr>
              <w:t>主要系增值税留抵税</w:t>
            </w:r>
            <w:r>
              <w:rPr>
                <w:sz w:val="21"/>
              </w:rPr>
              <w:t>额减少所致。 </w:t>
            </w:r>
          </w:p>
        </w:tc>
      </w:tr>
      <w:tr>
        <w:trPr>
          <w:trHeight w:val="544" w:hRule="atLeast"/>
        </w:trPr>
        <w:tc>
          <w:tcPr>
            <w:tcW w:w="1135" w:type="dxa"/>
          </w:tcPr>
          <w:p>
            <w:pPr>
              <w:pStyle w:val="TableParagraph"/>
              <w:spacing w:before="135"/>
              <w:ind w:left="107"/>
              <w:rPr>
                <w:sz w:val="21"/>
              </w:rPr>
            </w:pPr>
            <w:r>
              <w:rPr>
                <w:spacing w:val="-1"/>
                <w:sz w:val="21"/>
              </w:rPr>
              <w:t>固定资产</w:t>
            </w:r>
            <w:r>
              <w:rPr>
                <w:sz w:val="21"/>
              </w:rPr>
              <w:t> </w:t>
            </w:r>
          </w:p>
        </w:tc>
        <w:tc>
          <w:tcPr>
            <w:tcW w:w="1702" w:type="dxa"/>
          </w:tcPr>
          <w:p>
            <w:pPr>
              <w:pStyle w:val="TableParagraph"/>
              <w:spacing w:before="144"/>
              <w:ind w:right="93"/>
              <w:jc w:val="right"/>
              <w:rPr>
                <w:rFonts w:ascii="Times New Roman"/>
                <w:sz w:val="21"/>
              </w:rPr>
            </w:pPr>
            <w:r>
              <w:rPr>
                <w:rFonts w:ascii="Times New Roman"/>
                <w:sz w:val="21"/>
              </w:rPr>
              <w:t>2,923,074,364.42</w:t>
            </w:r>
          </w:p>
        </w:tc>
        <w:tc>
          <w:tcPr>
            <w:tcW w:w="852" w:type="dxa"/>
          </w:tcPr>
          <w:p>
            <w:pPr>
              <w:pStyle w:val="TableParagraph"/>
              <w:spacing w:before="144"/>
              <w:ind w:right="95"/>
              <w:jc w:val="right"/>
              <w:rPr>
                <w:rFonts w:ascii="Times New Roman"/>
                <w:sz w:val="21"/>
              </w:rPr>
            </w:pPr>
            <w:r>
              <w:rPr>
                <w:rFonts w:ascii="Times New Roman"/>
                <w:sz w:val="21"/>
              </w:rPr>
              <w:t>30.37</w:t>
            </w:r>
          </w:p>
        </w:tc>
        <w:tc>
          <w:tcPr>
            <w:tcW w:w="1700" w:type="dxa"/>
          </w:tcPr>
          <w:p>
            <w:pPr>
              <w:pStyle w:val="TableParagraph"/>
              <w:spacing w:before="8"/>
              <w:rPr>
                <w:sz w:val="20"/>
              </w:rPr>
            </w:pPr>
          </w:p>
          <w:p>
            <w:pPr>
              <w:pStyle w:val="TableParagraph"/>
              <w:spacing w:before="0"/>
              <w:ind w:right="94"/>
              <w:jc w:val="right"/>
              <w:rPr>
                <w:rFonts w:ascii="Times New Roman"/>
                <w:sz w:val="21"/>
              </w:rPr>
            </w:pPr>
            <w:r>
              <w:rPr>
                <w:rFonts w:ascii="Times New Roman"/>
                <w:sz w:val="21"/>
              </w:rPr>
              <w:t>1,797,282,413.63</w:t>
            </w:r>
          </w:p>
        </w:tc>
        <w:tc>
          <w:tcPr>
            <w:tcW w:w="852" w:type="dxa"/>
          </w:tcPr>
          <w:p>
            <w:pPr>
              <w:pStyle w:val="TableParagraph"/>
              <w:spacing w:before="144"/>
              <w:ind w:right="96"/>
              <w:jc w:val="right"/>
              <w:rPr>
                <w:rFonts w:ascii="Times New Roman"/>
                <w:sz w:val="21"/>
              </w:rPr>
            </w:pPr>
            <w:r>
              <w:rPr>
                <w:rFonts w:ascii="Times New Roman"/>
                <w:sz w:val="21"/>
              </w:rPr>
              <w:t>21.98</w:t>
            </w:r>
          </w:p>
        </w:tc>
        <w:tc>
          <w:tcPr>
            <w:tcW w:w="994" w:type="dxa"/>
          </w:tcPr>
          <w:p>
            <w:pPr>
              <w:pStyle w:val="TableParagraph"/>
              <w:spacing w:before="144"/>
              <w:ind w:right="96"/>
              <w:jc w:val="right"/>
              <w:rPr>
                <w:rFonts w:ascii="Times New Roman"/>
                <w:sz w:val="21"/>
              </w:rPr>
            </w:pPr>
            <w:r>
              <w:rPr>
                <w:rFonts w:ascii="Times New Roman"/>
                <w:sz w:val="21"/>
              </w:rPr>
              <w:t>62.64</w:t>
            </w:r>
          </w:p>
        </w:tc>
        <w:tc>
          <w:tcPr>
            <w:tcW w:w="2265" w:type="dxa"/>
          </w:tcPr>
          <w:p>
            <w:pPr>
              <w:pStyle w:val="TableParagraph"/>
              <w:ind w:left="105"/>
              <w:rPr>
                <w:sz w:val="21"/>
              </w:rPr>
            </w:pPr>
            <w:r>
              <w:rPr>
                <w:spacing w:val="16"/>
                <w:sz w:val="21"/>
              </w:rPr>
              <w:t>主要系公司厂房以及</w:t>
            </w:r>
          </w:p>
          <w:p>
            <w:pPr>
              <w:pStyle w:val="TableParagraph"/>
              <w:spacing w:line="252" w:lineRule="exact" w:before="2"/>
              <w:ind w:left="105"/>
              <w:rPr>
                <w:sz w:val="21"/>
              </w:rPr>
            </w:pPr>
            <w:r>
              <w:rPr>
                <w:spacing w:val="-1"/>
                <w:sz w:val="21"/>
              </w:rPr>
              <w:t>部分设备转固所致。</w:t>
            </w:r>
            <w:r>
              <w:rPr>
                <w:sz w:val="21"/>
              </w:rPr>
              <w:t> </w:t>
            </w:r>
          </w:p>
        </w:tc>
      </w:tr>
    </w:tbl>
    <w:p>
      <w:pPr>
        <w:spacing w:after="0" w:line="252" w:lineRule="exact"/>
        <w:rPr>
          <w:sz w:val="21"/>
        </w:rPr>
        <w:sectPr>
          <w:headerReference w:type="default" r:id="rId17"/>
          <w:footerReference w:type="default" r:id="rId18"/>
          <w:pgSz w:w="11910" w:h="16840"/>
          <w:pgMar w:header="880" w:footer="1195" w:top="1120" w:bottom="1380" w:left="260" w:right="180"/>
        </w:sectPr>
      </w:pPr>
    </w:p>
    <w:p>
      <w:pPr>
        <w:pStyle w:val="BodyText"/>
        <w:rPr>
          <w:sz w:val="20"/>
        </w:rPr>
      </w:pPr>
    </w:p>
    <w:p>
      <w:pPr>
        <w:pStyle w:val="BodyText"/>
        <w:spacing w:before="3"/>
        <w:rPr>
          <w:sz w:val="11"/>
        </w:rPr>
      </w:pPr>
    </w:p>
    <w:tbl>
      <w:tblPr>
        <w:tblW w:w="0" w:type="auto"/>
        <w:jc w:val="left"/>
        <w:tblInd w:w="1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1702"/>
        <w:gridCol w:w="852"/>
        <w:gridCol w:w="1700"/>
        <w:gridCol w:w="852"/>
        <w:gridCol w:w="994"/>
        <w:gridCol w:w="2265"/>
      </w:tblGrid>
      <w:tr>
        <w:trPr>
          <w:trHeight w:val="818" w:hRule="atLeast"/>
        </w:trPr>
        <w:tc>
          <w:tcPr>
            <w:tcW w:w="1135" w:type="dxa"/>
          </w:tcPr>
          <w:p>
            <w:pPr>
              <w:pStyle w:val="TableParagraph"/>
              <w:spacing w:before="5"/>
              <w:rPr>
                <w:sz w:val="21"/>
              </w:rPr>
            </w:pPr>
          </w:p>
          <w:p>
            <w:pPr>
              <w:pStyle w:val="TableParagraph"/>
              <w:ind w:right="69"/>
              <w:jc w:val="right"/>
              <w:rPr>
                <w:sz w:val="21"/>
              </w:rPr>
            </w:pPr>
            <w:r>
              <w:rPr>
                <w:spacing w:val="-1"/>
                <w:sz w:val="21"/>
              </w:rPr>
              <w:t>短期借款</w:t>
            </w:r>
            <w:r>
              <w:rPr>
                <w:sz w:val="21"/>
              </w:rPr>
              <w:t> </w:t>
            </w:r>
          </w:p>
        </w:tc>
        <w:tc>
          <w:tcPr>
            <w:tcW w:w="1702" w:type="dxa"/>
          </w:tcPr>
          <w:p>
            <w:pPr>
              <w:pStyle w:val="TableParagraph"/>
              <w:spacing w:before="6"/>
              <w:rPr>
                <w:sz w:val="31"/>
              </w:rPr>
            </w:pPr>
          </w:p>
          <w:p>
            <w:pPr>
              <w:pStyle w:val="TableParagraph"/>
              <w:ind w:right="93"/>
              <w:jc w:val="right"/>
              <w:rPr>
                <w:rFonts w:ascii="Times New Roman"/>
                <w:sz w:val="21"/>
              </w:rPr>
            </w:pPr>
            <w:r>
              <w:rPr>
                <w:rFonts w:ascii="Times New Roman"/>
                <w:sz w:val="21"/>
              </w:rPr>
              <w:t>1,071,039,168.13</w:t>
            </w:r>
          </w:p>
        </w:tc>
        <w:tc>
          <w:tcPr>
            <w:tcW w:w="852" w:type="dxa"/>
          </w:tcPr>
          <w:p>
            <w:pPr>
              <w:pStyle w:val="TableParagraph"/>
              <w:spacing w:before="12"/>
              <w:rPr>
                <w:sz w:val="21"/>
              </w:rPr>
            </w:pPr>
          </w:p>
          <w:p>
            <w:pPr>
              <w:pStyle w:val="TableParagraph"/>
              <w:spacing w:before="0"/>
              <w:ind w:right="95"/>
              <w:jc w:val="right"/>
              <w:rPr>
                <w:rFonts w:ascii="Times New Roman"/>
                <w:sz w:val="21"/>
              </w:rPr>
            </w:pPr>
            <w:r>
              <w:rPr>
                <w:rFonts w:ascii="Times New Roman"/>
                <w:sz w:val="21"/>
              </w:rPr>
              <w:t>11.13</w:t>
            </w:r>
          </w:p>
        </w:tc>
        <w:tc>
          <w:tcPr>
            <w:tcW w:w="1700" w:type="dxa"/>
          </w:tcPr>
          <w:p>
            <w:pPr>
              <w:pStyle w:val="TableParagraph"/>
              <w:spacing w:before="12"/>
              <w:rPr>
                <w:sz w:val="21"/>
              </w:rPr>
            </w:pPr>
          </w:p>
          <w:p>
            <w:pPr>
              <w:pStyle w:val="TableParagraph"/>
              <w:spacing w:before="0"/>
              <w:ind w:right="94"/>
              <w:jc w:val="right"/>
              <w:rPr>
                <w:rFonts w:ascii="Times New Roman"/>
                <w:sz w:val="21"/>
              </w:rPr>
            </w:pPr>
            <w:r>
              <w:rPr>
                <w:rFonts w:ascii="Times New Roman"/>
                <w:sz w:val="21"/>
              </w:rPr>
              <w:t>735,359,310.43</w:t>
            </w:r>
          </w:p>
        </w:tc>
        <w:tc>
          <w:tcPr>
            <w:tcW w:w="852" w:type="dxa"/>
          </w:tcPr>
          <w:p>
            <w:pPr>
              <w:pStyle w:val="TableParagraph"/>
              <w:spacing w:before="12"/>
              <w:rPr>
                <w:sz w:val="21"/>
              </w:rPr>
            </w:pPr>
          </w:p>
          <w:p>
            <w:pPr>
              <w:pStyle w:val="TableParagraph"/>
              <w:spacing w:before="0"/>
              <w:ind w:right="98"/>
              <w:jc w:val="right"/>
              <w:rPr>
                <w:rFonts w:ascii="Times New Roman"/>
                <w:sz w:val="21"/>
              </w:rPr>
            </w:pPr>
            <w:r>
              <w:rPr>
                <w:rFonts w:ascii="Times New Roman"/>
                <w:sz w:val="21"/>
              </w:rPr>
              <w:t>8.99</w:t>
            </w:r>
          </w:p>
        </w:tc>
        <w:tc>
          <w:tcPr>
            <w:tcW w:w="994" w:type="dxa"/>
          </w:tcPr>
          <w:p>
            <w:pPr>
              <w:pStyle w:val="TableParagraph"/>
              <w:spacing w:before="12"/>
              <w:rPr>
                <w:sz w:val="21"/>
              </w:rPr>
            </w:pPr>
          </w:p>
          <w:p>
            <w:pPr>
              <w:pStyle w:val="TableParagraph"/>
              <w:spacing w:before="0"/>
              <w:ind w:right="96"/>
              <w:jc w:val="right"/>
              <w:rPr>
                <w:rFonts w:ascii="Times New Roman"/>
                <w:sz w:val="21"/>
              </w:rPr>
            </w:pPr>
            <w:r>
              <w:rPr>
                <w:rFonts w:ascii="Times New Roman"/>
                <w:sz w:val="21"/>
              </w:rPr>
              <w:t>45.65</w:t>
            </w:r>
          </w:p>
        </w:tc>
        <w:tc>
          <w:tcPr>
            <w:tcW w:w="2265" w:type="dxa"/>
          </w:tcPr>
          <w:p>
            <w:pPr>
              <w:pStyle w:val="TableParagraph"/>
              <w:spacing w:line="242" w:lineRule="auto" w:before="3"/>
              <w:ind w:left="105" w:right="95"/>
              <w:rPr>
                <w:sz w:val="21"/>
              </w:rPr>
            </w:pPr>
            <w:r>
              <w:rPr>
                <w:spacing w:val="16"/>
                <w:sz w:val="21"/>
              </w:rPr>
              <w:t>主要系流动资金需求</w:t>
            </w:r>
            <w:r>
              <w:rPr>
                <w:spacing w:val="-8"/>
                <w:sz w:val="21"/>
              </w:rPr>
              <w:t>增加，票据融资增加所</w:t>
            </w:r>
          </w:p>
          <w:p>
            <w:pPr>
              <w:pStyle w:val="TableParagraph"/>
              <w:spacing w:line="250" w:lineRule="exact" w:before="2"/>
              <w:ind w:left="105"/>
              <w:rPr>
                <w:sz w:val="21"/>
              </w:rPr>
            </w:pPr>
            <w:r>
              <w:rPr>
                <w:sz w:val="21"/>
              </w:rPr>
              <w:t>致。 </w:t>
            </w:r>
          </w:p>
        </w:tc>
      </w:tr>
      <w:tr>
        <w:trPr>
          <w:trHeight w:val="544" w:hRule="atLeast"/>
        </w:trPr>
        <w:tc>
          <w:tcPr>
            <w:tcW w:w="1135" w:type="dxa"/>
          </w:tcPr>
          <w:p>
            <w:pPr>
              <w:pStyle w:val="TableParagraph"/>
              <w:ind w:left="107"/>
              <w:rPr>
                <w:sz w:val="21"/>
              </w:rPr>
            </w:pPr>
            <w:r>
              <w:rPr>
                <w:spacing w:val="18"/>
                <w:sz w:val="21"/>
              </w:rPr>
              <w:t>交易性金</w:t>
            </w:r>
          </w:p>
          <w:p>
            <w:pPr>
              <w:pStyle w:val="TableParagraph"/>
              <w:spacing w:line="250" w:lineRule="exact" w:before="4"/>
              <w:ind w:left="107"/>
              <w:rPr>
                <w:sz w:val="21"/>
              </w:rPr>
            </w:pPr>
            <w:r>
              <w:rPr>
                <w:sz w:val="21"/>
              </w:rPr>
              <w:t>融负债 </w:t>
            </w:r>
          </w:p>
        </w:tc>
        <w:tc>
          <w:tcPr>
            <w:tcW w:w="1702" w:type="dxa"/>
          </w:tcPr>
          <w:p>
            <w:pPr>
              <w:pStyle w:val="TableParagraph"/>
              <w:spacing w:before="144"/>
              <w:ind w:right="96"/>
              <w:jc w:val="right"/>
              <w:rPr>
                <w:rFonts w:ascii="Times New Roman"/>
                <w:sz w:val="21"/>
              </w:rPr>
            </w:pPr>
            <w:r>
              <w:rPr>
                <w:rFonts w:ascii="Times New Roman"/>
                <w:sz w:val="21"/>
              </w:rPr>
              <w:t>8,927,287.61</w:t>
            </w:r>
          </w:p>
        </w:tc>
        <w:tc>
          <w:tcPr>
            <w:tcW w:w="852" w:type="dxa"/>
          </w:tcPr>
          <w:p>
            <w:pPr>
              <w:pStyle w:val="TableParagraph"/>
              <w:spacing w:before="144"/>
              <w:ind w:right="98"/>
              <w:jc w:val="right"/>
              <w:rPr>
                <w:rFonts w:ascii="Times New Roman"/>
                <w:sz w:val="21"/>
              </w:rPr>
            </w:pPr>
            <w:r>
              <w:rPr>
                <w:rFonts w:ascii="Times New Roman"/>
                <w:sz w:val="21"/>
              </w:rPr>
              <w:t>0.09</w:t>
            </w:r>
          </w:p>
        </w:tc>
        <w:tc>
          <w:tcPr>
            <w:tcW w:w="1700" w:type="dxa"/>
          </w:tcPr>
          <w:p>
            <w:pPr>
              <w:pStyle w:val="TableParagraph"/>
              <w:spacing w:before="0"/>
              <w:rPr>
                <w:rFonts w:ascii="Times New Roman"/>
                <w:sz w:val="20"/>
              </w:rPr>
            </w:pPr>
          </w:p>
        </w:tc>
        <w:tc>
          <w:tcPr>
            <w:tcW w:w="852" w:type="dxa"/>
          </w:tcPr>
          <w:p>
            <w:pPr>
              <w:pStyle w:val="TableParagraph"/>
              <w:spacing w:before="144"/>
              <w:ind w:right="95"/>
              <w:jc w:val="right"/>
              <w:rPr>
                <w:rFonts w:ascii="Times New Roman"/>
                <w:sz w:val="21"/>
              </w:rPr>
            </w:pPr>
            <w:r>
              <w:rPr>
                <w:rFonts w:ascii="Times New Roman"/>
                <w:w w:val="100"/>
                <w:sz w:val="21"/>
              </w:rPr>
              <w:t>-</w:t>
            </w:r>
          </w:p>
        </w:tc>
        <w:tc>
          <w:tcPr>
            <w:tcW w:w="994" w:type="dxa"/>
          </w:tcPr>
          <w:p>
            <w:pPr>
              <w:pStyle w:val="TableParagraph"/>
              <w:spacing w:before="144"/>
              <w:ind w:right="96"/>
              <w:jc w:val="right"/>
              <w:rPr>
                <w:rFonts w:ascii="Times New Roman"/>
                <w:sz w:val="21"/>
              </w:rPr>
            </w:pPr>
            <w:r>
              <w:rPr>
                <w:rFonts w:ascii="Times New Roman"/>
                <w:sz w:val="21"/>
              </w:rPr>
              <w:t>100</w:t>
            </w:r>
          </w:p>
        </w:tc>
        <w:tc>
          <w:tcPr>
            <w:tcW w:w="2265" w:type="dxa"/>
          </w:tcPr>
          <w:p>
            <w:pPr>
              <w:pStyle w:val="TableParagraph"/>
              <w:ind w:left="105"/>
              <w:rPr>
                <w:sz w:val="21"/>
              </w:rPr>
            </w:pPr>
            <w:r>
              <w:rPr>
                <w:spacing w:val="16"/>
                <w:sz w:val="21"/>
              </w:rPr>
              <w:t>主要系本期新增外汇</w:t>
            </w:r>
          </w:p>
          <w:p>
            <w:pPr>
              <w:pStyle w:val="TableParagraph"/>
              <w:spacing w:line="250" w:lineRule="exact" w:before="4"/>
              <w:ind w:left="105"/>
              <w:rPr>
                <w:sz w:val="21"/>
              </w:rPr>
            </w:pPr>
            <w:r>
              <w:rPr>
                <w:spacing w:val="-1"/>
                <w:sz w:val="21"/>
              </w:rPr>
              <w:t>管理工具所致。</w:t>
            </w:r>
            <w:r>
              <w:rPr>
                <w:sz w:val="21"/>
              </w:rPr>
              <w:t> </w:t>
            </w:r>
          </w:p>
        </w:tc>
      </w:tr>
      <w:tr>
        <w:trPr>
          <w:trHeight w:val="1089" w:hRule="atLeast"/>
        </w:trPr>
        <w:tc>
          <w:tcPr>
            <w:tcW w:w="1135" w:type="dxa"/>
          </w:tcPr>
          <w:p>
            <w:pPr>
              <w:pStyle w:val="TableParagraph"/>
              <w:spacing w:before="5"/>
              <w:rPr>
                <w:sz w:val="21"/>
              </w:rPr>
            </w:pPr>
          </w:p>
          <w:p>
            <w:pPr>
              <w:pStyle w:val="TableParagraph"/>
              <w:spacing w:line="242" w:lineRule="auto" w:before="0"/>
              <w:ind w:left="107" w:right="94"/>
              <w:rPr>
                <w:sz w:val="21"/>
              </w:rPr>
            </w:pPr>
            <w:r>
              <w:rPr>
                <w:spacing w:val="18"/>
                <w:sz w:val="21"/>
              </w:rPr>
              <w:t>应付职工</w:t>
            </w:r>
            <w:r>
              <w:rPr>
                <w:sz w:val="21"/>
              </w:rPr>
              <w:t>薪酬 </w:t>
            </w:r>
          </w:p>
        </w:tc>
        <w:tc>
          <w:tcPr>
            <w:tcW w:w="1702" w:type="dxa"/>
          </w:tcPr>
          <w:p>
            <w:pPr>
              <w:pStyle w:val="TableParagraph"/>
              <w:spacing w:before="8"/>
              <w:rPr>
                <w:sz w:val="32"/>
              </w:rPr>
            </w:pPr>
          </w:p>
          <w:p>
            <w:pPr>
              <w:pStyle w:val="TableParagraph"/>
              <w:spacing w:before="0"/>
              <w:ind w:right="96"/>
              <w:jc w:val="right"/>
              <w:rPr>
                <w:rFonts w:ascii="Times New Roman"/>
                <w:sz w:val="21"/>
              </w:rPr>
            </w:pPr>
            <w:r>
              <w:rPr>
                <w:rFonts w:ascii="Times New Roman"/>
                <w:sz w:val="21"/>
              </w:rPr>
              <w:t>86,592,695.31</w:t>
            </w:r>
          </w:p>
        </w:tc>
        <w:tc>
          <w:tcPr>
            <w:tcW w:w="852" w:type="dxa"/>
          </w:tcPr>
          <w:p>
            <w:pPr>
              <w:pStyle w:val="TableParagraph"/>
              <w:spacing w:before="8"/>
              <w:rPr>
                <w:sz w:val="32"/>
              </w:rPr>
            </w:pPr>
          </w:p>
          <w:p>
            <w:pPr>
              <w:pStyle w:val="TableParagraph"/>
              <w:spacing w:before="0"/>
              <w:ind w:right="98"/>
              <w:jc w:val="right"/>
              <w:rPr>
                <w:rFonts w:ascii="Times New Roman"/>
                <w:sz w:val="21"/>
              </w:rPr>
            </w:pPr>
            <w:r>
              <w:rPr>
                <w:rFonts w:ascii="Times New Roman"/>
                <w:sz w:val="21"/>
              </w:rPr>
              <w:t>0.90</w:t>
            </w:r>
          </w:p>
        </w:tc>
        <w:tc>
          <w:tcPr>
            <w:tcW w:w="1700" w:type="dxa"/>
          </w:tcPr>
          <w:p>
            <w:pPr>
              <w:pStyle w:val="TableParagraph"/>
              <w:spacing w:before="8"/>
              <w:rPr>
                <w:sz w:val="32"/>
              </w:rPr>
            </w:pPr>
          </w:p>
          <w:p>
            <w:pPr>
              <w:pStyle w:val="TableParagraph"/>
              <w:spacing w:before="0"/>
              <w:ind w:right="96"/>
              <w:jc w:val="right"/>
              <w:rPr>
                <w:rFonts w:ascii="Times New Roman"/>
                <w:sz w:val="21"/>
              </w:rPr>
            </w:pPr>
            <w:r>
              <w:rPr>
                <w:rFonts w:ascii="Times New Roman"/>
                <w:sz w:val="21"/>
              </w:rPr>
              <w:t>60,181,916.34</w:t>
            </w:r>
          </w:p>
        </w:tc>
        <w:tc>
          <w:tcPr>
            <w:tcW w:w="852" w:type="dxa"/>
          </w:tcPr>
          <w:p>
            <w:pPr>
              <w:pStyle w:val="TableParagraph"/>
              <w:spacing w:before="8"/>
              <w:rPr>
                <w:sz w:val="32"/>
              </w:rPr>
            </w:pPr>
          </w:p>
          <w:p>
            <w:pPr>
              <w:pStyle w:val="TableParagraph"/>
              <w:spacing w:before="0"/>
              <w:ind w:right="98"/>
              <w:jc w:val="right"/>
              <w:rPr>
                <w:rFonts w:ascii="Times New Roman"/>
                <w:sz w:val="21"/>
              </w:rPr>
            </w:pPr>
            <w:r>
              <w:rPr>
                <w:rFonts w:ascii="Times New Roman"/>
                <w:sz w:val="21"/>
              </w:rPr>
              <w:t>0.74</w:t>
            </w:r>
          </w:p>
        </w:tc>
        <w:tc>
          <w:tcPr>
            <w:tcW w:w="994" w:type="dxa"/>
          </w:tcPr>
          <w:p>
            <w:pPr>
              <w:pStyle w:val="TableParagraph"/>
              <w:spacing w:before="8"/>
              <w:rPr>
                <w:sz w:val="32"/>
              </w:rPr>
            </w:pPr>
          </w:p>
          <w:p>
            <w:pPr>
              <w:pStyle w:val="TableParagraph"/>
              <w:spacing w:before="0"/>
              <w:ind w:right="96"/>
              <w:jc w:val="right"/>
              <w:rPr>
                <w:rFonts w:ascii="Times New Roman"/>
                <w:sz w:val="21"/>
              </w:rPr>
            </w:pPr>
            <w:r>
              <w:rPr>
                <w:rFonts w:ascii="Times New Roman"/>
                <w:sz w:val="21"/>
              </w:rPr>
              <w:t>43.88</w:t>
            </w:r>
          </w:p>
        </w:tc>
        <w:tc>
          <w:tcPr>
            <w:tcW w:w="2265" w:type="dxa"/>
          </w:tcPr>
          <w:p>
            <w:pPr>
              <w:pStyle w:val="TableParagraph"/>
              <w:spacing w:line="242" w:lineRule="auto"/>
              <w:ind w:left="105" w:right="78"/>
              <w:jc w:val="both"/>
              <w:rPr>
                <w:sz w:val="21"/>
              </w:rPr>
            </w:pPr>
            <w:r>
              <w:rPr>
                <w:spacing w:val="16"/>
                <w:sz w:val="21"/>
              </w:rPr>
              <w:t>主要系公司经营规模</w:t>
            </w:r>
            <w:r>
              <w:rPr>
                <w:spacing w:val="-4"/>
                <w:sz w:val="21"/>
              </w:rPr>
              <w:t>扩大，人员增加，导致</w:t>
            </w:r>
            <w:r>
              <w:rPr>
                <w:spacing w:val="16"/>
                <w:sz w:val="21"/>
              </w:rPr>
              <w:t>期末应付职工薪酬增</w:t>
            </w:r>
          </w:p>
          <w:p>
            <w:pPr>
              <w:pStyle w:val="TableParagraph"/>
              <w:spacing w:line="250" w:lineRule="exact" w:before="3"/>
              <w:ind w:left="105"/>
              <w:rPr>
                <w:sz w:val="21"/>
              </w:rPr>
            </w:pPr>
            <w:r>
              <w:rPr>
                <w:spacing w:val="-1"/>
                <w:sz w:val="21"/>
              </w:rPr>
              <w:t>加所致。</w:t>
            </w:r>
            <w:r>
              <w:rPr>
                <w:sz w:val="21"/>
              </w:rPr>
              <w:t> </w:t>
            </w:r>
          </w:p>
        </w:tc>
      </w:tr>
      <w:tr>
        <w:trPr>
          <w:trHeight w:val="817" w:hRule="atLeast"/>
        </w:trPr>
        <w:tc>
          <w:tcPr>
            <w:tcW w:w="1135" w:type="dxa"/>
          </w:tcPr>
          <w:p>
            <w:pPr>
              <w:pStyle w:val="TableParagraph"/>
              <w:spacing w:line="244" w:lineRule="auto" w:before="138"/>
              <w:ind w:left="107" w:right="94"/>
              <w:rPr>
                <w:sz w:val="21"/>
              </w:rPr>
            </w:pPr>
            <w:r>
              <w:rPr>
                <w:spacing w:val="18"/>
                <w:sz w:val="21"/>
              </w:rPr>
              <w:t>其他应付</w:t>
            </w:r>
            <w:r>
              <w:rPr>
                <w:sz w:val="21"/>
              </w:rPr>
              <w:t>款 </w:t>
            </w:r>
          </w:p>
        </w:tc>
        <w:tc>
          <w:tcPr>
            <w:tcW w:w="1702" w:type="dxa"/>
          </w:tcPr>
          <w:p>
            <w:pPr>
              <w:pStyle w:val="TableParagraph"/>
              <w:spacing w:before="12"/>
              <w:rPr>
                <w:sz w:val="21"/>
              </w:rPr>
            </w:pPr>
          </w:p>
          <w:p>
            <w:pPr>
              <w:pStyle w:val="TableParagraph"/>
              <w:spacing w:before="0"/>
              <w:ind w:right="96"/>
              <w:jc w:val="right"/>
              <w:rPr>
                <w:rFonts w:ascii="Times New Roman"/>
                <w:sz w:val="21"/>
              </w:rPr>
            </w:pPr>
            <w:r>
              <w:rPr>
                <w:rFonts w:ascii="Times New Roman"/>
                <w:sz w:val="21"/>
              </w:rPr>
              <w:t>13,159,670.59</w:t>
            </w:r>
          </w:p>
        </w:tc>
        <w:tc>
          <w:tcPr>
            <w:tcW w:w="852" w:type="dxa"/>
          </w:tcPr>
          <w:p>
            <w:pPr>
              <w:pStyle w:val="TableParagraph"/>
              <w:spacing w:before="12"/>
              <w:rPr>
                <w:sz w:val="21"/>
              </w:rPr>
            </w:pPr>
          </w:p>
          <w:p>
            <w:pPr>
              <w:pStyle w:val="TableParagraph"/>
              <w:spacing w:before="0"/>
              <w:ind w:right="98"/>
              <w:jc w:val="right"/>
              <w:rPr>
                <w:rFonts w:ascii="Times New Roman"/>
                <w:sz w:val="21"/>
              </w:rPr>
            </w:pPr>
            <w:r>
              <w:rPr>
                <w:rFonts w:ascii="Times New Roman"/>
                <w:sz w:val="21"/>
              </w:rPr>
              <w:t>0.14</w:t>
            </w:r>
          </w:p>
        </w:tc>
        <w:tc>
          <w:tcPr>
            <w:tcW w:w="1700" w:type="dxa"/>
          </w:tcPr>
          <w:p>
            <w:pPr>
              <w:pStyle w:val="TableParagraph"/>
              <w:spacing w:before="12"/>
              <w:rPr>
                <w:sz w:val="21"/>
              </w:rPr>
            </w:pPr>
          </w:p>
          <w:p>
            <w:pPr>
              <w:pStyle w:val="TableParagraph"/>
              <w:spacing w:before="0"/>
              <w:ind w:right="96"/>
              <w:jc w:val="right"/>
              <w:rPr>
                <w:rFonts w:ascii="Times New Roman"/>
                <w:sz w:val="21"/>
              </w:rPr>
            </w:pPr>
            <w:r>
              <w:rPr>
                <w:rFonts w:ascii="Times New Roman"/>
                <w:sz w:val="21"/>
              </w:rPr>
              <w:t>1,847,395.89</w:t>
            </w:r>
          </w:p>
        </w:tc>
        <w:tc>
          <w:tcPr>
            <w:tcW w:w="852" w:type="dxa"/>
          </w:tcPr>
          <w:p>
            <w:pPr>
              <w:pStyle w:val="TableParagraph"/>
              <w:spacing w:before="12"/>
              <w:rPr>
                <w:sz w:val="21"/>
              </w:rPr>
            </w:pPr>
          </w:p>
          <w:p>
            <w:pPr>
              <w:pStyle w:val="TableParagraph"/>
              <w:spacing w:before="0"/>
              <w:ind w:right="98"/>
              <w:jc w:val="right"/>
              <w:rPr>
                <w:rFonts w:ascii="Times New Roman"/>
                <w:sz w:val="21"/>
              </w:rPr>
            </w:pPr>
            <w:r>
              <w:rPr>
                <w:rFonts w:ascii="Times New Roman"/>
                <w:sz w:val="21"/>
              </w:rPr>
              <w:t>0.02</w:t>
            </w:r>
          </w:p>
        </w:tc>
        <w:tc>
          <w:tcPr>
            <w:tcW w:w="994" w:type="dxa"/>
          </w:tcPr>
          <w:p>
            <w:pPr>
              <w:pStyle w:val="TableParagraph"/>
              <w:spacing w:before="12"/>
              <w:rPr>
                <w:sz w:val="21"/>
              </w:rPr>
            </w:pPr>
          </w:p>
          <w:p>
            <w:pPr>
              <w:pStyle w:val="TableParagraph"/>
              <w:spacing w:before="0"/>
              <w:ind w:right="99"/>
              <w:jc w:val="right"/>
              <w:rPr>
                <w:rFonts w:ascii="Times New Roman"/>
                <w:sz w:val="21"/>
              </w:rPr>
            </w:pPr>
            <w:r>
              <w:rPr>
                <w:rFonts w:ascii="Times New Roman"/>
                <w:sz w:val="21"/>
              </w:rPr>
              <w:t>612.34</w:t>
            </w:r>
          </w:p>
        </w:tc>
        <w:tc>
          <w:tcPr>
            <w:tcW w:w="2265" w:type="dxa"/>
          </w:tcPr>
          <w:p>
            <w:pPr>
              <w:pStyle w:val="TableParagraph"/>
              <w:ind w:left="105"/>
              <w:rPr>
                <w:sz w:val="21"/>
              </w:rPr>
            </w:pPr>
            <w:r>
              <w:rPr>
                <w:spacing w:val="16"/>
                <w:sz w:val="21"/>
              </w:rPr>
              <w:t>主要系期末公司收取</w:t>
            </w:r>
          </w:p>
          <w:p>
            <w:pPr>
              <w:pStyle w:val="TableParagraph"/>
              <w:spacing w:line="270" w:lineRule="atLeast" w:before="0"/>
              <w:ind w:left="105" w:right="95"/>
              <w:rPr>
                <w:sz w:val="21"/>
              </w:rPr>
            </w:pPr>
            <w:r>
              <w:rPr>
                <w:spacing w:val="16"/>
                <w:sz w:val="21"/>
              </w:rPr>
              <w:t>的投标保证金增加所</w:t>
            </w:r>
            <w:r>
              <w:rPr>
                <w:sz w:val="21"/>
              </w:rPr>
              <w:t>致。 </w:t>
            </w:r>
          </w:p>
        </w:tc>
      </w:tr>
      <w:tr>
        <w:trPr>
          <w:trHeight w:val="545" w:hRule="atLeast"/>
        </w:trPr>
        <w:tc>
          <w:tcPr>
            <w:tcW w:w="1135" w:type="dxa"/>
          </w:tcPr>
          <w:p>
            <w:pPr>
              <w:pStyle w:val="TableParagraph"/>
              <w:ind w:left="107"/>
              <w:rPr>
                <w:sz w:val="21"/>
              </w:rPr>
            </w:pPr>
            <w:r>
              <w:rPr>
                <w:spacing w:val="18"/>
                <w:sz w:val="21"/>
              </w:rPr>
              <w:t>其他流动</w:t>
            </w:r>
          </w:p>
          <w:p>
            <w:pPr>
              <w:pStyle w:val="TableParagraph"/>
              <w:spacing w:line="253" w:lineRule="exact" w:before="2"/>
              <w:ind w:left="107"/>
              <w:rPr>
                <w:sz w:val="21"/>
              </w:rPr>
            </w:pPr>
            <w:r>
              <w:rPr>
                <w:sz w:val="21"/>
              </w:rPr>
              <w:t>负债 </w:t>
            </w:r>
          </w:p>
        </w:tc>
        <w:tc>
          <w:tcPr>
            <w:tcW w:w="1702" w:type="dxa"/>
          </w:tcPr>
          <w:p>
            <w:pPr>
              <w:pStyle w:val="TableParagraph"/>
              <w:spacing w:before="144"/>
              <w:ind w:right="96"/>
              <w:jc w:val="right"/>
              <w:rPr>
                <w:rFonts w:ascii="Times New Roman"/>
                <w:sz w:val="21"/>
              </w:rPr>
            </w:pPr>
            <w:r>
              <w:rPr>
                <w:rFonts w:ascii="Times New Roman"/>
                <w:sz w:val="21"/>
              </w:rPr>
              <w:t>8,322,380.90</w:t>
            </w:r>
          </w:p>
        </w:tc>
        <w:tc>
          <w:tcPr>
            <w:tcW w:w="852" w:type="dxa"/>
          </w:tcPr>
          <w:p>
            <w:pPr>
              <w:pStyle w:val="TableParagraph"/>
              <w:spacing w:before="144"/>
              <w:ind w:right="98"/>
              <w:jc w:val="right"/>
              <w:rPr>
                <w:rFonts w:ascii="Times New Roman"/>
                <w:sz w:val="21"/>
              </w:rPr>
            </w:pPr>
            <w:r>
              <w:rPr>
                <w:rFonts w:ascii="Times New Roman"/>
                <w:sz w:val="21"/>
              </w:rPr>
              <w:t>0.09</w:t>
            </w:r>
          </w:p>
        </w:tc>
        <w:tc>
          <w:tcPr>
            <w:tcW w:w="1700" w:type="dxa"/>
          </w:tcPr>
          <w:p>
            <w:pPr>
              <w:pStyle w:val="TableParagraph"/>
              <w:spacing w:before="144"/>
              <w:ind w:right="96"/>
              <w:jc w:val="right"/>
              <w:rPr>
                <w:rFonts w:ascii="Times New Roman"/>
                <w:sz w:val="21"/>
              </w:rPr>
            </w:pPr>
            <w:r>
              <w:rPr>
                <w:rFonts w:ascii="Times New Roman"/>
                <w:sz w:val="21"/>
              </w:rPr>
              <w:t>15,788,203.48</w:t>
            </w:r>
          </w:p>
        </w:tc>
        <w:tc>
          <w:tcPr>
            <w:tcW w:w="852" w:type="dxa"/>
          </w:tcPr>
          <w:p>
            <w:pPr>
              <w:pStyle w:val="TableParagraph"/>
              <w:spacing w:before="144"/>
              <w:ind w:right="98"/>
              <w:jc w:val="right"/>
              <w:rPr>
                <w:rFonts w:ascii="Times New Roman"/>
                <w:sz w:val="21"/>
              </w:rPr>
            </w:pPr>
            <w:r>
              <w:rPr>
                <w:rFonts w:ascii="Times New Roman"/>
                <w:sz w:val="21"/>
              </w:rPr>
              <w:t>0.19</w:t>
            </w:r>
          </w:p>
        </w:tc>
        <w:tc>
          <w:tcPr>
            <w:tcW w:w="994" w:type="dxa"/>
          </w:tcPr>
          <w:p>
            <w:pPr>
              <w:pStyle w:val="TableParagraph"/>
              <w:spacing w:before="144"/>
              <w:ind w:right="99"/>
              <w:jc w:val="right"/>
              <w:rPr>
                <w:rFonts w:ascii="Times New Roman"/>
                <w:sz w:val="21"/>
              </w:rPr>
            </w:pPr>
            <w:r>
              <w:rPr>
                <w:rFonts w:ascii="Times New Roman"/>
                <w:sz w:val="21"/>
              </w:rPr>
              <w:t>-47.29</w:t>
            </w:r>
          </w:p>
        </w:tc>
        <w:tc>
          <w:tcPr>
            <w:tcW w:w="2265" w:type="dxa"/>
          </w:tcPr>
          <w:p>
            <w:pPr>
              <w:pStyle w:val="TableParagraph"/>
              <w:ind w:left="105"/>
              <w:rPr>
                <w:sz w:val="21"/>
              </w:rPr>
            </w:pPr>
            <w:r>
              <w:rPr>
                <w:spacing w:val="16"/>
                <w:sz w:val="21"/>
              </w:rPr>
              <w:t>主要系待转销项税额</w:t>
            </w:r>
          </w:p>
          <w:p>
            <w:pPr>
              <w:pStyle w:val="TableParagraph"/>
              <w:spacing w:line="253" w:lineRule="exact" w:before="2"/>
              <w:ind w:left="105"/>
              <w:rPr>
                <w:sz w:val="21"/>
              </w:rPr>
            </w:pPr>
            <w:r>
              <w:rPr>
                <w:sz w:val="21"/>
              </w:rPr>
              <w:t>减少所致。 </w:t>
            </w:r>
          </w:p>
        </w:tc>
      </w:tr>
      <w:tr>
        <w:trPr>
          <w:trHeight w:val="817" w:hRule="atLeast"/>
        </w:trPr>
        <w:tc>
          <w:tcPr>
            <w:tcW w:w="1135" w:type="dxa"/>
          </w:tcPr>
          <w:p>
            <w:pPr>
              <w:pStyle w:val="TableParagraph"/>
              <w:spacing w:before="5"/>
              <w:rPr>
                <w:sz w:val="21"/>
              </w:rPr>
            </w:pPr>
          </w:p>
          <w:p>
            <w:pPr>
              <w:pStyle w:val="TableParagraph"/>
              <w:spacing w:before="0"/>
              <w:ind w:right="69"/>
              <w:jc w:val="right"/>
              <w:rPr>
                <w:sz w:val="21"/>
              </w:rPr>
            </w:pPr>
            <w:r>
              <w:rPr>
                <w:spacing w:val="-1"/>
                <w:sz w:val="21"/>
              </w:rPr>
              <w:t>长期借款</w:t>
            </w:r>
            <w:r>
              <w:rPr>
                <w:sz w:val="21"/>
              </w:rPr>
              <w:t> </w:t>
            </w:r>
          </w:p>
        </w:tc>
        <w:tc>
          <w:tcPr>
            <w:tcW w:w="1702" w:type="dxa"/>
          </w:tcPr>
          <w:p>
            <w:pPr>
              <w:pStyle w:val="TableParagraph"/>
              <w:spacing w:before="12"/>
              <w:rPr>
                <w:sz w:val="21"/>
              </w:rPr>
            </w:pPr>
          </w:p>
          <w:p>
            <w:pPr>
              <w:pStyle w:val="TableParagraph"/>
              <w:spacing w:before="0"/>
              <w:ind w:right="93"/>
              <w:jc w:val="right"/>
              <w:rPr>
                <w:rFonts w:ascii="Times New Roman"/>
                <w:sz w:val="21"/>
              </w:rPr>
            </w:pPr>
            <w:r>
              <w:rPr>
                <w:rFonts w:ascii="Times New Roman"/>
                <w:sz w:val="21"/>
              </w:rPr>
              <w:t>700,000,000.00</w:t>
            </w:r>
          </w:p>
        </w:tc>
        <w:tc>
          <w:tcPr>
            <w:tcW w:w="852" w:type="dxa"/>
          </w:tcPr>
          <w:p>
            <w:pPr>
              <w:pStyle w:val="TableParagraph"/>
              <w:spacing w:before="12"/>
              <w:rPr>
                <w:sz w:val="21"/>
              </w:rPr>
            </w:pPr>
          </w:p>
          <w:p>
            <w:pPr>
              <w:pStyle w:val="TableParagraph"/>
              <w:spacing w:before="0"/>
              <w:ind w:right="98"/>
              <w:jc w:val="right"/>
              <w:rPr>
                <w:rFonts w:ascii="Times New Roman"/>
                <w:sz w:val="21"/>
              </w:rPr>
            </w:pPr>
            <w:r>
              <w:rPr>
                <w:rFonts w:ascii="Times New Roman"/>
                <w:sz w:val="21"/>
              </w:rPr>
              <w:t>7.27</w:t>
            </w:r>
          </w:p>
        </w:tc>
        <w:tc>
          <w:tcPr>
            <w:tcW w:w="1700" w:type="dxa"/>
          </w:tcPr>
          <w:p>
            <w:pPr>
              <w:pStyle w:val="TableParagraph"/>
              <w:spacing w:before="12"/>
              <w:rPr>
                <w:sz w:val="21"/>
              </w:rPr>
            </w:pPr>
          </w:p>
          <w:p>
            <w:pPr>
              <w:pStyle w:val="TableParagraph"/>
              <w:spacing w:before="0"/>
              <w:ind w:right="94"/>
              <w:jc w:val="right"/>
              <w:rPr>
                <w:rFonts w:ascii="Times New Roman"/>
                <w:sz w:val="21"/>
              </w:rPr>
            </w:pPr>
            <w:r>
              <w:rPr>
                <w:rFonts w:ascii="Times New Roman"/>
                <w:sz w:val="21"/>
              </w:rPr>
              <w:t>400,000,000.00</w:t>
            </w:r>
          </w:p>
        </w:tc>
        <w:tc>
          <w:tcPr>
            <w:tcW w:w="852" w:type="dxa"/>
          </w:tcPr>
          <w:p>
            <w:pPr>
              <w:pStyle w:val="TableParagraph"/>
              <w:spacing w:before="12"/>
              <w:rPr>
                <w:sz w:val="21"/>
              </w:rPr>
            </w:pPr>
          </w:p>
          <w:p>
            <w:pPr>
              <w:pStyle w:val="TableParagraph"/>
              <w:spacing w:before="0"/>
              <w:ind w:right="98"/>
              <w:jc w:val="right"/>
              <w:rPr>
                <w:rFonts w:ascii="Times New Roman"/>
                <w:sz w:val="21"/>
              </w:rPr>
            </w:pPr>
            <w:r>
              <w:rPr>
                <w:rFonts w:ascii="Times New Roman"/>
                <w:sz w:val="21"/>
              </w:rPr>
              <w:t>4.89</w:t>
            </w:r>
          </w:p>
        </w:tc>
        <w:tc>
          <w:tcPr>
            <w:tcW w:w="994" w:type="dxa"/>
          </w:tcPr>
          <w:p>
            <w:pPr>
              <w:pStyle w:val="TableParagraph"/>
              <w:spacing w:before="12"/>
              <w:rPr>
                <w:sz w:val="21"/>
              </w:rPr>
            </w:pPr>
          </w:p>
          <w:p>
            <w:pPr>
              <w:pStyle w:val="TableParagraph"/>
              <w:spacing w:before="0"/>
              <w:ind w:right="96"/>
              <w:jc w:val="right"/>
              <w:rPr>
                <w:rFonts w:ascii="Times New Roman"/>
                <w:sz w:val="21"/>
              </w:rPr>
            </w:pPr>
            <w:r>
              <w:rPr>
                <w:rFonts w:ascii="Times New Roman"/>
                <w:sz w:val="21"/>
              </w:rPr>
              <w:t>75.00</w:t>
            </w:r>
          </w:p>
        </w:tc>
        <w:tc>
          <w:tcPr>
            <w:tcW w:w="2265" w:type="dxa"/>
          </w:tcPr>
          <w:p>
            <w:pPr>
              <w:pStyle w:val="TableParagraph"/>
              <w:ind w:left="105"/>
              <w:rPr>
                <w:sz w:val="21"/>
              </w:rPr>
            </w:pPr>
            <w:r>
              <w:rPr>
                <w:spacing w:val="-7"/>
                <w:sz w:val="21"/>
              </w:rPr>
              <w:t>主要系公司厂房、生产</w:t>
            </w:r>
          </w:p>
          <w:p>
            <w:pPr>
              <w:pStyle w:val="TableParagraph"/>
              <w:spacing w:line="270" w:lineRule="atLeast" w:before="0"/>
              <w:ind w:left="105" w:right="-15"/>
              <w:rPr>
                <w:sz w:val="21"/>
              </w:rPr>
            </w:pPr>
            <w:r>
              <w:rPr>
                <w:spacing w:val="-7"/>
                <w:sz w:val="21"/>
              </w:rPr>
              <w:t>设备投入增加，公司长</w:t>
            </w:r>
            <w:r>
              <w:rPr>
                <w:spacing w:val="-6"/>
                <w:sz w:val="21"/>
              </w:rPr>
              <w:t>期借款融资增加所致。</w:t>
            </w:r>
            <w:r>
              <w:rPr>
                <w:sz w:val="21"/>
              </w:rPr>
              <w:t> </w:t>
            </w:r>
          </w:p>
        </w:tc>
      </w:tr>
      <w:tr>
        <w:trPr>
          <w:trHeight w:val="544" w:hRule="atLeast"/>
        </w:trPr>
        <w:tc>
          <w:tcPr>
            <w:tcW w:w="1135" w:type="dxa"/>
          </w:tcPr>
          <w:p>
            <w:pPr>
              <w:pStyle w:val="TableParagraph"/>
              <w:spacing w:before="135"/>
              <w:ind w:right="69"/>
              <w:jc w:val="right"/>
              <w:rPr>
                <w:sz w:val="21"/>
              </w:rPr>
            </w:pPr>
            <w:r>
              <w:rPr>
                <w:spacing w:val="-1"/>
                <w:sz w:val="21"/>
              </w:rPr>
              <w:t>应付债券</w:t>
            </w:r>
            <w:r>
              <w:rPr>
                <w:sz w:val="21"/>
              </w:rPr>
              <w:t> </w:t>
            </w:r>
          </w:p>
        </w:tc>
        <w:tc>
          <w:tcPr>
            <w:tcW w:w="1702" w:type="dxa"/>
          </w:tcPr>
          <w:p>
            <w:pPr>
              <w:pStyle w:val="TableParagraph"/>
              <w:spacing w:before="0"/>
              <w:rPr>
                <w:rFonts w:ascii="Times New Roman"/>
                <w:sz w:val="20"/>
              </w:rPr>
            </w:pPr>
          </w:p>
        </w:tc>
        <w:tc>
          <w:tcPr>
            <w:tcW w:w="852" w:type="dxa"/>
          </w:tcPr>
          <w:p>
            <w:pPr>
              <w:pStyle w:val="TableParagraph"/>
              <w:spacing w:before="0"/>
              <w:rPr>
                <w:rFonts w:ascii="Times New Roman"/>
                <w:sz w:val="20"/>
              </w:rPr>
            </w:pPr>
          </w:p>
        </w:tc>
        <w:tc>
          <w:tcPr>
            <w:tcW w:w="1700" w:type="dxa"/>
          </w:tcPr>
          <w:p>
            <w:pPr>
              <w:pStyle w:val="TableParagraph"/>
              <w:spacing w:before="8"/>
              <w:rPr>
                <w:sz w:val="20"/>
              </w:rPr>
            </w:pPr>
          </w:p>
          <w:p>
            <w:pPr>
              <w:pStyle w:val="TableParagraph"/>
              <w:spacing w:before="0"/>
              <w:ind w:right="94"/>
              <w:jc w:val="right"/>
              <w:rPr>
                <w:rFonts w:ascii="Times New Roman"/>
                <w:sz w:val="21"/>
              </w:rPr>
            </w:pPr>
            <w:r>
              <w:rPr>
                <w:rFonts w:ascii="Times New Roman"/>
                <w:sz w:val="21"/>
              </w:rPr>
              <w:t>1,270,014,320.98</w:t>
            </w:r>
          </w:p>
        </w:tc>
        <w:tc>
          <w:tcPr>
            <w:tcW w:w="852" w:type="dxa"/>
          </w:tcPr>
          <w:p>
            <w:pPr>
              <w:pStyle w:val="TableParagraph"/>
              <w:spacing w:before="144"/>
              <w:ind w:right="96"/>
              <w:jc w:val="right"/>
              <w:rPr>
                <w:rFonts w:ascii="Times New Roman"/>
                <w:sz w:val="21"/>
              </w:rPr>
            </w:pPr>
            <w:r>
              <w:rPr>
                <w:rFonts w:ascii="Times New Roman"/>
                <w:sz w:val="21"/>
              </w:rPr>
              <w:t>15.53</w:t>
            </w:r>
          </w:p>
        </w:tc>
        <w:tc>
          <w:tcPr>
            <w:tcW w:w="994" w:type="dxa"/>
          </w:tcPr>
          <w:p>
            <w:pPr>
              <w:pStyle w:val="TableParagraph"/>
              <w:spacing w:before="144"/>
              <w:ind w:right="99"/>
              <w:jc w:val="right"/>
              <w:rPr>
                <w:rFonts w:ascii="Times New Roman"/>
                <w:sz w:val="21"/>
              </w:rPr>
            </w:pPr>
            <w:r>
              <w:rPr>
                <w:rFonts w:ascii="Times New Roman"/>
                <w:sz w:val="21"/>
              </w:rPr>
              <w:t>-100.00</w:t>
            </w:r>
          </w:p>
        </w:tc>
        <w:tc>
          <w:tcPr>
            <w:tcW w:w="2265" w:type="dxa"/>
          </w:tcPr>
          <w:p>
            <w:pPr>
              <w:pStyle w:val="TableParagraph"/>
              <w:ind w:left="105"/>
              <w:rPr>
                <w:sz w:val="21"/>
              </w:rPr>
            </w:pPr>
            <w:r>
              <w:rPr>
                <w:spacing w:val="16"/>
                <w:sz w:val="21"/>
              </w:rPr>
              <w:t>主要系公司发行的可</w:t>
            </w:r>
          </w:p>
          <w:p>
            <w:pPr>
              <w:pStyle w:val="TableParagraph"/>
              <w:spacing w:line="252" w:lineRule="exact" w:before="2"/>
              <w:ind w:left="105"/>
              <w:rPr>
                <w:sz w:val="21"/>
              </w:rPr>
            </w:pPr>
            <w:r>
              <w:rPr>
                <w:spacing w:val="-1"/>
                <w:sz w:val="21"/>
              </w:rPr>
              <w:t>转换债券转股所致。</w:t>
            </w:r>
            <w:r>
              <w:rPr>
                <w:sz w:val="21"/>
              </w:rPr>
              <w:t> </w:t>
            </w:r>
          </w:p>
        </w:tc>
      </w:tr>
      <w:tr>
        <w:trPr>
          <w:trHeight w:val="1360" w:hRule="atLeast"/>
        </w:trPr>
        <w:tc>
          <w:tcPr>
            <w:tcW w:w="1135" w:type="dxa"/>
          </w:tcPr>
          <w:p>
            <w:pPr>
              <w:pStyle w:val="TableParagraph"/>
              <w:spacing w:before="0"/>
              <w:rPr>
                <w:sz w:val="20"/>
              </w:rPr>
            </w:pPr>
          </w:p>
          <w:p>
            <w:pPr>
              <w:pStyle w:val="TableParagraph"/>
              <w:spacing w:line="242" w:lineRule="auto" w:before="152"/>
              <w:ind w:left="107" w:right="94"/>
              <w:rPr>
                <w:sz w:val="21"/>
              </w:rPr>
            </w:pPr>
            <w:r>
              <w:rPr>
                <w:spacing w:val="18"/>
                <w:sz w:val="21"/>
              </w:rPr>
              <w:t>递延所得</w:t>
            </w:r>
            <w:r>
              <w:rPr>
                <w:sz w:val="21"/>
              </w:rPr>
              <w:t>税负债 </w:t>
            </w:r>
          </w:p>
        </w:tc>
        <w:tc>
          <w:tcPr>
            <w:tcW w:w="1702" w:type="dxa"/>
          </w:tcPr>
          <w:p>
            <w:pPr>
              <w:pStyle w:val="TableParagraph"/>
              <w:spacing w:before="0"/>
              <w:rPr>
                <w:sz w:val="22"/>
              </w:rPr>
            </w:pPr>
          </w:p>
          <w:p>
            <w:pPr>
              <w:pStyle w:val="TableParagraph"/>
              <w:rPr>
                <w:sz w:val="21"/>
              </w:rPr>
            </w:pPr>
          </w:p>
          <w:p>
            <w:pPr>
              <w:pStyle w:val="TableParagraph"/>
              <w:spacing w:before="0"/>
              <w:ind w:right="96"/>
              <w:jc w:val="right"/>
              <w:rPr>
                <w:rFonts w:ascii="Times New Roman"/>
                <w:sz w:val="21"/>
              </w:rPr>
            </w:pPr>
            <w:r>
              <w:rPr>
                <w:rFonts w:ascii="Times New Roman"/>
                <w:sz w:val="21"/>
              </w:rPr>
              <w:t>95,321,176.80</w:t>
            </w:r>
          </w:p>
        </w:tc>
        <w:tc>
          <w:tcPr>
            <w:tcW w:w="852" w:type="dxa"/>
          </w:tcPr>
          <w:p>
            <w:pPr>
              <w:pStyle w:val="TableParagraph"/>
              <w:spacing w:before="0"/>
              <w:rPr>
                <w:sz w:val="22"/>
              </w:rPr>
            </w:pPr>
          </w:p>
          <w:p>
            <w:pPr>
              <w:pStyle w:val="TableParagraph"/>
              <w:rPr>
                <w:sz w:val="21"/>
              </w:rPr>
            </w:pPr>
          </w:p>
          <w:p>
            <w:pPr>
              <w:pStyle w:val="TableParagraph"/>
              <w:spacing w:before="0"/>
              <w:ind w:right="98"/>
              <w:jc w:val="right"/>
              <w:rPr>
                <w:rFonts w:ascii="Times New Roman"/>
                <w:sz w:val="21"/>
              </w:rPr>
            </w:pPr>
            <w:r>
              <w:rPr>
                <w:rFonts w:ascii="Times New Roman"/>
                <w:sz w:val="21"/>
              </w:rPr>
              <w:t>0.99</w:t>
            </w:r>
          </w:p>
        </w:tc>
        <w:tc>
          <w:tcPr>
            <w:tcW w:w="1700" w:type="dxa"/>
          </w:tcPr>
          <w:p>
            <w:pPr>
              <w:pStyle w:val="TableParagraph"/>
              <w:spacing w:before="0"/>
              <w:rPr>
                <w:sz w:val="22"/>
              </w:rPr>
            </w:pPr>
          </w:p>
          <w:p>
            <w:pPr>
              <w:pStyle w:val="TableParagraph"/>
              <w:rPr>
                <w:sz w:val="21"/>
              </w:rPr>
            </w:pPr>
          </w:p>
          <w:p>
            <w:pPr>
              <w:pStyle w:val="TableParagraph"/>
              <w:spacing w:before="0"/>
              <w:ind w:right="96"/>
              <w:jc w:val="right"/>
              <w:rPr>
                <w:rFonts w:ascii="Times New Roman"/>
                <w:sz w:val="21"/>
              </w:rPr>
            </w:pPr>
            <w:r>
              <w:rPr>
                <w:rFonts w:ascii="Times New Roman"/>
                <w:sz w:val="21"/>
              </w:rPr>
              <w:t>26,736,099.22</w:t>
            </w:r>
          </w:p>
        </w:tc>
        <w:tc>
          <w:tcPr>
            <w:tcW w:w="852" w:type="dxa"/>
          </w:tcPr>
          <w:p>
            <w:pPr>
              <w:pStyle w:val="TableParagraph"/>
              <w:spacing w:before="0"/>
              <w:rPr>
                <w:sz w:val="22"/>
              </w:rPr>
            </w:pPr>
          </w:p>
          <w:p>
            <w:pPr>
              <w:pStyle w:val="TableParagraph"/>
              <w:rPr>
                <w:sz w:val="21"/>
              </w:rPr>
            </w:pPr>
          </w:p>
          <w:p>
            <w:pPr>
              <w:pStyle w:val="TableParagraph"/>
              <w:spacing w:before="0"/>
              <w:ind w:right="98"/>
              <w:jc w:val="right"/>
              <w:rPr>
                <w:rFonts w:ascii="Times New Roman"/>
                <w:sz w:val="21"/>
              </w:rPr>
            </w:pPr>
            <w:r>
              <w:rPr>
                <w:rFonts w:ascii="Times New Roman"/>
                <w:sz w:val="21"/>
              </w:rPr>
              <w:t>0.33</w:t>
            </w:r>
          </w:p>
        </w:tc>
        <w:tc>
          <w:tcPr>
            <w:tcW w:w="994" w:type="dxa"/>
          </w:tcPr>
          <w:p>
            <w:pPr>
              <w:pStyle w:val="TableParagraph"/>
              <w:spacing w:before="0"/>
              <w:rPr>
                <w:sz w:val="22"/>
              </w:rPr>
            </w:pPr>
          </w:p>
          <w:p>
            <w:pPr>
              <w:pStyle w:val="TableParagraph"/>
              <w:rPr>
                <w:sz w:val="21"/>
              </w:rPr>
            </w:pPr>
          </w:p>
          <w:p>
            <w:pPr>
              <w:pStyle w:val="TableParagraph"/>
              <w:spacing w:before="0"/>
              <w:ind w:right="99"/>
              <w:jc w:val="right"/>
              <w:rPr>
                <w:rFonts w:ascii="Times New Roman"/>
                <w:sz w:val="21"/>
              </w:rPr>
            </w:pPr>
            <w:r>
              <w:rPr>
                <w:rFonts w:ascii="Times New Roman"/>
                <w:sz w:val="21"/>
              </w:rPr>
              <w:t>256.53</w:t>
            </w:r>
          </w:p>
        </w:tc>
        <w:tc>
          <w:tcPr>
            <w:tcW w:w="2265" w:type="dxa"/>
          </w:tcPr>
          <w:p>
            <w:pPr>
              <w:pStyle w:val="TableParagraph"/>
              <w:spacing w:line="242" w:lineRule="auto"/>
              <w:ind w:left="105" w:right="95"/>
              <w:jc w:val="both"/>
              <w:rPr>
                <w:sz w:val="21"/>
              </w:rPr>
            </w:pPr>
            <w:r>
              <w:rPr>
                <w:spacing w:val="16"/>
                <w:sz w:val="21"/>
              </w:rPr>
              <w:t>主要系本期固定资产</w:t>
            </w:r>
            <w:r>
              <w:rPr>
                <w:spacing w:val="-2"/>
                <w:sz w:val="21"/>
              </w:rPr>
              <w:t>500</w:t>
            </w:r>
            <w:r>
              <w:rPr>
                <w:spacing w:val="-9"/>
                <w:sz w:val="21"/>
              </w:rPr>
              <w:t> 万以下设备、器具</w:t>
            </w:r>
            <w:r>
              <w:rPr>
                <w:spacing w:val="16"/>
                <w:sz w:val="21"/>
              </w:rPr>
              <w:t>折旧一次性扣除产生的递延所得税负债增</w:t>
            </w:r>
          </w:p>
          <w:p>
            <w:pPr>
              <w:pStyle w:val="TableParagraph"/>
              <w:spacing w:line="250" w:lineRule="exact" w:before="2"/>
              <w:ind w:left="105"/>
              <w:rPr>
                <w:sz w:val="21"/>
              </w:rPr>
            </w:pPr>
            <w:r>
              <w:rPr>
                <w:spacing w:val="-1"/>
                <w:sz w:val="21"/>
              </w:rPr>
              <w:t>加所致。</w:t>
            </w:r>
            <w:r>
              <w:rPr>
                <w:sz w:val="21"/>
              </w:rPr>
              <w:t> </w:t>
            </w:r>
          </w:p>
        </w:tc>
      </w:tr>
    </w:tbl>
    <w:p>
      <w:pPr>
        <w:pStyle w:val="BodyText"/>
        <w:spacing w:before="1"/>
        <w:ind w:left="1538"/>
      </w:pPr>
      <w:r>
        <w:rPr>
          <w:w w:val="100"/>
        </w:rPr>
        <w:t> </w:t>
      </w:r>
    </w:p>
    <w:p>
      <w:pPr>
        <w:pStyle w:val="BodyText"/>
        <w:spacing w:line="242" w:lineRule="auto" w:before="4"/>
        <w:ind w:left="1538" w:right="8980"/>
      </w:pPr>
      <w:r>
        <w:rPr/>
        <w:t>其他说明无 </w:t>
      </w:r>
    </w:p>
    <w:p>
      <w:pPr>
        <w:pStyle w:val="ListParagraph"/>
        <w:numPr>
          <w:ilvl w:val="0"/>
          <w:numId w:val="4"/>
        </w:numPr>
        <w:tabs>
          <w:tab w:pos="1963" w:val="left" w:leader="none"/>
        </w:tabs>
        <w:spacing w:line="240" w:lineRule="auto" w:before="62" w:after="0"/>
        <w:ind w:left="1962" w:right="0" w:hanging="425"/>
        <w:jc w:val="left"/>
        <w:rPr>
          <w:sz w:val="21"/>
        </w:rPr>
      </w:pPr>
      <w:r>
        <w:rPr>
          <w:sz w:val="21"/>
        </w:rPr>
        <w:t>境外资产情况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ListParagraph"/>
        <w:numPr>
          <w:ilvl w:val="0"/>
          <w:numId w:val="4"/>
        </w:numPr>
        <w:tabs>
          <w:tab w:pos="1963" w:val="left" w:leader="none"/>
        </w:tabs>
        <w:spacing w:line="240" w:lineRule="auto" w:before="62" w:after="0"/>
        <w:ind w:left="1962" w:right="0" w:hanging="425"/>
        <w:jc w:val="left"/>
        <w:rPr>
          <w:sz w:val="21"/>
        </w:rPr>
      </w:pPr>
      <w:r>
        <w:rPr>
          <w:sz w:val="21"/>
        </w:rPr>
        <w:t>截至报告期末主要资产受限情况 </w:t>
      </w:r>
    </w:p>
    <w:p>
      <w:pPr>
        <w:pStyle w:val="BodyText"/>
        <w:spacing w:before="64"/>
        <w:ind w:left="1538"/>
      </w:pPr>
      <w:r>
        <w:rPr>
          <w:spacing w:val="11"/>
        </w:rPr>
        <w:t>√适用 □不适用</w:t>
      </w:r>
      <w:r>
        <w:rPr>
          <w:spacing w:val="-3"/>
        </w:rPr>
        <w:t> </w:t>
      </w:r>
      <w:r>
        <w:rPr/>
        <w:t> </w:t>
      </w:r>
    </w:p>
    <w:p>
      <w:pPr>
        <w:pStyle w:val="BodyText"/>
        <w:spacing w:before="3" w:after="3"/>
        <w:ind w:left="8050"/>
      </w:pPr>
      <w:r>
        <w:rPr>
          <w:spacing w:val="7"/>
        </w:rPr>
        <w:t>单位：元 币种：人民币</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3"/>
        <w:gridCol w:w="2940"/>
        <w:gridCol w:w="2940"/>
      </w:tblGrid>
      <w:tr>
        <w:trPr>
          <w:trHeight w:val="270" w:hRule="atLeast"/>
        </w:trPr>
        <w:tc>
          <w:tcPr>
            <w:tcW w:w="2943" w:type="dxa"/>
          </w:tcPr>
          <w:p>
            <w:pPr>
              <w:pStyle w:val="TableParagraph"/>
              <w:spacing w:line="250" w:lineRule="exact"/>
              <w:ind w:left="1240" w:right="1128"/>
              <w:jc w:val="center"/>
              <w:rPr>
                <w:sz w:val="21"/>
              </w:rPr>
            </w:pPr>
            <w:r>
              <w:rPr>
                <w:sz w:val="21"/>
              </w:rPr>
              <w:t>项 目 </w:t>
            </w:r>
          </w:p>
        </w:tc>
        <w:tc>
          <w:tcPr>
            <w:tcW w:w="2940" w:type="dxa"/>
          </w:tcPr>
          <w:p>
            <w:pPr>
              <w:pStyle w:val="TableParagraph"/>
              <w:spacing w:line="250" w:lineRule="exact"/>
              <w:ind w:left="837"/>
              <w:rPr>
                <w:sz w:val="21"/>
              </w:rPr>
            </w:pPr>
            <w:r>
              <w:rPr>
                <w:spacing w:val="-1"/>
                <w:sz w:val="21"/>
              </w:rPr>
              <w:t>期末账面价值</w:t>
            </w:r>
            <w:r>
              <w:rPr>
                <w:sz w:val="21"/>
              </w:rPr>
              <w:t> </w:t>
            </w:r>
          </w:p>
        </w:tc>
        <w:tc>
          <w:tcPr>
            <w:tcW w:w="2940" w:type="dxa"/>
          </w:tcPr>
          <w:p>
            <w:pPr>
              <w:pStyle w:val="TableParagraph"/>
              <w:spacing w:line="250" w:lineRule="exact"/>
              <w:ind w:left="1048"/>
              <w:rPr>
                <w:sz w:val="21"/>
              </w:rPr>
            </w:pPr>
            <w:r>
              <w:rPr>
                <w:spacing w:val="-1"/>
                <w:sz w:val="21"/>
              </w:rPr>
              <w:t>受限原因</w:t>
            </w:r>
            <w:r>
              <w:rPr>
                <w:sz w:val="21"/>
              </w:rPr>
              <w:t> </w:t>
            </w:r>
          </w:p>
        </w:tc>
      </w:tr>
      <w:tr>
        <w:trPr>
          <w:trHeight w:val="273" w:hRule="atLeast"/>
        </w:trPr>
        <w:tc>
          <w:tcPr>
            <w:tcW w:w="2943" w:type="dxa"/>
          </w:tcPr>
          <w:p>
            <w:pPr>
              <w:pStyle w:val="TableParagraph"/>
              <w:spacing w:line="252" w:lineRule="exact"/>
              <w:ind w:left="107"/>
              <w:rPr>
                <w:sz w:val="21"/>
              </w:rPr>
            </w:pPr>
            <w:r>
              <w:rPr>
                <w:spacing w:val="-1"/>
                <w:sz w:val="21"/>
              </w:rPr>
              <w:t>货币资金</w:t>
            </w:r>
            <w:r>
              <w:rPr>
                <w:sz w:val="21"/>
              </w:rPr>
              <w:t> </w:t>
            </w:r>
          </w:p>
        </w:tc>
        <w:tc>
          <w:tcPr>
            <w:tcW w:w="2940" w:type="dxa"/>
          </w:tcPr>
          <w:p>
            <w:pPr>
              <w:pStyle w:val="TableParagraph"/>
              <w:spacing w:line="252" w:lineRule="exact"/>
              <w:ind w:right="-15"/>
              <w:jc w:val="right"/>
              <w:rPr>
                <w:sz w:val="21"/>
              </w:rPr>
            </w:pPr>
            <w:r>
              <w:rPr>
                <w:sz w:val="21"/>
              </w:rPr>
              <w:t>265,314,000.00 </w:t>
            </w:r>
          </w:p>
        </w:tc>
        <w:tc>
          <w:tcPr>
            <w:tcW w:w="2940" w:type="dxa"/>
          </w:tcPr>
          <w:p>
            <w:pPr>
              <w:pStyle w:val="TableParagraph"/>
              <w:spacing w:line="252" w:lineRule="exact"/>
              <w:ind w:left="108"/>
              <w:rPr>
                <w:sz w:val="21"/>
              </w:rPr>
            </w:pPr>
            <w:r>
              <w:rPr>
                <w:spacing w:val="-1"/>
                <w:sz w:val="21"/>
              </w:rPr>
              <w:t>票据保证金、存单质押</w:t>
            </w:r>
            <w:r>
              <w:rPr>
                <w:sz w:val="21"/>
              </w:rPr>
              <w:t> </w:t>
            </w:r>
          </w:p>
        </w:tc>
      </w:tr>
      <w:tr>
        <w:trPr>
          <w:trHeight w:val="273" w:hRule="atLeast"/>
        </w:trPr>
        <w:tc>
          <w:tcPr>
            <w:tcW w:w="2943" w:type="dxa"/>
          </w:tcPr>
          <w:p>
            <w:pPr>
              <w:pStyle w:val="TableParagraph"/>
              <w:spacing w:line="252" w:lineRule="exact"/>
              <w:ind w:left="107"/>
              <w:rPr>
                <w:sz w:val="21"/>
              </w:rPr>
            </w:pPr>
            <w:r>
              <w:rPr>
                <w:spacing w:val="-1"/>
                <w:sz w:val="21"/>
              </w:rPr>
              <w:t>固定资产</w:t>
            </w:r>
            <w:r>
              <w:rPr>
                <w:sz w:val="21"/>
              </w:rPr>
              <w:t> </w:t>
            </w:r>
          </w:p>
        </w:tc>
        <w:tc>
          <w:tcPr>
            <w:tcW w:w="2940" w:type="dxa"/>
          </w:tcPr>
          <w:p>
            <w:pPr>
              <w:pStyle w:val="TableParagraph"/>
              <w:spacing w:line="252" w:lineRule="exact"/>
              <w:ind w:right="-15"/>
              <w:jc w:val="right"/>
              <w:rPr>
                <w:sz w:val="21"/>
              </w:rPr>
            </w:pPr>
            <w:r>
              <w:rPr>
                <w:sz w:val="21"/>
              </w:rPr>
              <w:t>89,897,147.06 </w:t>
            </w:r>
          </w:p>
        </w:tc>
        <w:tc>
          <w:tcPr>
            <w:tcW w:w="2940" w:type="dxa"/>
          </w:tcPr>
          <w:p>
            <w:pPr>
              <w:pStyle w:val="TableParagraph"/>
              <w:spacing w:line="252" w:lineRule="exact"/>
              <w:ind w:left="108"/>
              <w:rPr>
                <w:sz w:val="21"/>
              </w:rPr>
            </w:pPr>
            <w:r>
              <w:rPr>
                <w:spacing w:val="-1"/>
                <w:sz w:val="21"/>
              </w:rPr>
              <w:t>抵押借款</w:t>
            </w:r>
            <w:r>
              <w:rPr>
                <w:sz w:val="21"/>
              </w:rPr>
              <w:t> </w:t>
            </w:r>
          </w:p>
        </w:tc>
      </w:tr>
      <w:tr>
        <w:trPr>
          <w:trHeight w:val="270" w:hRule="atLeast"/>
        </w:trPr>
        <w:tc>
          <w:tcPr>
            <w:tcW w:w="2943" w:type="dxa"/>
          </w:tcPr>
          <w:p>
            <w:pPr>
              <w:pStyle w:val="TableParagraph"/>
              <w:spacing w:line="250" w:lineRule="exact"/>
              <w:ind w:left="107"/>
              <w:rPr>
                <w:sz w:val="21"/>
              </w:rPr>
            </w:pPr>
            <w:r>
              <w:rPr>
                <w:spacing w:val="-1"/>
                <w:sz w:val="21"/>
              </w:rPr>
              <w:t>无形资产</w:t>
            </w:r>
            <w:r>
              <w:rPr>
                <w:sz w:val="21"/>
              </w:rPr>
              <w:t> </w:t>
            </w:r>
          </w:p>
        </w:tc>
        <w:tc>
          <w:tcPr>
            <w:tcW w:w="2940" w:type="dxa"/>
          </w:tcPr>
          <w:p>
            <w:pPr>
              <w:pStyle w:val="TableParagraph"/>
              <w:spacing w:line="250" w:lineRule="exact"/>
              <w:ind w:right="-15"/>
              <w:jc w:val="right"/>
              <w:rPr>
                <w:sz w:val="21"/>
              </w:rPr>
            </w:pPr>
            <w:r>
              <w:rPr>
                <w:sz w:val="21"/>
              </w:rPr>
              <w:t>38,693,406.47 </w:t>
            </w:r>
          </w:p>
        </w:tc>
        <w:tc>
          <w:tcPr>
            <w:tcW w:w="2940" w:type="dxa"/>
          </w:tcPr>
          <w:p>
            <w:pPr>
              <w:pStyle w:val="TableParagraph"/>
              <w:spacing w:line="250" w:lineRule="exact"/>
              <w:ind w:left="108"/>
              <w:rPr>
                <w:sz w:val="21"/>
              </w:rPr>
            </w:pPr>
            <w:r>
              <w:rPr>
                <w:spacing w:val="-1"/>
                <w:sz w:val="21"/>
              </w:rPr>
              <w:t>抵押借款</w:t>
            </w:r>
            <w:r>
              <w:rPr>
                <w:sz w:val="21"/>
              </w:rPr>
              <w:t> </w:t>
            </w:r>
          </w:p>
        </w:tc>
      </w:tr>
      <w:tr>
        <w:trPr>
          <w:trHeight w:val="273" w:hRule="atLeast"/>
        </w:trPr>
        <w:tc>
          <w:tcPr>
            <w:tcW w:w="2943" w:type="dxa"/>
          </w:tcPr>
          <w:p>
            <w:pPr>
              <w:pStyle w:val="TableParagraph"/>
              <w:spacing w:line="252" w:lineRule="exact"/>
              <w:ind w:left="107"/>
              <w:rPr>
                <w:sz w:val="21"/>
              </w:rPr>
            </w:pPr>
            <w:r>
              <w:rPr>
                <w:sz w:val="21"/>
              </w:rPr>
              <w:t>合 计</w:t>
            </w:r>
            <w:r>
              <w:rPr>
                <w:spacing w:val="-3"/>
                <w:sz w:val="21"/>
              </w:rPr>
              <w:t> </w:t>
            </w:r>
            <w:r>
              <w:rPr>
                <w:sz w:val="21"/>
              </w:rPr>
              <w:t> </w:t>
            </w:r>
          </w:p>
        </w:tc>
        <w:tc>
          <w:tcPr>
            <w:tcW w:w="2940" w:type="dxa"/>
          </w:tcPr>
          <w:p>
            <w:pPr>
              <w:pStyle w:val="TableParagraph"/>
              <w:spacing w:line="252" w:lineRule="exact"/>
              <w:ind w:right="-15"/>
              <w:jc w:val="right"/>
              <w:rPr>
                <w:sz w:val="21"/>
              </w:rPr>
            </w:pPr>
            <w:r>
              <w:rPr>
                <w:sz w:val="21"/>
              </w:rPr>
              <w:t>393,904,553.53 </w:t>
            </w:r>
          </w:p>
        </w:tc>
        <w:tc>
          <w:tcPr>
            <w:tcW w:w="2940" w:type="dxa"/>
          </w:tcPr>
          <w:p>
            <w:pPr>
              <w:pStyle w:val="TableParagraph"/>
              <w:spacing w:line="252" w:lineRule="exact"/>
              <w:ind w:left="108"/>
              <w:rPr>
                <w:sz w:val="21"/>
              </w:rPr>
            </w:pPr>
            <w:r>
              <w:rPr>
                <w:w w:val="100"/>
                <w:sz w:val="21"/>
              </w:rPr>
              <w:t> </w:t>
            </w:r>
          </w:p>
        </w:tc>
      </w:tr>
    </w:tbl>
    <w:p>
      <w:pPr>
        <w:pStyle w:val="BodyText"/>
        <w:spacing w:before="2"/>
        <w:ind w:left="1538"/>
      </w:pPr>
      <w:r>
        <w:rPr>
          <w:w w:val="100"/>
        </w:rPr>
        <w:t> </w:t>
      </w:r>
    </w:p>
    <w:p>
      <w:pPr>
        <w:pStyle w:val="BodyText"/>
        <w:spacing w:before="4"/>
        <w:ind w:left="1538"/>
      </w:pPr>
      <w:r>
        <w:rPr>
          <w:w w:val="100"/>
        </w:rPr>
        <w:t> </w:t>
      </w:r>
    </w:p>
    <w:p>
      <w:pPr>
        <w:pStyle w:val="ListParagraph"/>
        <w:numPr>
          <w:ilvl w:val="0"/>
          <w:numId w:val="4"/>
        </w:numPr>
        <w:tabs>
          <w:tab w:pos="1963" w:val="left" w:leader="none"/>
        </w:tabs>
        <w:spacing w:line="240" w:lineRule="auto" w:before="62" w:after="0"/>
        <w:ind w:left="1962" w:right="0" w:hanging="425"/>
        <w:jc w:val="left"/>
        <w:rPr>
          <w:sz w:val="21"/>
        </w:rPr>
      </w:pPr>
      <w:r>
        <w:rPr>
          <w:sz w:val="21"/>
        </w:rPr>
        <w:t>其他说明 </w:t>
      </w:r>
    </w:p>
    <w:p>
      <w:pPr>
        <w:pStyle w:val="BodyText"/>
        <w:spacing w:before="62"/>
        <w:ind w:left="1538"/>
      </w:pPr>
      <w:r>
        <w:rPr>
          <w:spacing w:val="11"/>
        </w:rPr>
        <w:t>□适用 √不适用</w:t>
      </w:r>
      <w:r>
        <w:rPr>
          <w:spacing w:val="-3"/>
        </w:rPr>
        <w:t> </w:t>
      </w:r>
      <w:r>
        <w:rPr/>
        <w:t> </w:t>
      </w:r>
    </w:p>
    <w:p>
      <w:pPr>
        <w:pStyle w:val="BodyText"/>
        <w:spacing w:before="5"/>
        <w:ind w:left="1538"/>
      </w:pPr>
      <w:r>
        <w:rPr>
          <w:w w:val="100"/>
        </w:rPr>
        <w:t> </w:t>
      </w:r>
    </w:p>
    <w:p>
      <w:pPr>
        <w:pStyle w:val="BodyText"/>
        <w:spacing w:before="62"/>
        <w:ind w:left="1538"/>
      </w:pPr>
      <w:r>
        <w:rPr>
          <w:spacing w:val="-7"/>
        </w:rPr>
        <w:t>(四) 行业经营性信息分析</w:t>
      </w:r>
    </w:p>
    <w:p>
      <w:pPr>
        <w:pStyle w:val="BodyText"/>
        <w:spacing w:before="65"/>
        <w:ind w:left="1538"/>
      </w:pPr>
      <w:r>
        <w:rPr>
          <w:spacing w:val="11"/>
        </w:rPr>
        <w:t>√适用 □不适用</w:t>
      </w:r>
      <w:r>
        <w:rPr>
          <w:spacing w:val="-3"/>
        </w:rPr>
        <w:t> </w:t>
      </w:r>
      <w:r>
        <w:rPr/>
        <w:t> </w:t>
      </w:r>
    </w:p>
    <w:p>
      <w:pPr>
        <w:pStyle w:val="BodyText"/>
        <w:spacing w:before="2"/>
        <w:ind w:left="1538"/>
      </w:pPr>
      <w:r>
        <w:rPr>
          <w:spacing w:val="-1"/>
        </w:rPr>
        <w:t>详见本报告“第三节管理层讨论与分析”之“二、报告期内公司所处行业情况”章节相关描述。</w:t>
      </w:r>
      <w:r>
        <w:rPr/>
        <w:t> </w:t>
      </w:r>
    </w:p>
    <w:p>
      <w:pPr>
        <w:pStyle w:val="BodyText"/>
        <w:spacing w:before="4"/>
        <w:ind w:left="1538"/>
      </w:pPr>
      <w:r>
        <w:rPr>
          <w:w w:val="100"/>
        </w:rPr>
        <w:t> </w:t>
      </w:r>
    </w:p>
    <w:p>
      <w:pPr>
        <w:spacing w:after="0"/>
        <w:sectPr>
          <w:pgSz w:w="11910" w:h="16840"/>
          <w:pgMar w:header="880" w:footer="1195" w:top="1120" w:bottom="1380" w:left="260" w:right="180"/>
        </w:sectPr>
      </w:pPr>
    </w:p>
    <w:p>
      <w:pPr>
        <w:pStyle w:val="BodyText"/>
        <w:spacing w:before="10"/>
        <w:rPr>
          <w:sz w:val="25"/>
        </w:rPr>
      </w:pPr>
    </w:p>
    <w:p>
      <w:pPr>
        <w:spacing w:after="0"/>
        <w:rPr>
          <w:sz w:val="25"/>
        </w:rPr>
        <w:sectPr>
          <w:pgSz w:w="11910" w:h="16840"/>
          <w:pgMar w:header="880" w:footer="1195" w:top="1120" w:bottom="1380" w:left="260" w:right="180"/>
        </w:sectPr>
      </w:pPr>
    </w:p>
    <w:p>
      <w:pPr>
        <w:pStyle w:val="BodyText"/>
        <w:spacing w:before="71"/>
        <w:ind w:left="1538"/>
      </w:pPr>
      <w:r>
        <w:rPr>
          <w:spacing w:val="-7"/>
        </w:rPr>
        <w:t>(五) 投资状况分析</w:t>
      </w:r>
    </w:p>
    <w:p>
      <w:pPr>
        <w:pStyle w:val="BodyText"/>
        <w:spacing w:before="65"/>
        <w:ind w:left="1538"/>
      </w:pPr>
      <w:r>
        <w:rPr/>
        <w:t>对外股权投资总体分析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ListParagraph"/>
        <w:numPr>
          <w:ilvl w:val="0"/>
          <w:numId w:val="5"/>
        </w:numPr>
        <w:tabs>
          <w:tab w:pos="1957" w:val="left" w:leader="none"/>
          <w:tab w:pos="1958" w:val="left" w:leader="none"/>
        </w:tabs>
        <w:spacing w:line="240" w:lineRule="auto" w:before="62" w:after="0"/>
        <w:ind w:left="1958" w:right="0" w:hanging="420"/>
        <w:jc w:val="left"/>
        <w:rPr>
          <w:rFonts w:ascii="Calibri" w:eastAsia="Calibri"/>
          <w:sz w:val="21"/>
        </w:rPr>
      </w:pPr>
      <w:r>
        <w:rPr>
          <w:sz w:val="21"/>
        </w:rPr>
        <w:t>重大的股权投资</w:t>
      </w:r>
    </w:p>
    <w:p>
      <w:pPr>
        <w:pStyle w:val="BodyText"/>
        <w:spacing w:before="65"/>
        <w:ind w:left="1538"/>
      </w:pPr>
      <w:r>
        <w:rPr>
          <w:spacing w:val="11"/>
        </w:rPr>
        <w:t>□适用 √不适用</w:t>
      </w:r>
      <w:r>
        <w:rPr>
          <w:spacing w:val="-3"/>
        </w:rPr>
        <w:t> </w:t>
      </w:r>
      <w:r>
        <w:rPr/>
        <w:t> </w:t>
      </w:r>
    </w:p>
    <w:p>
      <w:pPr>
        <w:pStyle w:val="ListParagraph"/>
        <w:numPr>
          <w:ilvl w:val="0"/>
          <w:numId w:val="5"/>
        </w:numPr>
        <w:tabs>
          <w:tab w:pos="1958" w:val="left" w:leader="none"/>
        </w:tabs>
        <w:spacing w:line="240" w:lineRule="auto" w:before="62" w:after="0"/>
        <w:ind w:left="1958" w:right="0" w:hanging="420"/>
        <w:jc w:val="left"/>
        <w:rPr>
          <w:sz w:val="21"/>
        </w:rPr>
      </w:pPr>
      <w:r>
        <w:rPr>
          <w:sz w:val="21"/>
        </w:rPr>
        <w:t>重大的非股权投资 </w:t>
      </w:r>
    </w:p>
    <w:p>
      <w:pPr>
        <w:pStyle w:val="BodyText"/>
        <w:spacing w:before="64"/>
        <w:ind w:left="1538"/>
      </w:pPr>
      <w:r>
        <w:rPr>
          <w:spacing w:val="11"/>
        </w:rPr>
        <w:t>□适用 √不适用</w:t>
      </w:r>
      <w:r>
        <w:rPr>
          <w:spacing w:val="-3"/>
        </w:rPr>
        <w:t> </w:t>
      </w:r>
      <w:r>
        <w:rPr/>
        <w:t> </w:t>
      </w:r>
    </w:p>
    <w:p>
      <w:pPr>
        <w:pStyle w:val="BodyText"/>
        <w:spacing w:before="2"/>
        <w:ind w:left="1538"/>
      </w:pPr>
      <w:r>
        <w:rPr>
          <w:w w:val="100"/>
        </w:rPr>
        <w:t> </w:t>
      </w:r>
    </w:p>
    <w:p>
      <w:pPr>
        <w:pStyle w:val="ListParagraph"/>
        <w:numPr>
          <w:ilvl w:val="0"/>
          <w:numId w:val="5"/>
        </w:numPr>
        <w:tabs>
          <w:tab w:pos="1958" w:val="left" w:leader="none"/>
        </w:tabs>
        <w:spacing w:line="240" w:lineRule="auto" w:before="65" w:after="0"/>
        <w:ind w:left="1958" w:right="0" w:hanging="420"/>
        <w:jc w:val="left"/>
        <w:rPr>
          <w:sz w:val="21"/>
        </w:rPr>
      </w:pPr>
      <w:r>
        <w:rPr>
          <w:sz w:val="21"/>
        </w:rPr>
        <w:t>以公允价值计量的金融资产 </w:t>
      </w:r>
    </w:p>
    <w:p>
      <w:pPr>
        <w:pStyle w:val="BodyText"/>
        <w:spacing w:before="62"/>
        <w:ind w:left="1538"/>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ind w:left="1538"/>
      </w:pPr>
      <w:r>
        <w:rPr>
          <w:spacing w:val="7"/>
        </w:rPr>
        <w:t>单位：万元 币种：人民币</w:t>
      </w:r>
    </w:p>
    <w:p>
      <w:pPr>
        <w:spacing w:after="0"/>
        <w:sectPr>
          <w:type w:val="continuous"/>
          <w:pgSz w:w="11910" w:h="16840"/>
          <w:pgMar w:top="780" w:bottom="280" w:left="260" w:right="180"/>
          <w:cols w:num="2" w:equalWidth="0">
            <w:col w:w="4634" w:space="1676"/>
            <w:col w:w="5160"/>
          </w:cols>
        </w:sect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277"/>
        <w:gridCol w:w="1134"/>
        <w:gridCol w:w="1277"/>
        <w:gridCol w:w="850"/>
        <w:gridCol w:w="1277"/>
        <w:gridCol w:w="1275"/>
        <w:gridCol w:w="1277"/>
        <w:gridCol w:w="1135"/>
      </w:tblGrid>
      <w:tr>
        <w:trPr>
          <w:trHeight w:val="818" w:hRule="atLeast"/>
        </w:trPr>
        <w:tc>
          <w:tcPr>
            <w:tcW w:w="1419" w:type="dxa"/>
          </w:tcPr>
          <w:p>
            <w:pPr>
              <w:pStyle w:val="TableParagraph"/>
              <w:spacing w:before="6"/>
              <w:rPr>
                <w:sz w:val="21"/>
              </w:rPr>
            </w:pPr>
          </w:p>
          <w:p>
            <w:pPr>
              <w:pStyle w:val="TableParagraph"/>
              <w:spacing w:before="0"/>
              <w:ind w:left="322" w:right="210"/>
              <w:jc w:val="center"/>
              <w:rPr>
                <w:sz w:val="21"/>
              </w:rPr>
            </w:pPr>
            <w:r>
              <w:rPr>
                <w:spacing w:val="-1"/>
                <w:sz w:val="21"/>
              </w:rPr>
              <w:t>资产类别</w:t>
            </w:r>
            <w:r>
              <w:rPr>
                <w:sz w:val="21"/>
              </w:rPr>
              <w:t> </w:t>
            </w:r>
          </w:p>
        </w:tc>
        <w:tc>
          <w:tcPr>
            <w:tcW w:w="1277" w:type="dxa"/>
          </w:tcPr>
          <w:p>
            <w:pPr>
              <w:pStyle w:val="TableParagraph"/>
              <w:spacing w:before="6"/>
              <w:rPr>
                <w:sz w:val="21"/>
              </w:rPr>
            </w:pPr>
          </w:p>
          <w:p>
            <w:pPr>
              <w:pStyle w:val="TableParagraph"/>
              <w:spacing w:before="0"/>
              <w:ind w:left="321"/>
              <w:rPr>
                <w:sz w:val="21"/>
              </w:rPr>
            </w:pPr>
            <w:r>
              <w:rPr>
                <w:sz w:val="21"/>
              </w:rPr>
              <w:t>期初数 </w:t>
            </w:r>
          </w:p>
        </w:tc>
        <w:tc>
          <w:tcPr>
            <w:tcW w:w="1134" w:type="dxa"/>
          </w:tcPr>
          <w:p>
            <w:pPr>
              <w:pStyle w:val="TableParagraph"/>
              <w:ind w:left="143"/>
              <w:rPr>
                <w:sz w:val="21"/>
              </w:rPr>
            </w:pPr>
            <w:r>
              <w:rPr>
                <w:sz w:val="21"/>
              </w:rPr>
              <w:t>本期公允</w:t>
            </w:r>
          </w:p>
          <w:p>
            <w:pPr>
              <w:pStyle w:val="TableParagraph"/>
              <w:spacing w:line="270" w:lineRule="atLeast" w:before="0"/>
              <w:ind w:left="352" w:right="136" w:hanging="209"/>
              <w:rPr>
                <w:sz w:val="21"/>
              </w:rPr>
            </w:pPr>
            <w:r>
              <w:rPr>
                <w:spacing w:val="-1"/>
                <w:sz w:val="21"/>
              </w:rPr>
              <w:t>价值变动</w:t>
            </w:r>
            <w:r>
              <w:rPr>
                <w:sz w:val="21"/>
              </w:rPr>
              <w:t>损益 </w:t>
            </w:r>
          </w:p>
        </w:tc>
        <w:tc>
          <w:tcPr>
            <w:tcW w:w="1277" w:type="dxa"/>
          </w:tcPr>
          <w:p>
            <w:pPr>
              <w:pStyle w:val="TableParagraph"/>
              <w:ind w:left="111"/>
              <w:rPr>
                <w:sz w:val="21"/>
              </w:rPr>
            </w:pPr>
            <w:r>
              <w:rPr>
                <w:sz w:val="21"/>
              </w:rPr>
              <w:t>计入权益的</w:t>
            </w:r>
          </w:p>
          <w:p>
            <w:pPr>
              <w:pStyle w:val="TableParagraph"/>
              <w:spacing w:line="270" w:lineRule="atLeast" w:before="0"/>
              <w:ind w:left="320" w:right="99" w:hanging="209"/>
              <w:rPr>
                <w:sz w:val="21"/>
              </w:rPr>
            </w:pPr>
            <w:r>
              <w:rPr>
                <w:sz w:val="21"/>
              </w:rPr>
              <w:t>累计公允价值变动 </w:t>
            </w:r>
          </w:p>
        </w:tc>
        <w:tc>
          <w:tcPr>
            <w:tcW w:w="850" w:type="dxa"/>
          </w:tcPr>
          <w:p>
            <w:pPr>
              <w:pStyle w:val="TableParagraph"/>
              <w:ind w:left="106"/>
              <w:rPr>
                <w:sz w:val="21"/>
              </w:rPr>
            </w:pPr>
            <w:r>
              <w:rPr>
                <w:sz w:val="21"/>
              </w:rPr>
              <w:t>本期计</w:t>
            </w:r>
          </w:p>
          <w:p>
            <w:pPr>
              <w:pStyle w:val="TableParagraph"/>
              <w:spacing w:line="270" w:lineRule="atLeast" w:before="0"/>
              <w:ind w:left="317" w:right="97" w:hanging="212"/>
              <w:rPr>
                <w:sz w:val="21"/>
              </w:rPr>
            </w:pPr>
            <w:r>
              <w:rPr>
                <w:sz w:val="21"/>
              </w:rPr>
              <w:t>提的减值 </w:t>
            </w:r>
          </w:p>
        </w:tc>
        <w:tc>
          <w:tcPr>
            <w:tcW w:w="1277" w:type="dxa"/>
          </w:tcPr>
          <w:p>
            <w:pPr>
              <w:pStyle w:val="TableParagraph"/>
              <w:spacing w:line="244" w:lineRule="auto" w:before="138"/>
              <w:ind w:left="531" w:right="99" w:hanging="420"/>
              <w:rPr>
                <w:sz w:val="21"/>
              </w:rPr>
            </w:pPr>
            <w:r>
              <w:rPr>
                <w:sz w:val="21"/>
              </w:rPr>
              <w:t>本期购买金额 </w:t>
            </w:r>
          </w:p>
        </w:tc>
        <w:tc>
          <w:tcPr>
            <w:tcW w:w="1275" w:type="dxa"/>
          </w:tcPr>
          <w:p>
            <w:pPr>
              <w:pStyle w:val="TableParagraph"/>
              <w:spacing w:line="244" w:lineRule="auto" w:before="138"/>
              <w:ind w:left="214" w:right="104" w:hanging="53"/>
              <w:rPr>
                <w:sz w:val="21"/>
              </w:rPr>
            </w:pPr>
            <w:r>
              <w:rPr>
                <w:sz w:val="21"/>
              </w:rPr>
              <w:t>本期出售/</w:t>
            </w:r>
            <w:r>
              <w:rPr>
                <w:spacing w:val="-102"/>
                <w:sz w:val="21"/>
              </w:rPr>
              <w:t> </w:t>
            </w:r>
            <w:r>
              <w:rPr>
                <w:sz w:val="21"/>
              </w:rPr>
              <w:t>赎回金额 </w:t>
            </w:r>
          </w:p>
        </w:tc>
        <w:tc>
          <w:tcPr>
            <w:tcW w:w="1277" w:type="dxa"/>
          </w:tcPr>
          <w:p>
            <w:pPr>
              <w:pStyle w:val="TableParagraph"/>
              <w:spacing w:before="6"/>
              <w:rPr>
                <w:sz w:val="21"/>
              </w:rPr>
            </w:pPr>
          </w:p>
          <w:p>
            <w:pPr>
              <w:pStyle w:val="TableParagraph"/>
              <w:spacing w:before="0"/>
              <w:ind w:left="216"/>
              <w:rPr>
                <w:sz w:val="21"/>
              </w:rPr>
            </w:pPr>
            <w:r>
              <w:rPr>
                <w:spacing w:val="-1"/>
                <w:sz w:val="21"/>
              </w:rPr>
              <w:t>其他变动</w:t>
            </w:r>
            <w:r>
              <w:rPr>
                <w:sz w:val="21"/>
              </w:rPr>
              <w:t> </w:t>
            </w:r>
          </w:p>
        </w:tc>
        <w:tc>
          <w:tcPr>
            <w:tcW w:w="1135" w:type="dxa"/>
          </w:tcPr>
          <w:p>
            <w:pPr>
              <w:pStyle w:val="TableParagraph"/>
              <w:spacing w:before="6"/>
              <w:rPr>
                <w:sz w:val="21"/>
              </w:rPr>
            </w:pPr>
          </w:p>
          <w:p>
            <w:pPr>
              <w:pStyle w:val="TableParagraph"/>
              <w:spacing w:before="0"/>
              <w:ind w:left="247"/>
              <w:rPr>
                <w:sz w:val="21"/>
              </w:rPr>
            </w:pPr>
            <w:r>
              <w:rPr>
                <w:sz w:val="21"/>
              </w:rPr>
              <w:t>期末数 </w:t>
            </w:r>
          </w:p>
        </w:tc>
      </w:tr>
      <w:tr>
        <w:trPr>
          <w:trHeight w:val="544" w:hRule="atLeast"/>
        </w:trPr>
        <w:tc>
          <w:tcPr>
            <w:tcW w:w="1419" w:type="dxa"/>
          </w:tcPr>
          <w:p>
            <w:pPr>
              <w:pStyle w:val="TableParagraph"/>
              <w:ind w:left="107"/>
              <w:rPr>
                <w:sz w:val="21"/>
              </w:rPr>
            </w:pPr>
            <w:r>
              <w:rPr>
                <w:sz w:val="21"/>
              </w:rPr>
              <w:t>交易性金融</w:t>
            </w:r>
          </w:p>
          <w:p>
            <w:pPr>
              <w:pStyle w:val="TableParagraph"/>
              <w:spacing w:line="252" w:lineRule="exact" w:before="2"/>
              <w:ind w:left="107"/>
              <w:rPr>
                <w:sz w:val="21"/>
              </w:rPr>
            </w:pPr>
            <w:r>
              <w:rPr>
                <w:sz w:val="21"/>
              </w:rPr>
              <w:t>资产 </w:t>
            </w:r>
          </w:p>
        </w:tc>
        <w:tc>
          <w:tcPr>
            <w:tcW w:w="1277" w:type="dxa"/>
          </w:tcPr>
          <w:p>
            <w:pPr>
              <w:pStyle w:val="TableParagraph"/>
              <w:spacing w:before="137"/>
              <w:ind w:right="-15"/>
              <w:jc w:val="right"/>
              <w:rPr>
                <w:sz w:val="21"/>
              </w:rPr>
            </w:pPr>
            <w:r>
              <w:rPr>
                <w:sz w:val="21"/>
              </w:rPr>
              <w:t>52,265.18 </w:t>
            </w:r>
          </w:p>
        </w:tc>
        <w:tc>
          <w:tcPr>
            <w:tcW w:w="1134" w:type="dxa"/>
          </w:tcPr>
          <w:p>
            <w:pPr>
              <w:pStyle w:val="TableParagraph"/>
              <w:spacing w:before="137"/>
              <w:ind w:right="-15"/>
              <w:jc w:val="right"/>
              <w:rPr>
                <w:sz w:val="21"/>
              </w:rPr>
            </w:pPr>
            <w:r>
              <w:rPr>
                <w:sz w:val="21"/>
              </w:rPr>
              <w:t>3,821.38 </w:t>
            </w:r>
          </w:p>
        </w:tc>
        <w:tc>
          <w:tcPr>
            <w:tcW w:w="1277" w:type="dxa"/>
          </w:tcPr>
          <w:p>
            <w:pPr>
              <w:pStyle w:val="TableParagraph"/>
              <w:spacing w:before="137"/>
              <w:ind w:right="-15"/>
              <w:jc w:val="right"/>
              <w:rPr>
                <w:sz w:val="21"/>
              </w:rPr>
            </w:pPr>
            <w:r>
              <w:rPr>
                <w:w w:val="100"/>
                <w:sz w:val="21"/>
              </w:rPr>
              <w:t> </w:t>
            </w:r>
          </w:p>
        </w:tc>
        <w:tc>
          <w:tcPr>
            <w:tcW w:w="850" w:type="dxa"/>
          </w:tcPr>
          <w:p>
            <w:pPr>
              <w:pStyle w:val="TableParagraph"/>
              <w:spacing w:before="137"/>
              <w:ind w:right="-15"/>
              <w:jc w:val="right"/>
              <w:rPr>
                <w:sz w:val="21"/>
              </w:rPr>
            </w:pPr>
            <w:r>
              <w:rPr>
                <w:w w:val="100"/>
                <w:sz w:val="21"/>
              </w:rPr>
              <w:t> </w:t>
            </w:r>
          </w:p>
        </w:tc>
        <w:tc>
          <w:tcPr>
            <w:tcW w:w="1277" w:type="dxa"/>
          </w:tcPr>
          <w:p>
            <w:pPr>
              <w:pStyle w:val="TableParagraph"/>
              <w:spacing w:before="137"/>
              <w:ind w:right="-15"/>
              <w:jc w:val="right"/>
              <w:rPr>
                <w:sz w:val="21"/>
              </w:rPr>
            </w:pPr>
            <w:r>
              <w:rPr>
                <w:sz w:val="21"/>
              </w:rPr>
              <w:t>229,700.00 </w:t>
            </w:r>
          </w:p>
        </w:tc>
        <w:tc>
          <w:tcPr>
            <w:tcW w:w="1275" w:type="dxa"/>
          </w:tcPr>
          <w:p>
            <w:pPr>
              <w:pStyle w:val="TableParagraph"/>
              <w:spacing w:before="137"/>
              <w:ind w:right="-15"/>
              <w:jc w:val="right"/>
              <w:rPr>
                <w:sz w:val="21"/>
              </w:rPr>
            </w:pPr>
            <w:r>
              <w:rPr>
                <w:sz w:val="21"/>
              </w:rPr>
              <w:t>279,688.18 </w:t>
            </w:r>
          </w:p>
        </w:tc>
        <w:tc>
          <w:tcPr>
            <w:tcW w:w="1277" w:type="dxa"/>
          </w:tcPr>
          <w:p>
            <w:pPr>
              <w:pStyle w:val="TableParagraph"/>
              <w:spacing w:before="137"/>
              <w:ind w:right="-15"/>
              <w:jc w:val="right"/>
              <w:rPr>
                <w:sz w:val="21"/>
              </w:rPr>
            </w:pPr>
            <w:r>
              <w:rPr>
                <w:w w:val="100"/>
                <w:sz w:val="21"/>
              </w:rPr>
              <w:t> </w:t>
            </w:r>
          </w:p>
        </w:tc>
        <w:tc>
          <w:tcPr>
            <w:tcW w:w="1135" w:type="dxa"/>
          </w:tcPr>
          <w:p>
            <w:pPr>
              <w:pStyle w:val="TableParagraph"/>
              <w:spacing w:before="137"/>
              <w:ind w:right="-15"/>
              <w:jc w:val="right"/>
              <w:rPr>
                <w:sz w:val="21"/>
              </w:rPr>
            </w:pPr>
            <w:r>
              <w:rPr>
                <w:sz w:val="21"/>
              </w:rPr>
              <w:t>6,098.38 </w:t>
            </w:r>
          </w:p>
        </w:tc>
      </w:tr>
      <w:tr>
        <w:trPr>
          <w:trHeight w:val="544" w:hRule="atLeast"/>
        </w:trPr>
        <w:tc>
          <w:tcPr>
            <w:tcW w:w="1419" w:type="dxa"/>
          </w:tcPr>
          <w:p>
            <w:pPr>
              <w:pStyle w:val="TableParagraph"/>
              <w:ind w:left="107"/>
              <w:rPr>
                <w:sz w:val="21"/>
              </w:rPr>
            </w:pPr>
            <w:r>
              <w:rPr>
                <w:sz w:val="21"/>
              </w:rPr>
              <w:t>应收款项融</w:t>
            </w:r>
          </w:p>
          <w:p>
            <w:pPr>
              <w:pStyle w:val="TableParagraph"/>
              <w:spacing w:line="252" w:lineRule="exact" w:before="2"/>
              <w:ind w:left="107"/>
              <w:rPr>
                <w:sz w:val="21"/>
              </w:rPr>
            </w:pPr>
            <w:r>
              <w:rPr>
                <w:sz w:val="21"/>
              </w:rPr>
              <w:t>资 </w:t>
            </w:r>
          </w:p>
        </w:tc>
        <w:tc>
          <w:tcPr>
            <w:tcW w:w="1277" w:type="dxa"/>
          </w:tcPr>
          <w:p>
            <w:pPr>
              <w:pStyle w:val="TableParagraph"/>
              <w:spacing w:before="137"/>
              <w:ind w:right="-15"/>
              <w:jc w:val="right"/>
              <w:rPr>
                <w:sz w:val="21"/>
              </w:rPr>
            </w:pPr>
            <w:r>
              <w:rPr>
                <w:sz w:val="21"/>
              </w:rPr>
              <w:t>3,563.59 </w:t>
            </w:r>
          </w:p>
        </w:tc>
        <w:tc>
          <w:tcPr>
            <w:tcW w:w="1134" w:type="dxa"/>
          </w:tcPr>
          <w:p>
            <w:pPr>
              <w:pStyle w:val="TableParagraph"/>
              <w:spacing w:before="137"/>
              <w:ind w:right="-15"/>
              <w:jc w:val="right"/>
              <w:rPr>
                <w:sz w:val="21"/>
              </w:rPr>
            </w:pPr>
            <w:r>
              <w:rPr>
                <w:w w:val="100"/>
                <w:sz w:val="21"/>
              </w:rPr>
              <w:t> </w:t>
            </w:r>
          </w:p>
        </w:tc>
        <w:tc>
          <w:tcPr>
            <w:tcW w:w="1277" w:type="dxa"/>
          </w:tcPr>
          <w:p>
            <w:pPr>
              <w:pStyle w:val="TableParagraph"/>
              <w:spacing w:before="137"/>
              <w:ind w:right="-15"/>
              <w:jc w:val="right"/>
              <w:rPr>
                <w:sz w:val="21"/>
              </w:rPr>
            </w:pPr>
            <w:r>
              <w:rPr>
                <w:w w:val="100"/>
                <w:sz w:val="21"/>
              </w:rPr>
              <w:t> </w:t>
            </w:r>
          </w:p>
        </w:tc>
        <w:tc>
          <w:tcPr>
            <w:tcW w:w="850" w:type="dxa"/>
          </w:tcPr>
          <w:p>
            <w:pPr>
              <w:pStyle w:val="TableParagraph"/>
              <w:spacing w:before="137"/>
              <w:ind w:right="-15"/>
              <w:jc w:val="right"/>
              <w:rPr>
                <w:sz w:val="21"/>
              </w:rPr>
            </w:pPr>
            <w:r>
              <w:rPr>
                <w:w w:val="100"/>
                <w:sz w:val="21"/>
              </w:rPr>
              <w:t> </w:t>
            </w:r>
          </w:p>
        </w:tc>
        <w:tc>
          <w:tcPr>
            <w:tcW w:w="1277" w:type="dxa"/>
          </w:tcPr>
          <w:p>
            <w:pPr>
              <w:pStyle w:val="TableParagraph"/>
              <w:spacing w:before="137"/>
              <w:ind w:right="-15"/>
              <w:jc w:val="right"/>
              <w:rPr>
                <w:sz w:val="21"/>
              </w:rPr>
            </w:pPr>
            <w:r>
              <w:rPr>
                <w:w w:val="100"/>
                <w:sz w:val="21"/>
              </w:rPr>
              <w:t> </w:t>
            </w:r>
          </w:p>
        </w:tc>
        <w:tc>
          <w:tcPr>
            <w:tcW w:w="1275" w:type="dxa"/>
          </w:tcPr>
          <w:p>
            <w:pPr>
              <w:pStyle w:val="TableParagraph"/>
              <w:spacing w:before="137"/>
              <w:ind w:right="-15"/>
              <w:jc w:val="right"/>
              <w:rPr>
                <w:sz w:val="21"/>
              </w:rPr>
            </w:pPr>
            <w:r>
              <w:rPr>
                <w:w w:val="100"/>
                <w:sz w:val="21"/>
              </w:rPr>
              <w:t> </w:t>
            </w:r>
          </w:p>
        </w:tc>
        <w:tc>
          <w:tcPr>
            <w:tcW w:w="1277" w:type="dxa"/>
          </w:tcPr>
          <w:p>
            <w:pPr>
              <w:pStyle w:val="TableParagraph"/>
              <w:spacing w:before="137"/>
              <w:ind w:right="-15"/>
              <w:jc w:val="right"/>
              <w:rPr>
                <w:sz w:val="21"/>
              </w:rPr>
            </w:pPr>
            <w:r>
              <w:rPr>
                <w:sz w:val="21"/>
              </w:rPr>
              <w:t>-3,343.65 </w:t>
            </w:r>
          </w:p>
        </w:tc>
        <w:tc>
          <w:tcPr>
            <w:tcW w:w="1135" w:type="dxa"/>
          </w:tcPr>
          <w:p>
            <w:pPr>
              <w:pStyle w:val="TableParagraph"/>
              <w:spacing w:before="137"/>
              <w:ind w:right="-15"/>
              <w:jc w:val="right"/>
              <w:rPr>
                <w:sz w:val="21"/>
              </w:rPr>
            </w:pPr>
            <w:r>
              <w:rPr>
                <w:sz w:val="21"/>
              </w:rPr>
              <w:t>219.94 </w:t>
            </w:r>
          </w:p>
        </w:tc>
      </w:tr>
      <w:tr>
        <w:trPr>
          <w:trHeight w:val="273" w:hRule="atLeast"/>
        </w:trPr>
        <w:tc>
          <w:tcPr>
            <w:tcW w:w="1419" w:type="dxa"/>
          </w:tcPr>
          <w:p>
            <w:pPr>
              <w:pStyle w:val="TableParagraph"/>
              <w:spacing w:line="252" w:lineRule="exact"/>
              <w:ind w:left="322" w:right="207"/>
              <w:jc w:val="center"/>
              <w:rPr>
                <w:sz w:val="21"/>
              </w:rPr>
            </w:pPr>
            <w:r>
              <w:rPr>
                <w:sz w:val="21"/>
              </w:rPr>
              <w:t>合计 </w:t>
            </w:r>
          </w:p>
        </w:tc>
        <w:tc>
          <w:tcPr>
            <w:tcW w:w="1277" w:type="dxa"/>
          </w:tcPr>
          <w:p>
            <w:pPr>
              <w:pStyle w:val="TableParagraph"/>
              <w:spacing w:line="252" w:lineRule="exact"/>
              <w:ind w:right="-15"/>
              <w:jc w:val="right"/>
              <w:rPr>
                <w:sz w:val="21"/>
              </w:rPr>
            </w:pPr>
            <w:r>
              <w:rPr>
                <w:sz w:val="21"/>
              </w:rPr>
              <w:t>55,828.77 </w:t>
            </w:r>
          </w:p>
        </w:tc>
        <w:tc>
          <w:tcPr>
            <w:tcW w:w="1134" w:type="dxa"/>
          </w:tcPr>
          <w:p>
            <w:pPr>
              <w:pStyle w:val="TableParagraph"/>
              <w:spacing w:line="252" w:lineRule="exact"/>
              <w:ind w:right="-15"/>
              <w:jc w:val="right"/>
              <w:rPr>
                <w:sz w:val="21"/>
              </w:rPr>
            </w:pPr>
            <w:r>
              <w:rPr>
                <w:sz w:val="21"/>
              </w:rPr>
              <w:t>3,821.38 </w:t>
            </w:r>
          </w:p>
        </w:tc>
        <w:tc>
          <w:tcPr>
            <w:tcW w:w="1277" w:type="dxa"/>
          </w:tcPr>
          <w:p>
            <w:pPr>
              <w:pStyle w:val="TableParagraph"/>
              <w:spacing w:line="252" w:lineRule="exact"/>
              <w:ind w:right="-15"/>
              <w:jc w:val="right"/>
              <w:rPr>
                <w:sz w:val="21"/>
              </w:rPr>
            </w:pPr>
            <w:r>
              <w:rPr>
                <w:w w:val="100"/>
                <w:sz w:val="21"/>
              </w:rPr>
              <w:t> </w:t>
            </w:r>
          </w:p>
        </w:tc>
        <w:tc>
          <w:tcPr>
            <w:tcW w:w="850" w:type="dxa"/>
          </w:tcPr>
          <w:p>
            <w:pPr>
              <w:pStyle w:val="TableParagraph"/>
              <w:spacing w:line="252" w:lineRule="exact"/>
              <w:ind w:right="-15"/>
              <w:jc w:val="right"/>
              <w:rPr>
                <w:sz w:val="21"/>
              </w:rPr>
            </w:pPr>
            <w:r>
              <w:rPr>
                <w:w w:val="100"/>
                <w:sz w:val="21"/>
              </w:rPr>
              <w:t> </w:t>
            </w:r>
          </w:p>
        </w:tc>
        <w:tc>
          <w:tcPr>
            <w:tcW w:w="1277" w:type="dxa"/>
          </w:tcPr>
          <w:p>
            <w:pPr>
              <w:pStyle w:val="TableParagraph"/>
              <w:spacing w:line="252" w:lineRule="exact"/>
              <w:ind w:right="-15"/>
              <w:jc w:val="right"/>
              <w:rPr>
                <w:sz w:val="21"/>
              </w:rPr>
            </w:pPr>
            <w:r>
              <w:rPr>
                <w:sz w:val="21"/>
              </w:rPr>
              <w:t>229,700.00 </w:t>
            </w:r>
          </w:p>
        </w:tc>
        <w:tc>
          <w:tcPr>
            <w:tcW w:w="1275" w:type="dxa"/>
          </w:tcPr>
          <w:p>
            <w:pPr>
              <w:pStyle w:val="TableParagraph"/>
              <w:spacing w:line="252" w:lineRule="exact"/>
              <w:ind w:right="-15"/>
              <w:jc w:val="right"/>
              <w:rPr>
                <w:sz w:val="21"/>
              </w:rPr>
            </w:pPr>
            <w:r>
              <w:rPr>
                <w:sz w:val="21"/>
              </w:rPr>
              <w:t>279,688.18 </w:t>
            </w:r>
          </w:p>
        </w:tc>
        <w:tc>
          <w:tcPr>
            <w:tcW w:w="1277" w:type="dxa"/>
          </w:tcPr>
          <w:p>
            <w:pPr>
              <w:pStyle w:val="TableParagraph"/>
              <w:spacing w:line="252" w:lineRule="exact"/>
              <w:ind w:right="-15"/>
              <w:jc w:val="right"/>
              <w:rPr>
                <w:sz w:val="21"/>
              </w:rPr>
            </w:pPr>
            <w:r>
              <w:rPr>
                <w:sz w:val="21"/>
              </w:rPr>
              <w:t>-3,343.65 </w:t>
            </w:r>
          </w:p>
        </w:tc>
        <w:tc>
          <w:tcPr>
            <w:tcW w:w="1135" w:type="dxa"/>
          </w:tcPr>
          <w:p>
            <w:pPr>
              <w:pStyle w:val="TableParagraph"/>
              <w:spacing w:line="252" w:lineRule="exact"/>
              <w:ind w:right="-15"/>
              <w:jc w:val="right"/>
              <w:rPr>
                <w:sz w:val="21"/>
              </w:rPr>
            </w:pPr>
            <w:r>
              <w:rPr>
                <w:sz w:val="21"/>
              </w:rPr>
              <w:t>6,318.32 </w:t>
            </w:r>
          </w:p>
        </w:tc>
      </w:tr>
    </w:tbl>
    <w:p>
      <w:pPr>
        <w:spacing w:after="0" w:line="252" w:lineRule="exact"/>
        <w:jc w:val="right"/>
        <w:rPr>
          <w:sz w:val="21"/>
        </w:rPr>
        <w:sectPr>
          <w:type w:val="continuous"/>
          <w:pgSz w:w="11910" w:h="16840"/>
          <w:pgMar w:top="780" w:bottom="280" w:left="260" w:right="180"/>
        </w:sectPr>
      </w:pPr>
    </w:p>
    <w:p>
      <w:pPr>
        <w:pStyle w:val="BodyText"/>
        <w:spacing w:before="1"/>
        <w:ind w:left="1538"/>
      </w:pPr>
      <w:r>
        <w:rPr>
          <w:w w:val="100"/>
        </w:rPr>
        <w:t> </w:t>
      </w:r>
    </w:p>
    <w:p>
      <w:pPr>
        <w:pStyle w:val="BodyText"/>
        <w:spacing w:before="2"/>
        <w:ind w:left="1538"/>
      </w:pPr>
      <w:r>
        <w:rPr>
          <w:spacing w:val="-1"/>
        </w:rPr>
        <w:t>证券投资情况</w:t>
      </w:r>
      <w:r>
        <w:rPr/>
        <w:t> </w:t>
      </w:r>
    </w:p>
    <w:p>
      <w:pPr>
        <w:pStyle w:val="BodyText"/>
        <w:spacing w:before="5"/>
        <w:ind w:left="1538"/>
      </w:pPr>
      <w:r>
        <w:rPr>
          <w:spacing w:val="-1"/>
        </w:rPr>
        <w:t>□适用 √不适用</w:t>
      </w:r>
      <w:r>
        <w:rPr>
          <w:spacing w:val="-3"/>
        </w:rPr>
        <w:t> </w:t>
      </w:r>
      <w:r>
        <w:rPr/>
        <w:t> </w:t>
      </w:r>
    </w:p>
    <w:p>
      <w:pPr>
        <w:pStyle w:val="BodyText"/>
        <w:spacing w:before="2"/>
        <w:ind w:left="1538"/>
      </w:pPr>
      <w:r>
        <w:rPr>
          <w:w w:val="100"/>
        </w:rPr>
        <w:t> </w:t>
      </w:r>
    </w:p>
    <w:p>
      <w:pPr>
        <w:pStyle w:val="BodyText"/>
        <w:spacing w:before="4"/>
        <w:ind w:left="1538"/>
      </w:pPr>
      <w:r>
        <w:rPr>
          <w:spacing w:val="-1"/>
        </w:rPr>
        <w:t>私募基金投资情况</w:t>
      </w:r>
      <w:r>
        <w:rPr/>
        <w:t> </w:t>
      </w:r>
    </w:p>
    <w:p>
      <w:pPr>
        <w:pStyle w:val="BodyText"/>
        <w:spacing w:before="3"/>
        <w:ind w:left="1538"/>
      </w:pPr>
      <w:r>
        <w:rPr>
          <w:spacing w:val="-1"/>
        </w:rPr>
        <w:t>□适用 √不适用</w:t>
      </w:r>
      <w:r>
        <w:rPr>
          <w:spacing w:val="-3"/>
        </w:rPr>
        <w:t> </w:t>
      </w:r>
      <w:r>
        <w:rPr/>
        <w:t> </w:t>
      </w:r>
    </w:p>
    <w:p>
      <w:pPr>
        <w:pStyle w:val="BodyText"/>
        <w:spacing w:before="4"/>
        <w:ind w:left="1538"/>
      </w:pPr>
      <w:r>
        <w:rPr>
          <w:w w:val="100"/>
        </w:rPr>
        <w:t> </w:t>
      </w:r>
    </w:p>
    <w:p>
      <w:pPr>
        <w:pStyle w:val="BodyText"/>
        <w:spacing w:before="2"/>
        <w:ind w:left="1538"/>
      </w:pPr>
      <w:r>
        <w:rPr>
          <w:spacing w:val="-1"/>
        </w:rPr>
        <w:t>衍生品投资情况</w:t>
      </w:r>
      <w:r>
        <w:rPr/>
        <w:t> </w:t>
      </w:r>
    </w:p>
    <w:p>
      <w:pPr>
        <w:pStyle w:val="BodyText"/>
        <w:spacing w:before="5"/>
        <w:ind w:left="1538"/>
      </w:pPr>
      <w:r>
        <w:rPr>
          <w:spacing w:val="-1"/>
        </w:rPr>
        <w:t>□适用 √不适用</w:t>
      </w:r>
      <w:r>
        <w:rPr>
          <w:spacing w:val="-3"/>
        </w:rPr>
        <w:t> </w:t>
      </w:r>
      <w:r>
        <w:rPr/>
        <w:t> </w:t>
      </w:r>
    </w:p>
    <w:p>
      <w:pPr>
        <w:pStyle w:val="BodyText"/>
        <w:spacing w:before="2"/>
        <w:ind w:left="1538"/>
      </w:pPr>
      <w:r>
        <w:rPr>
          <w:w w:val="100"/>
        </w:rPr>
        <w:t> </w:t>
      </w:r>
    </w:p>
    <w:p>
      <w:pPr>
        <w:pStyle w:val="ListParagraph"/>
        <w:numPr>
          <w:ilvl w:val="0"/>
          <w:numId w:val="5"/>
        </w:numPr>
        <w:tabs>
          <w:tab w:pos="1898" w:val="left" w:leader="none"/>
        </w:tabs>
        <w:spacing w:line="240" w:lineRule="auto" w:before="65" w:after="0"/>
        <w:ind w:left="1898" w:right="0" w:hanging="360"/>
        <w:jc w:val="left"/>
        <w:rPr>
          <w:sz w:val="21"/>
        </w:rPr>
      </w:pPr>
      <w:r>
        <w:rPr>
          <w:sz w:val="21"/>
        </w:rPr>
        <w:t>报告期内重大资产重组整合的具体进展情况 </w:t>
      </w:r>
    </w:p>
    <w:p>
      <w:pPr>
        <w:pStyle w:val="BodyText"/>
        <w:spacing w:before="62"/>
        <w:ind w:left="1538"/>
      </w:pPr>
      <w:r>
        <w:rPr>
          <w:spacing w:val="-1"/>
        </w:rPr>
        <w:t>□适用 √不适用</w:t>
      </w:r>
      <w:r>
        <w:rPr>
          <w:spacing w:val="-3"/>
        </w:rPr>
        <w:t> </w:t>
      </w:r>
      <w:r>
        <w:rPr/>
        <w:t> </w:t>
      </w:r>
    </w:p>
    <w:p>
      <w:pPr>
        <w:pStyle w:val="BodyText"/>
        <w:spacing w:before="4"/>
        <w:ind w:left="1538"/>
      </w:pPr>
      <w:r>
        <w:rPr>
          <w:w w:val="100"/>
        </w:rPr>
        <w:t> </w:t>
      </w:r>
    </w:p>
    <w:p>
      <w:pPr>
        <w:pStyle w:val="BodyText"/>
        <w:spacing w:before="62"/>
        <w:ind w:left="1538"/>
      </w:pPr>
      <w:r>
        <w:rPr>
          <w:spacing w:val="-7"/>
        </w:rPr>
        <w:t>(六) 重大资产和股权出售</w:t>
      </w:r>
    </w:p>
    <w:p>
      <w:pPr>
        <w:pStyle w:val="BodyText"/>
        <w:spacing w:before="63"/>
        <w:ind w:left="1538"/>
      </w:pPr>
      <w:r>
        <w:rPr>
          <w:spacing w:val="11"/>
        </w:rPr>
        <w:t>□适用 √不适用</w:t>
      </w:r>
      <w:r>
        <w:rPr>
          <w:spacing w:val="-3"/>
        </w:rPr>
        <w:t> </w:t>
      </w:r>
      <w:r>
        <w:rPr/>
        <w:t> </w:t>
      </w:r>
    </w:p>
    <w:p>
      <w:pPr>
        <w:pStyle w:val="BodyText"/>
        <w:spacing w:before="4"/>
        <w:ind w:left="1538"/>
      </w:pPr>
      <w:r>
        <w:rPr>
          <w:w w:val="100"/>
        </w:rPr>
        <w:t> </w:t>
      </w:r>
    </w:p>
    <w:p>
      <w:pPr>
        <w:pStyle w:val="BodyText"/>
        <w:spacing w:before="62"/>
        <w:ind w:left="1538"/>
      </w:pPr>
      <w:r>
        <w:rPr>
          <w:spacing w:val="-7"/>
        </w:rPr>
        <w:t>(七) 主要控股参股公司分析</w:t>
      </w:r>
    </w:p>
    <w:p>
      <w:pPr>
        <w:pStyle w:val="BodyText"/>
        <w:spacing w:before="65"/>
        <w:ind w:left="1538"/>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8"/>
        <w:ind w:left="1538"/>
      </w:pPr>
      <w:r>
        <w:rPr>
          <w:spacing w:val="-1"/>
        </w:rPr>
        <w:t>币种：人民币 单位：万元</w:t>
      </w:r>
      <w:r>
        <w:rPr/>
        <w:t> </w:t>
      </w:r>
    </w:p>
    <w:p>
      <w:pPr>
        <w:spacing w:after="0"/>
        <w:sectPr>
          <w:type w:val="continuous"/>
          <w:pgSz w:w="11910" w:h="16840"/>
          <w:pgMar w:top="780" w:bottom="280" w:left="260" w:right="180"/>
          <w:cols w:num="2" w:equalWidth="0">
            <w:col w:w="6050" w:space="368"/>
            <w:col w:w="5052"/>
          </w:cols>
        </w:sectPr>
      </w:pPr>
    </w:p>
    <w:tbl>
      <w:tblPr>
        <w:tblW w:w="0" w:type="auto"/>
        <w:jc w:val="left"/>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7"/>
        <w:gridCol w:w="987"/>
        <w:gridCol w:w="3858"/>
        <w:gridCol w:w="965"/>
        <w:gridCol w:w="1162"/>
        <w:gridCol w:w="1109"/>
        <w:gridCol w:w="1016"/>
      </w:tblGrid>
      <w:tr>
        <w:trPr>
          <w:trHeight w:val="815" w:hRule="atLeast"/>
        </w:trPr>
        <w:tc>
          <w:tcPr>
            <w:tcW w:w="1587" w:type="dxa"/>
          </w:tcPr>
          <w:p>
            <w:pPr>
              <w:pStyle w:val="TableParagraph"/>
              <w:spacing w:before="3"/>
              <w:rPr>
                <w:sz w:val="21"/>
              </w:rPr>
            </w:pPr>
          </w:p>
          <w:p>
            <w:pPr>
              <w:pStyle w:val="TableParagraph"/>
              <w:spacing w:before="0"/>
              <w:ind w:left="372"/>
              <w:rPr>
                <w:sz w:val="21"/>
              </w:rPr>
            </w:pPr>
            <w:r>
              <w:rPr>
                <w:spacing w:val="-1"/>
                <w:sz w:val="21"/>
              </w:rPr>
              <w:t>公司名称</w:t>
            </w:r>
            <w:r>
              <w:rPr>
                <w:sz w:val="21"/>
              </w:rPr>
              <w:t> </w:t>
            </w:r>
          </w:p>
        </w:tc>
        <w:tc>
          <w:tcPr>
            <w:tcW w:w="987" w:type="dxa"/>
          </w:tcPr>
          <w:p>
            <w:pPr>
              <w:pStyle w:val="TableParagraph"/>
              <w:spacing w:line="242" w:lineRule="auto"/>
              <w:ind w:left="177" w:right="164"/>
              <w:rPr>
                <w:sz w:val="21"/>
              </w:rPr>
            </w:pPr>
            <w:r>
              <w:rPr>
                <w:spacing w:val="-1"/>
                <w:sz w:val="21"/>
              </w:rPr>
              <w:t>与本公司的关</w:t>
            </w:r>
          </w:p>
          <w:p>
            <w:pPr>
              <w:pStyle w:val="TableParagraph"/>
              <w:spacing w:line="250" w:lineRule="exact"/>
              <w:ind w:left="385"/>
              <w:rPr>
                <w:sz w:val="21"/>
              </w:rPr>
            </w:pPr>
            <w:r>
              <w:rPr>
                <w:sz w:val="21"/>
              </w:rPr>
              <w:t>系 </w:t>
            </w:r>
          </w:p>
        </w:tc>
        <w:tc>
          <w:tcPr>
            <w:tcW w:w="3858" w:type="dxa"/>
          </w:tcPr>
          <w:p>
            <w:pPr>
              <w:pStyle w:val="TableParagraph"/>
              <w:spacing w:before="3"/>
              <w:rPr>
                <w:sz w:val="21"/>
              </w:rPr>
            </w:pPr>
          </w:p>
          <w:p>
            <w:pPr>
              <w:pStyle w:val="TableParagraph"/>
              <w:spacing w:before="0"/>
              <w:ind w:left="145" w:right="34"/>
              <w:jc w:val="center"/>
              <w:rPr>
                <w:sz w:val="21"/>
              </w:rPr>
            </w:pPr>
            <w:r>
              <w:rPr>
                <w:spacing w:val="-1"/>
                <w:sz w:val="21"/>
              </w:rPr>
              <w:t>主要业务</w:t>
            </w:r>
            <w:r>
              <w:rPr>
                <w:sz w:val="21"/>
              </w:rPr>
              <w:t> </w:t>
            </w:r>
          </w:p>
        </w:tc>
        <w:tc>
          <w:tcPr>
            <w:tcW w:w="965" w:type="dxa"/>
          </w:tcPr>
          <w:p>
            <w:pPr>
              <w:pStyle w:val="TableParagraph"/>
              <w:spacing w:line="242" w:lineRule="auto" w:before="137"/>
              <w:ind w:left="375" w:right="156" w:hanging="212"/>
              <w:rPr>
                <w:sz w:val="21"/>
              </w:rPr>
            </w:pPr>
            <w:r>
              <w:rPr>
                <w:spacing w:val="-1"/>
                <w:sz w:val="21"/>
              </w:rPr>
              <w:t>注册资</w:t>
            </w:r>
            <w:r>
              <w:rPr>
                <w:sz w:val="21"/>
              </w:rPr>
              <w:t>本 </w:t>
            </w:r>
          </w:p>
        </w:tc>
        <w:tc>
          <w:tcPr>
            <w:tcW w:w="1162" w:type="dxa"/>
          </w:tcPr>
          <w:p>
            <w:pPr>
              <w:pStyle w:val="TableParagraph"/>
              <w:spacing w:before="3"/>
              <w:rPr>
                <w:sz w:val="21"/>
              </w:rPr>
            </w:pPr>
          </w:p>
          <w:p>
            <w:pPr>
              <w:pStyle w:val="TableParagraph"/>
              <w:spacing w:before="0"/>
              <w:ind w:left="260"/>
              <w:rPr>
                <w:sz w:val="21"/>
              </w:rPr>
            </w:pPr>
            <w:r>
              <w:rPr>
                <w:sz w:val="21"/>
              </w:rPr>
              <w:t>总资产 </w:t>
            </w:r>
          </w:p>
        </w:tc>
        <w:tc>
          <w:tcPr>
            <w:tcW w:w="1109" w:type="dxa"/>
          </w:tcPr>
          <w:p>
            <w:pPr>
              <w:pStyle w:val="TableParagraph"/>
              <w:spacing w:before="3"/>
              <w:rPr>
                <w:sz w:val="21"/>
              </w:rPr>
            </w:pPr>
          </w:p>
          <w:p>
            <w:pPr>
              <w:pStyle w:val="TableParagraph"/>
              <w:spacing w:before="0"/>
              <w:ind w:left="233"/>
              <w:rPr>
                <w:sz w:val="21"/>
              </w:rPr>
            </w:pPr>
            <w:r>
              <w:rPr>
                <w:sz w:val="21"/>
              </w:rPr>
              <w:t>净资产 </w:t>
            </w:r>
          </w:p>
        </w:tc>
        <w:tc>
          <w:tcPr>
            <w:tcW w:w="1016" w:type="dxa"/>
          </w:tcPr>
          <w:p>
            <w:pPr>
              <w:pStyle w:val="TableParagraph"/>
              <w:spacing w:before="3"/>
              <w:rPr>
                <w:sz w:val="21"/>
              </w:rPr>
            </w:pPr>
          </w:p>
          <w:p>
            <w:pPr>
              <w:pStyle w:val="TableParagraph"/>
              <w:spacing w:before="0"/>
              <w:ind w:left="188"/>
              <w:rPr>
                <w:sz w:val="21"/>
              </w:rPr>
            </w:pPr>
            <w:r>
              <w:rPr>
                <w:sz w:val="21"/>
              </w:rPr>
              <w:t>净利润 </w:t>
            </w:r>
          </w:p>
        </w:tc>
      </w:tr>
      <w:tr>
        <w:trPr>
          <w:trHeight w:val="1091" w:hRule="atLeast"/>
        </w:trPr>
        <w:tc>
          <w:tcPr>
            <w:tcW w:w="1587" w:type="dxa"/>
          </w:tcPr>
          <w:p>
            <w:pPr>
              <w:pStyle w:val="TableParagraph"/>
              <w:spacing w:line="242" w:lineRule="auto" w:before="137"/>
              <w:ind w:left="107" w:right="95"/>
              <w:jc w:val="both"/>
              <w:rPr>
                <w:sz w:val="21"/>
              </w:rPr>
            </w:pPr>
            <w:r>
              <w:rPr>
                <w:spacing w:val="16"/>
                <w:sz w:val="21"/>
              </w:rPr>
              <w:t>宁波旭升汽车零部件有限公</w:t>
            </w:r>
            <w:r>
              <w:rPr>
                <w:sz w:val="21"/>
              </w:rPr>
              <w:t>司 </w:t>
            </w:r>
          </w:p>
        </w:tc>
        <w:tc>
          <w:tcPr>
            <w:tcW w:w="987" w:type="dxa"/>
          </w:tcPr>
          <w:p>
            <w:pPr>
              <w:pStyle w:val="TableParagraph"/>
              <w:spacing w:before="5"/>
              <w:rPr>
                <w:sz w:val="21"/>
              </w:rPr>
            </w:pPr>
          </w:p>
          <w:p>
            <w:pPr>
              <w:pStyle w:val="TableParagraph"/>
              <w:spacing w:line="244" w:lineRule="auto" w:before="0"/>
              <w:ind w:left="282" w:right="164" w:hanging="106"/>
              <w:rPr>
                <w:sz w:val="21"/>
              </w:rPr>
            </w:pPr>
            <w:r>
              <w:rPr>
                <w:sz w:val="21"/>
              </w:rPr>
              <w:t>全资子公司 </w:t>
            </w:r>
          </w:p>
        </w:tc>
        <w:tc>
          <w:tcPr>
            <w:tcW w:w="3858" w:type="dxa"/>
          </w:tcPr>
          <w:p>
            <w:pPr>
              <w:pStyle w:val="TableParagraph"/>
              <w:spacing w:line="242" w:lineRule="auto" w:before="3"/>
              <w:ind w:left="106" w:right="-15"/>
              <w:rPr>
                <w:sz w:val="21"/>
              </w:rPr>
            </w:pPr>
            <w:r>
              <w:rPr>
                <w:spacing w:val="-17"/>
                <w:sz w:val="21"/>
              </w:rPr>
              <w:t>汽车配件、铝制品、橡塑制品、五金工具、</w:t>
            </w:r>
            <w:r>
              <w:rPr>
                <w:spacing w:val="-4"/>
                <w:sz w:val="21"/>
              </w:rPr>
              <w:t>模具的制造、加工、销售；测试技术咨询</w:t>
            </w:r>
            <w:r>
              <w:rPr>
                <w:spacing w:val="-13"/>
                <w:sz w:val="21"/>
              </w:rPr>
              <w:t>服务，铝合金的销售；自营和代理各类货</w:t>
            </w:r>
          </w:p>
          <w:p>
            <w:pPr>
              <w:pStyle w:val="TableParagraph"/>
              <w:spacing w:line="252" w:lineRule="exact"/>
              <w:ind w:left="106"/>
              <w:rPr>
                <w:sz w:val="21"/>
              </w:rPr>
            </w:pPr>
            <w:r>
              <w:rPr>
                <w:spacing w:val="-1"/>
                <w:sz w:val="21"/>
              </w:rPr>
              <w:t>物和技术的进出口业务。</w:t>
            </w:r>
            <w:r>
              <w:rPr>
                <w:sz w:val="21"/>
              </w:rPr>
              <w:t> </w:t>
            </w:r>
          </w:p>
        </w:tc>
        <w:tc>
          <w:tcPr>
            <w:tcW w:w="965" w:type="dxa"/>
          </w:tcPr>
          <w:p>
            <w:pPr>
              <w:pStyle w:val="TableParagraph"/>
              <w:spacing w:before="0"/>
              <w:rPr>
                <w:sz w:val="20"/>
              </w:rPr>
            </w:pPr>
          </w:p>
          <w:p>
            <w:pPr>
              <w:pStyle w:val="TableParagraph"/>
              <w:spacing w:before="155"/>
              <w:ind w:left="148" w:right="23"/>
              <w:jc w:val="center"/>
              <w:rPr>
                <w:sz w:val="21"/>
              </w:rPr>
            </w:pPr>
            <w:r>
              <w:rPr>
                <w:sz w:val="21"/>
              </w:rPr>
              <w:t>100 </w:t>
            </w:r>
          </w:p>
        </w:tc>
        <w:tc>
          <w:tcPr>
            <w:tcW w:w="1162" w:type="dxa"/>
          </w:tcPr>
          <w:p>
            <w:pPr>
              <w:pStyle w:val="TableParagraph"/>
              <w:spacing w:before="0"/>
              <w:rPr>
                <w:sz w:val="20"/>
              </w:rPr>
            </w:pPr>
          </w:p>
          <w:p>
            <w:pPr>
              <w:pStyle w:val="TableParagraph"/>
              <w:spacing w:before="155"/>
              <w:ind w:right="-15"/>
              <w:jc w:val="right"/>
              <w:rPr>
                <w:sz w:val="21"/>
              </w:rPr>
            </w:pPr>
            <w:r>
              <w:rPr>
                <w:w w:val="100"/>
                <w:sz w:val="21"/>
              </w:rPr>
              <w:t> </w:t>
            </w:r>
            <w:r>
              <w:rPr>
                <w:sz w:val="21"/>
              </w:rPr>
              <w:t>27,542.55 </w:t>
            </w:r>
          </w:p>
        </w:tc>
        <w:tc>
          <w:tcPr>
            <w:tcW w:w="1109" w:type="dxa"/>
          </w:tcPr>
          <w:p>
            <w:pPr>
              <w:pStyle w:val="TableParagraph"/>
              <w:spacing w:before="0"/>
              <w:rPr>
                <w:sz w:val="20"/>
              </w:rPr>
            </w:pPr>
          </w:p>
          <w:p>
            <w:pPr>
              <w:pStyle w:val="TableParagraph"/>
              <w:spacing w:before="155"/>
              <w:ind w:right="-15"/>
              <w:jc w:val="right"/>
              <w:rPr>
                <w:sz w:val="21"/>
              </w:rPr>
            </w:pPr>
            <w:r>
              <w:rPr>
                <w:w w:val="100"/>
                <w:sz w:val="21"/>
              </w:rPr>
              <w:t> </w:t>
            </w:r>
            <w:r>
              <w:rPr>
                <w:sz w:val="21"/>
              </w:rPr>
              <w:t>100.30 </w:t>
            </w:r>
          </w:p>
        </w:tc>
        <w:tc>
          <w:tcPr>
            <w:tcW w:w="1016" w:type="dxa"/>
          </w:tcPr>
          <w:p>
            <w:pPr>
              <w:pStyle w:val="TableParagraph"/>
              <w:spacing w:before="0"/>
              <w:rPr>
                <w:sz w:val="20"/>
              </w:rPr>
            </w:pPr>
          </w:p>
          <w:p>
            <w:pPr>
              <w:pStyle w:val="TableParagraph"/>
              <w:spacing w:before="155"/>
              <w:ind w:right="-15"/>
              <w:jc w:val="right"/>
              <w:rPr>
                <w:sz w:val="21"/>
              </w:rPr>
            </w:pPr>
            <w:r>
              <w:rPr>
                <w:sz w:val="21"/>
              </w:rPr>
              <w:t>1,851.70 </w:t>
            </w:r>
          </w:p>
        </w:tc>
      </w:tr>
      <w:tr>
        <w:trPr>
          <w:trHeight w:val="270" w:hRule="atLeast"/>
        </w:trPr>
        <w:tc>
          <w:tcPr>
            <w:tcW w:w="1587" w:type="dxa"/>
          </w:tcPr>
          <w:p>
            <w:pPr>
              <w:pStyle w:val="TableParagraph"/>
              <w:spacing w:line="250" w:lineRule="exact"/>
              <w:ind w:left="107"/>
              <w:rPr>
                <w:sz w:val="21"/>
              </w:rPr>
            </w:pPr>
            <w:r>
              <w:rPr>
                <w:spacing w:val="16"/>
                <w:sz w:val="21"/>
              </w:rPr>
              <w:t>宁波旭升铝镁</w:t>
            </w:r>
          </w:p>
        </w:tc>
        <w:tc>
          <w:tcPr>
            <w:tcW w:w="987" w:type="dxa"/>
          </w:tcPr>
          <w:p>
            <w:pPr>
              <w:pStyle w:val="TableParagraph"/>
              <w:spacing w:line="250" w:lineRule="exact"/>
              <w:ind w:left="177"/>
              <w:rPr>
                <w:sz w:val="21"/>
              </w:rPr>
            </w:pPr>
            <w:r>
              <w:rPr>
                <w:sz w:val="21"/>
              </w:rPr>
              <w:t>全资子</w:t>
            </w:r>
          </w:p>
        </w:tc>
        <w:tc>
          <w:tcPr>
            <w:tcW w:w="3858" w:type="dxa"/>
          </w:tcPr>
          <w:p>
            <w:pPr>
              <w:pStyle w:val="TableParagraph"/>
              <w:spacing w:line="250" w:lineRule="exact"/>
              <w:ind w:left="155" w:right="34"/>
              <w:jc w:val="center"/>
              <w:rPr>
                <w:sz w:val="21"/>
              </w:rPr>
            </w:pPr>
            <w:r>
              <w:rPr>
                <w:spacing w:val="-9"/>
                <w:sz w:val="21"/>
              </w:rPr>
              <w:t>压铸件、汽车零部件、模具、塑料制品、</w:t>
            </w:r>
            <w:r>
              <w:rPr>
                <w:sz w:val="21"/>
              </w:rPr>
              <w:t> </w:t>
            </w:r>
          </w:p>
        </w:tc>
        <w:tc>
          <w:tcPr>
            <w:tcW w:w="965" w:type="dxa"/>
          </w:tcPr>
          <w:p>
            <w:pPr>
              <w:pStyle w:val="TableParagraph"/>
              <w:spacing w:line="250" w:lineRule="exact"/>
              <w:ind w:left="262" w:right="23"/>
              <w:jc w:val="center"/>
              <w:rPr>
                <w:sz w:val="21"/>
              </w:rPr>
            </w:pPr>
            <w:r>
              <w:rPr>
                <w:sz w:val="21"/>
              </w:rPr>
              <w:t>10,000 </w:t>
            </w:r>
          </w:p>
        </w:tc>
        <w:tc>
          <w:tcPr>
            <w:tcW w:w="1162" w:type="dxa"/>
          </w:tcPr>
          <w:p>
            <w:pPr>
              <w:pStyle w:val="TableParagraph"/>
              <w:spacing w:line="250" w:lineRule="exact"/>
              <w:ind w:right="-15"/>
              <w:jc w:val="right"/>
              <w:rPr>
                <w:sz w:val="21"/>
              </w:rPr>
            </w:pPr>
            <w:r>
              <w:rPr>
                <w:w w:val="100"/>
                <w:sz w:val="21"/>
              </w:rPr>
              <w:t> </w:t>
            </w:r>
            <w:r>
              <w:rPr>
                <w:sz w:val="21"/>
              </w:rPr>
              <w:t>0.01 </w:t>
            </w:r>
          </w:p>
        </w:tc>
        <w:tc>
          <w:tcPr>
            <w:tcW w:w="1109" w:type="dxa"/>
          </w:tcPr>
          <w:p>
            <w:pPr>
              <w:pStyle w:val="TableParagraph"/>
              <w:spacing w:line="250" w:lineRule="exact"/>
              <w:ind w:right="-15"/>
              <w:jc w:val="right"/>
              <w:rPr>
                <w:sz w:val="21"/>
              </w:rPr>
            </w:pPr>
            <w:r>
              <w:rPr>
                <w:w w:val="100"/>
                <w:sz w:val="21"/>
              </w:rPr>
              <w:t> </w:t>
            </w:r>
            <w:r>
              <w:rPr>
                <w:sz w:val="21"/>
              </w:rPr>
              <w:t>-0.10 </w:t>
            </w:r>
          </w:p>
        </w:tc>
        <w:tc>
          <w:tcPr>
            <w:tcW w:w="1016" w:type="dxa"/>
          </w:tcPr>
          <w:p>
            <w:pPr>
              <w:pStyle w:val="TableParagraph"/>
              <w:spacing w:line="250" w:lineRule="exact"/>
              <w:ind w:right="-15"/>
              <w:jc w:val="right"/>
              <w:rPr>
                <w:sz w:val="21"/>
              </w:rPr>
            </w:pPr>
            <w:r>
              <w:rPr>
                <w:w w:val="100"/>
                <w:sz w:val="21"/>
              </w:rPr>
              <w:t> </w:t>
            </w:r>
            <w:r>
              <w:rPr>
                <w:sz w:val="21"/>
              </w:rPr>
              <w:t>-0.01 </w:t>
            </w:r>
          </w:p>
        </w:tc>
      </w:tr>
    </w:tbl>
    <w:p>
      <w:pPr>
        <w:spacing w:after="0" w:line="250" w:lineRule="exact"/>
        <w:jc w:val="right"/>
        <w:rPr>
          <w:sz w:val="21"/>
        </w:rPr>
        <w:sectPr>
          <w:type w:val="continuous"/>
          <w:pgSz w:w="11910" w:h="16840"/>
          <w:pgMar w:top="780" w:bottom="280" w:left="260" w:right="180"/>
        </w:sectPr>
      </w:pPr>
    </w:p>
    <w:p>
      <w:pPr>
        <w:pStyle w:val="BodyText"/>
        <w:rPr>
          <w:sz w:val="20"/>
        </w:rPr>
      </w:pPr>
    </w:p>
    <w:p>
      <w:pPr>
        <w:pStyle w:val="BodyText"/>
        <w:spacing w:before="3"/>
        <w:rPr>
          <w:sz w:val="11"/>
        </w:rPr>
      </w:pPr>
    </w:p>
    <w:tbl>
      <w:tblPr>
        <w:tblW w:w="0" w:type="auto"/>
        <w:jc w:val="left"/>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7"/>
        <w:gridCol w:w="987"/>
        <w:gridCol w:w="3858"/>
        <w:gridCol w:w="965"/>
        <w:gridCol w:w="1162"/>
        <w:gridCol w:w="1109"/>
        <w:gridCol w:w="1016"/>
      </w:tblGrid>
      <w:tr>
        <w:trPr>
          <w:trHeight w:val="1089" w:hRule="atLeast"/>
        </w:trPr>
        <w:tc>
          <w:tcPr>
            <w:tcW w:w="1587" w:type="dxa"/>
          </w:tcPr>
          <w:p>
            <w:pPr>
              <w:pStyle w:val="TableParagraph"/>
              <w:spacing w:before="3"/>
              <w:ind w:left="107"/>
              <w:rPr>
                <w:sz w:val="21"/>
              </w:rPr>
            </w:pPr>
            <w:r>
              <w:rPr>
                <w:spacing w:val="-1"/>
                <w:sz w:val="21"/>
              </w:rPr>
              <w:t>铸业有限公司</w:t>
            </w:r>
            <w:r>
              <w:rPr>
                <w:sz w:val="21"/>
              </w:rPr>
              <w:t> </w:t>
            </w:r>
          </w:p>
        </w:tc>
        <w:tc>
          <w:tcPr>
            <w:tcW w:w="987" w:type="dxa"/>
          </w:tcPr>
          <w:p>
            <w:pPr>
              <w:pStyle w:val="TableParagraph"/>
              <w:spacing w:before="3"/>
              <w:ind w:left="282"/>
              <w:rPr>
                <w:sz w:val="21"/>
              </w:rPr>
            </w:pPr>
            <w:r>
              <w:rPr>
                <w:sz w:val="21"/>
              </w:rPr>
              <w:t>公司 </w:t>
            </w:r>
          </w:p>
        </w:tc>
        <w:tc>
          <w:tcPr>
            <w:tcW w:w="3858" w:type="dxa"/>
          </w:tcPr>
          <w:p>
            <w:pPr>
              <w:pStyle w:val="TableParagraph"/>
              <w:spacing w:line="242" w:lineRule="auto" w:before="3"/>
              <w:ind w:left="106" w:right="-15"/>
              <w:jc w:val="both"/>
              <w:rPr>
                <w:sz w:val="21"/>
              </w:rPr>
            </w:pPr>
            <w:r>
              <w:rPr>
                <w:spacing w:val="-14"/>
                <w:sz w:val="21"/>
              </w:rPr>
              <w:t>机械配件、注塑机配件、 五金件的研发、</w:t>
            </w:r>
            <w:r>
              <w:rPr>
                <w:spacing w:val="-4"/>
                <w:sz w:val="21"/>
              </w:rPr>
              <w:t>制造、加工、 安装、调试、 技术咨询、</w:t>
            </w:r>
            <w:r>
              <w:rPr>
                <w:sz w:val="21"/>
              </w:rPr>
              <w:t>技术服务；自营和代理各类货物和技术</w:t>
            </w:r>
          </w:p>
          <w:p>
            <w:pPr>
              <w:pStyle w:val="TableParagraph"/>
              <w:spacing w:line="250" w:lineRule="exact"/>
              <w:ind w:left="106"/>
              <w:rPr>
                <w:sz w:val="21"/>
              </w:rPr>
            </w:pPr>
            <w:r>
              <w:rPr>
                <w:sz w:val="21"/>
              </w:rPr>
              <w:t>的进出口业务。 </w:t>
            </w:r>
          </w:p>
        </w:tc>
        <w:tc>
          <w:tcPr>
            <w:tcW w:w="965" w:type="dxa"/>
          </w:tcPr>
          <w:p>
            <w:pPr>
              <w:pStyle w:val="TableParagraph"/>
              <w:spacing w:before="0"/>
              <w:rPr>
                <w:rFonts w:ascii="Times New Roman"/>
                <w:sz w:val="20"/>
              </w:rPr>
            </w:pPr>
          </w:p>
        </w:tc>
        <w:tc>
          <w:tcPr>
            <w:tcW w:w="1162" w:type="dxa"/>
          </w:tcPr>
          <w:p>
            <w:pPr>
              <w:pStyle w:val="TableParagraph"/>
              <w:spacing w:before="0"/>
              <w:rPr>
                <w:rFonts w:ascii="Times New Roman"/>
                <w:sz w:val="20"/>
              </w:rPr>
            </w:pPr>
          </w:p>
        </w:tc>
        <w:tc>
          <w:tcPr>
            <w:tcW w:w="1109" w:type="dxa"/>
          </w:tcPr>
          <w:p>
            <w:pPr>
              <w:pStyle w:val="TableParagraph"/>
              <w:spacing w:before="0"/>
              <w:rPr>
                <w:rFonts w:ascii="Times New Roman"/>
                <w:sz w:val="20"/>
              </w:rPr>
            </w:pPr>
          </w:p>
        </w:tc>
        <w:tc>
          <w:tcPr>
            <w:tcW w:w="1016" w:type="dxa"/>
          </w:tcPr>
          <w:p>
            <w:pPr>
              <w:pStyle w:val="TableParagraph"/>
              <w:spacing w:before="0"/>
              <w:rPr>
                <w:rFonts w:ascii="Times New Roman"/>
                <w:sz w:val="20"/>
              </w:rPr>
            </w:pPr>
          </w:p>
        </w:tc>
      </w:tr>
      <w:tr>
        <w:trPr>
          <w:trHeight w:val="3813" w:hRule="atLeast"/>
        </w:trPr>
        <w:tc>
          <w:tcPr>
            <w:tcW w:w="158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27"/>
              </w:rPr>
            </w:pPr>
          </w:p>
          <w:p>
            <w:pPr>
              <w:pStyle w:val="TableParagraph"/>
              <w:spacing w:line="242" w:lineRule="auto" w:before="0"/>
              <w:ind w:left="107" w:right="95"/>
              <w:rPr>
                <w:sz w:val="21"/>
              </w:rPr>
            </w:pPr>
            <w:r>
              <w:rPr>
                <w:spacing w:val="16"/>
                <w:sz w:val="21"/>
              </w:rPr>
              <w:t>宁波和升铝瓶</w:t>
            </w:r>
            <w:r>
              <w:rPr>
                <w:sz w:val="21"/>
              </w:rPr>
              <w:t>技术有限公司 </w:t>
            </w:r>
          </w:p>
        </w:tc>
        <w:tc>
          <w:tcPr>
            <w:tcW w:w="98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27"/>
              </w:rPr>
            </w:pPr>
          </w:p>
          <w:p>
            <w:pPr>
              <w:pStyle w:val="TableParagraph"/>
              <w:spacing w:line="242" w:lineRule="auto" w:before="0"/>
              <w:ind w:left="282" w:right="164" w:hanging="106"/>
              <w:rPr>
                <w:sz w:val="21"/>
              </w:rPr>
            </w:pPr>
            <w:r>
              <w:rPr>
                <w:sz w:val="21"/>
              </w:rPr>
              <w:t>控股子公司 </w:t>
            </w:r>
          </w:p>
        </w:tc>
        <w:tc>
          <w:tcPr>
            <w:tcW w:w="3858" w:type="dxa"/>
          </w:tcPr>
          <w:p>
            <w:pPr>
              <w:pStyle w:val="TableParagraph"/>
              <w:spacing w:line="242" w:lineRule="auto" w:before="3"/>
              <w:ind w:left="106" w:right="-15"/>
              <w:rPr>
                <w:sz w:val="21"/>
              </w:rPr>
            </w:pPr>
            <w:r>
              <w:rPr>
                <w:sz w:val="21"/>
              </w:rPr>
              <w:t>一般项目:技术服务、技术开发、技术咨</w:t>
            </w:r>
            <w:r>
              <w:rPr>
                <w:spacing w:val="-4"/>
                <w:sz w:val="21"/>
              </w:rPr>
              <w:t>询、技术交流、技术转让、技术推广；汽</w:t>
            </w:r>
            <w:r>
              <w:rPr>
                <w:spacing w:val="-2"/>
                <w:sz w:val="21"/>
              </w:rPr>
              <w:t>车零部件及配件制造；汽车零部件研发；</w:t>
            </w:r>
            <w:r>
              <w:rPr>
                <w:spacing w:val="-102"/>
                <w:sz w:val="21"/>
              </w:rPr>
              <w:t> </w:t>
            </w:r>
            <w:r>
              <w:rPr>
                <w:spacing w:val="-13"/>
                <w:sz w:val="21"/>
              </w:rPr>
              <w:t>有色金属合金制造；安防设备制造；安防</w:t>
            </w:r>
            <w:r>
              <w:rPr>
                <w:spacing w:val="-2"/>
                <w:sz w:val="21"/>
              </w:rPr>
              <w:t>设备销售；玻璃纤维增强塑料制品制造；</w:t>
            </w:r>
            <w:r>
              <w:rPr>
                <w:spacing w:val="-102"/>
                <w:sz w:val="21"/>
              </w:rPr>
              <w:t> </w:t>
            </w:r>
            <w:r>
              <w:rPr>
                <w:sz w:val="21"/>
              </w:rPr>
              <w:t>玻璃纤维増强塑料制品销售；特种设备销售；销售代理(除依法须经批准的项目</w:t>
            </w:r>
            <w:r>
              <w:rPr>
                <w:spacing w:val="15"/>
                <w:sz w:val="21"/>
              </w:rPr>
              <w:t>外，凭营业执照依法自主开展经营活</w:t>
            </w:r>
            <w:r>
              <w:rPr>
                <w:sz w:val="21"/>
              </w:rPr>
              <w:t>动)。许可项目：特种设备制造；移动式压力容器/气瓶充装；特种设备安装改造修理；货物进出口；进出口代理(依法须经批准的项目，经相关部门批准后方可开展经营活动，具体经营项日以审批结</w:t>
            </w:r>
          </w:p>
          <w:p>
            <w:pPr>
              <w:pStyle w:val="TableParagraph"/>
              <w:spacing w:line="250" w:lineRule="exact" w:before="8"/>
              <w:ind w:left="106"/>
              <w:rPr>
                <w:sz w:val="21"/>
              </w:rPr>
            </w:pPr>
            <w:r>
              <w:rPr>
                <w:sz w:val="21"/>
              </w:rPr>
              <w:t>果为准)。 </w:t>
            </w:r>
          </w:p>
        </w:tc>
        <w:tc>
          <w:tcPr>
            <w:tcW w:w="965"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4"/>
              <w:rPr>
                <w:sz w:val="18"/>
              </w:rPr>
            </w:pPr>
          </w:p>
          <w:p>
            <w:pPr>
              <w:pStyle w:val="TableParagraph"/>
              <w:spacing w:before="0"/>
              <w:ind w:right="-15"/>
              <w:jc w:val="right"/>
              <w:rPr>
                <w:sz w:val="21"/>
              </w:rPr>
            </w:pPr>
            <w:r>
              <w:rPr>
                <w:sz w:val="21"/>
              </w:rPr>
              <w:t>12,000 </w:t>
            </w:r>
          </w:p>
        </w:tc>
        <w:tc>
          <w:tcPr>
            <w:tcW w:w="116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4"/>
              <w:rPr>
                <w:sz w:val="18"/>
              </w:rPr>
            </w:pPr>
          </w:p>
          <w:p>
            <w:pPr>
              <w:pStyle w:val="TableParagraph"/>
              <w:spacing w:before="0"/>
              <w:ind w:right="-15"/>
              <w:jc w:val="right"/>
              <w:rPr>
                <w:sz w:val="21"/>
              </w:rPr>
            </w:pPr>
            <w:r>
              <w:rPr>
                <w:sz w:val="21"/>
              </w:rPr>
              <w:t>10,152.35 </w:t>
            </w:r>
          </w:p>
        </w:tc>
        <w:tc>
          <w:tcPr>
            <w:tcW w:w="110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4"/>
              <w:rPr>
                <w:sz w:val="18"/>
              </w:rPr>
            </w:pPr>
          </w:p>
          <w:p>
            <w:pPr>
              <w:pStyle w:val="TableParagraph"/>
              <w:spacing w:before="0"/>
              <w:ind w:right="-15"/>
              <w:jc w:val="right"/>
              <w:rPr>
                <w:sz w:val="21"/>
              </w:rPr>
            </w:pPr>
            <w:r>
              <w:rPr>
                <w:w w:val="100"/>
                <w:sz w:val="21"/>
              </w:rPr>
              <w:t> </w:t>
            </w:r>
            <w:r>
              <w:rPr>
                <w:sz w:val="21"/>
              </w:rPr>
              <w:t>8,569.53 </w:t>
            </w:r>
          </w:p>
        </w:tc>
        <w:tc>
          <w:tcPr>
            <w:tcW w:w="101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4"/>
              <w:rPr>
                <w:sz w:val="18"/>
              </w:rPr>
            </w:pPr>
          </w:p>
          <w:p>
            <w:pPr>
              <w:pStyle w:val="TableParagraph"/>
              <w:spacing w:before="0"/>
              <w:ind w:right="-15"/>
              <w:jc w:val="right"/>
              <w:rPr>
                <w:sz w:val="21"/>
              </w:rPr>
            </w:pPr>
            <w:r>
              <w:rPr>
                <w:w w:val="100"/>
                <w:sz w:val="21"/>
              </w:rPr>
              <w:t> </w:t>
            </w:r>
            <w:r>
              <w:rPr>
                <w:sz w:val="21"/>
              </w:rPr>
              <w:t>-510.08 </w:t>
            </w:r>
          </w:p>
        </w:tc>
      </w:tr>
      <w:tr>
        <w:trPr>
          <w:trHeight w:val="817" w:hRule="atLeast"/>
        </w:trPr>
        <w:tc>
          <w:tcPr>
            <w:tcW w:w="1587" w:type="dxa"/>
          </w:tcPr>
          <w:p>
            <w:pPr>
              <w:pStyle w:val="TableParagraph"/>
              <w:ind w:left="107"/>
              <w:rPr>
                <w:sz w:val="21"/>
              </w:rPr>
            </w:pPr>
            <w:r>
              <w:rPr>
                <w:spacing w:val="16"/>
                <w:sz w:val="21"/>
              </w:rPr>
              <w:t>旭升汽车精密</w:t>
            </w:r>
          </w:p>
          <w:p>
            <w:pPr>
              <w:pStyle w:val="TableParagraph"/>
              <w:spacing w:line="270" w:lineRule="atLeast" w:before="0"/>
              <w:ind w:left="107" w:right="94"/>
              <w:rPr>
                <w:sz w:val="21"/>
              </w:rPr>
            </w:pPr>
            <w:r>
              <w:rPr>
                <w:spacing w:val="-26"/>
                <w:sz w:val="21"/>
              </w:rPr>
              <w:t>技术</w:t>
            </w:r>
            <w:r>
              <w:rPr>
                <w:sz w:val="21"/>
              </w:rPr>
              <w:t>（湖州</w:t>
            </w:r>
            <w:r>
              <w:rPr>
                <w:spacing w:val="-51"/>
                <w:sz w:val="21"/>
              </w:rPr>
              <w:t>）</w:t>
            </w:r>
            <w:r>
              <w:rPr>
                <w:sz w:val="21"/>
              </w:rPr>
              <w:t>有限公司 </w:t>
            </w:r>
          </w:p>
        </w:tc>
        <w:tc>
          <w:tcPr>
            <w:tcW w:w="987" w:type="dxa"/>
          </w:tcPr>
          <w:p>
            <w:pPr>
              <w:pStyle w:val="TableParagraph"/>
              <w:spacing w:line="244" w:lineRule="auto" w:before="137"/>
              <w:ind w:left="282" w:right="164" w:hanging="106"/>
              <w:rPr>
                <w:sz w:val="21"/>
              </w:rPr>
            </w:pPr>
            <w:r>
              <w:rPr>
                <w:sz w:val="21"/>
              </w:rPr>
              <w:t>全资子公司 </w:t>
            </w:r>
          </w:p>
        </w:tc>
        <w:tc>
          <w:tcPr>
            <w:tcW w:w="3858" w:type="dxa"/>
          </w:tcPr>
          <w:p>
            <w:pPr>
              <w:pStyle w:val="TableParagraph"/>
              <w:ind w:left="106" w:right="-15"/>
              <w:rPr>
                <w:sz w:val="21"/>
              </w:rPr>
            </w:pPr>
            <w:r>
              <w:rPr>
                <w:sz w:val="21"/>
              </w:rPr>
              <w:t>汽车零部件及配件制造；汽车零部件研</w:t>
            </w:r>
          </w:p>
          <w:p>
            <w:pPr>
              <w:pStyle w:val="TableParagraph"/>
              <w:spacing w:line="270" w:lineRule="atLeast" w:before="0"/>
              <w:ind w:left="106" w:right="-15"/>
              <w:rPr>
                <w:sz w:val="21"/>
              </w:rPr>
            </w:pPr>
            <w:r>
              <w:rPr>
                <w:spacing w:val="-2"/>
                <w:sz w:val="21"/>
              </w:rPr>
              <w:t>发；汽车零配件批发；汽车零配件零售；</w:t>
            </w:r>
            <w:r>
              <w:rPr>
                <w:spacing w:val="-102"/>
                <w:sz w:val="21"/>
              </w:rPr>
              <w:t> </w:t>
            </w:r>
            <w:r>
              <w:rPr>
                <w:sz w:val="21"/>
              </w:rPr>
              <w:t>模具销售；模具制造 </w:t>
            </w:r>
          </w:p>
        </w:tc>
        <w:tc>
          <w:tcPr>
            <w:tcW w:w="965" w:type="dxa"/>
          </w:tcPr>
          <w:p>
            <w:pPr>
              <w:pStyle w:val="TableParagraph"/>
              <w:spacing w:before="5"/>
              <w:rPr>
                <w:sz w:val="21"/>
              </w:rPr>
            </w:pPr>
          </w:p>
          <w:p>
            <w:pPr>
              <w:pStyle w:val="TableParagraph"/>
              <w:spacing w:before="0"/>
              <w:ind w:right="-15"/>
              <w:jc w:val="right"/>
              <w:rPr>
                <w:sz w:val="21"/>
              </w:rPr>
            </w:pPr>
            <w:r>
              <w:rPr>
                <w:sz w:val="21"/>
              </w:rPr>
              <w:t>50,000 </w:t>
            </w:r>
          </w:p>
        </w:tc>
        <w:tc>
          <w:tcPr>
            <w:tcW w:w="1162" w:type="dxa"/>
          </w:tcPr>
          <w:p>
            <w:pPr>
              <w:pStyle w:val="TableParagraph"/>
              <w:spacing w:before="5"/>
              <w:rPr>
                <w:sz w:val="21"/>
              </w:rPr>
            </w:pPr>
          </w:p>
          <w:p>
            <w:pPr>
              <w:pStyle w:val="TableParagraph"/>
              <w:spacing w:before="0"/>
              <w:ind w:right="-15"/>
              <w:jc w:val="right"/>
              <w:rPr>
                <w:sz w:val="21"/>
              </w:rPr>
            </w:pPr>
            <w:r>
              <w:rPr>
                <w:sz w:val="21"/>
              </w:rPr>
              <w:t>10,529.74 </w:t>
            </w:r>
          </w:p>
        </w:tc>
        <w:tc>
          <w:tcPr>
            <w:tcW w:w="1109" w:type="dxa"/>
          </w:tcPr>
          <w:p>
            <w:pPr>
              <w:pStyle w:val="TableParagraph"/>
              <w:spacing w:before="5"/>
              <w:rPr>
                <w:sz w:val="21"/>
              </w:rPr>
            </w:pPr>
          </w:p>
          <w:p>
            <w:pPr>
              <w:pStyle w:val="TableParagraph"/>
              <w:spacing w:before="0"/>
              <w:ind w:right="-15"/>
              <w:jc w:val="right"/>
              <w:rPr>
                <w:sz w:val="21"/>
              </w:rPr>
            </w:pPr>
            <w:r>
              <w:rPr>
                <w:w w:val="100"/>
                <w:sz w:val="21"/>
              </w:rPr>
              <w:t> </w:t>
            </w:r>
            <w:r>
              <w:rPr>
                <w:sz w:val="21"/>
              </w:rPr>
              <w:t>8,961.97 </w:t>
            </w:r>
          </w:p>
        </w:tc>
        <w:tc>
          <w:tcPr>
            <w:tcW w:w="1016" w:type="dxa"/>
          </w:tcPr>
          <w:p>
            <w:pPr>
              <w:pStyle w:val="TableParagraph"/>
              <w:spacing w:before="5"/>
              <w:rPr>
                <w:sz w:val="21"/>
              </w:rPr>
            </w:pPr>
          </w:p>
          <w:p>
            <w:pPr>
              <w:pStyle w:val="TableParagraph"/>
              <w:spacing w:before="0"/>
              <w:ind w:right="-15"/>
              <w:jc w:val="right"/>
              <w:rPr>
                <w:sz w:val="21"/>
              </w:rPr>
            </w:pPr>
            <w:r>
              <w:rPr>
                <w:w w:val="100"/>
                <w:sz w:val="21"/>
              </w:rPr>
              <w:t> </w:t>
            </w:r>
            <w:r>
              <w:rPr>
                <w:sz w:val="21"/>
              </w:rPr>
              <w:t>-38.03 </w:t>
            </w:r>
          </w:p>
        </w:tc>
      </w:tr>
      <w:tr>
        <w:trPr>
          <w:trHeight w:val="544" w:hRule="atLeast"/>
        </w:trPr>
        <w:tc>
          <w:tcPr>
            <w:tcW w:w="1587" w:type="dxa"/>
          </w:tcPr>
          <w:p>
            <w:pPr>
              <w:pStyle w:val="TableParagraph"/>
              <w:ind w:left="107"/>
              <w:rPr>
                <w:sz w:val="21"/>
              </w:rPr>
            </w:pPr>
            <w:r>
              <w:rPr>
                <w:spacing w:val="16"/>
                <w:sz w:val="21"/>
              </w:rPr>
              <w:t>株式会社旭昇</w:t>
            </w:r>
          </w:p>
          <w:p>
            <w:pPr>
              <w:pStyle w:val="TableParagraph"/>
              <w:spacing w:line="250" w:lineRule="exact" w:before="4"/>
              <w:ind w:left="107"/>
              <w:rPr>
                <w:sz w:val="21"/>
              </w:rPr>
            </w:pPr>
            <w:r>
              <w:rPr>
                <w:sz w:val="21"/>
              </w:rPr>
              <w:t>技研 </w:t>
            </w:r>
          </w:p>
        </w:tc>
        <w:tc>
          <w:tcPr>
            <w:tcW w:w="987" w:type="dxa"/>
          </w:tcPr>
          <w:p>
            <w:pPr>
              <w:pStyle w:val="TableParagraph"/>
              <w:ind w:right="164"/>
              <w:jc w:val="right"/>
              <w:rPr>
                <w:sz w:val="21"/>
              </w:rPr>
            </w:pPr>
            <w:r>
              <w:rPr>
                <w:sz w:val="21"/>
              </w:rPr>
              <w:t>全资子</w:t>
            </w:r>
          </w:p>
          <w:p>
            <w:pPr>
              <w:pStyle w:val="TableParagraph"/>
              <w:spacing w:line="250" w:lineRule="exact" w:before="4"/>
              <w:ind w:right="166"/>
              <w:jc w:val="right"/>
              <w:rPr>
                <w:sz w:val="21"/>
              </w:rPr>
            </w:pPr>
            <w:r>
              <w:rPr>
                <w:spacing w:val="-1"/>
                <w:sz w:val="21"/>
              </w:rPr>
              <w:t>公司</w:t>
            </w:r>
            <w:r>
              <w:rPr>
                <w:sz w:val="21"/>
              </w:rPr>
              <w:t> </w:t>
            </w:r>
          </w:p>
        </w:tc>
        <w:tc>
          <w:tcPr>
            <w:tcW w:w="3858" w:type="dxa"/>
          </w:tcPr>
          <w:p>
            <w:pPr>
              <w:pStyle w:val="TableParagraph"/>
              <w:ind w:left="106"/>
              <w:rPr>
                <w:sz w:val="21"/>
              </w:rPr>
            </w:pPr>
            <w:r>
              <w:rPr>
                <w:spacing w:val="15"/>
                <w:sz w:val="21"/>
              </w:rPr>
              <w:t>乘用车零部件及乘用车关联商品的开</w:t>
            </w:r>
          </w:p>
          <w:p>
            <w:pPr>
              <w:pStyle w:val="TableParagraph"/>
              <w:spacing w:line="250" w:lineRule="exact" w:before="4"/>
              <w:ind w:left="106"/>
              <w:rPr>
                <w:sz w:val="21"/>
              </w:rPr>
            </w:pPr>
            <w:r>
              <w:rPr>
                <w:spacing w:val="-1"/>
                <w:sz w:val="21"/>
              </w:rPr>
              <w:t>发、设计及进出口业务</w:t>
            </w:r>
            <w:r>
              <w:rPr>
                <w:sz w:val="21"/>
              </w:rPr>
              <w:t> </w:t>
            </w:r>
          </w:p>
        </w:tc>
        <w:tc>
          <w:tcPr>
            <w:tcW w:w="965" w:type="dxa"/>
          </w:tcPr>
          <w:p>
            <w:pPr>
              <w:pStyle w:val="TableParagraph"/>
              <w:tabs>
                <w:tab w:pos="646" w:val="left" w:leader="none"/>
              </w:tabs>
              <w:ind w:left="106"/>
              <w:rPr>
                <w:sz w:val="21"/>
              </w:rPr>
            </w:pPr>
            <w:r>
              <w:rPr>
                <w:sz w:val="21"/>
              </w:rPr>
              <w:t>日</w:t>
              <w:tab/>
              <w:t>元</w:t>
            </w:r>
          </w:p>
          <w:p>
            <w:pPr>
              <w:pStyle w:val="TableParagraph"/>
              <w:spacing w:line="250" w:lineRule="exact" w:before="4"/>
              <w:ind w:left="106"/>
              <w:rPr>
                <w:sz w:val="21"/>
              </w:rPr>
            </w:pPr>
            <w:r>
              <w:rPr>
                <w:sz w:val="21"/>
              </w:rPr>
              <w:t>950 </w:t>
            </w:r>
          </w:p>
        </w:tc>
        <w:tc>
          <w:tcPr>
            <w:tcW w:w="1162" w:type="dxa"/>
          </w:tcPr>
          <w:p>
            <w:pPr>
              <w:pStyle w:val="TableParagraph"/>
              <w:spacing w:before="138"/>
              <w:ind w:right="-15"/>
              <w:jc w:val="right"/>
              <w:rPr>
                <w:sz w:val="21"/>
              </w:rPr>
            </w:pPr>
            <w:r>
              <w:rPr>
                <w:w w:val="100"/>
                <w:sz w:val="21"/>
              </w:rPr>
              <w:t> </w:t>
            </w:r>
            <w:r>
              <w:rPr>
                <w:sz w:val="21"/>
              </w:rPr>
              <w:t>20.92 </w:t>
            </w:r>
          </w:p>
        </w:tc>
        <w:tc>
          <w:tcPr>
            <w:tcW w:w="1109" w:type="dxa"/>
          </w:tcPr>
          <w:p>
            <w:pPr>
              <w:pStyle w:val="TableParagraph"/>
              <w:spacing w:before="138"/>
              <w:ind w:right="-15"/>
              <w:jc w:val="right"/>
              <w:rPr>
                <w:sz w:val="21"/>
              </w:rPr>
            </w:pPr>
            <w:r>
              <w:rPr>
                <w:w w:val="100"/>
                <w:sz w:val="21"/>
              </w:rPr>
              <w:t> </w:t>
            </w:r>
            <w:r>
              <w:rPr>
                <w:sz w:val="21"/>
              </w:rPr>
              <w:t>18.83 </w:t>
            </w:r>
          </w:p>
        </w:tc>
        <w:tc>
          <w:tcPr>
            <w:tcW w:w="1016" w:type="dxa"/>
          </w:tcPr>
          <w:p>
            <w:pPr>
              <w:pStyle w:val="TableParagraph"/>
              <w:spacing w:before="138"/>
              <w:ind w:right="-15"/>
              <w:jc w:val="right"/>
              <w:rPr>
                <w:sz w:val="21"/>
              </w:rPr>
            </w:pPr>
            <w:r>
              <w:rPr>
                <w:w w:val="100"/>
                <w:sz w:val="21"/>
              </w:rPr>
              <w:t> </w:t>
            </w:r>
            <w:r>
              <w:rPr>
                <w:sz w:val="21"/>
              </w:rPr>
              <w:t>-0.36 </w:t>
            </w:r>
          </w:p>
        </w:tc>
      </w:tr>
      <w:tr>
        <w:trPr>
          <w:trHeight w:val="817" w:hRule="atLeast"/>
        </w:trPr>
        <w:tc>
          <w:tcPr>
            <w:tcW w:w="1587" w:type="dxa"/>
          </w:tcPr>
          <w:p>
            <w:pPr>
              <w:pStyle w:val="TableParagraph"/>
              <w:ind w:left="107"/>
              <w:rPr>
                <w:sz w:val="21"/>
              </w:rPr>
            </w:pPr>
            <w:r>
              <w:rPr>
                <w:sz w:val="21"/>
              </w:rPr>
              <w:t>Xusheng</w:t>
            </w:r>
            <w:r>
              <w:rPr>
                <w:spacing w:val="-1"/>
                <w:sz w:val="21"/>
              </w:rPr>
              <w:t> </w:t>
            </w:r>
            <w:r>
              <w:rPr>
                <w:sz w:val="21"/>
              </w:rPr>
              <w:t>Auto </w:t>
            </w:r>
          </w:p>
          <w:p>
            <w:pPr>
              <w:pStyle w:val="TableParagraph"/>
              <w:spacing w:line="270" w:lineRule="atLeast" w:before="0"/>
              <w:ind w:left="107" w:right="95"/>
              <w:rPr>
                <w:sz w:val="21"/>
              </w:rPr>
            </w:pPr>
            <w:r>
              <w:rPr>
                <w:sz w:val="21"/>
              </w:rPr>
              <w:t>Technology</w:t>
            </w:r>
            <w:r>
              <w:rPr>
                <w:spacing w:val="1"/>
                <w:sz w:val="21"/>
              </w:rPr>
              <w:t> </w:t>
            </w:r>
            <w:r>
              <w:rPr>
                <w:sz w:val="21"/>
              </w:rPr>
              <w:t>GmbH </w:t>
            </w:r>
          </w:p>
        </w:tc>
        <w:tc>
          <w:tcPr>
            <w:tcW w:w="987" w:type="dxa"/>
          </w:tcPr>
          <w:p>
            <w:pPr>
              <w:pStyle w:val="TableParagraph"/>
              <w:spacing w:line="244" w:lineRule="auto"/>
              <w:ind w:left="282" w:right="164" w:hanging="106"/>
              <w:rPr>
                <w:sz w:val="21"/>
              </w:rPr>
            </w:pPr>
            <w:r>
              <w:rPr>
                <w:sz w:val="21"/>
              </w:rPr>
              <w:t>全资子公司 </w:t>
            </w:r>
          </w:p>
        </w:tc>
        <w:tc>
          <w:tcPr>
            <w:tcW w:w="3858" w:type="dxa"/>
          </w:tcPr>
          <w:p>
            <w:pPr>
              <w:pStyle w:val="TableParagraph"/>
              <w:spacing w:line="244" w:lineRule="auto"/>
              <w:ind w:left="106" w:right="95"/>
              <w:rPr>
                <w:sz w:val="21"/>
              </w:rPr>
            </w:pPr>
            <w:r>
              <w:rPr>
                <w:spacing w:val="-9"/>
                <w:sz w:val="21"/>
              </w:rPr>
              <w:t>铝合金汽车及机械部件的设计、销售、物</w:t>
            </w:r>
            <w:r>
              <w:rPr>
                <w:sz w:val="21"/>
              </w:rPr>
              <w:t>流和服务 </w:t>
            </w:r>
          </w:p>
        </w:tc>
        <w:tc>
          <w:tcPr>
            <w:tcW w:w="965" w:type="dxa"/>
          </w:tcPr>
          <w:p>
            <w:pPr>
              <w:pStyle w:val="TableParagraph"/>
              <w:spacing w:before="5"/>
              <w:rPr>
                <w:sz w:val="21"/>
              </w:rPr>
            </w:pPr>
          </w:p>
          <w:p>
            <w:pPr>
              <w:pStyle w:val="TableParagraph"/>
              <w:spacing w:before="0"/>
              <w:ind w:right="60"/>
              <w:jc w:val="right"/>
              <w:rPr>
                <w:sz w:val="21"/>
              </w:rPr>
            </w:pPr>
            <w:r>
              <w:rPr>
                <w:spacing w:val="-18"/>
                <w:sz w:val="21"/>
              </w:rPr>
              <w:t>欧元 </w:t>
            </w:r>
            <w:r>
              <w:rPr>
                <w:spacing w:val="-1"/>
                <w:sz w:val="21"/>
              </w:rPr>
              <w:t>50</w:t>
            </w:r>
            <w:r>
              <w:rPr>
                <w:sz w:val="21"/>
              </w:rPr>
              <w:t> </w:t>
            </w:r>
          </w:p>
        </w:tc>
        <w:tc>
          <w:tcPr>
            <w:tcW w:w="1162" w:type="dxa"/>
          </w:tcPr>
          <w:p>
            <w:pPr>
              <w:pStyle w:val="TableParagraph"/>
              <w:spacing w:before="5"/>
              <w:rPr>
                <w:sz w:val="21"/>
              </w:rPr>
            </w:pPr>
          </w:p>
          <w:p>
            <w:pPr>
              <w:pStyle w:val="TableParagraph"/>
              <w:spacing w:before="0"/>
              <w:ind w:right="-15"/>
              <w:jc w:val="right"/>
              <w:rPr>
                <w:sz w:val="21"/>
              </w:rPr>
            </w:pPr>
            <w:r>
              <w:rPr>
                <w:w w:val="100"/>
                <w:sz w:val="21"/>
              </w:rPr>
              <w:t> </w:t>
            </w:r>
            <w:r>
              <w:rPr>
                <w:sz w:val="21"/>
              </w:rPr>
              <w:t>82.85 </w:t>
            </w:r>
          </w:p>
        </w:tc>
        <w:tc>
          <w:tcPr>
            <w:tcW w:w="1109" w:type="dxa"/>
          </w:tcPr>
          <w:p>
            <w:pPr>
              <w:pStyle w:val="TableParagraph"/>
              <w:spacing w:before="5"/>
              <w:rPr>
                <w:sz w:val="21"/>
              </w:rPr>
            </w:pPr>
          </w:p>
          <w:p>
            <w:pPr>
              <w:pStyle w:val="TableParagraph"/>
              <w:spacing w:before="0"/>
              <w:ind w:right="-15"/>
              <w:jc w:val="right"/>
              <w:rPr>
                <w:sz w:val="21"/>
              </w:rPr>
            </w:pPr>
            <w:r>
              <w:rPr>
                <w:w w:val="100"/>
                <w:sz w:val="21"/>
              </w:rPr>
              <w:t> </w:t>
            </w:r>
            <w:r>
              <w:rPr>
                <w:sz w:val="21"/>
              </w:rPr>
              <w:t>82.11 </w:t>
            </w:r>
          </w:p>
        </w:tc>
        <w:tc>
          <w:tcPr>
            <w:tcW w:w="1016" w:type="dxa"/>
          </w:tcPr>
          <w:p>
            <w:pPr>
              <w:pStyle w:val="TableParagraph"/>
              <w:spacing w:before="5"/>
              <w:rPr>
                <w:sz w:val="21"/>
              </w:rPr>
            </w:pPr>
          </w:p>
          <w:p>
            <w:pPr>
              <w:pStyle w:val="TableParagraph"/>
              <w:spacing w:before="0"/>
              <w:ind w:right="-15"/>
              <w:jc w:val="right"/>
              <w:rPr>
                <w:sz w:val="21"/>
              </w:rPr>
            </w:pPr>
            <w:r>
              <w:rPr>
                <w:w w:val="100"/>
                <w:sz w:val="21"/>
              </w:rPr>
              <w:t> </w:t>
            </w:r>
            <w:r>
              <w:rPr>
                <w:sz w:val="21"/>
              </w:rPr>
              <w:t>-0.48 </w:t>
            </w:r>
          </w:p>
        </w:tc>
      </w:tr>
    </w:tbl>
    <w:p>
      <w:pPr>
        <w:pStyle w:val="BodyText"/>
        <w:spacing w:before="1"/>
        <w:ind w:left="1538"/>
      </w:pPr>
      <w:r>
        <w:rPr>
          <w:w w:val="100"/>
        </w:rPr>
        <w:t> </w:t>
      </w:r>
    </w:p>
    <w:p>
      <w:pPr>
        <w:pStyle w:val="BodyText"/>
        <w:spacing w:before="62"/>
        <w:ind w:left="1538"/>
      </w:pPr>
      <w:r>
        <w:rPr>
          <w:spacing w:val="-7"/>
        </w:rPr>
        <w:t>(八) 公司控制的结构化主体情况</w:t>
      </w:r>
    </w:p>
    <w:p>
      <w:pPr>
        <w:pStyle w:val="BodyText"/>
        <w:spacing w:before="65"/>
        <w:ind w:left="1538"/>
      </w:pPr>
      <w:r>
        <w:rPr>
          <w:spacing w:val="11"/>
        </w:rPr>
        <w:t>□适用 √不适用</w:t>
      </w:r>
      <w:r>
        <w:rPr>
          <w:spacing w:val="-3"/>
        </w:rPr>
        <w:t> </w:t>
      </w:r>
      <w:r>
        <w:rPr/>
        <w:t> </w:t>
      </w:r>
    </w:p>
    <w:p>
      <w:pPr>
        <w:pStyle w:val="BodyText"/>
        <w:spacing w:before="2"/>
        <w:ind w:left="1538"/>
      </w:pPr>
      <w:r>
        <w:rPr>
          <w:w w:val="100"/>
        </w:rPr>
        <w:t> </w:t>
      </w:r>
    </w:p>
    <w:p>
      <w:pPr>
        <w:pStyle w:val="BodyText"/>
        <w:spacing w:line="295" w:lineRule="auto" w:before="65"/>
        <w:ind w:left="1538" w:right="6129"/>
      </w:pPr>
      <w:r>
        <w:rPr/>
        <w:t>六、公司关于公司未来发展的讨论与分析(一)行业格局和趋势</w:t>
      </w:r>
    </w:p>
    <w:p>
      <w:pPr>
        <w:pStyle w:val="BodyText"/>
        <w:spacing w:before="3"/>
        <w:ind w:left="1538"/>
      </w:pPr>
      <w:r>
        <w:rPr>
          <w:spacing w:val="11"/>
        </w:rPr>
        <w:t>√适用 □不适用</w:t>
      </w:r>
      <w:r>
        <w:rPr>
          <w:spacing w:val="-3"/>
        </w:rPr>
        <w:t> </w:t>
      </w:r>
      <w:r>
        <w:rPr/>
        <w:t> </w:t>
      </w:r>
    </w:p>
    <w:p>
      <w:pPr>
        <w:pStyle w:val="BodyText"/>
        <w:spacing w:line="364" w:lineRule="auto" w:before="2"/>
        <w:ind w:left="1538" w:right="1091" w:firstLine="419"/>
      </w:pPr>
      <w:r>
        <w:rPr/>
        <w:t>1</w:t>
      </w:r>
      <w:r>
        <w:rPr>
          <w:spacing w:val="-12"/>
        </w:rPr>
        <w:t>、关键汽车零部件多由国际汽车零部件供应商主导，新能源汽车产业的发展为我国汽车零部</w:t>
      </w:r>
      <w:r>
        <w:rPr/>
        <w:t>件企业带来弯道超车的机遇 </w:t>
      </w:r>
    </w:p>
    <w:p>
      <w:pPr>
        <w:pStyle w:val="BodyText"/>
        <w:spacing w:line="364" w:lineRule="auto"/>
        <w:ind w:left="1538" w:right="1088" w:firstLine="419"/>
        <w:jc w:val="both"/>
      </w:pPr>
      <w:r>
        <w:rPr/>
        <w:t>经过多年的发展，全球汽车及汽车零部件产业已形成了整车厂</w:t>
      </w:r>
      <w:r>
        <w:rPr>
          <w:rFonts w:ascii="Times New Roman" w:eastAsia="Times New Roman"/>
        </w:rPr>
        <w:t>-</w:t>
      </w:r>
      <w:r>
        <w:rPr/>
        <w:t>一级供应商</w:t>
      </w:r>
      <w:r>
        <w:rPr>
          <w:rFonts w:ascii="Times New Roman" w:eastAsia="Times New Roman"/>
        </w:rPr>
        <w:t>-</w:t>
      </w:r>
      <w:r>
        <w:rPr/>
        <w:t>二级供应商</w:t>
      </w:r>
      <w:r>
        <w:rPr>
          <w:rFonts w:ascii="Times New Roman" w:eastAsia="Times New Roman"/>
        </w:rPr>
        <w:t>-</w:t>
      </w:r>
      <w:r>
        <w:rPr/>
        <w:t>三级供应商的金字塔式供货结构，我国汽车零部件企业的发展起步则相对较晚，因此，在关键汽车零部件方面，尤其是在配套中高端欧美系整车领域，国际知名一级汽车零部件供应商往往处于主导地位。然而，近年来新能源汽车产业的快速发展在一定程度上为我国汽车零部件供应商带来了弯道超车的机遇，一批中国汽车零部件企业快速发展成长，在原料、研发、生产、装备、管理等方面全面积累经验和先发优势，部分竞争力突出的中国汽车零部件企业已成功进入了竞争难度及门</w:t>
      </w:r>
    </w:p>
    <w:p>
      <w:pPr>
        <w:spacing w:after="0" w:line="364" w:lineRule="auto"/>
        <w:jc w:val="both"/>
        <w:sectPr>
          <w:pgSz w:w="11910" w:h="16840"/>
          <w:pgMar w:header="880" w:footer="1195" w:top="1120" w:bottom="1380" w:left="260" w:right="180"/>
        </w:sectPr>
      </w:pPr>
    </w:p>
    <w:p>
      <w:pPr>
        <w:pStyle w:val="BodyText"/>
        <w:spacing w:before="10"/>
        <w:rPr>
          <w:sz w:val="25"/>
        </w:rPr>
      </w:pPr>
    </w:p>
    <w:p>
      <w:pPr>
        <w:pStyle w:val="BodyText"/>
        <w:spacing w:before="71"/>
        <w:ind w:left="1538"/>
      </w:pPr>
      <w:r>
        <w:rPr/>
        <w:t>槛较高的中高端欧美系整车供应链，旭升集团则是其中具有代表性的中国汽车零部件企业之一。</w:t>
      </w:r>
    </w:p>
    <w:p>
      <w:pPr>
        <w:pStyle w:val="BodyText"/>
        <w:spacing w:before="11"/>
        <w:rPr>
          <w:sz w:val="11"/>
        </w:rPr>
      </w:pPr>
      <w:r>
        <w:rPr/>
        <w:drawing>
          <wp:anchor distT="0" distB="0" distL="0" distR="0" allowOverlap="1" layoutInCell="1" locked="0" behindDoc="0" simplePos="0" relativeHeight="3">
            <wp:simplePos x="0" y="0"/>
            <wp:positionH relativeFrom="page">
              <wp:posOffset>1315750</wp:posOffset>
            </wp:positionH>
            <wp:positionV relativeFrom="paragraph">
              <wp:posOffset>121497</wp:posOffset>
            </wp:positionV>
            <wp:extent cx="5097901" cy="130759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9" cstate="print"/>
                    <a:stretch>
                      <a:fillRect/>
                    </a:stretch>
                  </pic:blipFill>
                  <pic:spPr>
                    <a:xfrm>
                      <a:off x="0" y="0"/>
                      <a:ext cx="5097901" cy="1307592"/>
                    </a:xfrm>
                    <a:prstGeom prst="rect">
                      <a:avLst/>
                    </a:prstGeom>
                  </pic:spPr>
                </pic:pic>
              </a:graphicData>
            </a:graphic>
          </wp:anchor>
        </w:drawing>
      </w:r>
    </w:p>
    <w:p>
      <w:pPr>
        <w:pStyle w:val="BodyText"/>
        <w:spacing w:before="4"/>
        <w:rPr>
          <w:sz w:val="26"/>
        </w:rPr>
      </w:pPr>
    </w:p>
    <w:p>
      <w:pPr>
        <w:pStyle w:val="BodyText"/>
        <w:spacing w:line="367" w:lineRule="auto"/>
        <w:ind w:left="1538" w:right="1089" w:firstLine="422"/>
      </w:pPr>
      <w:r>
        <w:rPr/>
        <w:t>2</w:t>
      </w:r>
      <w:r>
        <w:rPr>
          <w:spacing w:val="-12"/>
        </w:rPr>
        <w:t>、汽车零部件的市场份额未来将进一步向头部公司集中，汽车产业链的技术与研发重心日益</w:t>
      </w:r>
      <w:r>
        <w:rPr/>
        <w:t>向零部件制造企业倾斜 </w:t>
      </w:r>
    </w:p>
    <w:p>
      <w:pPr>
        <w:pStyle w:val="BodyText"/>
        <w:spacing w:line="364" w:lineRule="auto"/>
        <w:ind w:left="1538" w:right="982" w:firstLine="419"/>
      </w:pPr>
      <w:r>
        <w:rPr/>
        <w:t>总体而言，我国汽车零部件行业，包括汽车轻量化技术相关领域的汽车零部件企业正呈现出</w:t>
      </w:r>
      <w:r>
        <w:rPr>
          <w:spacing w:val="-10"/>
        </w:rPr>
        <w:t>向头部集中的趋势，少数具有核心比较优势的汽车零部件企业占据大部分的中高端整车配套市场，</w:t>
      </w:r>
      <w:r>
        <w:rPr>
          <w:spacing w:val="-102"/>
        </w:rPr>
        <w:t> </w:t>
      </w:r>
      <w:r>
        <w:rPr/>
        <w:t>而对于剩下的汽车零部件企业而言，其在行业竞争中处于相对弱势地位，往往仅能依靠低价竞争的方式来争取为车企配套的市场份额，且该类企业缺乏长期、持续、稳定的服务能力，长远来看不具备持续健康发展的能力，抗风险能力较弱。因此，一旦头部汽车零部件企业的产能和生产管理水平提升到足够高度，将能够顺势取得更高的市场份额和达到更大的业务规模。</w:t>
      </w:r>
    </w:p>
    <w:p>
      <w:pPr>
        <w:pStyle w:val="BodyText"/>
        <w:spacing w:line="364" w:lineRule="auto"/>
        <w:ind w:left="1538" w:right="1088" w:firstLine="419"/>
        <w:jc w:val="both"/>
      </w:pPr>
      <w:r>
        <w:rPr/>
        <w:t>此外，随着汽车市场竞争日益激烈，汽车产业链开始重构。整车制造商为争夺市场，把业务重点放在加快新车型研发和投放上，尽量剥离原有零部件业务，配套零部件广泛外包并采取全球采购策略，使零部件企业的开发深度不断提高。近年来，消费市场快速多变，基于整体系统设计与整体解决方案的同步开发模式应运而生，并迅速成为全球汽车工业的主流发展方向，汽车零部件企业在汽车产业链的技术与研发中扮演着越来越重要的角色。</w:t>
      </w:r>
    </w:p>
    <w:p>
      <w:pPr>
        <w:pStyle w:val="BodyText"/>
        <w:spacing w:line="364" w:lineRule="auto"/>
        <w:ind w:left="1958" w:right="984" w:firstLine="2"/>
        <w:jc w:val="both"/>
      </w:pPr>
      <w:r>
        <w:rPr/>
        <w:t>3、汽车轻量化是全球汽车工业一致目标，精密铝合金零部件是实现汽车轻量化的重要路径</w:t>
      </w:r>
      <w:r>
        <w:rPr>
          <w:spacing w:val="1"/>
        </w:rPr>
        <w:t> </w:t>
      </w:r>
      <w:r>
        <w:rPr/>
        <w:t>鉴于碳排放标准日益趋严，汽车轻量化已成为全球汽车工业的一致目标。《中国制造 2025》</w:t>
      </w:r>
    </w:p>
    <w:p>
      <w:pPr>
        <w:pStyle w:val="BodyText"/>
        <w:spacing w:line="364" w:lineRule="auto"/>
        <w:ind w:left="1538" w:right="1088"/>
        <w:jc w:val="both"/>
      </w:pPr>
      <w:r>
        <w:rPr/>
        <w:t>亦明确指出轻量化技术是汽车行业未来共同突破的重点方向。根据欧洲汽车工业协会的研究，汽</w:t>
      </w:r>
      <w:r>
        <w:rPr>
          <w:spacing w:val="-10"/>
        </w:rPr>
        <w:t>车质量每下降 </w:t>
      </w:r>
      <w:r>
        <w:rPr>
          <w:spacing w:val="-1"/>
        </w:rPr>
        <w:t>100</w:t>
      </w:r>
      <w:r>
        <w:rPr>
          <w:spacing w:val="-13"/>
        </w:rPr>
        <w:t> 公斤，百公里油耗可下降 </w:t>
      </w:r>
      <w:r>
        <w:rPr>
          <w:spacing w:val="-1"/>
        </w:rPr>
        <w:t>0.4L</w:t>
      </w:r>
      <w:r>
        <w:rPr>
          <w:spacing w:val="-6"/>
        </w:rPr>
        <w:t>，碳排放大约可以减少 </w:t>
      </w:r>
      <w:r>
        <w:rPr>
          <w:spacing w:val="-1"/>
        </w:rPr>
        <w:t>1</w:t>
      </w:r>
      <w:r>
        <w:rPr>
          <w:spacing w:val="-9"/>
        </w:rPr>
        <w:t> 公斤。美国能源部数据</w:t>
      </w:r>
      <w:r>
        <w:rPr>
          <w:spacing w:val="-8"/>
        </w:rPr>
        <w:t>亦显示，汽车重量每下降 </w:t>
      </w:r>
      <w:r>
        <w:rPr>
          <w:spacing w:val="-3"/>
        </w:rPr>
        <w:t>10</w:t>
      </w:r>
      <w:r>
        <w:rPr>
          <w:spacing w:val="-8"/>
        </w:rPr>
        <w:t>%，则其燃料消耗降低 </w:t>
      </w:r>
      <w:r>
        <w:rPr>
          <w:spacing w:val="-2"/>
        </w:rPr>
        <w:t>6%-8%，若汽车的传统钢铁部件被轻量化材料替</w:t>
      </w:r>
      <w:r>
        <w:rPr>
          <w:spacing w:val="-8"/>
        </w:rPr>
        <w:t>代，则汽车车身及底盘的重量可降低至 </w:t>
      </w:r>
      <w:r>
        <w:rPr>
          <w:spacing w:val="-11"/>
        </w:rPr>
        <w:t>50%，相应碳排放亦会降低。因此，汽车轻量化能够有效降</w:t>
      </w:r>
      <w:r>
        <w:rPr/>
        <w:t>低碳排放。 </w:t>
      </w:r>
    </w:p>
    <w:p>
      <w:pPr>
        <w:pStyle w:val="BodyText"/>
        <w:spacing w:line="364" w:lineRule="auto"/>
        <w:ind w:left="1538" w:right="1088" w:firstLine="419"/>
        <w:jc w:val="both"/>
      </w:pPr>
      <w:r>
        <w:rPr/>
        <w:t>相比于传统汽油车领域，汽车轻量化对于节能与新能源汽车领域的发展更为关键。根据中国</w:t>
      </w:r>
      <w:r>
        <w:rPr>
          <w:spacing w:val="-6"/>
        </w:rPr>
        <w:t>汽车工程学会 </w:t>
      </w:r>
      <w:r>
        <w:rPr/>
        <w:t>2020</w:t>
      </w:r>
      <w:r>
        <w:rPr>
          <w:spacing w:val="-28"/>
        </w:rPr>
        <w:t> 年 </w:t>
      </w:r>
      <w:r>
        <w:rPr/>
        <w:t>10</w:t>
      </w:r>
      <w:r>
        <w:rPr>
          <w:spacing w:val="-9"/>
        </w:rPr>
        <w:t> 月发布的《节能与新能源汽车技术路线图 </w:t>
      </w:r>
      <w:r>
        <w:rPr/>
        <w:t>2.0》，汽车轻量化是新能源汽车、节能汽车与智能网联汽车的共性基础技术，是我国节能与新能源汽车技术的未来重点发展方向。 </w:t>
      </w:r>
    </w:p>
    <w:p>
      <w:pPr>
        <w:pStyle w:val="BodyText"/>
        <w:spacing w:line="364" w:lineRule="auto"/>
        <w:ind w:left="1538" w:right="1087" w:firstLine="419"/>
        <w:jc w:val="both"/>
      </w:pPr>
      <w:r>
        <w:rPr/>
        <w:t>铝合金材料由于具有轻量化、易成型、高强度、耐腐蚀、价格低于镁合金及碳纤维增强材料</w:t>
      </w:r>
      <w:r>
        <w:rPr>
          <w:spacing w:val="-13"/>
        </w:rPr>
        <w:t>等优点，已成为汽车轻量化的首选材料。根据达克市场咨询公司</w:t>
      </w:r>
      <w:r>
        <w:rPr>
          <w:spacing w:val="-1"/>
        </w:rPr>
        <w:t>（Ducker</w:t>
      </w:r>
      <w:r>
        <w:rPr>
          <w:spacing w:val="19"/>
        </w:rPr>
        <w:t> </w:t>
      </w:r>
      <w:r>
        <w:rPr>
          <w:spacing w:val="-6"/>
        </w:rPr>
        <w:t>Worldwide）</w:t>
      </w:r>
      <w:r>
        <w:rPr>
          <w:spacing w:val="-3"/>
        </w:rPr>
        <w:t>研究显示，</w:t>
      </w:r>
      <w:r>
        <w:rPr>
          <w:spacing w:val="-103"/>
        </w:rPr>
        <w:t> </w:t>
      </w:r>
      <w:r>
        <w:rPr>
          <w:spacing w:val="-3"/>
        </w:rPr>
        <w:t>北美市场轻型汽车单车用铝量从 </w:t>
      </w:r>
      <w:r>
        <w:rPr/>
        <w:t>1990</w:t>
      </w:r>
      <w:r>
        <w:rPr>
          <w:spacing w:val="-21"/>
        </w:rPr>
        <w:t> 年的 </w:t>
      </w:r>
      <w:r>
        <w:rPr/>
        <w:t>75</w:t>
      </w:r>
      <w:r>
        <w:rPr>
          <w:spacing w:val="-10"/>
        </w:rPr>
        <w:t> 公斤/辆，增长至 </w:t>
      </w:r>
      <w:r>
        <w:rPr/>
        <w:t>2020</w:t>
      </w:r>
      <w:r>
        <w:rPr>
          <w:spacing w:val="-20"/>
        </w:rPr>
        <w:t> 年的 </w:t>
      </w:r>
      <w:r>
        <w:rPr/>
        <w:t>208</w:t>
      </w:r>
      <w:r>
        <w:rPr>
          <w:spacing w:val="-6"/>
        </w:rPr>
        <w:t> 公斤/辆，增幅达</w:t>
      </w:r>
    </w:p>
    <w:p>
      <w:pPr>
        <w:spacing w:after="0" w:line="364" w:lineRule="auto"/>
        <w:jc w:val="both"/>
        <w:sectPr>
          <w:pgSz w:w="11910" w:h="16840"/>
          <w:pgMar w:header="880" w:footer="1195" w:top="1120" w:bottom="1380" w:left="260" w:right="180"/>
        </w:sectPr>
      </w:pPr>
    </w:p>
    <w:p>
      <w:pPr>
        <w:pStyle w:val="BodyText"/>
        <w:spacing w:before="10"/>
        <w:rPr>
          <w:sz w:val="25"/>
        </w:rPr>
      </w:pPr>
    </w:p>
    <w:p>
      <w:pPr>
        <w:pStyle w:val="BodyText"/>
        <w:spacing w:line="364" w:lineRule="auto" w:before="71"/>
        <w:ind w:left="1538" w:right="1088"/>
        <w:jc w:val="both"/>
      </w:pPr>
      <w:r>
        <w:rPr>
          <w:spacing w:val="-3"/>
        </w:rPr>
        <w:t>178.18</w:t>
      </w:r>
      <w:r>
        <w:rPr>
          <w:spacing w:val="-12"/>
        </w:rPr>
        <w:t>%；预计至 </w:t>
      </w:r>
      <w:r>
        <w:rPr>
          <w:spacing w:val="-2"/>
        </w:rPr>
        <w:t>2030</w:t>
      </w:r>
      <w:r>
        <w:rPr>
          <w:spacing w:val="-13"/>
        </w:rPr>
        <w:t> 年，轻型汽车单车用铝量将达到 </w:t>
      </w:r>
      <w:r>
        <w:rPr>
          <w:spacing w:val="-2"/>
        </w:rPr>
        <w:t>259</w:t>
      </w:r>
      <w:r>
        <w:rPr>
          <w:spacing w:val="-10"/>
        </w:rPr>
        <w:t> 公斤/辆。根据国际铝业协会的报告显</w:t>
      </w:r>
      <w:r>
        <w:rPr>
          <w:spacing w:val="-2"/>
        </w:rPr>
        <w:t>示，中国汽车工业逐渐将重心转向轻量化，铝的需求及使用量将增加。</w:t>
      </w:r>
      <w:r>
        <w:rPr>
          <w:spacing w:val="-1"/>
        </w:rPr>
        <w:t>2020</w:t>
      </w:r>
      <w:r>
        <w:rPr>
          <w:spacing w:val="-9"/>
        </w:rPr>
        <w:t> 年中国市场的乘用车</w:t>
      </w:r>
      <w:r>
        <w:rPr>
          <w:spacing w:val="-10"/>
        </w:rPr>
        <w:t>用铝量仅为 </w:t>
      </w:r>
      <w:r>
        <w:rPr/>
        <w:t>138</w:t>
      </w:r>
      <w:r>
        <w:rPr>
          <w:spacing w:val="-10"/>
        </w:rPr>
        <w:t> 公斤/辆，低于欧美发达国家水平，并预计至 </w:t>
      </w:r>
      <w:r>
        <w:rPr/>
        <w:t>2030</w:t>
      </w:r>
      <w:r>
        <w:rPr>
          <w:spacing w:val="-8"/>
        </w:rPr>
        <w:t> 年中国市场的乘用车用铝量将</w:t>
      </w:r>
    </w:p>
    <w:p>
      <w:pPr>
        <w:pStyle w:val="BodyText"/>
        <w:ind w:left="1538"/>
        <w:jc w:val="both"/>
      </w:pPr>
      <w:r>
        <w:rPr>
          <w:spacing w:val="-19"/>
        </w:rPr>
        <w:t>达到 </w:t>
      </w:r>
      <w:r>
        <w:rPr>
          <w:spacing w:val="-1"/>
        </w:rPr>
        <w:t>242</w:t>
      </w:r>
      <w:r>
        <w:rPr>
          <w:spacing w:val="-8"/>
        </w:rPr>
        <w:t> 公斤/辆，车用铝合金材料具有较好的发展前景。</w:t>
      </w:r>
      <w:r>
        <w:rPr/>
        <w:t> </w:t>
      </w:r>
    </w:p>
    <w:p>
      <w:pPr>
        <w:pStyle w:val="BodyText"/>
        <w:spacing w:line="364" w:lineRule="auto" w:before="139"/>
        <w:ind w:left="1538" w:right="1087" w:firstLine="419"/>
        <w:jc w:val="both"/>
      </w:pPr>
      <w:r>
        <w:rPr/>
        <w:t>随着我国汽车产业的发展以及汽车轻量化的推进，以铝合金为核心的汽车轻合金精密零部件行业迎来快速发展。第三方研究机构为美国铝金属协会出具的报告预计，汽车铝合金零部件未来</w:t>
      </w:r>
      <w:r>
        <w:rPr>
          <w:spacing w:val="-5"/>
        </w:rPr>
        <w:t>的主流成型工艺包括四类，分别为压铸、锻造、挤出和压延，而至 </w:t>
      </w:r>
      <w:r>
        <w:rPr>
          <w:spacing w:val="-2"/>
        </w:rPr>
        <w:t>2030</w:t>
      </w:r>
      <w:r>
        <w:rPr>
          <w:spacing w:val="-10"/>
        </w:rPr>
        <w:t> 年，在每辆车预计使用的</w:t>
      </w:r>
    </w:p>
    <w:p>
      <w:pPr>
        <w:pStyle w:val="BodyText"/>
        <w:spacing w:line="269" w:lineRule="exact"/>
        <w:ind w:left="1538"/>
        <w:jc w:val="both"/>
      </w:pPr>
      <w:r>
        <w:rPr>
          <w:spacing w:val="-1"/>
        </w:rPr>
        <w:t>570</w:t>
      </w:r>
      <w:r>
        <w:rPr>
          <w:spacing w:val="-12"/>
        </w:rPr>
        <w:t> 磅铝合金零部件中，有 </w:t>
      </w:r>
      <w:r>
        <w:rPr/>
        <w:t>400</w:t>
      </w:r>
      <w:r>
        <w:rPr>
          <w:spacing w:val="-8"/>
        </w:rPr>
        <w:t> 磅是来自于压铸、锻造和挤出三大工艺，占比超过七成。</w:t>
      </w:r>
      <w:r>
        <w:rPr/>
        <w:t> </w:t>
      </w:r>
    </w:p>
    <w:p>
      <w:pPr>
        <w:pStyle w:val="BodyText"/>
        <w:spacing w:before="3"/>
        <w:rPr>
          <w:sz w:val="20"/>
        </w:rPr>
      </w:pPr>
    </w:p>
    <w:p>
      <w:pPr>
        <w:pStyle w:val="BodyText"/>
        <w:ind w:left="1538"/>
      </w:pPr>
      <w:r>
        <w:rPr/>
        <w:t>(二)公司发展战略</w:t>
      </w:r>
    </w:p>
    <w:p>
      <w:pPr>
        <w:pStyle w:val="BodyText"/>
        <w:spacing w:before="65"/>
        <w:ind w:left="1538"/>
      </w:pPr>
      <w:r>
        <w:rPr>
          <w:spacing w:val="11"/>
        </w:rPr>
        <w:t>√适用 □不适用</w:t>
      </w:r>
      <w:r>
        <w:rPr>
          <w:spacing w:val="-3"/>
        </w:rPr>
        <w:t> </w:t>
      </w:r>
      <w:r>
        <w:rPr/>
        <w:t> </w:t>
      </w:r>
    </w:p>
    <w:p>
      <w:pPr>
        <w:pStyle w:val="BodyText"/>
        <w:spacing w:line="364" w:lineRule="auto" w:before="2"/>
        <w:ind w:left="1538" w:right="1088" w:firstLine="419"/>
        <w:jc w:val="both"/>
      </w:pPr>
      <w:r>
        <w:rPr/>
        <w:drawing>
          <wp:anchor distT="0" distB="0" distL="0" distR="0" allowOverlap="1" layoutInCell="1" locked="0" behindDoc="0" simplePos="0" relativeHeight="4">
            <wp:simplePos x="0" y="0"/>
            <wp:positionH relativeFrom="page">
              <wp:posOffset>1245710</wp:posOffset>
            </wp:positionH>
            <wp:positionV relativeFrom="paragraph">
              <wp:posOffset>1069803</wp:posOffset>
            </wp:positionV>
            <wp:extent cx="5362251" cy="313639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20" cstate="print"/>
                    <a:stretch>
                      <a:fillRect/>
                    </a:stretch>
                  </pic:blipFill>
                  <pic:spPr>
                    <a:xfrm>
                      <a:off x="0" y="0"/>
                      <a:ext cx="5362251" cy="3136392"/>
                    </a:xfrm>
                    <a:prstGeom prst="rect">
                      <a:avLst/>
                    </a:prstGeom>
                  </pic:spPr>
                </pic:pic>
              </a:graphicData>
            </a:graphic>
          </wp:anchor>
        </w:drawing>
      </w:r>
      <w:r>
        <w:rPr/>
        <w:t>公司将紧紧抓住新能源产业快速发展的机遇，坚持轻量化为发展方向，以“北美、亚太、欧洲”为市场，以“压铸、锻造、挤压”三大工艺模块为主，逐步拓宽至系统集成化，持续提升以“技术创新、快速反应、同步研发、成本管控”为核心的优势，以“坚持、超越、快乐、感恩”</w:t>
      </w:r>
      <w:r>
        <w:rPr>
          <w:spacing w:val="-103"/>
        </w:rPr>
        <w:t> </w:t>
      </w:r>
      <w:r>
        <w:rPr>
          <w:spacing w:val="13"/>
        </w:rPr>
        <w:t>为价值观，成就员工，让更多人过上美好的生活，成为全球新能源轻量化领域的领跑者。</w:t>
      </w:r>
    </w:p>
    <w:p>
      <w:pPr>
        <w:pStyle w:val="BodyText"/>
        <w:rPr>
          <w:sz w:val="20"/>
        </w:rPr>
      </w:pPr>
    </w:p>
    <w:p>
      <w:pPr>
        <w:pStyle w:val="BodyText"/>
        <w:spacing w:before="11"/>
        <w:rPr>
          <w:sz w:val="22"/>
        </w:rPr>
      </w:pPr>
    </w:p>
    <w:p>
      <w:pPr>
        <w:pStyle w:val="BodyText"/>
        <w:spacing w:before="1"/>
        <w:ind w:left="1538"/>
      </w:pPr>
      <w:r>
        <w:rPr/>
        <w:t>(三)经营计划</w:t>
      </w:r>
    </w:p>
    <w:p>
      <w:pPr>
        <w:pStyle w:val="BodyText"/>
        <w:spacing w:before="64"/>
        <w:ind w:left="1538"/>
      </w:pPr>
      <w:r>
        <w:rPr>
          <w:spacing w:val="11"/>
        </w:rPr>
        <w:t>√适用 □不适用</w:t>
      </w:r>
      <w:r>
        <w:rPr>
          <w:spacing w:val="-3"/>
        </w:rPr>
        <w:t> </w:t>
      </w:r>
      <w:r>
        <w:rPr/>
        <w:t> </w:t>
      </w:r>
    </w:p>
    <w:p>
      <w:pPr>
        <w:pStyle w:val="BodyText"/>
        <w:spacing w:line="364" w:lineRule="auto" w:before="2"/>
        <w:ind w:left="1538" w:right="1088" w:firstLine="419"/>
        <w:jc w:val="both"/>
      </w:pPr>
      <w:r>
        <w:rPr>
          <w:rFonts w:ascii="Times New Roman" w:eastAsia="Times New Roman"/>
          <w:spacing w:val="-1"/>
        </w:rPr>
        <w:t>2023</w:t>
      </w:r>
      <w:r>
        <w:rPr>
          <w:rFonts w:ascii="Times New Roman" w:eastAsia="Times New Roman"/>
          <w:spacing w:val="-13"/>
        </w:rPr>
        <w:t> </w:t>
      </w:r>
      <w:r>
        <w:rPr>
          <w:spacing w:val="-1"/>
        </w:rPr>
        <w:t>年，全球经济形势仍将动荡，但新能源及其相关的产业链仍有望保持高速逆势发展。公</w:t>
      </w:r>
      <w:r>
        <w:rPr/>
        <w:t>司仍将在董事会的领导下立足新能源轻量化领域不动摇，持续加大研发创新、提升制造效率，为</w:t>
      </w:r>
      <w:r>
        <w:rPr>
          <w:spacing w:val="-9"/>
        </w:rPr>
        <w:t>公司圆满完成 </w:t>
      </w:r>
      <w:r>
        <w:rPr>
          <w:rFonts w:ascii="Times New Roman" w:eastAsia="Times New Roman"/>
        </w:rPr>
        <w:t>2023</w:t>
      </w:r>
      <w:r>
        <w:rPr>
          <w:rFonts w:ascii="Times New Roman" w:eastAsia="Times New Roman"/>
          <w:spacing w:val="-3"/>
        </w:rPr>
        <w:t> </w:t>
      </w:r>
      <w:r>
        <w:rPr>
          <w:spacing w:val="-5"/>
        </w:rPr>
        <w:t>年度经营目标努力。针对 </w:t>
      </w:r>
      <w:r>
        <w:rPr>
          <w:rFonts w:ascii="Times New Roman" w:eastAsia="Times New Roman"/>
        </w:rPr>
        <w:t>2023</w:t>
      </w:r>
      <w:r>
        <w:rPr>
          <w:rFonts w:ascii="Times New Roman" w:eastAsia="Times New Roman"/>
          <w:spacing w:val="-2"/>
        </w:rPr>
        <w:t> </w:t>
      </w:r>
      <w:r>
        <w:rPr/>
        <w:t>年，公司的主要经营计划如下：</w:t>
      </w:r>
    </w:p>
    <w:p>
      <w:pPr>
        <w:pStyle w:val="BodyText"/>
        <w:spacing w:line="269" w:lineRule="exact"/>
        <w:ind w:left="1960"/>
      </w:pPr>
      <w:r>
        <w:rPr>
          <w:rFonts w:ascii="Times New Roman" w:eastAsia="Times New Roman"/>
          <w:b/>
        </w:rPr>
        <w:t>1</w:t>
      </w:r>
      <w:r>
        <w:rPr/>
        <w:t>、乘势而上，持续优化客户结构，丰富产品组合向部件集成化领域拓宽</w:t>
      </w:r>
    </w:p>
    <w:p>
      <w:pPr>
        <w:spacing w:after="0" w:line="269" w:lineRule="exact"/>
        <w:sectPr>
          <w:pgSz w:w="11910" w:h="16840"/>
          <w:pgMar w:header="880" w:footer="1195" w:top="1120" w:bottom="1380" w:left="260" w:right="180"/>
        </w:sectPr>
      </w:pPr>
    </w:p>
    <w:p>
      <w:pPr>
        <w:pStyle w:val="BodyText"/>
        <w:spacing w:before="10"/>
        <w:rPr>
          <w:sz w:val="25"/>
        </w:rPr>
      </w:pPr>
    </w:p>
    <w:p>
      <w:pPr>
        <w:pStyle w:val="BodyText"/>
        <w:spacing w:line="364" w:lineRule="auto" w:before="71"/>
        <w:ind w:left="1538" w:right="1088" w:firstLine="419"/>
        <w:jc w:val="both"/>
      </w:pPr>
      <w:r>
        <w:rPr/>
        <w:t>在轻量化领域，公司是国内较早重点针对新能源汽车研制精密铝合金零部件的企业之一，并</w:t>
      </w:r>
      <w:r>
        <w:rPr>
          <w:spacing w:val="-1"/>
        </w:rPr>
        <w:t>具有行业龙头地位。</w:t>
      </w:r>
      <w:r>
        <w:rPr>
          <w:rFonts w:ascii="Times New Roman" w:eastAsia="Times New Roman"/>
          <w:spacing w:val="-1"/>
        </w:rPr>
        <w:t>2023</w:t>
      </w:r>
      <w:r>
        <w:rPr>
          <w:rFonts w:ascii="Times New Roman" w:eastAsia="Times New Roman"/>
          <w:spacing w:val="-13"/>
        </w:rPr>
        <w:t> </w:t>
      </w:r>
      <w:r>
        <w:rPr>
          <w:spacing w:val="-1"/>
        </w:rPr>
        <w:t>年，公司将持续深化在新能源汽车领域的聚焦优势，优化客户结构，全</w:t>
      </w:r>
      <w:r>
        <w:rPr>
          <w:spacing w:val="-11"/>
        </w:rPr>
        <w:t>面覆盖全球排名头部的新能源车企、全球知名的成熟欧美整车企业、国内外高潜力的新势力车企、</w:t>
      </w:r>
      <w:r>
        <w:rPr>
          <w:spacing w:val="-5"/>
        </w:rPr>
        <w:t>国内优势自主品牌车企、全球知名一级零部件供应商等。公司于 </w:t>
      </w:r>
      <w:r>
        <w:rPr>
          <w:rFonts w:ascii="Times New Roman" w:eastAsia="Times New Roman"/>
          <w:spacing w:val="-2"/>
        </w:rPr>
        <w:t>2022</w:t>
      </w:r>
      <w:r>
        <w:rPr>
          <w:rFonts w:ascii="Times New Roman" w:eastAsia="Times New Roman"/>
        </w:rPr>
        <w:t> </w:t>
      </w:r>
      <w:r>
        <w:rPr>
          <w:spacing w:val="-2"/>
        </w:rPr>
        <w:t>年成立了集成事业部，与该</w:t>
      </w:r>
      <w:r>
        <w:rPr/>
        <w:t>等客户的合作亦将继续拓展，产品品类由动力系统、底盘系统结构件等原优势品类拓宽至部件集成化产品，当前公司在研项目包括储能壳体总成、防撞梁总成、电池包总成等，为公司的客户进一步提供铝制品领域的集成解决方案。</w:t>
      </w:r>
    </w:p>
    <w:p>
      <w:pPr>
        <w:pStyle w:val="BodyText"/>
        <w:spacing w:line="364" w:lineRule="auto"/>
        <w:ind w:left="1538" w:right="1088" w:firstLine="419"/>
        <w:jc w:val="both"/>
      </w:pPr>
      <w:r>
        <w:rPr/>
        <w:t>此外，作为轻量化领域的解决方案提供商，公司将继续推进“压铸、锻造、挤压”三大轻量化工艺的工艺优化和相关装备改造能力的建设，以适应客户多类不同应用场景下的产品需求，竭力为客户提供卓越的产品及服务体验。</w:t>
      </w:r>
    </w:p>
    <w:p>
      <w:pPr>
        <w:pStyle w:val="BodyText"/>
        <w:spacing w:line="364" w:lineRule="auto"/>
        <w:ind w:left="1958" w:right="1087" w:firstLine="2"/>
        <w:jc w:val="both"/>
      </w:pPr>
      <w:r>
        <w:rPr>
          <w:rFonts w:ascii="Times New Roman" w:eastAsia="Times New Roman"/>
          <w:b/>
        </w:rPr>
        <w:t>2</w:t>
      </w:r>
      <w:r>
        <w:rPr/>
        <w:t>、蓄势而发，着力将新能源汽车领域的核心优势持续延伸至以储能为代表的关联业务领域</w:t>
      </w:r>
      <w:r>
        <w:rPr>
          <w:spacing w:val="-20"/>
        </w:rPr>
        <w:t>根据 </w:t>
      </w:r>
      <w:r>
        <w:rPr>
          <w:rFonts w:ascii="Times New Roman" w:eastAsia="Times New Roman"/>
          <w:spacing w:val="-2"/>
        </w:rPr>
        <w:t>2022</w:t>
      </w:r>
      <w:r>
        <w:rPr>
          <w:rFonts w:ascii="Times New Roman" w:eastAsia="Times New Roman"/>
          <w:spacing w:val="-3"/>
        </w:rPr>
        <w:t> </w:t>
      </w:r>
      <w:r>
        <w:rPr>
          <w:spacing w:val="-28"/>
        </w:rPr>
        <w:t>年 </w:t>
      </w:r>
      <w:r>
        <w:rPr>
          <w:rFonts w:ascii="Times New Roman" w:eastAsia="Times New Roman"/>
          <w:spacing w:val="-2"/>
        </w:rPr>
        <w:t>BloombergNEF</w:t>
      </w:r>
      <w:r>
        <w:rPr>
          <w:rFonts w:ascii="Times New Roman" w:eastAsia="Times New Roman"/>
          <w:spacing w:val="-4"/>
        </w:rPr>
        <w:t> </w:t>
      </w:r>
      <w:r>
        <w:rPr>
          <w:spacing w:val="-5"/>
        </w:rPr>
        <w:t>的预计，全球储能市场的年复合增长率将达到 </w:t>
      </w:r>
      <w:r>
        <w:rPr>
          <w:rFonts w:ascii="Times New Roman" w:eastAsia="Times New Roman"/>
          <w:spacing w:val="-2"/>
        </w:rPr>
        <w:t>30%</w:t>
      </w:r>
      <w:r>
        <w:rPr>
          <w:spacing w:val="-2"/>
        </w:rPr>
        <w:t>，并且中国和</w:t>
      </w:r>
    </w:p>
    <w:p>
      <w:pPr>
        <w:pStyle w:val="BodyText"/>
        <w:spacing w:line="364" w:lineRule="auto"/>
        <w:ind w:left="1538" w:right="1088"/>
        <w:jc w:val="both"/>
      </w:pPr>
      <w:r>
        <w:rPr/>
        <w:t>美国将占据超过一半的市场份额，中国或有可能提前于 </w:t>
      </w:r>
      <w:r>
        <w:rPr>
          <w:rFonts w:ascii="Times New Roman" w:eastAsia="Times New Roman"/>
        </w:rPr>
        <w:t>2025</w:t>
      </w:r>
      <w:r>
        <w:rPr>
          <w:rFonts w:ascii="Times New Roman" w:eastAsia="Times New Roman"/>
          <w:spacing w:val="4"/>
        </w:rPr>
        <w:t> </w:t>
      </w:r>
      <w:r>
        <w:rPr/>
        <w:t>年完成该目标并成为全球第一大储</w:t>
      </w:r>
      <w:r>
        <w:rPr>
          <w:spacing w:val="-14"/>
        </w:rPr>
        <w:t>能市场。此外，根据国家能源局《关于加快推动新型储能发展的指导意见》</w:t>
      </w:r>
      <w:r>
        <w:rPr/>
        <w:t>（</w:t>
      </w:r>
      <w:r>
        <w:rPr>
          <w:spacing w:val="-9"/>
        </w:rPr>
        <w:t>发改能源规〔</w:t>
      </w:r>
      <w:r>
        <w:rPr>
          <w:rFonts w:ascii="Times New Roman" w:eastAsia="Times New Roman"/>
          <w:spacing w:val="-2"/>
        </w:rPr>
        <w:t>2021</w:t>
      </w:r>
      <w:r>
        <w:rPr/>
        <w:t>〕</w:t>
      </w:r>
      <w:r>
        <w:rPr>
          <w:rFonts w:ascii="Times New Roman" w:eastAsia="Times New Roman"/>
          <w:spacing w:val="-1"/>
        </w:rPr>
        <w:t>1051</w:t>
      </w:r>
      <w:r>
        <w:rPr>
          <w:rFonts w:ascii="Times New Roman" w:eastAsia="Times New Roman"/>
          <w:spacing w:val="-3"/>
        </w:rPr>
        <w:t> </w:t>
      </w:r>
      <w:r>
        <w:rPr>
          <w:spacing w:val="-1"/>
        </w:rPr>
        <w:t>号</w:t>
      </w:r>
      <w:r>
        <w:rPr/>
        <w:t>）</w:t>
      </w:r>
      <w:r>
        <w:rPr>
          <w:spacing w:val="-14"/>
        </w:rPr>
        <w:t>，中国 </w:t>
      </w:r>
      <w:r>
        <w:rPr>
          <w:rFonts w:ascii="Times New Roman" w:eastAsia="Times New Roman"/>
        </w:rPr>
        <w:t>2025 </w:t>
      </w:r>
      <w:r>
        <w:rPr>
          <w:spacing w:val="-4"/>
        </w:rPr>
        <w:t>年前新型储能装机规模需达成 </w:t>
      </w:r>
      <w:r>
        <w:rPr>
          <w:rFonts w:ascii="Times New Roman" w:eastAsia="Times New Roman"/>
        </w:rPr>
        <w:t>30GW</w:t>
      </w:r>
      <w:r>
        <w:rPr>
          <w:rFonts w:ascii="Times New Roman" w:eastAsia="Times New Roman"/>
          <w:spacing w:val="-3"/>
        </w:rPr>
        <w:t> </w:t>
      </w:r>
      <w:r>
        <w:rPr>
          <w:spacing w:val="-6"/>
        </w:rPr>
        <w:t>以上，是目前规模的 </w:t>
      </w:r>
      <w:r>
        <w:rPr>
          <w:rFonts w:ascii="Times New Roman" w:eastAsia="Times New Roman"/>
        </w:rPr>
        <w:t>10 </w:t>
      </w:r>
      <w:r>
        <w:rPr/>
        <w:t>倍左右。</w:t>
      </w:r>
    </w:p>
    <w:p>
      <w:pPr>
        <w:pStyle w:val="BodyText"/>
        <w:spacing w:line="364" w:lineRule="auto"/>
        <w:ind w:left="1538" w:right="1088" w:firstLine="419"/>
        <w:jc w:val="both"/>
      </w:pPr>
      <w:r>
        <w:rPr/>
        <w:t>公司 </w:t>
      </w:r>
      <w:r>
        <w:rPr>
          <w:rFonts w:ascii="Times New Roman" w:eastAsia="Times New Roman"/>
        </w:rPr>
        <w:t>2023</w:t>
      </w:r>
      <w:r>
        <w:rPr>
          <w:rFonts w:ascii="Times New Roman" w:eastAsia="Times New Roman"/>
          <w:spacing w:val="3"/>
        </w:rPr>
        <w:t> </w:t>
      </w:r>
      <w:r>
        <w:rPr/>
        <w:t>年将着力把新能源汽车领域所积累的核心优势逐步延伸至更为广义的新能源业务领域，包括但不限于户用或商用储能系统的核心铝制部件等。该等产品具有大尺寸、高附加值、</w:t>
      </w:r>
      <w:r>
        <w:rPr>
          <w:spacing w:val="-7"/>
        </w:rPr>
        <w:t>集成化高等特点，公司将于 </w:t>
      </w:r>
      <w:r>
        <w:rPr>
          <w:rFonts w:ascii="Times New Roman" w:eastAsia="Times New Roman"/>
          <w:spacing w:val="-3"/>
        </w:rPr>
        <w:t>2023</w:t>
      </w:r>
      <w:r>
        <w:rPr>
          <w:rFonts w:ascii="Times New Roman" w:eastAsia="Times New Roman"/>
        </w:rPr>
        <w:t> </w:t>
      </w:r>
      <w:r>
        <w:rPr>
          <w:spacing w:val="-2"/>
        </w:rPr>
        <w:t>年加大推进和丰富该等产品的布局。在储能相关的业务领域，公</w:t>
      </w:r>
      <w:r>
        <w:rPr/>
        <w:t>司现有客户体系中部分新能源汽车客户亦从事户用或商用储能电池业务，同时，公司亦会加大开发其他潜力客户，增加储能领域的客户积累。</w:t>
      </w:r>
    </w:p>
    <w:p>
      <w:pPr>
        <w:pStyle w:val="BodyText"/>
        <w:spacing w:line="364" w:lineRule="auto"/>
        <w:ind w:left="1538" w:right="1089" w:firstLine="422"/>
      </w:pPr>
      <w:r>
        <w:rPr>
          <w:rFonts w:ascii="Times New Roman" w:eastAsia="Times New Roman"/>
          <w:b/>
          <w:spacing w:val="-3"/>
        </w:rPr>
        <w:t>3</w:t>
      </w:r>
      <w:r>
        <w:rPr>
          <w:spacing w:val="-3"/>
        </w:rPr>
        <w:t>、谋势而动，继续加强多地产能布局建设，进一步提升供应链灵活性，并积极关注产业链上</w:t>
      </w:r>
      <w:r>
        <w:rPr/>
        <w:t>游合作机会</w:t>
      </w:r>
    </w:p>
    <w:p>
      <w:pPr>
        <w:pStyle w:val="BodyText"/>
        <w:spacing w:line="267" w:lineRule="exact"/>
        <w:ind w:left="1958"/>
      </w:pPr>
      <w:r>
        <w:rPr/>
        <w:t>基于旺盛的下游业务需求，公司 </w:t>
      </w:r>
      <w:r>
        <w:rPr>
          <w:rFonts w:ascii="Times New Roman" w:eastAsia="Times New Roman"/>
        </w:rPr>
        <w:t>2023</w:t>
      </w:r>
      <w:r>
        <w:rPr>
          <w:rFonts w:ascii="Times New Roman" w:eastAsia="Times New Roman"/>
          <w:spacing w:val="57"/>
        </w:rPr>
        <w:t> </w:t>
      </w:r>
      <w:r>
        <w:rPr/>
        <w:t>年将继续加强产能建设。基于提升供应链灵活性的考</w:t>
      </w:r>
    </w:p>
    <w:p>
      <w:pPr>
        <w:pStyle w:val="BodyText"/>
        <w:spacing w:line="364" w:lineRule="auto" w:before="133"/>
        <w:ind w:left="1538" w:right="1088"/>
        <w:jc w:val="both"/>
      </w:pPr>
      <w:r>
        <w:rPr>
          <w:spacing w:val="-13"/>
        </w:rPr>
        <w:t>虑，公司 </w:t>
      </w:r>
      <w:r>
        <w:rPr>
          <w:rFonts w:ascii="Times New Roman" w:eastAsia="Times New Roman"/>
          <w:spacing w:val="-3"/>
        </w:rPr>
        <w:t>2023</w:t>
      </w:r>
      <w:r>
        <w:rPr>
          <w:rFonts w:ascii="Times New Roman" w:eastAsia="Times New Roman"/>
        </w:rPr>
        <w:t> </w:t>
      </w:r>
      <w:r>
        <w:rPr>
          <w:spacing w:val="-3"/>
        </w:rPr>
        <w:t>年将继续在浙江湖州南浔推进建设除宁波以外的生产基地。除此之外，公司亦在积</w:t>
      </w:r>
      <w:r>
        <w:rPr/>
        <w:t>极研究于国内、国外进行多地布局生产基地的可行性，公司董事会及管理层将会对公司的重要对外投资进行审慎研讨并作出决策，并按相关法律法规的要求履行信息披露义务。这将更加有利于</w:t>
      </w:r>
      <w:r>
        <w:rPr>
          <w:spacing w:val="-10"/>
        </w:rPr>
        <w:t>提升公司的全球化产品交付能力，客户响应速度，并及时把握下游增长需求，填补现有产能缺口，</w:t>
      </w:r>
      <w:r>
        <w:rPr>
          <w:spacing w:val="-103"/>
        </w:rPr>
        <w:t> </w:t>
      </w:r>
      <w:r>
        <w:rPr/>
        <w:t>实现公司整体经营规模的进一步增长。此外，公司亦会积极关注产业链上游的合作机会，加深公司对产品供应链的把控能力。</w:t>
      </w:r>
    </w:p>
    <w:p>
      <w:pPr>
        <w:pStyle w:val="BodyText"/>
        <w:spacing w:line="269" w:lineRule="exact"/>
        <w:ind w:left="1960"/>
      </w:pPr>
      <w:r>
        <w:rPr>
          <w:rFonts w:ascii="Times New Roman" w:eastAsia="Times New Roman"/>
          <w:b/>
        </w:rPr>
        <w:t>4</w:t>
      </w:r>
      <w:r>
        <w:rPr/>
        <w:t>、聚势而强，加大生产制造领域数字化、网络化、智能化的基础研究和投入</w:t>
      </w:r>
    </w:p>
    <w:p>
      <w:pPr>
        <w:pStyle w:val="BodyText"/>
        <w:spacing w:line="364" w:lineRule="auto" w:before="139"/>
        <w:ind w:left="1538" w:right="1088" w:firstLine="419"/>
        <w:jc w:val="both"/>
      </w:pPr>
      <w:r>
        <w:rPr>
          <w:spacing w:val="-20"/>
        </w:rPr>
        <w:t>公司 </w:t>
      </w:r>
      <w:r>
        <w:rPr>
          <w:rFonts w:ascii="Times New Roman" w:eastAsia="Times New Roman"/>
          <w:spacing w:val="-3"/>
        </w:rPr>
        <w:t>2023 </w:t>
      </w:r>
      <w:r>
        <w:rPr>
          <w:spacing w:val="-3"/>
        </w:rPr>
        <w:t>年将继续重视生产制造与数字化、网络化及智能化的融合，推进各主要工厂的生产</w:t>
      </w:r>
      <w:r>
        <w:rPr/>
        <w:t>管理系统升级、数据采集与可视化系统的建设、设备管理系统的建设等，从而进一步提升项目开发效率及产品生产效率，优化流程控制。同时，公司亦将研究制定中长期的数字化改造方案，旨在以更为优化的信息系统架构和设施支持公司中长期发展战略及经营策略。</w:t>
      </w:r>
    </w:p>
    <w:p>
      <w:pPr>
        <w:spacing w:after="0" w:line="364" w:lineRule="auto"/>
        <w:jc w:val="both"/>
        <w:sectPr>
          <w:pgSz w:w="11910" w:h="16840"/>
          <w:pgMar w:header="880" w:footer="1195" w:top="1120" w:bottom="1380" w:left="260" w:right="180"/>
        </w:sectPr>
      </w:pPr>
    </w:p>
    <w:p>
      <w:pPr>
        <w:pStyle w:val="BodyText"/>
        <w:spacing w:before="3"/>
        <w:rPr>
          <w:sz w:val="25"/>
        </w:rPr>
      </w:pPr>
    </w:p>
    <w:p>
      <w:pPr>
        <w:pStyle w:val="BodyText"/>
        <w:spacing w:before="78"/>
        <w:ind w:left="1960"/>
      </w:pPr>
      <w:r>
        <w:rPr>
          <w:rFonts w:ascii="Times New Roman" w:eastAsia="Times New Roman"/>
          <w:b/>
        </w:rPr>
        <w:t>5</w:t>
      </w:r>
      <w:r>
        <w:rPr/>
        <w:t>、横纵合力，持续优化人才选拔及培养机制，为员工提供更为广阔的发展空间</w:t>
      </w:r>
    </w:p>
    <w:p>
      <w:pPr>
        <w:pStyle w:val="BodyText"/>
        <w:spacing w:line="364" w:lineRule="auto" w:before="142"/>
        <w:ind w:left="1538" w:right="1087" w:firstLine="419"/>
        <w:jc w:val="both"/>
      </w:pPr>
      <w:r>
        <w:rPr>
          <w:rFonts w:ascii="Times New Roman" w:eastAsia="Times New Roman"/>
          <w:spacing w:val="-1"/>
        </w:rPr>
        <w:t>2023</w:t>
      </w:r>
      <w:r>
        <w:rPr>
          <w:rFonts w:ascii="Times New Roman" w:eastAsia="Times New Roman"/>
          <w:spacing w:val="-12"/>
        </w:rPr>
        <w:t> </w:t>
      </w:r>
      <w:r>
        <w:rPr>
          <w:spacing w:val="-1"/>
        </w:rPr>
        <w:t>年，公司还将进一步优化人才选拔及培养机制、薪酬绩效体制，持续为未来业务布局储</w:t>
      </w:r>
      <w:r>
        <w:rPr/>
        <w:t>备中坚力量，激发员工更多的动力和潜力。在现有的平台下，为我们的人才提供相适应的培训内容，包括但不限于企业文化培训、专业技能培训、通用课程培训、管理培训、项目专项培训以及轮岗培训等。公司亦会考虑搭建校企联合培养人才平台，提升产学研合作层次和水平，推动人才培养链和产业链相融合。</w:t>
      </w:r>
    </w:p>
    <w:p>
      <w:pPr>
        <w:pStyle w:val="BodyText"/>
        <w:spacing w:before="58"/>
        <w:ind w:left="1538"/>
      </w:pPr>
      <w:r>
        <w:rPr/>
        <w:t>(四)可能面对的风险</w:t>
      </w:r>
    </w:p>
    <w:p>
      <w:pPr>
        <w:pStyle w:val="BodyText"/>
        <w:spacing w:before="62"/>
        <w:ind w:left="1538"/>
      </w:pPr>
      <w:r>
        <w:rPr>
          <w:spacing w:val="11"/>
        </w:rPr>
        <w:t>√适用 □不适用</w:t>
      </w:r>
      <w:r>
        <w:rPr>
          <w:spacing w:val="-3"/>
        </w:rPr>
        <w:t> </w:t>
      </w:r>
      <w:r>
        <w:rPr/>
        <w:t> </w:t>
      </w:r>
    </w:p>
    <w:p>
      <w:pPr>
        <w:pStyle w:val="BodyText"/>
        <w:spacing w:before="4"/>
        <w:ind w:left="1958"/>
      </w:pPr>
      <w:r>
        <w:rPr/>
        <w:t>1、新能源汽车行业波动及上游汽车精密铝合金零部件市场竞争加剧的风险 </w:t>
      </w:r>
    </w:p>
    <w:p>
      <w:pPr>
        <w:pStyle w:val="BodyText"/>
        <w:spacing w:line="364" w:lineRule="auto" w:before="139"/>
        <w:ind w:left="1643" w:right="1088" w:firstLine="419"/>
        <w:jc w:val="both"/>
      </w:pPr>
      <w:r>
        <w:rPr>
          <w:spacing w:val="-6"/>
        </w:rPr>
        <w:t>汽车轻量化是节能减排的重要技术路径，汽车精密铝合金零部件则在汽车轻量化趋势之下应</w:t>
      </w:r>
      <w:r>
        <w:rPr>
          <w:spacing w:val="-3"/>
        </w:rPr>
        <w:t>用广泛，包括而不限于汽车的底盘、车身结构件、三电系统等。公司是汽车精密铝合金零部件领</w:t>
      </w:r>
      <w:r>
        <w:rPr/>
        <w:t>域的龙头企业之一， 产品重点面向新能源汽车领域，专注于为下游客户提供一站式的汽车轻量化解决方案。 </w:t>
      </w:r>
    </w:p>
    <w:p>
      <w:pPr>
        <w:pStyle w:val="BodyText"/>
        <w:spacing w:line="364" w:lineRule="auto"/>
        <w:ind w:left="1643" w:right="1087" w:firstLine="419"/>
        <w:jc w:val="both"/>
      </w:pPr>
      <w:r>
        <w:rPr>
          <w:spacing w:val="-3"/>
        </w:rPr>
        <w:t>汽车工业是国民经济的重要组成部分，因而其行业景气度与宏观经济趋势存在相关性，宏观</w:t>
      </w:r>
      <w:r>
        <w:rPr>
          <w:spacing w:val="-5"/>
        </w:rPr>
        <w:t>经济的周期性波动往往会对汽车的产销量产生影响。新能源汽车行业作为汽车工业的重要组成部</w:t>
      </w:r>
      <w:r>
        <w:rPr>
          <w:spacing w:val="-3"/>
        </w:rPr>
        <w:t>分，近年来得到了国家相关产业政策的重点支持和引导。根据国务院办公厅 </w:t>
      </w:r>
      <w:r>
        <w:rPr>
          <w:rFonts w:ascii="Times New Roman" w:eastAsia="Times New Roman"/>
        </w:rPr>
        <w:t>2020</w:t>
      </w:r>
      <w:r>
        <w:rPr>
          <w:rFonts w:ascii="Times New Roman" w:eastAsia="Times New Roman"/>
          <w:spacing w:val="5"/>
        </w:rPr>
        <w:t> </w:t>
      </w:r>
      <w:r>
        <w:rPr/>
        <w:t>年印发的《新</w:t>
      </w:r>
      <w:r>
        <w:rPr>
          <w:spacing w:val="-3"/>
        </w:rPr>
        <w:t>能源汽车产业发展规划（</w:t>
      </w:r>
      <w:r>
        <w:rPr>
          <w:rFonts w:ascii="Times New Roman" w:eastAsia="Times New Roman"/>
          <w:spacing w:val="-3"/>
        </w:rPr>
        <w:t>2021-2035</w:t>
      </w:r>
      <w:r>
        <w:rPr>
          <w:rFonts w:ascii="Times New Roman" w:eastAsia="Times New Roman"/>
        </w:rPr>
        <w:t> </w:t>
      </w:r>
      <w:r>
        <w:rPr>
          <w:spacing w:val="-3"/>
        </w:rPr>
        <w:t>年）</w:t>
      </w:r>
      <w:r>
        <w:rPr>
          <w:spacing w:val="-6"/>
        </w:rPr>
        <w:t>》，我国新能源汽车的新车销售量于 </w:t>
      </w:r>
      <w:r>
        <w:rPr>
          <w:rFonts w:ascii="Times New Roman" w:eastAsia="Times New Roman"/>
          <w:spacing w:val="-2"/>
        </w:rPr>
        <w:t>2025</w:t>
      </w:r>
      <w:r>
        <w:rPr>
          <w:rFonts w:ascii="Times New Roman" w:eastAsia="Times New Roman"/>
        </w:rPr>
        <w:t> </w:t>
      </w:r>
      <w:r>
        <w:rPr>
          <w:spacing w:val="-2"/>
        </w:rPr>
        <w:t>年应达到汽车</w:t>
      </w:r>
      <w:r>
        <w:rPr>
          <w:spacing w:val="-5"/>
        </w:rPr>
        <w:t>新车销售总量的 </w:t>
      </w:r>
      <w:r>
        <w:rPr>
          <w:rFonts w:ascii="Times New Roman" w:eastAsia="Times New Roman"/>
          <w:spacing w:val="-1"/>
        </w:rPr>
        <w:t>20%</w:t>
      </w:r>
      <w:r>
        <w:rPr>
          <w:spacing w:val="-1"/>
        </w:rPr>
        <w:t>，而根据中国汽车工业协会发布的数据，</w:t>
      </w:r>
      <w:r>
        <w:rPr>
          <w:rFonts w:ascii="Times New Roman" w:eastAsia="Times New Roman"/>
        </w:rPr>
        <w:t>2022</w:t>
      </w:r>
      <w:r>
        <w:rPr>
          <w:rFonts w:ascii="Times New Roman" w:eastAsia="Times New Roman"/>
          <w:spacing w:val="25"/>
        </w:rPr>
        <w:t> </w:t>
      </w:r>
      <w:r>
        <w:rPr/>
        <w:t>年我国新能源汽车的渗透率</w:t>
      </w:r>
      <w:r>
        <w:rPr>
          <w:spacing w:val="-10"/>
        </w:rPr>
        <w:t>已达到 </w:t>
      </w:r>
      <w:r>
        <w:rPr>
          <w:rFonts w:ascii="Times New Roman" w:eastAsia="Times New Roman"/>
          <w:spacing w:val="-1"/>
        </w:rPr>
        <w:t>25.6%</w:t>
      </w:r>
      <w:r>
        <w:rPr>
          <w:spacing w:val="-1"/>
        </w:rPr>
        <w:t>，提前三年达成了《新能源汽车产业发展规划</w:t>
      </w:r>
      <w:r>
        <w:rPr/>
        <w:t>（</w:t>
      </w:r>
      <w:r>
        <w:rPr>
          <w:rFonts w:ascii="Times New Roman" w:eastAsia="Times New Roman"/>
        </w:rPr>
        <w:t>2021-2035</w:t>
      </w:r>
      <w:r>
        <w:rPr>
          <w:rFonts w:ascii="Times New Roman" w:eastAsia="Times New Roman"/>
          <w:spacing w:val="13"/>
        </w:rPr>
        <w:t> </w:t>
      </w:r>
      <w:r>
        <w:rPr/>
        <w:t>年）》中的目标。若未</w:t>
      </w:r>
      <w:r>
        <w:rPr>
          <w:spacing w:val="-3"/>
        </w:rPr>
        <w:t>来宏观经济周期性下行、或新能源汽车的市场渗透率提升乏力、或国家对新能源汽车行业的支持</w:t>
      </w:r>
      <w:r>
        <w:rPr/>
        <w:t>态度发生变化等，则公司的经营业绩和财务状况可能会受到重大不利影响。</w:t>
      </w:r>
    </w:p>
    <w:p>
      <w:pPr>
        <w:pStyle w:val="BodyText"/>
        <w:spacing w:line="364" w:lineRule="auto"/>
        <w:ind w:left="1538" w:right="1088" w:firstLine="419"/>
        <w:jc w:val="both"/>
      </w:pPr>
      <w:r>
        <w:rPr/>
        <w:t>此外，随着新能源汽车行业的快速发展，若未来更多新竞争者参与汽车精密铝合金零部件的市场竞争，或竞争者比公司投入更多的资金或资源在产品及原材料配方研发、高端设备及工业智</w:t>
      </w:r>
      <w:r>
        <w:rPr>
          <w:spacing w:val="-16"/>
        </w:rPr>
        <w:t>能化、产能扩产、人才团队建设等方面，则公司的业务规模、市场竞争力可能受到重大不利影响，</w:t>
      </w:r>
      <w:r>
        <w:rPr>
          <w:spacing w:val="-103"/>
        </w:rPr>
        <w:t> </w:t>
      </w:r>
      <w:r>
        <w:rPr/>
        <w:t>进而影响公司的经营业绩和财务状况。</w:t>
      </w:r>
    </w:p>
    <w:p>
      <w:pPr>
        <w:pStyle w:val="BodyText"/>
        <w:spacing w:line="268" w:lineRule="exact"/>
        <w:ind w:left="1960"/>
      </w:pPr>
      <w:r>
        <w:rPr>
          <w:rFonts w:ascii="Calibri" w:eastAsia="Calibri"/>
          <w:b/>
        </w:rPr>
        <w:t>2</w:t>
      </w:r>
      <w:r>
        <w:rPr/>
        <w:t>、中美关系引发的地缘政治风险</w:t>
      </w:r>
    </w:p>
    <w:p>
      <w:pPr>
        <w:pStyle w:val="BodyText"/>
        <w:spacing w:line="364" w:lineRule="auto" w:before="136"/>
        <w:ind w:left="1538" w:right="1087" w:firstLine="419"/>
        <w:jc w:val="both"/>
      </w:pPr>
      <w:r>
        <w:rPr>
          <w:spacing w:val="-1"/>
        </w:rPr>
        <w:t>公司存在一定规模外销收入。</w:t>
      </w:r>
      <w:r>
        <w:rPr>
          <w:rFonts w:ascii="Times New Roman" w:eastAsia="Times New Roman"/>
        </w:rPr>
        <w:t>2021-2022</w:t>
      </w:r>
      <w:r>
        <w:rPr>
          <w:rFonts w:ascii="Times New Roman" w:eastAsia="Times New Roman"/>
          <w:spacing w:val="26"/>
        </w:rPr>
        <w:t> </w:t>
      </w:r>
      <w:r>
        <w:rPr>
          <w:spacing w:val="-2"/>
        </w:rPr>
        <w:t>年度，公司外销收入规模分别为 </w:t>
      </w:r>
      <w:r>
        <w:rPr>
          <w:rFonts w:ascii="Calibri" w:eastAsia="Calibri"/>
        </w:rPr>
        <w:t>128,931.73</w:t>
      </w:r>
      <w:r>
        <w:rPr>
          <w:rFonts w:ascii="Calibri" w:eastAsia="Calibri"/>
          <w:spacing w:val="33"/>
        </w:rPr>
        <w:t> </w:t>
      </w:r>
      <w:r>
        <w:rPr/>
        <w:t>万元和</w:t>
      </w:r>
      <w:r>
        <w:rPr>
          <w:rFonts w:ascii="Calibri" w:eastAsia="Calibri"/>
          <w:spacing w:val="-2"/>
        </w:rPr>
        <w:t>189,654.32</w:t>
      </w:r>
      <w:r>
        <w:rPr>
          <w:rFonts w:ascii="Calibri" w:eastAsia="Calibri"/>
          <w:spacing w:val="5"/>
        </w:rPr>
        <w:t> </w:t>
      </w:r>
      <w:r>
        <w:rPr>
          <w:spacing w:val="-5"/>
        </w:rPr>
        <w:t>万元，占主营业务收入的比重分别为 </w:t>
      </w:r>
      <w:r>
        <w:rPr>
          <w:rFonts w:ascii="Calibri" w:eastAsia="Calibri"/>
          <w:spacing w:val="-1"/>
        </w:rPr>
        <w:t>42.98%</w:t>
      </w:r>
      <w:r>
        <w:rPr>
          <w:spacing w:val="-19"/>
        </w:rPr>
        <w:t>、和 </w:t>
      </w:r>
      <w:r>
        <w:rPr>
          <w:rFonts w:ascii="Calibri" w:eastAsia="Calibri"/>
          <w:spacing w:val="-1"/>
        </w:rPr>
        <w:t>43.01%</w:t>
      </w:r>
      <w:r>
        <w:rPr>
          <w:spacing w:val="-1"/>
        </w:rPr>
        <w:t>。其中，公司的外销收入以美</w:t>
      </w:r>
      <w:r>
        <w:rPr>
          <w:spacing w:val="-21"/>
        </w:rPr>
        <w:t>国为主。</w:t>
      </w:r>
      <w:r>
        <w:rPr>
          <w:rFonts w:ascii="Calibri" w:eastAsia="Calibri"/>
          <w:spacing w:val="-1"/>
        </w:rPr>
        <w:t>2018</w:t>
      </w:r>
      <w:r>
        <w:rPr>
          <w:rFonts w:ascii="Calibri" w:eastAsia="Calibri"/>
          <w:spacing w:val="4"/>
        </w:rPr>
        <w:t> </w:t>
      </w:r>
      <w:r>
        <w:rPr>
          <w:spacing w:val="-19"/>
        </w:rPr>
        <w:t>年至 </w:t>
      </w:r>
      <w:r>
        <w:rPr>
          <w:rFonts w:ascii="Calibri" w:eastAsia="Calibri"/>
        </w:rPr>
        <w:t>2019</w:t>
      </w:r>
      <w:r>
        <w:rPr>
          <w:rFonts w:ascii="Calibri" w:eastAsia="Calibri"/>
          <w:spacing w:val="5"/>
        </w:rPr>
        <w:t> </w:t>
      </w:r>
      <w:r>
        <w:rPr>
          <w:spacing w:val="-6"/>
        </w:rPr>
        <w:t>年期间中美贸易摩擦曾多次加剧，主要通过加征关税的方式来施加影响，</w:t>
      </w:r>
      <w:r>
        <w:rPr>
          <w:spacing w:val="-103"/>
        </w:rPr>
        <w:t> </w:t>
      </w:r>
      <w:r>
        <w:rPr/>
        <w:t>后局势有所缓和。虽然公司外销至美国的大部分产品采取货交承运人的方式实现，即货物出厂交付给客户指定的境内承运人后即视为控制权转移，公司不承担后续产品出口的风险，但是中美贸易摩擦可能间接导致公司产品的价格竞争力下降，客户订单进而可能转移至本地供应商。若因地缘政治因素导致未来中美贸易摩擦加剧、贸易壁垒提高、外销客户因贸易保护政策而减少对公司的订单等，则公司的经营业绩和财务状况可能会受到重大不利影响。</w:t>
      </w:r>
    </w:p>
    <w:p>
      <w:pPr>
        <w:spacing w:after="0" w:line="364" w:lineRule="auto"/>
        <w:jc w:val="both"/>
        <w:sectPr>
          <w:pgSz w:w="11910" w:h="16840"/>
          <w:pgMar w:header="880" w:footer="1195" w:top="1120" w:bottom="1380" w:left="260" w:right="180"/>
        </w:sectPr>
      </w:pPr>
    </w:p>
    <w:p>
      <w:pPr>
        <w:pStyle w:val="BodyText"/>
        <w:spacing w:before="10"/>
        <w:rPr>
          <w:sz w:val="25"/>
        </w:rPr>
      </w:pPr>
    </w:p>
    <w:p>
      <w:pPr>
        <w:pStyle w:val="BodyText"/>
        <w:spacing w:before="71"/>
        <w:ind w:left="1960"/>
      </w:pPr>
      <w:r>
        <w:rPr>
          <w:rFonts w:ascii="Calibri" w:eastAsia="Calibri"/>
          <w:b/>
        </w:rPr>
        <w:t>3</w:t>
      </w:r>
      <w:r>
        <w:rPr/>
        <w:t>、收入倚重于主要客户的风险</w:t>
      </w:r>
    </w:p>
    <w:p>
      <w:pPr>
        <w:pStyle w:val="BodyText"/>
        <w:spacing w:line="364" w:lineRule="auto" w:before="142"/>
        <w:ind w:left="1538" w:right="1087" w:firstLine="419"/>
        <w:jc w:val="both"/>
      </w:pPr>
      <w:r>
        <w:rPr>
          <w:spacing w:val="-3"/>
        </w:rPr>
        <w:t>公司的主要客户多为全球知名整车企业或一级零部件供应商。</w:t>
      </w:r>
      <w:r>
        <w:rPr>
          <w:rFonts w:ascii="Times New Roman" w:eastAsia="Times New Roman"/>
        </w:rPr>
        <w:t>2021-2022</w:t>
      </w:r>
      <w:r>
        <w:rPr>
          <w:rFonts w:ascii="Times New Roman" w:eastAsia="Times New Roman"/>
          <w:spacing w:val="-3"/>
        </w:rPr>
        <w:t> </w:t>
      </w:r>
      <w:r>
        <w:rPr>
          <w:spacing w:val="-8"/>
        </w:rPr>
        <w:t>年度，公司前五大客</w:t>
      </w:r>
      <w:r>
        <w:rPr>
          <w:spacing w:val="2"/>
        </w:rPr>
        <w:t>户的营业收入分别为 </w:t>
      </w:r>
      <w:r>
        <w:rPr>
          <w:rFonts w:ascii="Times New Roman" w:eastAsia="Times New Roman"/>
        </w:rPr>
        <w:t>200,187.27</w:t>
      </w:r>
      <w:r>
        <w:rPr>
          <w:rFonts w:ascii="Times New Roman" w:eastAsia="Times New Roman"/>
          <w:spacing w:val="16"/>
        </w:rPr>
        <w:t> </w:t>
      </w:r>
      <w:r>
        <w:rPr>
          <w:spacing w:val="4"/>
        </w:rPr>
        <w:t>万元和 </w:t>
      </w:r>
      <w:r>
        <w:rPr>
          <w:rFonts w:ascii="Times New Roman" w:eastAsia="Times New Roman"/>
        </w:rPr>
        <w:t>262,192.67</w:t>
      </w:r>
      <w:r>
        <w:rPr>
          <w:rFonts w:ascii="Times New Roman" w:eastAsia="Times New Roman"/>
          <w:spacing w:val="18"/>
        </w:rPr>
        <w:t> </w:t>
      </w:r>
      <w:r>
        <w:rPr>
          <w:spacing w:val="1"/>
        </w:rPr>
        <w:t>万元，占营业收入的比重分别为 </w:t>
      </w:r>
      <w:r>
        <w:rPr>
          <w:rFonts w:ascii="Times New Roman" w:eastAsia="Times New Roman"/>
        </w:rPr>
        <w:t>66.20%</w:t>
      </w:r>
      <w:r>
        <w:rPr/>
        <w:t>和</w:t>
      </w:r>
      <w:r>
        <w:rPr>
          <w:rFonts w:ascii="Times New Roman" w:eastAsia="Times New Roman"/>
        </w:rPr>
        <w:t>58.86%</w:t>
      </w:r>
      <w:r>
        <w:rPr>
          <w:spacing w:val="-2"/>
        </w:rPr>
        <w:t>。其中，公司第一大客户的营业收入占比分别为 </w:t>
      </w:r>
      <w:r>
        <w:rPr>
          <w:rFonts w:ascii="Times New Roman" w:eastAsia="Times New Roman"/>
        </w:rPr>
        <w:t>39.93%</w:t>
      </w:r>
      <w:r>
        <w:rPr>
          <w:spacing w:val="-12"/>
        </w:rPr>
        <w:t>和 </w:t>
      </w:r>
      <w:r>
        <w:rPr>
          <w:rFonts w:ascii="Times New Roman" w:eastAsia="Times New Roman"/>
        </w:rPr>
        <w:t>34.37%</w:t>
      </w:r>
      <w:r>
        <w:rPr/>
        <w:t>。公司的营业收入倚重于主要客户。若该等客户的经营情况出现重大不利变化，或公司出现客户订单大量流失的情况，</w:t>
      </w:r>
      <w:r>
        <w:rPr>
          <w:spacing w:val="-103"/>
        </w:rPr>
        <w:t> </w:t>
      </w:r>
      <w:r>
        <w:rPr/>
        <w:t>或公司无法持续取得客户的新定点项目等，则公司的经营业绩和财务状况可能会受到重大不利影响。</w:t>
      </w:r>
    </w:p>
    <w:p>
      <w:pPr>
        <w:pStyle w:val="BodyText"/>
        <w:spacing w:line="266" w:lineRule="exact"/>
        <w:ind w:left="1960"/>
      </w:pPr>
      <w:r>
        <w:rPr>
          <w:rFonts w:ascii="Calibri" w:eastAsia="Calibri"/>
          <w:b/>
        </w:rPr>
        <w:t>4</w:t>
      </w:r>
      <w:r>
        <w:rPr/>
        <w:t>、原材料市场价格波动的风险</w:t>
      </w:r>
    </w:p>
    <w:p>
      <w:pPr>
        <w:pStyle w:val="BodyText"/>
        <w:spacing w:line="364" w:lineRule="auto" w:before="139"/>
        <w:ind w:left="1538" w:right="1088" w:firstLine="419"/>
        <w:jc w:val="both"/>
      </w:pPr>
      <w:r>
        <w:rPr/>
        <w:t>公司产品的主要原材料为合金铝。公司依据客户订单进行生产排期，并进行原材料的采购。若合金铝的市场价格出现大幅波动，则会对公司产品的生产成本产生影响。公司与下游客户会根据上游原材料的价格波动对所售产品价格进行不定期的产品议价。在原材料价格大幅上涨的情形下，若公司未能有效的将原材料价格波动传导至下游客户的产品销售价格中，未能有效抵消生产成本上升的影响，则公司的毛利率、经营业绩和财务状况等可能会受到不利影响。</w:t>
      </w:r>
    </w:p>
    <w:p>
      <w:pPr>
        <w:pStyle w:val="BodyText"/>
        <w:spacing w:line="267" w:lineRule="exact"/>
        <w:ind w:left="1960"/>
      </w:pPr>
      <w:r>
        <w:rPr>
          <w:rFonts w:ascii="Calibri" w:eastAsia="Calibri"/>
          <w:b/>
        </w:rPr>
        <w:t>5</w:t>
      </w:r>
      <w:r>
        <w:rPr/>
        <w:t>、汇率波动风险</w:t>
      </w:r>
    </w:p>
    <w:p>
      <w:pPr>
        <w:pStyle w:val="BodyText"/>
        <w:spacing w:line="364" w:lineRule="auto" w:before="139"/>
        <w:ind w:left="1538" w:right="1088" w:firstLine="419"/>
        <w:jc w:val="both"/>
      </w:pPr>
      <w:r>
        <w:rPr/>
        <w:t>公司存在一定规模的外销收入，以美国为主。因此，公司的经营业绩会受到外币汇率波动的</w:t>
      </w:r>
      <w:r>
        <w:rPr>
          <w:spacing w:val="-1"/>
        </w:rPr>
        <w:t>影响。</w:t>
      </w:r>
      <w:r>
        <w:rPr>
          <w:rFonts w:ascii="Times New Roman" w:eastAsia="Times New Roman"/>
          <w:spacing w:val="-1"/>
        </w:rPr>
        <w:t>2021-2022</w:t>
      </w:r>
      <w:r>
        <w:rPr>
          <w:rFonts w:ascii="Times New Roman" w:eastAsia="Times New Roman"/>
          <w:spacing w:val="21"/>
        </w:rPr>
        <w:t> </w:t>
      </w:r>
      <w:r>
        <w:rPr>
          <w:spacing w:val="-3"/>
        </w:rPr>
        <w:t>年度，公司汇兑损益的金额分别为 </w:t>
      </w:r>
      <w:r>
        <w:rPr>
          <w:rFonts w:ascii="Times New Roman" w:eastAsia="Times New Roman"/>
        </w:rPr>
        <w:t>1,515.67</w:t>
      </w:r>
      <w:r>
        <w:rPr>
          <w:rFonts w:ascii="Times New Roman" w:eastAsia="Times New Roman"/>
          <w:spacing w:val="20"/>
        </w:rPr>
        <w:t> </w:t>
      </w:r>
      <w:r>
        <w:rPr/>
        <w:t>万元和</w:t>
      </w:r>
      <w:r>
        <w:rPr>
          <w:rFonts w:ascii="Times New Roman" w:eastAsia="Times New Roman"/>
        </w:rPr>
        <w:t>-7,296.92</w:t>
      </w:r>
      <w:r>
        <w:rPr>
          <w:rFonts w:ascii="Times New Roman" w:eastAsia="Times New Roman"/>
          <w:spacing w:val="21"/>
        </w:rPr>
        <w:t> </w:t>
      </w:r>
      <w:r>
        <w:rPr/>
        <w:t>万元，其占公司利</w:t>
      </w:r>
      <w:r>
        <w:rPr>
          <w:spacing w:val="-8"/>
        </w:rPr>
        <w:t>润总额的比例分别为 </w:t>
      </w:r>
      <w:r>
        <w:rPr>
          <w:rFonts w:ascii="Times New Roman" w:eastAsia="Times New Roman"/>
          <w:spacing w:val="-2"/>
        </w:rPr>
        <w:t>3.26%</w:t>
      </w:r>
      <w:r>
        <w:rPr>
          <w:spacing w:val="-2"/>
        </w:rPr>
        <w:t>和</w:t>
      </w:r>
      <w:r>
        <w:rPr>
          <w:rFonts w:ascii="Times New Roman" w:eastAsia="Times New Roman"/>
          <w:spacing w:val="-2"/>
        </w:rPr>
        <w:t>-9.33%</w:t>
      </w:r>
      <w:r>
        <w:rPr>
          <w:spacing w:val="-5"/>
        </w:rPr>
        <w:t>。若未来国内外宏观经济、政治形势、货币政策等发生变化，</w:t>
      </w:r>
      <w:r>
        <w:rPr>
          <w:spacing w:val="-102"/>
        </w:rPr>
        <w:t> </w:t>
      </w:r>
      <w:r>
        <w:rPr/>
        <w:t>美元发生大幅贬值，且公司未能通过有效手段对汇率波动风险进行规避，则公司将面临汇兑损失的风险，进而可能对公司的经营业绩和财务状况产生不利影响。</w:t>
      </w:r>
    </w:p>
    <w:p>
      <w:pPr>
        <w:pStyle w:val="BodyText"/>
        <w:spacing w:before="118"/>
        <w:ind w:left="1538"/>
      </w:pPr>
      <w:r>
        <w:rPr/>
        <w:t>(五)其他</w:t>
      </w:r>
    </w:p>
    <w:p>
      <w:pPr>
        <w:pStyle w:val="BodyText"/>
        <w:spacing w:before="64"/>
        <w:ind w:left="1538"/>
      </w:pPr>
      <w:r>
        <w:rPr>
          <w:spacing w:val="11"/>
        </w:rPr>
        <w:t>□适用 √不适用</w:t>
      </w:r>
      <w:r>
        <w:rPr>
          <w:spacing w:val="-3"/>
        </w:rPr>
        <w:t> </w:t>
      </w:r>
      <w:r>
        <w:rPr/>
        <w:t> </w:t>
      </w:r>
    </w:p>
    <w:p>
      <w:pPr>
        <w:pStyle w:val="BodyText"/>
        <w:spacing w:before="3"/>
        <w:ind w:left="1538"/>
      </w:pPr>
      <w:r>
        <w:rPr>
          <w:w w:val="100"/>
        </w:rPr>
        <w:t> </w:t>
      </w:r>
    </w:p>
    <w:p>
      <w:pPr>
        <w:pStyle w:val="BodyText"/>
        <w:spacing w:before="64"/>
        <w:ind w:left="1538"/>
      </w:pPr>
      <w:r>
        <w:rPr/>
        <w:t>七、公司因不适用准则规定或国家秘密、商业秘密等特殊原因，未按准则披露的情况和原因说明</w:t>
      </w:r>
    </w:p>
    <w:p>
      <w:pPr>
        <w:pStyle w:val="BodyText"/>
        <w:spacing w:before="62"/>
        <w:ind w:left="1538"/>
      </w:pPr>
      <w:r>
        <w:rPr>
          <w:spacing w:val="11"/>
        </w:rPr>
        <w:t>□适用 √不适用</w:t>
      </w:r>
      <w:r>
        <w:rPr>
          <w:spacing w:val="-3"/>
        </w:rPr>
        <w:t> </w:t>
      </w:r>
      <w:r>
        <w:rPr/>
        <w:t> </w:t>
      </w:r>
    </w:p>
    <w:p>
      <w:pPr>
        <w:pStyle w:val="BodyText"/>
        <w:spacing w:before="5"/>
        <w:ind w:left="1538"/>
      </w:pPr>
      <w:r>
        <w:rPr>
          <w:w w:val="100"/>
        </w:rPr>
        <w:t> </w:t>
      </w:r>
    </w:p>
    <w:p>
      <w:pPr>
        <w:pStyle w:val="Heading1"/>
        <w:spacing w:line="422" w:lineRule="exact"/>
        <w:ind w:left="3427" w:right="2985"/>
      </w:pPr>
      <w:bookmarkStart w:name="_bookmark3" w:id="4"/>
      <w:bookmarkEnd w:id="4"/>
      <w:r>
        <w:rPr>
          <w:b w:val="0"/>
        </w:rPr>
      </w:r>
      <w:r>
        <w:rPr/>
        <w:t>第四节      公司治理</w:t>
      </w:r>
    </w:p>
    <w:p>
      <w:pPr>
        <w:pStyle w:val="BodyText"/>
        <w:spacing w:before="185"/>
        <w:ind w:left="1538"/>
      </w:pPr>
      <w:r>
        <w:rPr>
          <w:spacing w:val="-11"/>
        </w:rPr>
        <w:t>一、 公司治理相关情况说明</w:t>
      </w:r>
    </w:p>
    <w:p>
      <w:pPr>
        <w:pStyle w:val="BodyText"/>
        <w:spacing w:before="64"/>
        <w:ind w:left="1538"/>
      </w:pPr>
      <w:r>
        <w:rPr>
          <w:spacing w:val="11"/>
        </w:rPr>
        <w:t>√适用 □不适用</w:t>
      </w:r>
      <w:r>
        <w:rPr>
          <w:spacing w:val="-3"/>
        </w:rPr>
        <w:t> </w:t>
      </w:r>
      <w:r>
        <w:rPr/>
        <w:t> </w:t>
      </w:r>
    </w:p>
    <w:p>
      <w:pPr>
        <w:pStyle w:val="BodyText"/>
        <w:spacing w:line="364" w:lineRule="auto" w:before="3"/>
        <w:ind w:left="1538" w:right="1088" w:firstLine="419"/>
        <w:jc w:val="both"/>
      </w:pPr>
      <w:r>
        <w:rPr/>
        <w:t>报告期内，公司严格按照《公司法》《证券法》《上市公司治理准则》《上海证券交易所股票上市规则》等有关法律法规和规范性文件的规定及要求，不断完善公司法人治理结构和公司各项内部控制制度，建立严格有效的内部控制和风险控制体系，全面提升公司经营管理水平和风险防范能力。公司股东大会、董事会、监事会及经营层之间按各自的议事规则及工作制度所赋予的职责，各尽其责、恪尽职守、规范运作。 </w:t>
      </w:r>
    </w:p>
    <w:p>
      <w:pPr>
        <w:pStyle w:val="BodyText"/>
        <w:spacing w:line="267" w:lineRule="exact"/>
        <w:ind w:left="1643"/>
      </w:pPr>
      <w:r>
        <w:rPr/>
        <w:t>1、关于股东与股东大会 </w:t>
      </w:r>
    </w:p>
    <w:p>
      <w:pPr>
        <w:spacing w:after="0" w:line="267" w:lineRule="exact"/>
        <w:sectPr>
          <w:pgSz w:w="11910" w:h="16840"/>
          <w:pgMar w:header="880" w:footer="1195" w:top="1120" w:bottom="1380" w:left="260" w:right="180"/>
        </w:sectPr>
      </w:pPr>
    </w:p>
    <w:p>
      <w:pPr>
        <w:pStyle w:val="BodyText"/>
        <w:spacing w:before="10"/>
        <w:rPr>
          <w:sz w:val="25"/>
        </w:rPr>
      </w:pPr>
    </w:p>
    <w:p>
      <w:pPr>
        <w:pStyle w:val="BodyText"/>
        <w:spacing w:line="364" w:lineRule="auto" w:before="71"/>
        <w:ind w:left="1538" w:right="1088" w:firstLine="419"/>
        <w:jc w:val="both"/>
      </w:pPr>
      <w:r>
        <w:rPr>
          <w:spacing w:val="-6"/>
        </w:rPr>
        <w:t>报告期内，公司共召开 </w:t>
      </w:r>
      <w:r>
        <w:rPr/>
        <w:t>3</w:t>
      </w:r>
      <w:r>
        <w:rPr>
          <w:spacing w:val="-7"/>
        </w:rPr>
        <w:t> 次股东大会，全部采取现场和网络投票相结合的方式表决，股东大</w:t>
      </w:r>
      <w:r>
        <w:rPr/>
        <w:t>会的召集、召开程序严格按照《公司章程》和《股东大会议事规则》的要求进行，确保全体股东的合法权益，特别是保证了中小股东享有平等地位，充分行使自己的权利。股东大会机构和制度的建立及有效执行，对完善本公司治理结构和规范运作发挥了积极的作用。 </w:t>
      </w:r>
    </w:p>
    <w:p>
      <w:pPr>
        <w:pStyle w:val="BodyText"/>
        <w:spacing w:line="268" w:lineRule="exact"/>
        <w:ind w:left="1643"/>
      </w:pPr>
      <w:r>
        <w:rPr/>
        <w:t>2、关于控股股东与公司的关系 </w:t>
      </w:r>
    </w:p>
    <w:p>
      <w:pPr>
        <w:pStyle w:val="BodyText"/>
        <w:spacing w:line="364" w:lineRule="auto" w:before="139"/>
        <w:ind w:left="1538" w:right="1088" w:firstLine="419"/>
        <w:jc w:val="both"/>
      </w:pPr>
      <w:r>
        <w:rPr/>
        <w:t>公司控股股东行为规范，根据相关法律法规的规定行使权力并承担义务，不存在超越股东大会直接或间接干预公司的决策和经营活动。公司能够严格按照《公司法》、《证券法》等有关法</w:t>
      </w:r>
      <w:r>
        <w:rPr>
          <w:spacing w:val="-15"/>
        </w:rPr>
        <w:t>律法规和《公司章程》的要求规范运作，建立健全了公司的法人治理结构，在资产、人员、财务、</w:t>
      </w:r>
      <w:r>
        <w:rPr/>
        <w:t>机构、业务等方面与控股股东、实际控制人及其控制的其他企业完全分开，具有独立、完整的资产、人员、财务、机构及业务，具备面向市场自主经营的能力。公司资产、人员、财务、机构、业务均独立于控股股东、实际控制人及其关联方。 </w:t>
      </w:r>
    </w:p>
    <w:p>
      <w:pPr>
        <w:pStyle w:val="BodyText"/>
        <w:spacing w:line="269" w:lineRule="exact"/>
        <w:ind w:left="1643"/>
      </w:pPr>
      <w:r>
        <w:rPr/>
        <w:t>3、关于董事与董事会 </w:t>
      </w:r>
    </w:p>
    <w:p>
      <w:pPr>
        <w:pStyle w:val="BodyText"/>
        <w:spacing w:line="364" w:lineRule="auto" w:before="139"/>
        <w:ind w:left="1538" w:right="1088" w:firstLine="419"/>
        <w:jc w:val="both"/>
      </w:pPr>
      <w:r>
        <w:rPr>
          <w:spacing w:val="-8"/>
        </w:rPr>
        <w:t>公司董事会由 </w:t>
      </w:r>
      <w:r>
        <w:rPr/>
        <w:t>6</w:t>
      </w:r>
      <w:r>
        <w:rPr>
          <w:spacing w:val="-13"/>
        </w:rPr>
        <w:t> 名董事组成，其中 </w:t>
      </w:r>
      <w:r>
        <w:rPr/>
        <w:t>3</w:t>
      </w:r>
      <w:r>
        <w:rPr>
          <w:spacing w:val="-8"/>
        </w:rPr>
        <w:t> 名独立董事，董事会下设审计委员会、战略委员会、薪</w:t>
      </w:r>
      <w:r>
        <w:rPr/>
        <w:t>酬与考核委员会与提名委员会，委员均由董事担任。董事会的人员构成符合法律、法规的要求；</w:t>
      </w:r>
      <w:r>
        <w:rPr>
          <w:spacing w:val="-103"/>
        </w:rPr>
        <w:t> </w:t>
      </w:r>
      <w:r>
        <w:rPr/>
        <w:t>各位董事以认真负责的态度出席董事会和股东大会，能够积极参加有关培训，熟悉有关法律、法规，了解作为董事的权利、义务和责任。充分发挥董事在公司经营管理中的重要作用。 </w:t>
      </w:r>
    </w:p>
    <w:p>
      <w:pPr>
        <w:pStyle w:val="BodyText"/>
        <w:spacing w:line="268" w:lineRule="exact"/>
        <w:ind w:left="1643"/>
      </w:pPr>
      <w:r>
        <w:rPr/>
        <w:t>4、关于监事和监事会 </w:t>
      </w:r>
    </w:p>
    <w:p>
      <w:pPr>
        <w:pStyle w:val="BodyText"/>
        <w:spacing w:line="364" w:lineRule="auto" w:before="139"/>
        <w:ind w:left="1538" w:right="1088" w:firstLine="419"/>
        <w:jc w:val="both"/>
      </w:pPr>
      <w:r>
        <w:rPr>
          <w:spacing w:val="-8"/>
        </w:rPr>
        <w:t>公司监事会由 </w:t>
      </w:r>
      <w:r>
        <w:rPr/>
        <w:t>3</w:t>
      </w:r>
      <w:r>
        <w:rPr>
          <w:spacing w:val="-13"/>
        </w:rPr>
        <w:t> 名监事组成，其中 </w:t>
      </w:r>
      <w:r>
        <w:rPr/>
        <w:t>1</w:t>
      </w:r>
      <w:r>
        <w:rPr>
          <w:spacing w:val="-8"/>
        </w:rPr>
        <w:t> 名职工代表监事；公司监事会严格执行《公司法》《公</w:t>
      </w:r>
      <w:r>
        <w:rPr/>
        <w:t>司章程》和《监事会议事规则》的规定，认真履行自身职责，能够本着对股东负责的精神，对公司日常运作、董事和高级管理人员行为以及公司财务等的合法合规性进行监督。 </w:t>
      </w:r>
    </w:p>
    <w:p>
      <w:pPr>
        <w:pStyle w:val="BodyText"/>
        <w:ind w:left="1643"/>
      </w:pPr>
      <w:r>
        <w:rPr/>
        <w:t>5、关于绩效评价与激励约束机制 </w:t>
      </w:r>
    </w:p>
    <w:p>
      <w:pPr>
        <w:pStyle w:val="BodyText"/>
        <w:spacing w:line="364" w:lineRule="auto" w:before="139"/>
        <w:ind w:left="1538" w:right="1090" w:firstLine="419"/>
      </w:pPr>
      <w:r>
        <w:rPr/>
        <w:t>公司已建立了企业绩效评价考核办法，使员工的收入与工作绩效相挂钩，高级管理人员的聘任公开、透明，符合法律、法规的规定。 </w:t>
      </w:r>
    </w:p>
    <w:p>
      <w:pPr>
        <w:pStyle w:val="BodyText"/>
        <w:spacing w:line="267" w:lineRule="exact"/>
        <w:ind w:left="1643"/>
      </w:pPr>
      <w:r>
        <w:rPr/>
        <w:t>6、关于内部控制 </w:t>
      </w:r>
    </w:p>
    <w:p>
      <w:pPr>
        <w:pStyle w:val="BodyText"/>
        <w:spacing w:line="364" w:lineRule="auto" w:before="141"/>
        <w:ind w:left="1538" w:right="1088" w:firstLine="419"/>
        <w:jc w:val="both"/>
      </w:pPr>
      <w:r>
        <w:rPr/>
        <w:t>公司严格按照相关法律法规、规范性文件及相关监管部门的要求，不断完善公司法人治理结构及内部控制体系建设，提高公司规范运作水平，切实维护股东利益。报告期内，公司严格执行各项法律法规、规章制度，切实保障公司和股东的合法权益。 </w:t>
      </w:r>
    </w:p>
    <w:p>
      <w:pPr>
        <w:pStyle w:val="BodyText"/>
        <w:spacing w:line="364" w:lineRule="auto"/>
        <w:ind w:left="1538" w:right="1088" w:firstLine="419"/>
        <w:jc w:val="both"/>
      </w:pPr>
      <w:r>
        <w:rPr/>
        <w:t>公司现有内部控制制度基本能够适应公司管理的要求，能够为编制真实、完整、公允的财务报表提供合理保证，能够为公司各项业务活动的健康运行及国家有关法律、法规和公司内部规章制度的贯彻执行提供保证，能够保护公司资产的安全、完整。 </w:t>
      </w:r>
    </w:p>
    <w:p>
      <w:pPr>
        <w:pStyle w:val="BodyText"/>
        <w:spacing w:line="364" w:lineRule="auto"/>
        <w:ind w:left="1538" w:right="1088" w:firstLine="419"/>
        <w:jc w:val="both"/>
      </w:pPr>
      <w:r>
        <w:rPr>
          <w:spacing w:val="-5"/>
        </w:rPr>
        <w:t>报告期内，公司内部控制整体运行情况良好，公司将在 </w:t>
      </w:r>
      <w:r>
        <w:rPr>
          <w:spacing w:val="-2"/>
        </w:rPr>
        <w:t>2023</w:t>
      </w:r>
      <w:r>
        <w:rPr>
          <w:spacing w:val="-10"/>
        </w:rPr>
        <w:t> 年继续深化以风险为导向的内部</w:t>
      </w:r>
      <w:r>
        <w:rPr/>
        <w:t>控制体系建设，进一步完善内部控制制度，规范内部控制制度执行，加强内部控制监督检查，优化内部控制环境，提升内控管理水平，有效防范各类风险，促进公司持续健康发展。 </w:t>
      </w:r>
    </w:p>
    <w:p>
      <w:pPr>
        <w:pStyle w:val="BodyText"/>
        <w:spacing w:line="268" w:lineRule="exact"/>
        <w:ind w:left="1643"/>
      </w:pPr>
      <w:r>
        <w:rPr/>
        <w:t>7、关于信息披露与透明度 </w:t>
      </w:r>
    </w:p>
    <w:p>
      <w:pPr>
        <w:spacing w:after="0" w:line="268" w:lineRule="exact"/>
        <w:sectPr>
          <w:pgSz w:w="11910" w:h="16840"/>
          <w:pgMar w:header="880" w:footer="1195" w:top="1120" w:bottom="1380" w:left="260" w:right="180"/>
        </w:sectPr>
      </w:pPr>
    </w:p>
    <w:p>
      <w:pPr>
        <w:pStyle w:val="BodyText"/>
        <w:spacing w:before="10"/>
        <w:rPr>
          <w:sz w:val="25"/>
        </w:rPr>
      </w:pPr>
    </w:p>
    <w:p>
      <w:pPr>
        <w:pStyle w:val="BodyText"/>
        <w:spacing w:line="364" w:lineRule="auto" w:before="71"/>
        <w:ind w:left="1538" w:right="1088" w:firstLine="419"/>
        <w:jc w:val="both"/>
      </w:pPr>
      <w:r>
        <w:rPr/>
        <w:t>公司严格按照《上市公司治理准则》、《股票上市规则》、《公司章程》及《信息披露管理</w:t>
      </w:r>
      <w:r>
        <w:rPr>
          <w:spacing w:val="-7"/>
        </w:rPr>
        <w:t>制度》 等有关规定，真实、准确、完整、及时、公平的披露相关信息。公司指定信息披露网站为</w:t>
      </w:r>
      <w:r>
        <w:rPr>
          <w:spacing w:val="-13"/>
        </w:rPr>
        <w:t>上海证券交易所网站，指定信息披露的报纸为《证券日报》。公司不断完善投资者关系管理工作，</w:t>
      </w:r>
      <w:r>
        <w:rPr>
          <w:spacing w:val="-103"/>
        </w:rPr>
        <w:t> </w:t>
      </w:r>
      <w:r>
        <w:rPr/>
        <w:t>通过召开投资者交流会议、E 互动交流、接待股东来访、回答股东电话咨询等多种方式加强与投资者的沟通。 </w:t>
      </w:r>
    </w:p>
    <w:p>
      <w:pPr>
        <w:pStyle w:val="BodyText"/>
        <w:spacing w:line="267" w:lineRule="exact"/>
        <w:ind w:left="1538"/>
      </w:pPr>
      <w:r>
        <w:rPr>
          <w:w w:val="100"/>
        </w:rPr>
        <w:t> </w:t>
      </w:r>
      <w:r>
        <w:rPr/>
        <w:t>8、关于内幕信息管理 </w:t>
      </w:r>
    </w:p>
    <w:p>
      <w:pPr>
        <w:pStyle w:val="BodyText"/>
        <w:spacing w:line="364" w:lineRule="auto" w:before="142"/>
        <w:ind w:left="1538" w:right="1088" w:firstLine="419"/>
        <w:jc w:val="both"/>
      </w:pPr>
      <w:r>
        <w:rPr/>
        <w:t>报告期内，公司按照《内幕信息知情人登记制度》的要求，严格执行内幕信息知情人和内部信息使用人的登记与管理，确保公司内幕信息的保密和信息披露工作的公平、公开、公正。报告期内，公司未发生内幕信息知情人在影响公司股价的重大敏感信息披露前利用内幕信息买卖公司股份的情况。 </w:t>
      </w:r>
    </w:p>
    <w:p>
      <w:pPr>
        <w:pStyle w:val="BodyText"/>
        <w:spacing w:line="364" w:lineRule="auto"/>
        <w:ind w:left="1538" w:right="994" w:firstLine="419"/>
        <w:jc w:val="both"/>
      </w:pPr>
      <w:r>
        <w:rPr/>
        <w:t>公司法人治理是一项长期、持续的工作，公司将按照监管部门发布的法律法规的要求，继续深化公司治理，及时修订公司治理制度，根据国家有关部门颁布的内部控制基本规范及指引要求精神，不断完善公司内部管理制度，切实提高公司规范运作水平，维护公司和广大股东的合法权益，建立提高公司治理水平的长效机制，促进公司快速健康发展。 </w:t>
      </w:r>
    </w:p>
    <w:p>
      <w:pPr>
        <w:pStyle w:val="BodyText"/>
        <w:spacing w:line="265" w:lineRule="exact"/>
        <w:ind w:left="1538"/>
      </w:pPr>
      <w:r>
        <w:rPr>
          <w:w w:val="100"/>
        </w:rPr>
        <w:t> </w:t>
      </w:r>
    </w:p>
    <w:p>
      <w:pPr>
        <w:pStyle w:val="BodyText"/>
        <w:spacing w:line="242" w:lineRule="auto" w:before="3"/>
        <w:ind w:left="1538" w:right="1097"/>
      </w:pPr>
      <w:r>
        <w:rPr/>
        <w:t>公司治理与法律、行政法规和中国证监会关于上市公司治理的规定是否存在重大差异；如有重大差异，应当说明原因 </w:t>
      </w:r>
    </w:p>
    <w:p>
      <w:pPr>
        <w:pStyle w:val="BodyText"/>
        <w:spacing w:before="2"/>
        <w:ind w:left="1538"/>
      </w:pPr>
      <w:r>
        <w:rPr>
          <w:spacing w:val="-1"/>
        </w:rPr>
        <w:t>□适用 √不适用</w:t>
      </w:r>
      <w:r>
        <w:rPr>
          <w:spacing w:val="-3"/>
        </w:rPr>
        <w:t> </w:t>
      </w:r>
      <w:r>
        <w:rPr/>
        <w:t> </w:t>
      </w:r>
    </w:p>
    <w:p>
      <w:pPr>
        <w:pStyle w:val="BodyText"/>
        <w:spacing w:before="2"/>
        <w:ind w:left="1538"/>
      </w:pPr>
      <w:r>
        <w:rPr>
          <w:w w:val="100"/>
        </w:rPr>
        <w:t> </w:t>
      </w:r>
    </w:p>
    <w:p>
      <w:pPr>
        <w:pStyle w:val="BodyText"/>
        <w:spacing w:line="242" w:lineRule="auto" w:before="64"/>
        <w:ind w:left="1989" w:right="1088" w:hanging="452"/>
      </w:pPr>
      <w:r>
        <w:rPr>
          <w:spacing w:val="-10"/>
        </w:rPr>
        <w:t>二、 公司控股股东、实际控制人在保证公司资产、人员、财务、机构、业务等方面独立性的具体</w:t>
      </w:r>
      <w:r>
        <w:rPr/>
        <w:t>措施，以及影响公司独立性而采取的解决方案、工作进度及后续工作计划</w:t>
      </w:r>
    </w:p>
    <w:p>
      <w:pPr>
        <w:pStyle w:val="BodyText"/>
        <w:spacing w:before="62"/>
        <w:ind w:left="1538"/>
      </w:pPr>
      <w:r>
        <w:rPr>
          <w:spacing w:val="11"/>
        </w:rPr>
        <w:t>□适用 √不适用</w:t>
      </w:r>
      <w:r>
        <w:rPr>
          <w:spacing w:val="-3"/>
        </w:rPr>
        <w:t> </w:t>
      </w:r>
      <w:r>
        <w:rPr/>
        <w:t> </w:t>
      </w:r>
    </w:p>
    <w:p>
      <w:pPr>
        <w:pStyle w:val="BodyText"/>
        <w:spacing w:line="244" w:lineRule="auto" w:before="2"/>
        <w:ind w:left="1538" w:right="994"/>
      </w:pPr>
      <w:r>
        <w:rPr/>
        <w:t>控股股东、实际控制人及其控制的其他单位从事与公司相同或者相近业务的情况，以及同业竞争或者同业竞争情况发生较大变化对公司的影响、已采取的解决措施、解决进展以及后续解决计划 </w:t>
      </w:r>
    </w:p>
    <w:p>
      <w:pPr>
        <w:pStyle w:val="BodyText"/>
        <w:spacing w:line="265" w:lineRule="exact"/>
        <w:ind w:left="1538"/>
      </w:pPr>
      <w:r>
        <w:rPr>
          <w:spacing w:val="11"/>
        </w:rPr>
        <w:t>□适用 √不适用</w:t>
      </w:r>
      <w:r>
        <w:rPr>
          <w:spacing w:val="-3"/>
        </w:rPr>
        <w:t> </w:t>
      </w:r>
      <w:r>
        <w:rPr/>
        <w:t> </w:t>
      </w:r>
    </w:p>
    <w:p>
      <w:pPr>
        <w:pStyle w:val="BodyText"/>
        <w:spacing w:before="5"/>
        <w:ind w:left="1538"/>
      </w:pPr>
      <w:r>
        <w:rPr>
          <w:w w:val="100"/>
        </w:rPr>
        <w:t> </w:t>
      </w:r>
    </w:p>
    <w:p>
      <w:pPr>
        <w:pStyle w:val="BodyText"/>
        <w:spacing w:before="62"/>
        <w:ind w:left="1538"/>
      </w:pPr>
      <w:r>
        <w:rPr>
          <w:spacing w:val="-12"/>
        </w:rPr>
        <w:t>三、 股东大会情况简介</w:t>
      </w:r>
    </w:p>
    <w:p>
      <w:pPr>
        <w:pStyle w:val="BodyText"/>
        <w:spacing w:before="12"/>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1560"/>
        <w:gridCol w:w="1701"/>
        <w:gridCol w:w="1415"/>
        <w:gridCol w:w="2589"/>
      </w:tblGrid>
      <w:tr>
        <w:trPr>
          <w:trHeight w:val="544" w:hRule="atLeast"/>
        </w:trPr>
        <w:tc>
          <w:tcPr>
            <w:tcW w:w="1555" w:type="dxa"/>
          </w:tcPr>
          <w:p>
            <w:pPr>
              <w:pStyle w:val="TableParagraph"/>
              <w:spacing w:before="138"/>
              <w:ind w:left="357"/>
              <w:rPr>
                <w:sz w:val="21"/>
              </w:rPr>
            </w:pPr>
            <w:r>
              <w:rPr>
                <w:spacing w:val="-1"/>
                <w:sz w:val="21"/>
              </w:rPr>
              <w:t>会议届次</w:t>
            </w:r>
            <w:r>
              <w:rPr>
                <w:sz w:val="21"/>
              </w:rPr>
              <w:t> </w:t>
            </w:r>
          </w:p>
        </w:tc>
        <w:tc>
          <w:tcPr>
            <w:tcW w:w="1560" w:type="dxa"/>
          </w:tcPr>
          <w:p>
            <w:pPr>
              <w:pStyle w:val="TableParagraph"/>
              <w:spacing w:before="138"/>
              <w:ind w:left="359"/>
              <w:rPr>
                <w:sz w:val="21"/>
              </w:rPr>
            </w:pPr>
            <w:r>
              <w:rPr>
                <w:spacing w:val="-1"/>
                <w:sz w:val="21"/>
              </w:rPr>
              <w:t>召开日期</w:t>
            </w:r>
            <w:r>
              <w:rPr>
                <w:sz w:val="21"/>
              </w:rPr>
              <w:t> </w:t>
            </w:r>
          </w:p>
        </w:tc>
        <w:tc>
          <w:tcPr>
            <w:tcW w:w="1701" w:type="dxa"/>
          </w:tcPr>
          <w:p>
            <w:pPr>
              <w:pStyle w:val="TableParagraph"/>
              <w:ind w:left="115"/>
              <w:rPr>
                <w:sz w:val="21"/>
              </w:rPr>
            </w:pPr>
            <w:r>
              <w:rPr>
                <w:sz w:val="21"/>
              </w:rPr>
              <w:t>决议刊登的指定</w:t>
            </w:r>
          </w:p>
          <w:p>
            <w:pPr>
              <w:pStyle w:val="TableParagraph"/>
              <w:spacing w:line="252" w:lineRule="exact" w:before="2"/>
              <w:ind w:left="115" w:right="-15"/>
              <w:rPr>
                <w:sz w:val="21"/>
              </w:rPr>
            </w:pPr>
            <w:r>
              <w:rPr>
                <w:spacing w:val="-1"/>
                <w:sz w:val="21"/>
              </w:rPr>
              <w:t>网站的查询索引</w:t>
            </w:r>
            <w:r>
              <w:rPr>
                <w:sz w:val="21"/>
              </w:rPr>
              <w:t> </w:t>
            </w:r>
          </w:p>
        </w:tc>
        <w:tc>
          <w:tcPr>
            <w:tcW w:w="1415" w:type="dxa"/>
          </w:tcPr>
          <w:p>
            <w:pPr>
              <w:pStyle w:val="TableParagraph"/>
              <w:ind w:right="165"/>
              <w:jc w:val="right"/>
              <w:rPr>
                <w:sz w:val="21"/>
              </w:rPr>
            </w:pPr>
            <w:r>
              <w:rPr>
                <w:sz w:val="21"/>
              </w:rPr>
              <w:t>决议刊登的</w:t>
            </w:r>
          </w:p>
          <w:p>
            <w:pPr>
              <w:pStyle w:val="TableParagraph"/>
              <w:spacing w:line="252" w:lineRule="exact" w:before="2"/>
              <w:ind w:right="167"/>
              <w:jc w:val="right"/>
              <w:rPr>
                <w:sz w:val="21"/>
              </w:rPr>
            </w:pPr>
            <w:r>
              <w:rPr>
                <w:spacing w:val="-1"/>
                <w:sz w:val="21"/>
              </w:rPr>
              <w:t>披露日期</w:t>
            </w:r>
            <w:r>
              <w:rPr>
                <w:sz w:val="21"/>
              </w:rPr>
              <w:t> </w:t>
            </w:r>
          </w:p>
        </w:tc>
        <w:tc>
          <w:tcPr>
            <w:tcW w:w="2589" w:type="dxa"/>
          </w:tcPr>
          <w:p>
            <w:pPr>
              <w:pStyle w:val="TableParagraph"/>
              <w:spacing w:before="138"/>
              <w:ind w:left="876"/>
              <w:rPr>
                <w:sz w:val="21"/>
              </w:rPr>
            </w:pPr>
            <w:r>
              <w:rPr>
                <w:spacing w:val="-1"/>
                <w:sz w:val="21"/>
              </w:rPr>
              <w:t>会议决议</w:t>
            </w:r>
            <w:r>
              <w:rPr>
                <w:sz w:val="21"/>
              </w:rPr>
              <w:t> </w:t>
            </w:r>
          </w:p>
        </w:tc>
      </w:tr>
      <w:tr>
        <w:trPr>
          <w:trHeight w:val="1361" w:hRule="atLeast"/>
        </w:trPr>
        <w:tc>
          <w:tcPr>
            <w:tcW w:w="1555" w:type="dxa"/>
          </w:tcPr>
          <w:p>
            <w:pPr>
              <w:pStyle w:val="TableParagraph"/>
              <w:spacing w:line="242" w:lineRule="auto"/>
              <w:ind w:left="107" w:right="93"/>
              <w:rPr>
                <w:sz w:val="21"/>
              </w:rPr>
            </w:pPr>
            <w:r>
              <w:rPr>
                <w:spacing w:val="-2"/>
                <w:sz w:val="21"/>
              </w:rPr>
              <w:t>2021</w:t>
            </w:r>
            <w:r>
              <w:rPr>
                <w:spacing w:val="-8"/>
                <w:sz w:val="21"/>
              </w:rPr>
              <w:t> 年年度股</w:t>
            </w:r>
            <w:r>
              <w:rPr>
                <w:sz w:val="21"/>
              </w:rPr>
              <w:t>东大会 </w:t>
            </w:r>
          </w:p>
        </w:tc>
        <w:tc>
          <w:tcPr>
            <w:tcW w:w="1560" w:type="dxa"/>
          </w:tcPr>
          <w:p>
            <w:pPr>
              <w:pStyle w:val="TableParagraph"/>
              <w:ind w:left="107"/>
              <w:rPr>
                <w:sz w:val="21"/>
              </w:rPr>
            </w:pPr>
            <w:r>
              <w:rPr>
                <w:sz w:val="21"/>
              </w:rPr>
              <w:t>2022</w:t>
            </w:r>
            <w:r>
              <w:rPr>
                <w:spacing w:val="-39"/>
                <w:sz w:val="21"/>
              </w:rPr>
              <w:t> 年 </w:t>
            </w:r>
            <w:r>
              <w:rPr>
                <w:sz w:val="21"/>
              </w:rPr>
              <w:t>4</w:t>
            </w:r>
            <w:r>
              <w:rPr>
                <w:spacing w:val="-39"/>
                <w:sz w:val="21"/>
              </w:rPr>
              <w:t> 月 </w:t>
            </w:r>
            <w:r>
              <w:rPr>
                <w:sz w:val="21"/>
              </w:rPr>
              <w:t>12</w:t>
            </w:r>
          </w:p>
          <w:p>
            <w:pPr>
              <w:pStyle w:val="TableParagraph"/>
              <w:spacing w:before="2"/>
              <w:ind w:left="107"/>
              <w:rPr>
                <w:sz w:val="21"/>
              </w:rPr>
            </w:pPr>
            <w:r>
              <w:rPr>
                <w:sz w:val="21"/>
              </w:rPr>
              <w:t>日 </w:t>
            </w:r>
          </w:p>
        </w:tc>
        <w:tc>
          <w:tcPr>
            <w:tcW w:w="1701" w:type="dxa"/>
          </w:tcPr>
          <w:p>
            <w:pPr>
              <w:pStyle w:val="TableParagraph"/>
              <w:ind w:right="3"/>
              <w:jc w:val="right"/>
              <w:rPr>
                <w:sz w:val="21"/>
              </w:rPr>
            </w:pPr>
            <w:hyperlink r:id="rId13">
              <w:r>
                <w:rPr>
                  <w:sz w:val="21"/>
                </w:rPr>
                <w:t>www.sse.com.cn</w:t>
              </w:r>
            </w:hyperlink>
            <w:r>
              <w:rPr>
                <w:sz w:val="21"/>
              </w:rPr>
              <w:t> </w:t>
            </w:r>
          </w:p>
        </w:tc>
        <w:tc>
          <w:tcPr>
            <w:tcW w:w="1415" w:type="dxa"/>
          </w:tcPr>
          <w:p>
            <w:pPr>
              <w:pStyle w:val="TableParagraph"/>
              <w:ind w:left="109"/>
              <w:rPr>
                <w:sz w:val="21"/>
              </w:rPr>
            </w:pPr>
            <w:r>
              <w:rPr>
                <w:sz w:val="21"/>
              </w:rPr>
              <w:t>2022</w:t>
            </w:r>
            <w:r>
              <w:rPr>
                <w:spacing w:val="-14"/>
                <w:sz w:val="21"/>
              </w:rPr>
              <w:t> 年 </w:t>
            </w:r>
            <w:r>
              <w:rPr>
                <w:sz w:val="21"/>
              </w:rPr>
              <w:t>4</w:t>
            </w:r>
            <w:r>
              <w:rPr>
                <w:spacing w:val="-10"/>
                <w:sz w:val="21"/>
              </w:rPr>
              <w:t> 月</w:t>
            </w:r>
          </w:p>
          <w:p>
            <w:pPr>
              <w:pStyle w:val="TableParagraph"/>
              <w:spacing w:before="2"/>
              <w:ind w:left="109"/>
              <w:rPr>
                <w:sz w:val="21"/>
              </w:rPr>
            </w:pPr>
            <w:r>
              <w:rPr>
                <w:spacing w:val="-1"/>
                <w:sz w:val="21"/>
              </w:rPr>
              <w:t>13</w:t>
            </w:r>
            <w:r>
              <w:rPr>
                <w:spacing w:val="-27"/>
                <w:sz w:val="21"/>
              </w:rPr>
              <w:t> 日</w:t>
            </w:r>
            <w:r>
              <w:rPr>
                <w:sz w:val="21"/>
              </w:rPr>
              <w:t> </w:t>
            </w:r>
          </w:p>
        </w:tc>
        <w:tc>
          <w:tcPr>
            <w:tcW w:w="2589" w:type="dxa"/>
          </w:tcPr>
          <w:p>
            <w:pPr>
              <w:pStyle w:val="TableParagraph"/>
              <w:spacing w:line="242" w:lineRule="auto"/>
              <w:ind w:left="110" w:right="89"/>
              <w:jc w:val="both"/>
              <w:rPr>
                <w:sz w:val="21"/>
              </w:rPr>
            </w:pPr>
            <w:r>
              <w:rPr>
                <w:spacing w:val="-4"/>
                <w:sz w:val="21"/>
              </w:rPr>
              <w:t>本次会议共审议通过 </w:t>
            </w:r>
            <w:r>
              <w:rPr>
                <w:sz w:val="21"/>
              </w:rPr>
              <w:t>9</w:t>
            </w:r>
            <w:r>
              <w:rPr>
                <w:spacing w:val="-13"/>
                <w:sz w:val="21"/>
              </w:rPr>
              <w:t> 项</w:t>
            </w:r>
            <w:r>
              <w:rPr>
                <w:sz w:val="21"/>
              </w:rPr>
              <w:t>议案，不存在否决议案情况。具体内容详见公司刊</w:t>
            </w:r>
            <w:r>
              <w:rPr>
                <w:spacing w:val="-15"/>
                <w:sz w:val="21"/>
              </w:rPr>
              <w:t>登在《证券日报》及上海证</w:t>
            </w:r>
          </w:p>
          <w:p>
            <w:pPr>
              <w:pStyle w:val="TableParagraph"/>
              <w:spacing w:line="250" w:lineRule="exact" w:before="3"/>
              <w:ind w:left="110"/>
              <w:rPr>
                <w:sz w:val="21"/>
              </w:rPr>
            </w:pPr>
            <w:r>
              <w:rPr>
                <w:spacing w:val="-1"/>
                <w:sz w:val="21"/>
              </w:rPr>
              <w:t>券交易所网站公告。</w:t>
            </w:r>
            <w:r>
              <w:rPr>
                <w:sz w:val="21"/>
              </w:rPr>
              <w:t> </w:t>
            </w:r>
          </w:p>
        </w:tc>
      </w:tr>
      <w:tr>
        <w:trPr>
          <w:trHeight w:val="1362" w:hRule="atLeast"/>
        </w:trPr>
        <w:tc>
          <w:tcPr>
            <w:tcW w:w="1555" w:type="dxa"/>
          </w:tcPr>
          <w:p>
            <w:pPr>
              <w:pStyle w:val="TableParagraph"/>
              <w:spacing w:line="244" w:lineRule="auto"/>
              <w:ind w:left="107" w:right="93"/>
              <w:rPr>
                <w:sz w:val="21"/>
              </w:rPr>
            </w:pPr>
            <w:r>
              <w:rPr>
                <w:spacing w:val="-2"/>
                <w:sz w:val="21"/>
              </w:rPr>
              <w:t>2022</w:t>
            </w:r>
            <w:r>
              <w:rPr>
                <w:spacing w:val="-8"/>
                <w:sz w:val="21"/>
              </w:rPr>
              <w:t> 年第一次</w:t>
            </w:r>
            <w:r>
              <w:rPr>
                <w:sz w:val="21"/>
              </w:rPr>
              <w:t>临时股东大会</w:t>
            </w:r>
          </w:p>
        </w:tc>
        <w:tc>
          <w:tcPr>
            <w:tcW w:w="1560" w:type="dxa"/>
          </w:tcPr>
          <w:p>
            <w:pPr>
              <w:pStyle w:val="TableParagraph"/>
              <w:ind w:left="107"/>
              <w:rPr>
                <w:sz w:val="21"/>
              </w:rPr>
            </w:pPr>
            <w:r>
              <w:rPr>
                <w:sz w:val="21"/>
              </w:rPr>
              <w:t>2022</w:t>
            </w:r>
            <w:r>
              <w:rPr>
                <w:spacing w:val="-39"/>
                <w:sz w:val="21"/>
              </w:rPr>
              <w:t> 年 </w:t>
            </w:r>
            <w:r>
              <w:rPr>
                <w:sz w:val="21"/>
              </w:rPr>
              <w:t>7</w:t>
            </w:r>
            <w:r>
              <w:rPr>
                <w:spacing w:val="-39"/>
                <w:sz w:val="21"/>
              </w:rPr>
              <w:t> 月 </w:t>
            </w:r>
            <w:r>
              <w:rPr>
                <w:sz w:val="21"/>
              </w:rPr>
              <w:t>13</w:t>
            </w:r>
          </w:p>
          <w:p>
            <w:pPr>
              <w:pStyle w:val="TableParagraph"/>
              <w:spacing w:before="4"/>
              <w:ind w:left="107"/>
              <w:rPr>
                <w:sz w:val="21"/>
              </w:rPr>
            </w:pPr>
            <w:r>
              <w:rPr>
                <w:sz w:val="21"/>
              </w:rPr>
              <w:t>日 </w:t>
            </w:r>
          </w:p>
        </w:tc>
        <w:tc>
          <w:tcPr>
            <w:tcW w:w="1701" w:type="dxa"/>
          </w:tcPr>
          <w:p>
            <w:pPr>
              <w:pStyle w:val="TableParagraph"/>
              <w:ind w:right="3"/>
              <w:jc w:val="right"/>
              <w:rPr>
                <w:sz w:val="21"/>
              </w:rPr>
            </w:pPr>
            <w:hyperlink r:id="rId13">
              <w:r>
                <w:rPr>
                  <w:sz w:val="21"/>
                </w:rPr>
                <w:t>www.sse.com.cn</w:t>
              </w:r>
            </w:hyperlink>
            <w:r>
              <w:rPr>
                <w:sz w:val="21"/>
              </w:rPr>
              <w:t> </w:t>
            </w:r>
          </w:p>
        </w:tc>
        <w:tc>
          <w:tcPr>
            <w:tcW w:w="1415" w:type="dxa"/>
          </w:tcPr>
          <w:p>
            <w:pPr>
              <w:pStyle w:val="TableParagraph"/>
              <w:ind w:left="109"/>
              <w:rPr>
                <w:sz w:val="21"/>
              </w:rPr>
            </w:pPr>
            <w:r>
              <w:rPr>
                <w:sz w:val="21"/>
              </w:rPr>
              <w:t>2022</w:t>
            </w:r>
            <w:r>
              <w:rPr>
                <w:spacing w:val="-14"/>
                <w:sz w:val="21"/>
              </w:rPr>
              <w:t> 年 </w:t>
            </w:r>
            <w:r>
              <w:rPr>
                <w:sz w:val="21"/>
              </w:rPr>
              <w:t>7</w:t>
            </w:r>
            <w:r>
              <w:rPr>
                <w:spacing w:val="-10"/>
                <w:sz w:val="21"/>
              </w:rPr>
              <w:t> 月</w:t>
            </w:r>
          </w:p>
          <w:p>
            <w:pPr>
              <w:pStyle w:val="TableParagraph"/>
              <w:spacing w:before="4"/>
              <w:ind w:left="109"/>
              <w:rPr>
                <w:sz w:val="21"/>
              </w:rPr>
            </w:pPr>
            <w:r>
              <w:rPr>
                <w:spacing w:val="-1"/>
                <w:sz w:val="21"/>
              </w:rPr>
              <w:t>14</w:t>
            </w:r>
            <w:r>
              <w:rPr>
                <w:spacing w:val="-27"/>
                <w:sz w:val="21"/>
              </w:rPr>
              <w:t> 日</w:t>
            </w:r>
            <w:r>
              <w:rPr>
                <w:sz w:val="21"/>
              </w:rPr>
              <w:t> </w:t>
            </w:r>
          </w:p>
        </w:tc>
        <w:tc>
          <w:tcPr>
            <w:tcW w:w="2589" w:type="dxa"/>
          </w:tcPr>
          <w:p>
            <w:pPr>
              <w:pStyle w:val="TableParagraph"/>
              <w:spacing w:line="242" w:lineRule="auto"/>
              <w:ind w:left="110" w:right="89"/>
              <w:jc w:val="both"/>
              <w:rPr>
                <w:sz w:val="21"/>
              </w:rPr>
            </w:pPr>
            <w:r>
              <w:rPr>
                <w:spacing w:val="-4"/>
                <w:sz w:val="21"/>
              </w:rPr>
              <w:t>本次会议共审议通过 </w:t>
            </w:r>
            <w:r>
              <w:rPr>
                <w:sz w:val="21"/>
              </w:rPr>
              <w:t>2</w:t>
            </w:r>
            <w:r>
              <w:rPr>
                <w:spacing w:val="-13"/>
                <w:sz w:val="21"/>
              </w:rPr>
              <w:t> 项</w:t>
            </w:r>
            <w:r>
              <w:rPr>
                <w:sz w:val="21"/>
              </w:rPr>
              <w:t>议案，不存在否决议案情况。具体内容详见公司刊</w:t>
            </w:r>
          </w:p>
          <w:p>
            <w:pPr>
              <w:pStyle w:val="TableParagraph"/>
              <w:spacing w:line="270" w:lineRule="atLeast" w:before="0"/>
              <w:ind w:left="110" w:right="90"/>
              <w:rPr>
                <w:sz w:val="21"/>
              </w:rPr>
            </w:pPr>
            <w:r>
              <w:rPr>
                <w:spacing w:val="-15"/>
                <w:sz w:val="21"/>
              </w:rPr>
              <w:t>登在《证券日报》及上海证</w:t>
            </w:r>
            <w:r>
              <w:rPr>
                <w:sz w:val="21"/>
              </w:rPr>
              <w:t>券交易所网站公告。</w:t>
            </w:r>
          </w:p>
        </w:tc>
      </w:tr>
      <w:tr>
        <w:trPr>
          <w:trHeight w:val="817" w:hRule="atLeast"/>
        </w:trPr>
        <w:tc>
          <w:tcPr>
            <w:tcW w:w="1555" w:type="dxa"/>
          </w:tcPr>
          <w:p>
            <w:pPr>
              <w:pStyle w:val="TableParagraph"/>
              <w:spacing w:line="242" w:lineRule="auto"/>
              <w:ind w:left="107" w:right="69"/>
              <w:rPr>
                <w:sz w:val="21"/>
              </w:rPr>
            </w:pPr>
            <w:r>
              <w:rPr>
                <w:sz w:val="21"/>
              </w:rPr>
              <w:t>2022</w:t>
            </w:r>
            <w:r>
              <w:rPr>
                <w:spacing w:val="-6"/>
                <w:sz w:val="21"/>
              </w:rPr>
              <w:t> 年第二次</w:t>
            </w:r>
            <w:r>
              <w:rPr>
                <w:sz w:val="21"/>
              </w:rPr>
              <w:t>临时股东大会 </w:t>
            </w:r>
          </w:p>
        </w:tc>
        <w:tc>
          <w:tcPr>
            <w:tcW w:w="1560" w:type="dxa"/>
          </w:tcPr>
          <w:p>
            <w:pPr>
              <w:pStyle w:val="TableParagraph"/>
              <w:ind w:left="107"/>
              <w:rPr>
                <w:sz w:val="21"/>
              </w:rPr>
            </w:pPr>
            <w:r>
              <w:rPr>
                <w:sz w:val="21"/>
              </w:rPr>
              <w:t>2022</w:t>
            </w:r>
            <w:r>
              <w:rPr>
                <w:spacing w:val="-5"/>
                <w:sz w:val="21"/>
              </w:rPr>
              <w:t> 年 </w:t>
            </w:r>
            <w:r>
              <w:rPr>
                <w:sz w:val="21"/>
              </w:rPr>
              <w:t>10</w:t>
            </w:r>
            <w:r>
              <w:rPr>
                <w:spacing w:val="-4"/>
                <w:sz w:val="21"/>
              </w:rPr>
              <w:t> 月</w:t>
            </w:r>
          </w:p>
          <w:p>
            <w:pPr>
              <w:pStyle w:val="TableParagraph"/>
              <w:spacing w:before="2"/>
              <w:ind w:left="107"/>
              <w:rPr>
                <w:sz w:val="21"/>
              </w:rPr>
            </w:pPr>
            <w:r>
              <w:rPr>
                <w:sz w:val="21"/>
              </w:rPr>
              <w:t>17</w:t>
            </w:r>
            <w:r>
              <w:rPr>
                <w:spacing w:val="-27"/>
                <w:sz w:val="21"/>
              </w:rPr>
              <w:t> 日</w:t>
            </w:r>
            <w:r>
              <w:rPr>
                <w:sz w:val="21"/>
              </w:rPr>
              <w:t> </w:t>
            </w:r>
          </w:p>
        </w:tc>
        <w:tc>
          <w:tcPr>
            <w:tcW w:w="1701" w:type="dxa"/>
          </w:tcPr>
          <w:p>
            <w:pPr>
              <w:pStyle w:val="TableParagraph"/>
              <w:ind w:right="3"/>
              <w:jc w:val="right"/>
              <w:rPr>
                <w:sz w:val="21"/>
              </w:rPr>
            </w:pPr>
            <w:hyperlink r:id="rId13">
              <w:r>
                <w:rPr>
                  <w:sz w:val="21"/>
                </w:rPr>
                <w:t>www.sse.com.cn</w:t>
              </w:r>
            </w:hyperlink>
            <w:r>
              <w:rPr>
                <w:sz w:val="21"/>
              </w:rPr>
              <w:t> </w:t>
            </w:r>
          </w:p>
        </w:tc>
        <w:tc>
          <w:tcPr>
            <w:tcW w:w="1415" w:type="dxa"/>
          </w:tcPr>
          <w:p>
            <w:pPr>
              <w:pStyle w:val="TableParagraph"/>
              <w:ind w:left="109"/>
              <w:rPr>
                <w:sz w:val="21"/>
              </w:rPr>
            </w:pPr>
            <w:r>
              <w:rPr>
                <w:sz w:val="21"/>
              </w:rPr>
              <w:t>2022</w:t>
            </w:r>
            <w:r>
              <w:rPr>
                <w:spacing w:val="-37"/>
                <w:sz w:val="21"/>
              </w:rPr>
              <w:t> 年 </w:t>
            </w:r>
            <w:r>
              <w:rPr>
                <w:sz w:val="21"/>
              </w:rPr>
              <w:t>10</w:t>
            </w:r>
            <w:r>
              <w:rPr>
                <w:spacing w:val="-28"/>
                <w:sz w:val="21"/>
              </w:rPr>
              <w:t> 月</w:t>
            </w:r>
          </w:p>
          <w:p>
            <w:pPr>
              <w:pStyle w:val="TableParagraph"/>
              <w:spacing w:before="2"/>
              <w:ind w:left="109"/>
              <w:rPr>
                <w:sz w:val="21"/>
              </w:rPr>
            </w:pPr>
            <w:r>
              <w:rPr>
                <w:spacing w:val="-1"/>
                <w:sz w:val="21"/>
              </w:rPr>
              <w:t>18</w:t>
            </w:r>
            <w:r>
              <w:rPr>
                <w:spacing w:val="-27"/>
                <w:sz w:val="21"/>
              </w:rPr>
              <w:t> 日</w:t>
            </w:r>
            <w:r>
              <w:rPr>
                <w:sz w:val="21"/>
              </w:rPr>
              <w:t> </w:t>
            </w:r>
          </w:p>
        </w:tc>
        <w:tc>
          <w:tcPr>
            <w:tcW w:w="2589" w:type="dxa"/>
          </w:tcPr>
          <w:p>
            <w:pPr>
              <w:pStyle w:val="TableParagraph"/>
              <w:spacing w:line="242" w:lineRule="auto"/>
              <w:ind w:left="110" w:right="89"/>
              <w:rPr>
                <w:sz w:val="21"/>
              </w:rPr>
            </w:pPr>
            <w:r>
              <w:rPr>
                <w:spacing w:val="-4"/>
                <w:sz w:val="21"/>
              </w:rPr>
              <w:t>本次会议共审议通过 </w:t>
            </w:r>
            <w:r>
              <w:rPr>
                <w:sz w:val="21"/>
              </w:rPr>
              <w:t>2</w:t>
            </w:r>
            <w:r>
              <w:rPr>
                <w:spacing w:val="-13"/>
                <w:sz w:val="21"/>
              </w:rPr>
              <w:t> 项</w:t>
            </w:r>
            <w:r>
              <w:rPr>
                <w:sz w:val="21"/>
              </w:rPr>
              <w:t>议案，不存在否决议案情</w:t>
            </w:r>
          </w:p>
          <w:p>
            <w:pPr>
              <w:pStyle w:val="TableParagraph"/>
              <w:spacing w:line="252" w:lineRule="exact"/>
              <w:ind w:left="110"/>
              <w:rPr>
                <w:sz w:val="21"/>
              </w:rPr>
            </w:pPr>
            <w:r>
              <w:rPr>
                <w:sz w:val="21"/>
              </w:rPr>
              <w:t>况。具体内容详见公司刊</w:t>
            </w:r>
          </w:p>
        </w:tc>
      </w:tr>
    </w:tbl>
    <w:p>
      <w:pPr>
        <w:spacing w:after="0" w:line="252" w:lineRule="exact"/>
        <w:rPr>
          <w:sz w:val="21"/>
        </w:rPr>
        <w:sectPr>
          <w:pgSz w:w="11910" w:h="16840"/>
          <w:pgMar w:header="880" w:footer="1195" w:top="1120" w:bottom="1380" w:left="260" w:right="180"/>
        </w:sectPr>
      </w:pPr>
    </w:p>
    <w:p>
      <w:pPr>
        <w:pStyle w:val="BodyText"/>
        <w:rPr>
          <w:sz w:val="20"/>
        </w:rPr>
      </w:pPr>
    </w:p>
    <w:p>
      <w:pPr>
        <w:pStyle w:val="BodyText"/>
        <w:spacing w:before="3"/>
        <w:rPr>
          <w:sz w:val="11"/>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1560"/>
        <w:gridCol w:w="1701"/>
        <w:gridCol w:w="1415"/>
        <w:gridCol w:w="2589"/>
      </w:tblGrid>
      <w:tr>
        <w:trPr>
          <w:trHeight w:val="547" w:hRule="atLeast"/>
        </w:trPr>
        <w:tc>
          <w:tcPr>
            <w:tcW w:w="1555" w:type="dxa"/>
          </w:tcPr>
          <w:p>
            <w:pPr>
              <w:pStyle w:val="TableParagraph"/>
              <w:spacing w:before="0"/>
              <w:rPr>
                <w:rFonts w:ascii="Times New Roman"/>
                <w:sz w:val="20"/>
              </w:rPr>
            </w:pPr>
          </w:p>
        </w:tc>
        <w:tc>
          <w:tcPr>
            <w:tcW w:w="1560" w:type="dxa"/>
          </w:tcPr>
          <w:p>
            <w:pPr>
              <w:pStyle w:val="TableParagraph"/>
              <w:spacing w:before="0"/>
              <w:rPr>
                <w:rFonts w:ascii="Times New Roman"/>
                <w:sz w:val="20"/>
              </w:rPr>
            </w:pPr>
          </w:p>
        </w:tc>
        <w:tc>
          <w:tcPr>
            <w:tcW w:w="1701" w:type="dxa"/>
          </w:tcPr>
          <w:p>
            <w:pPr>
              <w:pStyle w:val="TableParagraph"/>
              <w:spacing w:before="0"/>
              <w:rPr>
                <w:rFonts w:ascii="Times New Roman"/>
                <w:sz w:val="20"/>
              </w:rPr>
            </w:pPr>
          </w:p>
        </w:tc>
        <w:tc>
          <w:tcPr>
            <w:tcW w:w="1415" w:type="dxa"/>
          </w:tcPr>
          <w:p>
            <w:pPr>
              <w:pStyle w:val="TableParagraph"/>
              <w:spacing w:before="0"/>
              <w:rPr>
                <w:rFonts w:ascii="Times New Roman"/>
                <w:sz w:val="20"/>
              </w:rPr>
            </w:pPr>
          </w:p>
        </w:tc>
        <w:tc>
          <w:tcPr>
            <w:tcW w:w="2589" w:type="dxa"/>
          </w:tcPr>
          <w:p>
            <w:pPr>
              <w:pStyle w:val="TableParagraph"/>
              <w:spacing w:line="270" w:lineRule="atLeast" w:before="0"/>
              <w:ind w:left="110" w:right="90"/>
              <w:rPr>
                <w:sz w:val="21"/>
              </w:rPr>
            </w:pPr>
            <w:r>
              <w:rPr>
                <w:spacing w:val="-15"/>
                <w:sz w:val="21"/>
              </w:rPr>
              <w:t>登在《证券日报》及上海证</w:t>
            </w:r>
            <w:r>
              <w:rPr>
                <w:sz w:val="21"/>
              </w:rPr>
              <w:t>券交易所网站公告。 </w:t>
            </w:r>
          </w:p>
        </w:tc>
      </w:tr>
    </w:tbl>
    <w:p>
      <w:pPr>
        <w:pStyle w:val="BodyText"/>
        <w:spacing w:before="1"/>
        <w:ind w:left="1538"/>
      </w:pPr>
      <w:r>
        <w:rPr>
          <w:w w:val="100"/>
        </w:rPr>
        <w:t> </w:t>
      </w:r>
    </w:p>
    <w:p>
      <w:pPr>
        <w:pStyle w:val="BodyText"/>
        <w:spacing w:before="2"/>
        <w:ind w:left="1538"/>
      </w:pPr>
      <w:r>
        <w:rPr>
          <w:spacing w:val="-1"/>
        </w:rPr>
        <w:t>表决权恢复的优先股股东请求召开临时股东大会</w:t>
      </w:r>
      <w:r>
        <w:rPr/>
        <w:t> </w:t>
      </w:r>
    </w:p>
    <w:p>
      <w:pPr>
        <w:pStyle w:val="BodyText"/>
        <w:spacing w:before="5"/>
        <w:ind w:left="1538"/>
      </w:pPr>
      <w:r>
        <w:rPr>
          <w:spacing w:val="-1"/>
        </w:rPr>
        <w:t>□适用 √不适用</w:t>
      </w:r>
      <w:r>
        <w:rPr>
          <w:spacing w:val="-3"/>
        </w:rPr>
        <w:t> </w:t>
      </w:r>
      <w:r>
        <w:rPr>
          <w:color w:val="333399"/>
        </w:rPr>
        <w:t> </w:t>
      </w:r>
    </w:p>
    <w:p>
      <w:pPr>
        <w:pStyle w:val="BodyText"/>
        <w:spacing w:before="2"/>
        <w:ind w:left="1538"/>
      </w:pPr>
      <w:r>
        <w:rPr>
          <w:w w:val="100"/>
        </w:rPr>
        <w:t> </w:t>
      </w:r>
    </w:p>
    <w:p>
      <w:pPr>
        <w:pStyle w:val="BodyText"/>
        <w:spacing w:before="4"/>
        <w:ind w:left="1538"/>
      </w:pPr>
      <w:r>
        <w:rPr>
          <w:spacing w:val="-1"/>
        </w:rPr>
        <w:t>股东大会情况说明</w:t>
      </w:r>
      <w:r>
        <w:rPr/>
        <w:t> </w:t>
      </w:r>
    </w:p>
    <w:p>
      <w:pPr>
        <w:pStyle w:val="BodyText"/>
        <w:spacing w:before="2"/>
        <w:ind w:left="1538"/>
      </w:pPr>
      <w:r>
        <w:rPr>
          <w:spacing w:val="-1"/>
        </w:rPr>
        <w:t>√适用 □不适用</w:t>
      </w:r>
      <w:r>
        <w:rPr>
          <w:spacing w:val="-3"/>
        </w:rPr>
        <w:t> </w:t>
      </w:r>
      <w:r>
        <w:rPr/>
        <w:t> </w:t>
      </w:r>
    </w:p>
    <w:p>
      <w:pPr>
        <w:pStyle w:val="BodyText"/>
        <w:spacing w:line="364" w:lineRule="auto" w:before="5"/>
        <w:ind w:left="1538" w:right="6181"/>
      </w:pPr>
      <w:r>
        <w:rPr/>
        <w:t>（一）2021</w:t>
      </w:r>
      <w:r>
        <w:rPr>
          <w:spacing w:val="-6"/>
        </w:rPr>
        <w:t> 年年度股东大会审议事项：</w:t>
      </w:r>
      <w:r>
        <w:rPr>
          <w:spacing w:val="-102"/>
        </w:rPr>
        <w:t> </w:t>
      </w:r>
      <w:r>
        <w:rPr>
          <w:spacing w:val="-1"/>
        </w:rPr>
        <w:t>1</w:t>
      </w:r>
      <w:r>
        <w:rPr/>
        <w:t>、《2021</w:t>
      </w:r>
      <w:r>
        <w:rPr>
          <w:spacing w:val="-8"/>
        </w:rPr>
        <w:t> 年度董事会工作报告》；</w:t>
      </w:r>
      <w:r>
        <w:rPr/>
        <w:t> </w:t>
      </w:r>
    </w:p>
    <w:p>
      <w:pPr>
        <w:pStyle w:val="BodyText"/>
        <w:spacing w:line="267" w:lineRule="exact"/>
        <w:ind w:left="1538"/>
      </w:pPr>
      <w:r>
        <w:rPr>
          <w:spacing w:val="-1"/>
        </w:rPr>
        <w:t>2</w:t>
      </w:r>
      <w:r>
        <w:rPr/>
        <w:t>、《2021</w:t>
      </w:r>
      <w:r>
        <w:rPr>
          <w:spacing w:val="-8"/>
        </w:rPr>
        <w:t> 年度监事会工作报告》；</w:t>
      </w:r>
      <w:r>
        <w:rPr/>
        <w:t> </w:t>
      </w:r>
    </w:p>
    <w:p>
      <w:pPr>
        <w:pStyle w:val="BodyText"/>
        <w:spacing w:before="139"/>
        <w:ind w:left="1538"/>
      </w:pPr>
      <w:r>
        <w:rPr>
          <w:spacing w:val="-1"/>
        </w:rPr>
        <w:t>3、《</w:t>
      </w:r>
      <w:r>
        <w:rPr/>
        <w:t>2021</w:t>
      </w:r>
      <w:r>
        <w:rPr>
          <w:spacing w:val="-8"/>
        </w:rPr>
        <w:t> 年度财务决算报告》；</w:t>
      </w:r>
      <w:r>
        <w:rPr/>
        <w:t> </w:t>
      </w:r>
    </w:p>
    <w:p>
      <w:pPr>
        <w:pStyle w:val="BodyText"/>
        <w:spacing w:before="139"/>
        <w:ind w:left="1538"/>
      </w:pPr>
      <w:r>
        <w:rPr>
          <w:spacing w:val="-1"/>
        </w:rPr>
        <w:t>4、《</w:t>
      </w:r>
      <w:r>
        <w:rPr/>
        <w:t>2021</w:t>
      </w:r>
      <w:r>
        <w:rPr>
          <w:spacing w:val="-8"/>
        </w:rPr>
        <w:t> 年年度报告全文及摘要》；</w:t>
      </w:r>
      <w:r>
        <w:rPr/>
        <w:t> </w:t>
      </w:r>
    </w:p>
    <w:p>
      <w:pPr>
        <w:pStyle w:val="BodyText"/>
        <w:spacing w:before="142"/>
        <w:ind w:left="1538"/>
      </w:pPr>
      <w:r>
        <w:rPr>
          <w:spacing w:val="-1"/>
        </w:rPr>
        <w:t>5</w:t>
      </w:r>
      <w:r>
        <w:rPr>
          <w:spacing w:val="-10"/>
        </w:rPr>
        <w:t>、关于公司 </w:t>
      </w:r>
      <w:r>
        <w:rPr/>
        <w:t>2021</w:t>
      </w:r>
      <w:r>
        <w:rPr>
          <w:spacing w:val="-8"/>
        </w:rPr>
        <w:t> 年度利润分配预案的议案；</w:t>
      </w:r>
      <w:r>
        <w:rPr/>
        <w:t> </w:t>
      </w:r>
    </w:p>
    <w:p>
      <w:pPr>
        <w:pStyle w:val="BodyText"/>
        <w:spacing w:before="139"/>
        <w:ind w:left="1538"/>
      </w:pPr>
      <w:r>
        <w:rPr>
          <w:spacing w:val="-1"/>
        </w:rPr>
        <w:t>6</w:t>
      </w:r>
      <w:r>
        <w:rPr>
          <w:spacing w:val="-8"/>
        </w:rPr>
        <w:t>、关于续聘公司 </w:t>
      </w:r>
      <w:r>
        <w:rPr/>
        <w:t>2022</w:t>
      </w:r>
      <w:r>
        <w:rPr>
          <w:spacing w:val="-8"/>
        </w:rPr>
        <w:t> 年度审计机构的议案；</w:t>
      </w:r>
      <w:r>
        <w:rPr/>
        <w:t> </w:t>
      </w:r>
    </w:p>
    <w:p>
      <w:pPr>
        <w:pStyle w:val="BodyText"/>
        <w:spacing w:before="139"/>
        <w:ind w:left="1538"/>
      </w:pPr>
      <w:r>
        <w:rPr/>
        <w:t>7、关于申请银行综合授信额度的议案； </w:t>
      </w:r>
    </w:p>
    <w:p>
      <w:pPr>
        <w:pStyle w:val="BodyText"/>
        <w:spacing w:before="139"/>
        <w:ind w:left="1538"/>
      </w:pPr>
      <w:r>
        <w:rPr>
          <w:spacing w:val="-1"/>
        </w:rPr>
        <w:t>8</w:t>
      </w:r>
      <w:r>
        <w:rPr>
          <w:spacing w:val="-8"/>
        </w:rPr>
        <w:t>、关于确认公司 </w:t>
      </w:r>
      <w:r>
        <w:rPr/>
        <w:t>2021</w:t>
      </w:r>
      <w:r>
        <w:rPr>
          <w:spacing w:val="-8"/>
        </w:rPr>
        <w:t> 年度董事薪酬的议案；</w:t>
      </w:r>
      <w:r>
        <w:rPr/>
        <w:t> </w:t>
      </w:r>
    </w:p>
    <w:p>
      <w:pPr>
        <w:pStyle w:val="BodyText"/>
        <w:spacing w:before="138"/>
        <w:ind w:left="1538"/>
      </w:pPr>
      <w:r>
        <w:rPr>
          <w:spacing w:val="-1"/>
        </w:rPr>
        <w:t>9</w:t>
      </w:r>
      <w:r>
        <w:rPr>
          <w:spacing w:val="-8"/>
        </w:rPr>
        <w:t>、关于确认公司 </w:t>
      </w:r>
      <w:r>
        <w:rPr/>
        <w:t>2021</w:t>
      </w:r>
      <w:r>
        <w:rPr>
          <w:spacing w:val="-8"/>
        </w:rPr>
        <w:t> 年度监事薪酬的议案。</w:t>
      </w:r>
      <w:r>
        <w:rPr/>
        <w:t> </w:t>
      </w:r>
    </w:p>
    <w:p>
      <w:pPr>
        <w:pStyle w:val="BodyText"/>
        <w:spacing w:before="142"/>
        <w:ind w:left="1538"/>
      </w:pPr>
      <w:r>
        <w:rPr/>
        <w:t>（二）2022</w:t>
      </w:r>
      <w:r>
        <w:rPr>
          <w:spacing w:val="-7"/>
        </w:rPr>
        <w:t> 年第一次临时股东大会审议事项</w:t>
      </w:r>
      <w:r>
        <w:rPr/>
        <w:t> </w:t>
      </w:r>
    </w:p>
    <w:p>
      <w:pPr>
        <w:pStyle w:val="BodyText"/>
        <w:spacing w:before="139"/>
        <w:ind w:left="1538"/>
      </w:pPr>
      <w:r>
        <w:rPr/>
        <w:t>1、关于变更公司注册资本、注册地址并修订《公司章程》的议案；   </w:t>
      </w:r>
      <w:r>
        <w:rPr>
          <w:spacing w:val="-3"/>
        </w:rPr>
        <w:t> </w:t>
      </w:r>
      <w:r>
        <w:rPr/>
        <w:t>   </w:t>
      </w:r>
      <w:r>
        <w:rPr>
          <w:spacing w:val="-3"/>
        </w:rPr>
        <w:t>  </w:t>
      </w:r>
      <w:r>
        <w:rPr/>
        <w:t>     </w:t>
      </w:r>
      <w:r>
        <w:rPr>
          <w:spacing w:val="-3"/>
        </w:rPr>
        <w:t> </w:t>
      </w:r>
      <w:r>
        <w:rPr/>
        <w:t>   </w:t>
      </w:r>
      <w:r>
        <w:rPr>
          <w:spacing w:val="-3"/>
        </w:rPr>
        <w:t> </w:t>
      </w:r>
      <w:r>
        <w:rPr/>
        <w:t>   </w:t>
      </w:r>
      <w:r>
        <w:rPr>
          <w:spacing w:val="-3"/>
        </w:rPr>
        <w:t> </w:t>
      </w:r>
      <w:r>
        <w:rPr/>
        <w:t>  </w:t>
      </w:r>
    </w:p>
    <w:p>
      <w:pPr>
        <w:pStyle w:val="BodyText"/>
        <w:spacing w:before="139"/>
        <w:ind w:left="1538"/>
      </w:pPr>
      <w:r>
        <w:rPr>
          <w:spacing w:val="-1"/>
        </w:rPr>
        <w:t>2、关于变更监事暨提名监事候选人的议案。 </w:t>
      </w:r>
      <w:r>
        <w:rPr>
          <w:spacing w:val="-3"/>
        </w:rPr>
        <w:t> </w:t>
      </w:r>
      <w:r>
        <w:rPr/>
        <w:t>   </w:t>
      </w:r>
      <w:r>
        <w:rPr>
          <w:spacing w:val="-3"/>
        </w:rPr>
        <w:t>  </w:t>
      </w:r>
      <w:r>
        <w:rPr/>
        <w:t>     </w:t>
      </w:r>
      <w:r>
        <w:rPr>
          <w:spacing w:val="-3"/>
        </w:rPr>
        <w:t> </w:t>
      </w:r>
      <w:r>
        <w:rPr/>
        <w:t> </w:t>
      </w:r>
    </w:p>
    <w:p>
      <w:pPr>
        <w:pStyle w:val="BodyText"/>
        <w:spacing w:before="139"/>
        <w:ind w:left="1538"/>
      </w:pPr>
      <w:r>
        <w:rPr/>
        <w:t>（三）2022</w:t>
      </w:r>
      <w:r>
        <w:rPr>
          <w:spacing w:val="-6"/>
        </w:rPr>
        <w:t> 年第二次临时股东大会审议事项</w:t>
      </w:r>
      <w:r>
        <w:rPr/>
        <w:t> </w:t>
      </w:r>
    </w:p>
    <w:p>
      <w:pPr>
        <w:pStyle w:val="BodyText"/>
        <w:spacing w:before="141"/>
        <w:ind w:left="1538"/>
      </w:pPr>
      <w:r>
        <w:rPr/>
        <w:t>1、关于变更公司注册资本、公司名称、证券简称及修订《公司章程》的议案；   </w:t>
      </w:r>
      <w:r>
        <w:rPr>
          <w:spacing w:val="-3"/>
        </w:rPr>
        <w:t> </w:t>
      </w:r>
      <w:r>
        <w:rPr/>
        <w:t>   </w:t>
      </w:r>
      <w:r>
        <w:rPr>
          <w:spacing w:val="-3"/>
        </w:rPr>
        <w:t> </w:t>
      </w:r>
      <w:r>
        <w:rPr/>
        <w:t>   </w:t>
      </w:r>
      <w:r>
        <w:rPr>
          <w:spacing w:val="-3"/>
        </w:rPr>
        <w:t> </w:t>
      </w:r>
      <w:r>
        <w:rPr>
          <w:spacing w:val="-1"/>
        </w:rPr>
        <w:t> </w:t>
      </w:r>
      <w:r>
        <w:rPr/>
        <w:t>  </w:t>
      </w:r>
    </w:p>
    <w:p>
      <w:pPr>
        <w:pStyle w:val="BodyText"/>
        <w:spacing w:before="139"/>
        <w:ind w:left="1538"/>
      </w:pPr>
      <w:r>
        <w:rPr/>
        <w:t>2、关于修订《公司股东大会议事规则》的议案。 </w:t>
      </w:r>
      <w:r>
        <w:rPr>
          <w:spacing w:val="-3"/>
        </w:rPr>
        <w:t>  </w:t>
      </w:r>
      <w:r>
        <w:rPr/>
        <w:t>     </w:t>
      </w:r>
      <w:r>
        <w:rPr>
          <w:spacing w:val="-3"/>
        </w:rPr>
        <w:t> </w:t>
      </w:r>
      <w:r>
        <w:rPr/>
        <w:t>   </w:t>
      </w:r>
      <w:r>
        <w:rPr>
          <w:spacing w:val="-3"/>
        </w:rPr>
        <w:t> </w:t>
      </w:r>
      <w:r>
        <w:rPr/>
        <w:t>  </w:t>
      </w:r>
      <w:r>
        <w:rPr>
          <w:spacing w:val="-1"/>
        </w:rPr>
        <w:t> </w:t>
      </w:r>
      <w:r>
        <w:rPr>
          <w:spacing w:val="-3"/>
        </w:rPr>
        <w:t> </w:t>
      </w:r>
      <w:r>
        <w:rPr/>
        <w:t>   </w:t>
      </w:r>
      <w:r>
        <w:rPr>
          <w:spacing w:val="-3"/>
        </w:rPr>
        <w:t> </w:t>
      </w:r>
      <w:r>
        <w:rPr/>
        <w:t>   </w:t>
      </w:r>
      <w:r>
        <w:rPr>
          <w:spacing w:val="-3"/>
        </w:rPr>
        <w:t>  </w:t>
      </w:r>
      <w:r>
        <w:rPr/>
        <w:t>     </w:t>
      </w:r>
      <w:r>
        <w:rPr>
          <w:spacing w:val="-3"/>
        </w:rPr>
        <w:t> </w:t>
      </w:r>
      <w:r>
        <w:rPr/>
        <w:t>   </w:t>
      </w:r>
      <w:r>
        <w:rPr>
          <w:spacing w:val="-3"/>
        </w:rPr>
        <w:t>  </w:t>
      </w:r>
      <w:r>
        <w:rPr/>
        <w:t> </w:t>
      </w:r>
    </w:p>
    <w:p>
      <w:pPr>
        <w:pStyle w:val="BodyText"/>
        <w:spacing w:before="139"/>
        <w:ind w:left="1538"/>
      </w:pPr>
      <w:r>
        <w:rPr>
          <w:w w:val="100"/>
        </w:rPr>
        <w:t> </w:t>
      </w:r>
    </w:p>
    <w:p>
      <w:pPr>
        <w:spacing w:after="0"/>
        <w:sectPr>
          <w:pgSz w:w="11910" w:h="16840"/>
          <w:pgMar w:header="880" w:footer="1195" w:top="1120" w:bottom="1380" w:left="260" w:right="180"/>
        </w:sectPr>
      </w:pPr>
    </w:p>
    <w:p>
      <w:pPr>
        <w:pStyle w:val="BodyText"/>
        <w:rPr>
          <w:sz w:val="20"/>
        </w:rPr>
      </w:pPr>
    </w:p>
    <w:p>
      <w:pPr>
        <w:pStyle w:val="BodyText"/>
        <w:spacing w:before="4"/>
        <w:rPr>
          <w:sz w:val="27"/>
        </w:rPr>
      </w:pPr>
    </w:p>
    <w:p>
      <w:pPr>
        <w:pStyle w:val="BodyText"/>
        <w:spacing w:before="72"/>
        <w:ind w:left="100"/>
      </w:pPr>
      <w:r>
        <w:rPr>
          <w:spacing w:val="-8"/>
        </w:rPr>
        <w:t>四、 董事、监事和高级管理人员的情况</w:t>
      </w:r>
    </w:p>
    <w:p>
      <w:pPr>
        <w:pStyle w:val="BodyText"/>
        <w:spacing w:before="62"/>
        <w:ind w:left="100"/>
      </w:pPr>
      <w:r>
        <w:rPr>
          <w:rFonts w:ascii="Calibri" w:eastAsia="Calibri"/>
          <w:b/>
        </w:rPr>
        <w:t>(</w:t>
      </w:r>
      <w:r>
        <w:rPr/>
        <w:t>一</w:t>
      </w:r>
      <w:r>
        <w:rPr>
          <w:rFonts w:ascii="Calibri" w:eastAsia="Calibri"/>
          <w:b/>
          <w:spacing w:val="2"/>
        </w:rPr>
        <w:t>)   </w:t>
      </w:r>
      <w:r>
        <w:rPr/>
        <w:t>现任及报告期内离任董事、监事和高级管理人员持股变动及报酬情况</w:t>
      </w:r>
    </w:p>
    <w:p>
      <w:pPr>
        <w:pStyle w:val="BodyText"/>
        <w:spacing w:before="65"/>
        <w:ind w:left="100"/>
      </w:pPr>
      <w:r>
        <w:rPr/>
        <w:t>√适用 □不适用</w:t>
      </w:r>
      <w:r>
        <w:rPr>
          <w:spacing w:val="-3"/>
        </w:rPr>
        <w:t> </w:t>
      </w:r>
      <w:r>
        <w:rPr/>
        <w:t> </w:t>
      </w:r>
    </w:p>
    <w:p>
      <w:pPr>
        <w:pStyle w:val="BodyText"/>
        <w:spacing w:before="2" w:after="4"/>
        <w:ind w:left="13134"/>
      </w:pPr>
      <w:r>
        <w:rPr>
          <w:spacing w:val="-1"/>
        </w:rPr>
        <w:t>单位：股</w:t>
      </w:r>
      <w:r>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5"/>
        <w:gridCol w:w="1150"/>
        <w:gridCol w:w="836"/>
        <w:gridCol w:w="838"/>
        <w:gridCol w:w="1196"/>
        <w:gridCol w:w="1195"/>
        <w:gridCol w:w="1265"/>
        <w:gridCol w:w="1267"/>
        <w:gridCol w:w="1356"/>
        <w:gridCol w:w="1157"/>
        <w:gridCol w:w="1401"/>
        <w:gridCol w:w="1401"/>
      </w:tblGrid>
      <w:tr>
        <w:trPr>
          <w:trHeight w:val="1089" w:hRule="atLeast"/>
        </w:trPr>
        <w:tc>
          <w:tcPr>
            <w:tcW w:w="1035" w:type="dxa"/>
          </w:tcPr>
          <w:p>
            <w:pPr>
              <w:pStyle w:val="TableParagraph"/>
              <w:spacing w:before="0"/>
              <w:rPr>
                <w:sz w:val="20"/>
              </w:rPr>
            </w:pPr>
          </w:p>
          <w:p>
            <w:pPr>
              <w:pStyle w:val="TableParagraph"/>
              <w:spacing w:before="152"/>
              <w:ind w:right="192"/>
              <w:jc w:val="right"/>
              <w:rPr>
                <w:sz w:val="21"/>
              </w:rPr>
            </w:pPr>
            <w:r>
              <w:rPr>
                <w:sz w:val="21"/>
              </w:rPr>
              <w:t>姓名 </w:t>
            </w:r>
          </w:p>
        </w:tc>
        <w:tc>
          <w:tcPr>
            <w:tcW w:w="1150" w:type="dxa"/>
          </w:tcPr>
          <w:p>
            <w:pPr>
              <w:pStyle w:val="TableParagraph"/>
              <w:spacing w:before="0"/>
              <w:rPr>
                <w:sz w:val="20"/>
              </w:rPr>
            </w:pPr>
          </w:p>
          <w:p>
            <w:pPr>
              <w:pStyle w:val="TableParagraph"/>
              <w:spacing w:before="152"/>
              <w:ind w:left="140" w:right="33"/>
              <w:jc w:val="center"/>
              <w:rPr>
                <w:sz w:val="21"/>
              </w:rPr>
            </w:pPr>
            <w:r>
              <w:rPr>
                <w:spacing w:val="-1"/>
                <w:sz w:val="21"/>
              </w:rPr>
              <w:t>职务(注)</w:t>
            </w:r>
            <w:r>
              <w:rPr>
                <w:sz w:val="21"/>
              </w:rPr>
              <w:t> </w:t>
            </w:r>
          </w:p>
        </w:tc>
        <w:tc>
          <w:tcPr>
            <w:tcW w:w="836" w:type="dxa"/>
          </w:tcPr>
          <w:p>
            <w:pPr>
              <w:pStyle w:val="TableParagraph"/>
              <w:spacing w:before="0"/>
              <w:rPr>
                <w:sz w:val="20"/>
              </w:rPr>
            </w:pPr>
          </w:p>
          <w:p>
            <w:pPr>
              <w:pStyle w:val="TableParagraph"/>
              <w:spacing w:before="152"/>
              <w:ind w:left="208"/>
              <w:rPr>
                <w:sz w:val="21"/>
              </w:rPr>
            </w:pPr>
            <w:r>
              <w:rPr>
                <w:sz w:val="21"/>
              </w:rPr>
              <w:t>性别 </w:t>
            </w:r>
          </w:p>
        </w:tc>
        <w:tc>
          <w:tcPr>
            <w:tcW w:w="838" w:type="dxa"/>
          </w:tcPr>
          <w:p>
            <w:pPr>
              <w:pStyle w:val="TableParagraph"/>
              <w:spacing w:before="0"/>
              <w:rPr>
                <w:sz w:val="20"/>
              </w:rPr>
            </w:pPr>
          </w:p>
          <w:p>
            <w:pPr>
              <w:pStyle w:val="TableParagraph"/>
              <w:spacing w:before="152"/>
              <w:ind w:left="207"/>
              <w:rPr>
                <w:sz w:val="21"/>
              </w:rPr>
            </w:pPr>
            <w:r>
              <w:rPr>
                <w:sz w:val="21"/>
              </w:rPr>
              <w:t>年龄 </w:t>
            </w:r>
          </w:p>
        </w:tc>
        <w:tc>
          <w:tcPr>
            <w:tcW w:w="1196" w:type="dxa"/>
          </w:tcPr>
          <w:p>
            <w:pPr>
              <w:pStyle w:val="TableParagraph"/>
              <w:spacing w:before="3"/>
              <w:rPr>
                <w:sz w:val="21"/>
              </w:rPr>
            </w:pPr>
          </w:p>
          <w:p>
            <w:pPr>
              <w:pStyle w:val="TableParagraph"/>
              <w:spacing w:line="244" w:lineRule="auto" w:before="0"/>
              <w:ind w:left="385" w:right="165" w:hanging="209"/>
              <w:rPr>
                <w:sz w:val="21"/>
              </w:rPr>
            </w:pPr>
            <w:r>
              <w:rPr>
                <w:spacing w:val="-1"/>
                <w:sz w:val="21"/>
              </w:rPr>
              <w:t>任期起始</w:t>
            </w:r>
            <w:r>
              <w:rPr>
                <w:sz w:val="21"/>
              </w:rPr>
              <w:t>日期 </w:t>
            </w:r>
          </w:p>
        </w:tc>
        <w:tc>
          <w:tcPr>
            <w:tcW w:w="1195" w:type="dxa"/>
          </w:tcPr>
          <w:p>
            <w:pPr>
              <w:pStyle w:val="TableParagraph"/>
              <w:spacing w:before="3"/>
              <w:rPr>
                <w:sz w:val="21"/>
              </w:rPr>
            </w:pPr>
          </w:p>
          <w:p>
            <w:pPr>
              <w:pStyle w:val="TableParagraph"/>
              <w:spacing w:line="244" w:lineRule="auto" w:before="0"/>
              <w:ind w:left="384" w:right="167" w:hanging="212"/>
              <w:rPr>
                <w:sz w:val="21"/>
              </w:rPr>
            </w:pPr>
            <w:r>
              <w:rPr>
                <w:spacing w:val="-1"/>
                <w:sz w:val="21"/>
              </w:rPr>
              <w:t>任期终止</w:t>
            </w:r>
            <w:r>
              <w:rPr>
                <w:sz w:val="21"/>
              </w:rPr>
              <w:t>日期 </w:t>
            </w:r>
          </w:p>
        </w:tc>
        <w:tc>
          <w:tcPr>
            <w:tcW w:w="1265" w:type="dxa"/>
          </w:tcPr>
          <w:p>
            <w:pPr>
              <w:pStyle w:val="TableParagraph"/>
              <w:spacing w:before="0"/>
              <w:rPr>
                <w:sz w:val="20"/>
              </w:rPr>
            </w:pPr>
          </w:p>
          <w:p>
            <w:pPr>
              <w:pStyle w:val="TableParagraph"/>
              <w:spacing w:before="152"/>
              <w:ind w:right="-15"/>
              <w:jc w:val="right"/>
              <w:rPr>
                <w:sz w:val="21"/>
              </w:rPr>
            </w:pPr>
            <w:r>
              <w:rPr>
                <w:sz w:val="21"/>
              </w:rPr>
              <w:t>年初持股数 </w:t>
            </w:r>
          </w:p>
        </w:tc>
        <w:tc>
          <w:tcPr>
            <w:tcW w:w="1267" w:type="dxa"/>
          </w:tcPr>
          <w:p>
            <w:pPr>
              <w:pStyle w:val="TableParagraph"/>
              <w:spacing w:before="0"/>
              <w:rPr>
                <w:sz w:val="20"/>
              </w:rPr>
            </w:pPr>
          </w:p>
          <w:p>
            <w:pPr>
              <w:pStyle w:val="TableParagraph"/>
              <w:spacing w:before="152"/>
              <w:ind w:right="-15"/>
              <w:jc w:val="right"/>
              <w:rPr>
                <w:sz w:val="21"/>
              </w:rPr>
            </w:pPr>
            <w:r>
              <w:rPr>
                <w:sz w:val="21"/>
              </w:rPr>
              <w:t>年末持股数 </w:t>
            </w:r>
          </w:p>
        </w:tc>
        <w:tc>
          <w:tcPr>
            <w:tcW w:w="1356" w:type="dxa"/>
          </w:tcPr>
          <w:p>
            <w:pPr>
              <w:pStyle w:val="TableParagraph"/>
              <w:spacing w:before="3"/>
              <w:rPr>
                <w:sz w:val="21"/>
              </w:rPr>
            </w:pPr>
          </w:p>
          <w:p>
            <w:pPr>
              <w:pStyle w:val="TableParagraph"/>
              <w:spacing w:line="244" w:lineRule="auto" w:before="0"/>
              <w:ind w:left="152" w:right="35"/>
              <w:rPr>
                <w:sz w:val="21"/>
              </w:rPr>
            </w:pPr>
            <w:r>
              <w:rPr>
                <w:sz w:val="21"/>
              </w:rPr>
              <w:t>年度内股份增减变动量 </w:t>
            </w:r>
          </w:p>
        </w:tc>
        <w:tc>
          <w:tcPr>
            <w:tcW w:w="1157" w:type="dxa"/>
          </w:tcPr>
          <w:p>
            <w:pPr>
              <w:pStyle w:val="TableParagraph"/>
              <w:spacing w:before="3"/>
              <w:rPr>
                <w:sz w:val="21"/>
              </w:rPr>
            </w:pPr>
          </w:p>
          <w:p>
            <w:pPr>
              <w:pStyle w:val="TableParagraph"/>
              <w:spacing w:line="244" w:lineRule="auto" w:before="0"/>
              <w:ind w:left="365" w:right="148" w:hanging="212"/>
              <w:rPr>
                <w:sz w:val="21"/>
              </w:rPr>
            </w:pPr>
            <w:r>
              <w:rPr>
                <w:spacing w:val="-1"/>
                <w:sz w:val="21"/>
              </w:rPr>
              <w:t>增减变动</w:t>
            </w:r>
            <w:r>
              <w:rPr>
                <w:sz w:val="21"/>
              </w:rPr>
              <w:t>原因 </w:t>
            </w:r>
          </w:p>
        </w:tc>
        <w:tc>
          <w:tcPr>
            <w:tcW w:w="1401" w:type="dxa"/>
          </w:tcPr>
          <w:p>
            <w:pPr>
              <w:pStyle w:val="TableParagraph"/>
              <w:spacing w:line="242" w:lineRule="auto"/>
              <w:ind w:left="174" w:right="161"/>
              <w:jc w:val="both"/>
              <w:rPr>
                <w:sz w:val="21"/>
              </w:rPr>
            </w:pPr>
            <w:r>
              <w:rPr>
                <w:spacing w:val="-1"/>
                <w:sz w:val="21"/>
              </w:rPr>
              <w:t>报告期内从公司获得的</w:t>
            </w:r>
            <w:r>
              <w:rPr>
                <w:spacing w:val="-3"/>
                <w:sz w:val="21"/>
              </w:rPr>
              <w:t>税前报酬总</w:t>
            </w:r>
          </w:p>
          <w:p>
            <w:pPr>
              <w:pStyle w:val="TableParagraph"/>
              <w:spacing w:line="252" w:lineRule="exact"/>
              <w:ind w:left="174"/>
              <w:rPr>
                <w:sz w:val="21"/>
              </w:rPr>
            </w:pPr>
            <w:r>
              <w:rPr>
                <w:sz w:val="21"/>
              </w:rPr>
              <w:t>额（万元） </w:t>
            </w:r>
          </w:p>
        </w:tc>
        <w:tc>
          <w:tcPr>
            <w:tcW w:w="1401" w:type="dxa"/>
          </w:tcPr>
          <w:p>
            <w:pPr>
              <w:pStyle w:val="TableParagraph"/>
              <w:spacing w:line="242" w:lineRule="auto"/>
              <w:ind w:left="174" w:right="160"/>
              <w:jc w:val="center"/>
              <w:rPr>
                <w:sz w:val="21"/>
              </w:rPr>
            </w:pPr>
            <w:r>
              <w:rPr>
                <w:sz w:val="21"/>
              </w:rPr>
              <w:t>是否在公司关联方获取报酬 </w:t>
            </w:r>
          </w:p>
        </w:tc>
      </w:tr>
      <w:tr>
        <w:trPr>
          <w:trHeight w:val="815" w:hRule="atLeast"/>
        </w:trPr>
        <w:tc>
          <w:tcPr>
            <w:tcW w:w="1035" w:type="dxa"/>
          </w:tcPr>
          <w:p>
            <w:pPr>
              <w:pStyle w:val="TableParagraph"/>
              <w:ind w:right="179"/>
              <w:jc w:val="right"/>
              <w:rPr>
                <w:sz w:val="21"/>
              </w:rPr>
            </w:pPr>
            <w:r>
              <w:rPr>
                <w:sz w:val="21"/>
              </w:rPr>
              <w:t>徐旭东 </w:t>
            </w:r>
          </w:p>
        </w:tc>
        <w:tc>
          <w:tcPr>
            <w:tcW w:w="1150" w:type="dxa"/>
          </w:tcPr>
          <w:p>
            <w:pPr>
              <w:pStyle w:val="TableParagraph"/>
              <w:spacing w:line="242" w:lineRule="auto"/>
              <w:ind w:left="105" w:right="87"/>
              <w:rPr>
                <w:sz w:val="21"/>
              </w:rPr>
            </w:pPr>
            <w:r>
              <w:rPr>
                <w:spacing w:val="22"/>
                <w:sz w:val="21"/>
              </w:rPr>
              <w:t>董事长、</w:t>
            </w:r>
            <w:r>
              <w:rPr>
                <w:sz w:val="21"/>
              </w:rPr>
              <w:t>总经理 </w:t>
            </w:r>
            <w:r>
              <w:rPr>
                <w:spacing w:val="-2"/>
                <w:sz w:val="21"/>
              </w:rPr>
              <w:t> </w:t>
            </w:r>
            <w:r>
              <w:rPr>
                <w:w w:val="100"/>
                <w:sz w:val="21"/>
              </w:rPr>
              <w:t> </w:t>
            </w:r>
          </w:p>
        </w:tc>
        <w:tc>
          <w:tcPr>
            <w:tcW w:w="836" w:type="dxa"/>
          </w:tcPr>
          <w:p>
            <w:pPr>
              <w:pStyle w:val="TableParagraph"/>
              <w:ind w:left="107"/>
              <w:rPr>
                <w:sz w:val="21"/>
              </w:rPr>
            </w:pPr>
            <w:r>
              <w:rPr>
                <w:sz w:val="21"/>
              </w:rPr>
              <w:t>男 </w:t>
            </w:r>
          </w:p>
        </w:tc>
        <w:tc>
          <w:tcPr>
            <w:tcW w:w="838" w:type="dxa"/>
          </w:tcPr>
          <w:p>
            <w:pPr>
              <w:pStyle w:val="TableParagraph"/>
              <w:ind w:left="106"/>
              <w:rPr>
                <w:sz w:val="21"/>
              </w:rPr>
            </w:pPr>
            <w:r>
              <w:rPr>
                <w:sz w:val="21"/>
              </w:rPr>
              <w:t>53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before="2"/>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ind w:right="-15"/>
              <w:jc w:val="right"/>
              <w:rPr>
                <w:sz w:val="21"/>
              </w:rPr>
            </w:pPr>
            <w:r>
              <w:rPr>
                <w:sz w:val="21"/>
              </w:rPr>
              <w:t>72,900,303 </w:t>
            </w:r>
          </w:p>
        </w:tc>
        <w:tc>
          <w:tcPr>
            <w:tcW w:w="1267" w:type="dxa"/>
          </w:tcPr>
          <w:p>
            <w:pPr>
              <w:pStyle w:val="TableParagraph"/>
              <w:ind w:right="-15"/>
              <w:jc w:val="right"/>
              <w:rPr>
                <w:sz w:val="21"/>
              </w:rPr>
            </w:pPr>
            <w:r>
              <w:rPr>
                <w:sz w:val="21"/>
              </w:rPr>
              <w:t>88,730,424 </w:t>
            </w:r>
          </w:p>
        </w:tc>
        <w:tc>
          <w:tcPr>
            <w:tcW w:w="1356" w:type="dxa"/>
          </w:tcPr>
          <w:p>
            <w:pPr>
              <w:pStyle w:val="TableParagraph"/>
              <w:ind w:right="-15"/>
              <w:jc w:val="right"/>
              <w:rPr>
                <w:sz w:val="21"/>
              </w:rPr>
            </w:pPr>
            <w:r>
              <w:rPr>
                <w:sz w:val="21"/>
              </w:rPr>
              <w:t>15,830,121 </w:t>
            </w:r>
          </w:p>
        </w:tc>
        <w:tc>
          <w:tcPr>
            <w:tcW w:w="1157" w:type="dxa"/>
          </w:tcPr>
          <w:p>
            <w:pPr>
              <w:pStyle w:val="TableParagraph"/>
              <w:spacing w:line="242" w:lineRule="auto"/>
              <w:ind w:left="106" w:right="98"/>
              <w:rPr>
                <w:sz w:val="21"/>
              </w:rPr>
            </w:pPr>
            <w:r>
              <w:rPr>
                <w:spacing w:val="23"/>
                <w:sz w:val="21"/>
              </w:rPr>
              <w:t>权益分派实施、减</w:t>
            </w:r>
          </w:p>
          <w:p>
            <w:pPr>
              <w:pStyle w:val="TableParagraph"/>
              <w:spacing w:line="250" w:lineRule="exact"/>
              <w:ind w:left="106"/>
              <w:rPr>
                <w:sz w:val="21"/>
              </w:rPr>
            </w:pPr>
            <w:r>
              <w:rPr>
                <w:sz w:val="21"/>
              </w:rPr>
              <w:t>持 </w:t>
            </w:r>
          </w:p>
        </w:tc>
        <w:tc>
          <w:tcPr>
            <w:tcW w:w="1401" w:type="dxa"/>
          </w:tcPr>
          <w:p>
            <w:pPr>
              <w:pStyle w:val="TableParagraph"/>
              <w:ind w:right="-15"/>
              <w:jc w:val="right"/>
              <w:rPr>
                <w:sz w:val="21"/>
              </w:rPr>
            </w:pPr>
            <w:r>
              <w:rPr>
                <w:sz w:val="21"/>
              </w:rPr>
              <w:t>195.33 </w:t>
            </w:r>
          </w:p>
        </w:tc>
        <w:tc>
          <w:tcPr>
            <w:tcW w:w="1401" w:type="dxa"/>
          </w:tcPr>
          <w:p>
            <w:pPr>
              <w:pStyle w:val="TableParagraph"/>
              <w:ind w:left="107"/>
              <w:rPr>
                <w:sz w:val="21"/>
              </w:rPr>
            </w:pPr>
            <w:r>
              <w:rPr>
                <w:sz w:val="21"/>
              </w:rPr>
              <w:t>否 </w:t>
            </w:r>
          </w:p>
        </w:tc>
      </w:tr>
      <w:tr>
        <w:trPr>
          <w:trHeight w:val="544" w:hRule="atLeast"/>
        </w:trPr>
        <w:tc>
          <w:tcPr>
            <w:tcW w:w="1035" w:type="dxa"/>
          </w:tcPr>
          <w:p>
            <w:pPr>
              <w:pStyle w:val="TableParagraph"/>
              <w:ind w:right="179"/>
              <w:jc w:val="right"/>
              <w:rPr>
                <w:sz w:val="21"/>
              </w:rPr>
            </w:pPr>
            <w:r>
              <w:rPr>
                <w:sz w:val="21"/>
              </w:rPr>
              <w:t>陈兴方 </w:t>
            </w:r>
          </w:p>
        </w:tc>
        <w:tc>
          <w:tcPr>
            <w:tcW w:w="1150" w:type="dxa"/>
          </w:tcPr>
          <w:p>
            <w:pPr>
              <w:pStyle w:val="TableParagraph"/>
              <w:ind w:left="105"/>
              <w:rPr>
                <w:sz w:val="21"/>
              </w:rPr>
            </w:pPr>
            <w:r>
              <w:rPr>
                <w:spacing w:val="22"/>
                <w:sz w:val="21"/>
              </w:rPr>
              <w:t>董事、副</w:t>
            </w:r>
          </w:p>
          <w:p>
            <w:pPr>
              <w:pStyle w:val="TableParagraph"/>
              <w:spacing w:line="250" w:lineRule="exact" w:before="4"/>
              <w:ind w:left="105"/>
              <w:rPr>
                <w:sz w:val="21"/>
              </w:rPr>
            </w:pPr>
            <w:r>
              <w:rPr>
                <w:sz w:val="21"/>
              </w:rPr>
              <w:t>总经理 </w:t>
            </w:r>
            <w:r>
              <w:rPr>
                <w:spacing w:val="-2"/>
                <w:sz w:val="21"/>
              </w:rPr>
              <w:t> </w:t>
            </w:r>
            <w:r>
              <w:rPr>
                <w:w w:val="100"/>
                <w:sz w:val="21"/>
              </w:rPr>
              <w:t> </w:t>
            </w:r>
          </w:p>
        </w:tc>
        <w:tc>
          <w:tcPr>
            <w:tcW w:w="836" w:type="dxa"/>
          </w:tcPr>
          <w:p>
            <w:pPr>
              <w:pStyle w:val="TableParagraph"/>
              <w:ind w:left="107"/>
              <w:rPr>
                <w:sz w:val="21"/>
              </w:rPr>
            </w:pPr>
            <w:r>
              <w:rPr>
                <w:sz w:val="21"/>
              </w:rPr>
              <w:t>女 </w:t>
            </w:r>
          </w:p>
        </w:tc>
        <w:tc>
          <w:tcPr>
            <w:tcW w:w="838" w:type="dxa"/>
          </w:tcPr>
          <w:p>
            <w:pPr>
              <w:pStyle w:val="TableParagraph"/>
              <w:ind w:left="106"/>
              <w:rPr>
                <w:sz w:val="21"/>
              </w:rPr>
            </w:pPr>
            <w:r>
              <w:rPr>
                <w:sz w:val="21"/>
              </w:rPr>
              <w:t>51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line="250" w:lineRule="exact" w:before="4"/>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line="250" w:lineRule="exact" w:before="4"/>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137"/>
              <w:ind w:right="-15"/>
              <w:jc w:val="right"/>
              <w:rPr>
                <w:sz w:val="21"/>
              </w:rPr>
            </w:pPr>
            <w:r>
              <w:rPr>
                <w:sz w:val="21"/>
              </w:rPr>
              <w:t>0 </w:t>
            </w:r>
          </w:p>
        </w:tc>
        <w:tc>
          <w:tcPr>
            <w:tcW w:w="1267" w:type="dxa"/>
          </w:tcPr>
          <w:p>
            <w:pPr>
              <w:pStyle w:val="TableParagraph"/>
              <w:spacing w:before="137"/>
              <w:ind w:right="-15"/>
              <w:jc w:val="right"/>
              <w:rPr>
                <w:sz w:val="21"/>
              </w:rPr>
            </w:pPr>
            <w:r>
              <w:rPr>
                <w:sz w:val="21"/>
              </w:rPr>
              <w:t>0 </w:t>
            </w:r>
          </w:p>
        </w:tc>
        <w:tc>
          <w:tcPr>
            <w:tcW w:w="1356" w:type="dxa"/>
          </w:tcPr>
          <w:p>
            <w:pPr>
              <w:pStyle w:val="TableParagraph"/>
              <w:spacing w:before="137"/>
              <w:ind w:right="-15"/>
              <w:jc w:val="right"/>
              <w:rPr>
                <w:sz w:val="21"/>
              </w:rPr>
            </w:pPr>
            <w:r>
              <w:rPr>
                <w:sz w:val="21"/>
              </w:rPr>
              <w:t>0 </w:t>
            </w:r>
          </w:p>
        </w:tc>
        <w:tc>
          <w:tcPr>
            <w:tcW w:w="1157" w:type="dxa"/>
          </w:tcPr>
          <w:p>
            <w:pPr>
              <w:pStyle w:val="TableParagraph"/>
              <w:ind w:left="106"/>
              <w:rPr>
                <w:sz w:val="21"/>
              </w:rPr>
            </w:pPr>
            <w:r>
              <w:rPr>
                <w:w w:val="100"/>
                <w:sz w:val="21"/>
              </w:rPr>
              <w:t> </w:t>
            </w:r>
          </w:p>
        </w:tc>
        <w:tc>
          <w:tcPr>
            <w:tcW w:w="1401" w:type="dxa"/>
          </w:tcPr>
          <w:p>
            <w:pPr>
              <w:pStyle w:val="TableParagraph"/>
              <w:ind w:right="-15"/>
              <w:jc w:val="right"/>
              <w:rPr>
                <w:sz w:val="21"/>
              </w:rPr>
            </w:pPr>
            <w:r>
              <w:rPr>
                <w:sz w:val="21"/>
              </w:rPr>
              <w:t>88.01 </w:t>
            </w:r>
          </w:p>
        </w:tc>
        <w:tc>
          <w:tcPr>
            <w:tcW w:w="1401" w:type="dxa"/>
          </w:tcPr>
          <w:p>
            <w:pPr>
              <w:pStyle w:val="TableParagraph"/>
              <w:ind w:left="107"/>
              <w:rPr>
                <w:sz w:val="21"/>
              </w:rPr>
            </w:pPr>
            <w:r>
              <w:rPr>
                <w:sz w:val="21"/>
              </w:rPr>
              <w:t>否 </w:t>
            </w:r>
          </w:p>
        </w:tc>
      </w:tr>
      <w:tr>
        <w:trPr>
          <w:trHeight w:val="546" w:hRule="atLeast"/>
        </w:trPr>
        <w:tc>
          <w:tcPr>
            <w:tcW w:w="1035" w:type="dxa"/>
          </w:tcPr>
          <w:p>
            <w:pPr>
              <w:pStyle w:val="TableParagraph"/>
              <w:spacing w:before="3"/>
              <w:ind w:right="179"/>
              <w:jc w:val="right"/>
              <w:rPr>
                <w:sz w:val="21"/>
              </w:rPr>
            </w:pPr>
            <w:r>
              <w:rPr>
                <w:sz w:val="21"/>
              </w:rPr>
              <w:t>徐曦东 </w:t>
            </w:r>
          </w:p>
        </w:tc>
        <w:tc>
          <w:tcPr>
            <w:tcW w:w="1150" w:type="dxa"/>
          </w:tcPr>
          <w:p>
            <w:pPr>
              <w:pStyle w:val="TableParagraph"/>
              <w:spacing w:line="270" w:lineRule="atLeast" w:before="0"/>
              <w:ind w:left="105" w:right="97"/>
              <w:rPr>
                <w:sz w:val="21"/>
              </w:rPr>
            </w:pPr>
            <w:r>
              <w:rPr>
                <w:spacing w:val="22"/>
                <w:sz w:val="21"/>
              </w:rPr>
              <w:t>董事、副</w:t>
            </w:r>
            <w:r>
              <w:rPr>
                <w:sz w:val="21"/>
              </w:rPr>
              <w:t>总经理 </w:t>
            </w:r>
          </w:p>
        </w:tc>
        <w:tc>
          <w:tcPr>
            <w:tcW w:w="836" w:type="dxa"/>
          </w:tcPr>
          <w:p>
            <w:pPr>
              <w:pStyle w:val="TableParagraph"/>
              <w:spacing w:before="3"/>
              <w:ind w:left="107"/>
              <w:rPr>
                <w:sz w:val="21"/>
              </w:rPr>
            </w:pPr>
            <w:r>
              <w:rPr>
                <w:sz w:val="21"/>
              </w:rPr>
              <w:t>男 </w:t>
            </w:r>
          </w:p>
        </w:tc>
        <w:tc>
          <w:tcPr>
            <w:tcW w:w="838" w:type="dxa"/>
          </w:tcPr>
          <w:p>
            <w:pPr>
              <w:pStyle w:val="TableParagraph"/>
              <w:spacing w:before="3"/>
              <w:ind w:left="106"/>
              <w:rPr>
                <w:sz w:val="21"/>
              </w:rPr>
            </w:pPr>
            <w:r>
              <w:rPr>
                <w:sz w:val="21"/>
              </w:rPr>
              <w:t>51 </w:t>
            </w:r>
          </w:p>
        </w:tc>
        <w:tc>
          <w:tcPr>
            <w:tcW w:w="1196" w:type="dxa"/>
          </w:tcPr>
          <w:p>
            <w:pPr>
              <w:pStyle w:val="TableParagraph"/>
              <w:spacing w:before="3"/>
              <w:ind w:left="106"/>
              <w:rPr>
                <w:sz w:val="21"/>
              </w:rPr>
            </w:pPr>
            <w:r>
              <w:rPr>
                <w:sz w:val="21"/>
              </w:rPr>
              <w:t>2021</w:t>
            </w:r>
            <w:r>
              <w:rPr>
                <w:spacing w:val="11"/>
                <w:sz w:val="21"/>
              </w:rPr>
              <w:t> 年 </w:t>
            </w:r>
            <w:r>
              <w:rPr>
                <w:sz w:val="21"/>
              </w:rPr>
              <w:t>7</w:t>
            </w:r>
          </w:p>
          <w:p>
            <w:pPr>
              <w:pStyle w:val="TableParagraph"/>
              <w:spacing w:line="252" w:lineRule="exact"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spacing w:before="3"/>
              <w:ind w:left="105"/>
              <w:rPr>
                <w:sz w:val="21"/>
              </w:rPr>
            </w:pPr>
            <w:r>
              <w:rPr>
                <w:sz w:val="21"/>
              </w:rPr>
              <w:t>2024</w:t>
            </w:r>
            <w:r>
              <w:rPr>
                <w:spacing w:val="11"/>
                <w:sz w:val="21"/>
              </w:rPr>
              <w:t> 年 </w:t>
            </w:r>
            <w:r>
              <w:rPr>
                <w:sz w:val="21"/>
              </w:rPr>
              <w:t>7</w:t>
            </w:r>
          </w:p>
          <w:p>
            <w:pPr>
              <w:pStyle w:val="TableParagraph"/>
              <w:spacing w:line="252" w:lineRule="exact" w:before="2"/>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137"/>
              <w:ind w:right="-15"/>
              <w:jc w:val="right"/>
              <w:rPr>
                <w:sz w:val="21"/>
              </w:rPr>
            </w:pPr>
            <w:r>
              <w:rPr>
                <w:sz w:val="21"/>
              </w:rPr>
              <w:t>0 </w:t>
            </w:r>
          </w:p>
        </w:tc>
        <w:tc>
          <w:tcPr>
            <w:tcW w:w="1267" w:type="dxa"/>
          </w:tcPr>
          <w:p>
            <w:pPr>
              <w:pStyle w:val="TableParagraph"/>
              <w:spacing w:before="137"/>
              <w:ind w:right="-15"/>
              <w:jc w:val="right"/>
              <w:rPr>
                <w:sz w:val="21"/>
              </w:rPr>
            </w:pPr>
            <w:r>
              <w:rPr>
                <w:sz w:val="21"/>
              </w:rPr>
              <w:t>0 </w:t>
            </w:r>
          </w:p>
        </w:tc>
        <w:tc>
          <w:tcPr>
            <w:tcW w:w="1356" w:type="dxa"/>
          </w:tcPr>
          <w:p>
            <w:pPr>
              <w:pStyle w:val="TableParagraph"/>
              <w:spacing w:before="137"/>
              <w:ind w:right="-15"/>
              <w:jc w:val="right"/>
              <w:rPr>
                <w:sz w:val="21"/>
              </w:rPr>
            </w:pPr>
            <w:r>
              <w:rPr>
                <w:sz w:val="21"/>
              </w:rPr>
              <w:t>0 </w:t>
            </w:r>
          </w:p>
        </w:tc>
        <w:tc>
          <w:tcPr>
            <w:tcW w:w="1157" w:type="dxa"/>
          </w:tcPr>
          <w:p>
            <w:pPr>
              <w:pStyle w:val="TableParagraph"/>
              <w:spacing w:before="3"/>
              <w:ind w:left="106"/>
              <w:rPr>
                <w:sz w:val="21"/>
              </w:rPr>
            </w:pPr>
            <w:r>
              <w:rPr>
                <w:w w:val="100"/>
                <w:sz w:val="21"/>
              </w:rPr>
              <w:t> </w:t>
            </w:r>
          </w:p>
        </w:tc>
        <w:tc>
          <w:tcPr>
            <w:tcW w:w="1401" w:type="dxa"/>
          </w:tcPr>
          <w:p>
            <w:pPr>
              <w:pStyle w:val="TableParagraph"/>
              <w:spacing w:before="3"/>
              <w:ind w:right="-15"/>
              <w:jc w:val="right"/>
              <w:rPr>
                <w:sz w:val="21"/>
              </w:rPr>
            </w:pPr>
            <w:r>
              <w:rPr>
                <w:sz w:val="21"/>
              </w:rPr>
              <w:t>75.21 </w:t>
            </w:r>
          </w:p>
        </w:tc>
        <w:tc>
          <w:tcPr>
            <w:tcW w:w="1401" w:type="dxa"/>
          </w:tcPr>
          <w:p>
            <w:pPr>
              <w:pStyle w:val="TableParagraph"/>
              <w:spacing w:before="3"/>
              <w:ind w:left="107"/>
              <w:rPr>
                <w:sz w:val="21"/>
              </w:rPr>
            </w:pPr>
            <w:r>
              <w:rPr>
                <w:sz w:val="21"/>
              </w:rPr>
              <w:t>否 </w:t>
            </w:r>
          </w:p>
        </w:tc>
      </w:tr>
      <w:tr>
        <w:trPr>
          <w:trHeight w:val="544" w:hRule="atLeast"/>
        </w:trPr>
        <w:tc>
          <w:tcPr>
            <w:tcW w:w="1035" w:type="dxa"/>
          </w:tcPr>
          <w:p>
            <w:pPr>
              <w:pStyle w:val="TableParagraph"/>
              <w:ind w:right="179"/>
              <w:jc w:val="right"/>
              <w:rPr>
                <w:sz w:val="21"/>
              </w:rPr>
            </w:pPr>
            <w:r>
              <w:rPr>
                <w:sz w:val="21"/>
              </w:rPr>
              <w:t>王民权 </w:t>
            </w:r>
          </w:p>
        </w:tc>
        <w:tc>
          <w:tcPr>
            <w:tcW w:w="1150" w:type="dxa"/>
          </w:tcPr>
          <w:p>
            <w:pPr>
              <w:pStyle w:val="TableParagraph"/>
              <w:ind w:left="95" w:right="79"/>
              <w:jc w:val="center"/>
              <w:rPr>
                <w:sz w:val="21"/>
              </w:rPr>
            </w:pPr>
            <w:r>
              <w:rPr>
                <w:spacing w:val="-1"/>
                <w:sz w:val="21"/>
              </w:rPr>
              <w:t>独立董事</w:t>
            </w:r>
            <w:r>
              <w:rPr>
                <w:sz w:val="21"/>
              </w:rPr>
              <w:t> </w:t>
            </w:r>
          </w:p>
        </w:tc>
        <w:tc>
          <w:tcPr>
            <w:tcW w:w="836" w:type="dxa"/>
          </w:tcPr>
          <w:p>
            <w:pPr>
              <w:pStyle w:val="TableParagraph"/>
              <w:ind w:left="107"/>
              <w:rPr>
                <w:sz w:val="21"/>
              </w:rPr>
            </w:pPr>
            <w:r>
              <w:rPr>
                <w:sz w:val="21"/>
              </w:rPr>
              <w:t>男 </w:t>
            </w:r>
          </w:p>
        </w:tc>
        <w:tc>
          <w:tcPr>
            <w:tcW w:w="838" w:type="dxa"/>
          </w:tcPr>
          <w:p>
            <w:pPr>
              <w:pStyle w:val="TableParagraph"/>
              <w:ind w:left="106"/>
              <w:rPr>
                <w:sz w:val="21"/>
              </w:rPr>
            </w:pPr>
            <w:r>
              <w:rPr>
                <w:sz w:val="21"/>
              </w:rPr>
              <w:t>58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line="252" w:lineRule="exact"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line="252" w:lineRule="exact" w:before="2"/>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136"/>
              <w:ind w:right="-15"/>
              <w:jc w:val="right"/>
              <w:rPr>
                <w:sz w:val="21"/>
              </w:rPr>
            </w:pPr>
            <w:r>
              <w:rPr>
                <w:sz w:val="21"/>
              </w:rPr>
              <w:t>0 </w:t>
            </w:r>
          </w:p>
        </w:tc>
        <w:tc>
          <w:tcPr>
            <w:tcW w:w="1267" w:type="dxa"/>
          </w:tcPr>
          <w:p>
            <w:pPr>
              <w:pStyle w:val="TableParagraph"/>
              <w:spacing w:before="136"/>
              <w:ind w:right="-15"/>
              <w:jc w:val="right"/>
              <w:rPr>
                <w:sz w:val="21"/>
              </w:rPr>
            </w:pPr>
            <w:r>
              <w:rPr>
                <w:sz w:val="21"/>
              </w:rPr>
              <w:t>0 </w:t>
            </w:r>
          </w:p>
        </w:tc>
        <w:tc>
          <w:tcPr>
            <w:tcW w:w="1356" w:type="dxa"/>
          </w:tcPr>
          <w:p>
            <w:pPr>
              <w:pStyle w:val="TableParagraph"/>
              <w:spacing w:before="136"/>
              <w:ind w:right="-15"/>
              <w:jc w:val="right"/>
              <w:rPr>
                <w:sz w:val="21"/>
              </w:rPr>
            </w:pPr>
            <w:r>
              <w:rPr>
                <w:sz w:val="21"/>
              </w:rPr>
              <w:t>0 </w:t>
            </w:r>
          </w:p>
        </w:tc>
        <w:tc>
          <w:tcPr>
            <w:tcW w:w="1157" w:type="dxa"/>
          </w:tcPr>
          <w:p>
            <w:pPr>
              <w:pStyle w:val="TableParagraph"/>
              <w:ind w:left="106"/>
              <w:rPr>
                <w:sz w:val="21"/>
              </w:rPr>
            </w:pPr>
            <w:r>
              <w:rPr>
                <w:w w:val="100"/>
                <w:sz w:val="21"/>
              </w:rPr>
              <w:t> </w:t>
            </w:r>
          </w:p>
        </w:tc>
        <w:tc>
          <w:tcPr>
            <w:tcW w:w="1401" w:type="dxa"/>
          </w:tcPr>
          <w:p>
            <w:pPr>
              <w:pStyle w:val="TableParagraph"/>
              <w:ind w:right="-15"/>
              <w:jc w:val="right"/>
              <w:rPr>
                <w:sz w:val="21"/>
              </w:rPr>
            </w:pPr>
            <w:r>
              <w:rPr>
                <w:sz w:val="21"/>
              </w:rPr>
              <w:t>6.00 </w:t>
            </w:r>
          </w:p>
        </w:tc>
        <w:tc>
          <w:tcPr>
            <w:tcW w:w="1401" w:type="dxa"/>
          </w:tcPr>
          <w:p>
            <w:pPr>
              <w:pStyle w:val="TableParagraph"/>
              <w:ind w:left="107"/>
              <w:rPr>
                <w:sz w:val="21"/>
              </w:rPr>
            </w:pPr>
            <w:r>
              <w:rPr>
                <w:sz w:val="21"/>
              </w:rPr>
              <w:t>否 </w:t>
            </w:r>
          </w:p>
        </w:tc>
      </w:tr>
      <w:tr>
        <w:trPr>
          <w:trHeight w:val="544" w:hRule="atLeast"/>
        </w:trPr>
        <w:tc>
          <w:tcPr>
            <w:tcW w:w="1035" w:type="dxa"/>
          </w:tcPr>
          <w:p>
            <w:pPr>
              <w:pStyle w:val="TableParagraph"/>
              <w:ind w:right="179"/>
              <w:jc w:val="right"/>
              <w:rPr>
                <w:sz w:val="21"/>
              </w:rPr>
            </w:pPr>
            <w:r>
              <w:rPr>
                <w:sz w:val="21"/>
              </w:rPr>
              <w:t>王伟良 </w:t>
            </w:r>
          </w:p>
        </w:tc>
        <w:tc>
          <w:tcPr>
            <w:tcW w:w="1150" w:type="dxa"/>
          </w:tcPr>
          <w:p>
            <w:pPr>
              <w:pStyle w:val="TableParagraph"/>
              <w:ind w:left="95" w:right="79"/>
              <w:jc w:val="center"/>
              <w:rPr>
                <w:sz w:val="21"/>
              </w:rPr>
            </w:pPr>
            <w:r>
              <w:rPr>
                <w:spacing w:val="-1"/>
                <w:sz w:val="21"/>
              </w:rPr>
              <w:t>独立董事</w:t>
            </w:r>
            <w:r>
              <w:rPr>
                <w:sz w:val="21"/>
              </w:rPr>
              <w:t> </w:t>
            </w:r>
          </w:p>
        </w:tc>
        <w:tc>
          <w:tcPr>
            <w:tcW w:w="836" w:type="dxa"/>
          </w:tcPr>
          <w:p>
            <w:pPr>
              <w:pStyle w:val="TableParagraph"/>
              <w:ind w:left="107"/>
              <w:rPr>
                <w:sz w:val="21"/>
              </w:rPr>
            </w:pPr>
            <w:r>
              <w:rPr>
                <w:sz w:val="21"/>
              </w:rPr>
              <w:t>男 </w:t>
            </w:r>
          </w:p>
        </w:tc>
        <w:tc>
          <w:tcPr>
            <w:tcW w:w="838" w:type="dxa"/>
          </w:tcPr>
          <w:p>
            <w:pPr>
              <w:pStyle w:val="TableParagraph"/>
              <w:ind w:left="106"/>
              <w:rPr>
                <w:sz w:val="21"/>
              </w:rPr>
            </w:pPr>
            <w:r>
              <w:rPr>
                <w:sz w:val="21"/>
              </w:rPr>
              <w:t>51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line="252" w:lineRule="exact"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line="252" w:lineRule="exact" w:before="2"/>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137"/>
              <w:ind w:right="-15"/>
              <w:jc w:val="right"/>
              <w:rPr>
                <w:sz w:val="21"/>
              </w:rPr>
            </w:pPr>
            <w:r>
              <w:rPr>
                <w:sz w:val="21"/>
              </w:rPr>
              <w:t>0 </w:t>
            </w:r>
          </w:p>
        </w:tc>
        <w:tc>
          <w:tcPr>
            <w:tcW w:w="1267" w:type="dxa"/>
          </w:tcPr>
          <w:p>
            <w:pPr>
              <w:pStyle w:val="TableParagraph"/>
              <w:spacing w:before="137"/>
              <w:ind w:right="-15"/>
              <w:jc w:val="right"/>
              <w:rPr>
                <w:sz w:val="21"/>
              </w:rPr>
            </w:pPr>
            <w:r>
              <w:rPr>
                <w:sz w:val="21"/>
              </w:rPr>
              <w:t>0 </w:t>
            </w:r>
          </w:p>
        </w:tc>
        <w:tc>
          <w:tcPr>
            <w:tcW w:w="1356" w:type="dxa"/>
          </w:tcPr>
          <w:p>
            <w:pPr>
              <w:pStyle w:val="TableParagraph"/>
              <w:spacing w:before="137"/>
              <w:ind w:right="-15"/>
              <w:jc w:val="right"/>
              <w:rPr>
                <w:sz w:val="21"/>
              </w:rPr>
            </w:pPr>
            <w:r>
              <w:rPr>
                <w:sz w:val="21"/>
              </w:rPr>
              <w:t>0 </w:t>
            </w:r>
          </w:p>
        </w:tc>
        <w:tc>
          <w:tcPr>
            <w:tcW w:w="1157" w:type="dxa"/>
          </w:tcPr>
          <w:p>
            <w:pPr>
              <w:pStyle w:val="TableParagraph"/>
              <w:ind w:left="106"/>
              <w:rPr>
                <w:sz w:val="21"/>
              </w:rPr>
            </w:pPr>
            <w:r>
              <w:rPr>
                <w:w w:val="100"/>
                <w:sz w:val="21"/>
              </w:rPr>
              <w:t> </w:t>
            </w:r>
          </w:p>
        </w:tc>
        <w:tc>
          <w:tcPr>
            <w:tcW w:w="1401" w:type="dxa"/>
          </w:tcPr>
          <w:p>
            <w:pPr>
              <w:pStyle w:val="TableParagraph"/>
              <w:ind w:right="-15"/>
              <w:jc w:val="right"/>
              <w:rPr>
                <w:sz w:val="21"/>
              </w:rPr>
            </w:pPr>
            <w:r>
              <w:rPr>
                <w:sz w:val="21"/>
              </w:rPr>
              <w:t>6.00 </w:t>
            </w:r>
          </w:p>
        </w:tc>
        <w:tc>
          <w:tcPr>
            <w:tcW w:w="1401" w:type="dxa"/>
          </w:tcPr>
          <w:p>
            <w:pPr>
              <w:pStyle w:val="TableParagraph"/>
              <w:ind w:left="107"/>
              <w:rPr>
                <w:sz w:val="21"/>
              </w:rPr>
            </w:pPr>
            <w:r>
              <w:rPr>
                <w:sz w:val="21"/>
              </w:rPr>
              <w:t>否 </w:t>
            </w:r>
          </w:p>
        </w:tc>
      </w:tr>
      <w:tr>
        <w:trPr>
          <w:trHeight w:val="544" w:hRule="atLeast"/>
        </w:trPr>
        <w:tc>
          <w:tcPr>
            <w:tcW w:w="1035" w:type="dxa"/>
          </w:tcPr>
          <w:p>
            <w:pPr>
              <w:pStyle w:val="TableParagraph"/>
              <w:ind w:right="179"/>
              <w:jc w:val="right"/>
              <w:rPr>
                <w:sz w:val="21"/>
              </w:rPr>
            </w:pPr>
            <w:r>
              <w:rPr>
                <w:sz w:val="21"/>
              </w:rPr>
              <w:t>李圭峰 </w:t>
            </w:r>
          </w:p>
        </w:tc>
        <w:tc>
          <w:tcPr>
            <w:tcW w:w="1150" w:type="dxa"/>
          </w:tcPr>
          <w:p>
            <w:pPr>
              <w:pStyle w:val="TableParagraph"/>
              <w:ind w:left="95" w:right="79"/>
              <w:jc w:val="center"/>
              <w:rPr>
                <w:sz w:val="21"/>
              </w:rPr>
            </w:pPr>
            <w:r>
              <w:rPr>
                <w:spacing w:val="-1"/>
                <w:sz w:val="21"/>
              </w:rPr>
              <w:t>独立董事</w:t>
            </w:r>
            <w:r>
              <w:rPr>
                <w:sz w:val="21"/>
              </w:rPr>
              <w:t> </w:t>
            </w:r>
          </w:p>
        </w:tc>
        <w:tc>
          <w:tcPr>
            <w:tcW w:w="836" w:type="dxa"/>
          </w:tcPr>
          <w:p>
            <w:pPr>
              <w:pStyle w:val="TableParagraph"/>
              <w:ind w:left="107"/>
              <w:rPr>
                <w:sz w:val="21"/>
              </w:rPr>
            </w:pPr>
            <w:r>
              <w:rPr>
                <w:sz w:val="21"/>
              </w:rPr>
              <w:t>男 </w:t>
            </w:r>
          </w:p>
        </w:tc>
        <w:tc>
          <w:tcPr>
            <w:tcW w:w="838" w:type="dxa"/>
          </w:tcPr>
          <w:p>
            <w:pPr>
              <w:pStyle w:val="TableParagraph"/>
              <w:ind w:left="106"/>
              <w:rPr>
                <w:sz w:val="21"/>
              </w:rPr>
            </w:pPr>
            <w:r>
              <w:rPr>
                <w:sz w:val="21"/>
              </w:rPr>
              <w:t>46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line="252" w:lineRule="exact"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line="252" w:lineRule="exact" w:before="2"/>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138"/>
              <w:ind w:right="-15"/>
              <w:jc w:val="right"/>
              <w:rPr>
                <w:sz w:val="21"/>
              </w:rPr>
            </w:pPr>
            <w:r>
              <w:rPr>
                <w:sz w:val="21"/>
              </w:rPr>
              <w:t>0 </w:t>
            </w:r>
          </w:p>
        </w:tc>
        <w:tc>
          <w:tcPr>
            <w:tcW w:w="1267" w:type="dxa"/>
          </w:tcPr>
          <w:p>
            <w:pPr>
              <w:pStyle w:val="TableParagraph"/>
              <w:spacing w:before="138"/>
              <w:ind w:right="-15"/>
              <w:jc w:val="right"/>
              <w:rPr>
                <w:sz w:val="21"/>
              </w:rPr>
            </w:pPr>
            <w:r>
              <w:rPr>
                <w:sz w:val="21"/>
              </w:rPr>
              <w:t>0 </w:t>
            </w:r>
          </w:p>
        </w:tc>
        <w:tc>
          <w:tcPr>
            <w:tcW w:w="1356" w:type="dxa"/>
          </w:tcPr>
          <w:p>
            <w:pPr>
              <w:pStyle w:val="TableParagraph"/>
              <w:spacing w:before="138"/>
              <w:ind w:right="-15"/>
              <w:jc w:val="right"/>
              <w:rPr>
                <w:sz w:val="21"/>
              </w:rPr>
            </w:pPr>
            <w:r>
              <w:rPr>
                <w:sz w:val="21"/>
              </w:rPr>
              <w:t>0 </w:t>
            </w:r>
          </w:p>
        </w:tc>
        <w:tc>
          <w:tcPr>
            <w:tcW w:w="1157" w:type="dxa"/>
          </w:tcPr>
          <w:p>
            <w:pPr>
              <w:pStyle w:val="TableParagraph"/>
              <w:ind w:left="106"/>
              <w:rPr>
                <w:sz w:val="21"/>
              </w:rPr>
            </w:pPr>
            <w:r>
              <w:rPr>
                <w:w w:val="100"/>
                <w:sz w:val="21"/>
              </w:rPr>
              <w:t> </w:t>
            </w:r>
          </w:p>
        </w:tc>
        <w:tc>
          <w:tcPr>
            <w:tcW w:w="1401" w:type="dxa"/>
          </w:tcPr>
          <w:p>
            <w:pPr>
              <w:pStyle w:val="TableParagraph"/>
              <w:ind w:right="-15"/>
              <w:jc w:val="right"/>
              <w:rPr>
                <w:sz w:val="21"/>
              </w:rPr>
            </w:pPr>
            <w:r>
              <w:rPr>
                <w:sz w:val="21"/>
              </w:rPr>
              <w:t>6.00 </w:t>
            </w:r>
          </w:p>
        </w:tc>
        <w:tc>
          <w:tcPr>
            <w:tcW w:w="1401" w:type="dxa"/>
          </w:tcPr>
          <w:p>
            <w:pPr>
              <w:pStyle w:val="TableParagraph"/>
              <w:ind w:left="107"/>
              <w:rPr>
                <w:sz w:val="21"/>
              </w:rPr>
            </w:pPr>
            <w:r>
              <w:rPr>
                <w:sz w:val="21"/>
              </w:rPr>
              <w:t>否 </w:t>
            </w:r>
          </w:p>
        </w:tc>
      </w:tr>
      <w:tr>
        <w:trPr>
          <w:trHeight w:val="1089" w:hRule="atLeast"/>
        </w:trPr>
        <w:tc>
          <w:tcPr>
            <w:tcW w:w="1035" w:type="dxa"/>
          </w:tcPr>
          <w:p>
            <w:pPr>
              <w:pStyle w:val="TableParagraph"/>
              <w:ind w:right="179"/>
              <w:jc w:val="right"/>
              <w:rPr>
                <w:sz w:val="21"/>
              </w:rPr>
            </w:pPr>
            <w:r>
              <w:rPr>
                <w:sz w:val="21"/>
              </w:rPr>
              <w:t>丁忠豪 </w:t>
            </w:r>
          </w:p>
        </w:tc>
        <w:tc>
          <w:tcPr>
            <w:tcW w:w="1150" w:type="dxa"/>
          </w:tcPr>
          <w:p>
            <w:pPr>
              <w:pStyle w:val="TableParagraph"/>
              <w:spacing w:line="242" w:lineRule="auto"/>
              <w:ind w:left="105" w:right="96"/>
              <w:jc w:val="both"/>
              <w:rPr>
                <w:sz w:val="21"/>
              </w:rPr>
            </w:pPr>
            <w:r>
              <w:rPr>
                <w:spacing w:val="22"/>
                <w:sz w:val="21"/>
              </w:rPr>
              <w:t>监事、监</w:t>
            </w:r>
            <w:r>
              <w:rPr>
                <w:spacing w:val="15"/>
                <w:sz w:val="21"/>
              </w:rPr>
              <w:t>事 会 主</w:t>
            </w:r>
            <w:r>
              <w:rPr>
                <w:spacing w:val="19"/>
                <w:sz w:val="21"/>
              </w:rPr>
              <w:t>席、股东</w:t>
            </w:r>
          </w:p>
          <w:p>
            <w:pPr>
              <w:pStyle w:val="TableParagraph"/>
              <w:spacing w:line="250" w:lineRule="exact" w:before="3"/>
              <w:ind w:left="105"/>
              <w:rPr>
                <w:sz w:val="21"/>
              </w:rPr>
            </w:pPr>
            <w:r>
              <w:rPr>
                <w:spacing w:val="-1"/>
                <w:sz w:val="21"/>
              </w:rPr>
              <w:t>代表监事</w:t>
            </w:r>
            <w:r>
              <w:rPr>
                <w:sz w:val="21"/>
              </w:rPr>
              <w:t> </w:t>
            </w:r>
          </w:p>
        </w:tc>
        <w:tc>
          <w:tcPr>
            <w:tcW w:w="836" w:type="dxa"/>
          </w:tcPr>
          <w:p>
            <w:pPr>
              <w:pStyle w:val="TableParagraph"/>
              <w:ind w:left="107"/>
              <w:rPr>
                <w:sz w:val="21"/>
              </w:rPr>
            </w:pPr>
            <w:r>
              <w:rPr>
                <w:sz w:val="21"/>
              </w:rPr>
              <w:t>男 </w:t>
            </w:r>
          </w:p>
        </w:tc>
        <w:tc>
          <w:tcPr>
            <w:tcW w:w="838" w:type="dxa"/>
          </w:tcPr>
          <w:p>
            <w:pPr>
              <w:pStyle w:val="TableParagraph"/>
              <w:ind w:left="106"/>
              <w:rPr>
                <w:sz w:val="21"/>
              </w:rPr>
            </w:pPr>
            <w:r>
              <w:rPr>
                <w:sz w:val="21"/>
              </w:rPr>
              <w:t>41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before="4"/>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before="4"/>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0"/>
              <w:rPr>
                <w:sz w:val="20"/>
              </w:rPr>
            </w:pPr>
          </w:p>
          <w:p>
            <w:pPr>
              <w:pStyle w:val="TableParagraph"/>
              <w:spacing w:before="152"/>
              <w:ind w:right="-15"/>
              <w:jc w:val="right"/>
              <w:rPr>
                <w:sz w:val="21"/>
              </w:rPr>
            </w:pPr>
            <w:r>
              <w:rPr>
                <w:sz w:val="21"/>
              </w:rPr>
              <w:t>0 </w:t>
            </w:r>
          </w:p>
        </w:tc>
        <w:tc>
          <w:tcPr>
            <w:tcW w:w="1267" w:type="dxa"/>
          </w:tcPr>
          <w:p>
            <w:pPr>
              <w:pStyle w:val="TableParagraph"/>
              <w:spacing w:before="0"/>
              <w:rPr>
                <w:sz w:val="20"/>
              </w:rPr>
            </w:pPr>
          </w:p>
          <w:p>
            <w:pPr>
              <w:pStyle w:val="TableParagraph"/>
              <w:spacing w:before="152"/>
              <w:ind w:right="-15"/>
              <w:jc w:val="right"/>
              <w:rPr>
                <w:sz w:val="21"/>
              </w:rPr>
            </w:pPr>
            <w:r>
              <w:rPr>
                <w:sz w:val="21"/>
              </w:rPr>
              <w:t>0 </w:t>
            </w:r>
          </w:p>
        </w:tc>
        <w:tc>
          <w:tcPr>
            <w:tcW w:w="1356" w:type="dxa"/>
          </w:tcPr>
          <w:p>
            <w:pPr>
              <w:pStyle w:val="TableParagraph"/>
              <w:spacing w:before="0"/>
              <w:rPr>
                <w:sz w:val="20"/>
              </w:rPr>
            </w:pPr>
          </w:p>
          <w:p>
            <w:pPr>
              <w:pStyle w:val="TableParagraph"/>
              <w:spacing w:before="152"/>
              <w:ind w:right="-15"/>
              <w:jc w:val="right"/>
              <w:rPr>
                <w:sz w:val="21"/>
              </w:rPr>
            </w:pPr>
            <w:r>
              <w:rPr>
                <w:sz w:val="21"/>
              </w:rPr>
              <w:t>0 </w:t>
            </w:r>
          </w:p>
        </w:tc>
        <w:tc>
          <w:tcPr>
            <w:tcW w:w="1157" w:type="dxa"/>
          </w:tcPr>
          <w:p>
            <w:pPr>
              <w:pStyle w:val="TableParagraph"/>
              <w:ind w:left="106"/>
              <w:rPr>
                <w:sz w:val="21"/>
              </w:rPr>
            </w:pPr>
            <w:r>
              <w:rPr>
                <w:w w:val="100"/>
                <w:sz w:val="21"/>
              </w:rPr>
              <w:t> </w:t>
            </w:r>
          </w:p>
        </w:tc>
        <w:tc>
          <w:tcPr>
            <w:tcW w:w="1401" w:type="dxa"/>
          </w:tcPr>
          <w:p>
            <w:pPr>
              <w:pStyle w:val="TableParagraph"/>
              <w:ind w:right="-15"/>
              <w:jc w:val="right"/>
              <w:rPr>
                <w:sz w:val="21"/>
              </w:rPr>
            </w:pPr>
            <w:r>
              <w:rPr>
                <w:sz w:val="21"/>
              </w:rPr>
              <w:t>25.74 </w:t>
            </w:r>
          </w:p>
        </w:tc>
        <w:tc>
          <w:tcPr>
            <w:tcW w:w="1401" w:type="dxa"/>
          </w:tcPr>
          <w:p>
            <w:pPr>
              <w:pStyle w:val="TableParagraph"/>
              <w:ind w:left="107"/>
              <w:rPr>
                <w:sz w:val="21"/>
              </w:rPr>
            </w:pPr>
            <w:r>
              <w:rPr>
                <w:sz w:val="21"/>
              </w:rPr>
              <w:t>否 </w:t>
            </w:r>
          </w:p>
        </w:tc>
      </w:tr>
      <w:tr>
        <w:trPr>
          <w:trHeight w:val="818" w:hRule="atLeast"/>
        </w:trPr>
        <w:tc>
          <w:tcPr>
            <w:tcW w:w="1035" w:type="dxa"/>
          </w:tcPr>
          <w:p>
            <w:pPr>
              <w:pStyle w:val="TableParagraph"/>
              <w:ind w:right="179"/>
              <w:jc w:val="right"/>
              <w:rPr>
                <w:sz w:val="21"/>
              </w:rPr>
            </w:pPr>
            <w:r>
              <w:rPr>
                <w:sz w:val="21"/>
              </w:rPr>
              <w:t>顾百达 </w:t>
            </w:r>
          </w:p>
        </w:tc>
        <w:tc>
          <w:tcPr>
            <w:tcW w:w="1150" w:type="dxa"/>
          </w:tcPr>
          <w:p>
            <w:pPr>
              <w:pStyle w:val="TableParagraph"/>
              <w:ind w:left="105"/>
              <w:rPr>
                <w:sz w:val="21"/>
              </w:rPr>
            </w:pPr>
            <w:r>
              <w:rPr>
                <w:spacing w:val="22"/>
                <w:sz w:val="21"/>
              </w:rPr>
              <w:t>监事、股</w:t>
            </w:r>
          </w:p>
          <w:p>
            <w:pPr>
              <w:pStyle w:val="TableParagraph"/>
              <w:spacing w:line="270" w:lineRule="atLeast" w:before="0"/>
              <w:ind w:left="105" w:right="97"/>
              <w:rPr>
                <w:sz w:val="21"/>
              </w:rPr>
            </w:pPr>
            <w:r>
              <w:rPr>
                <w:spacing w:val="22"/>
                <w:sz w:val="21"/>
              </w:rPr>
              <w:t>东代表监</w:t>
            </w:r>
            <w:r>
              <w:rPr>
                <w:sz w:val="21"/>
              </w:rPr>
              <w:t>事 </w:t>
            </w:r>
          </w:p>
        </w:tc>
        <w:tc>
          <w:tcPr>
            <w:tcW w:w="836" w:type="dxa"/>
          </w:tcPr>
          <w:p>
            <w:pPr>
              <w:pStyle w:val="TableParagraph"/>
              <w:ind w:left="107"/>
              <w:rPr>
                <w:sz w:val="21"/>
              </w:rPr>
            </w:pPr>
            <w:r>
              <w:rPr>
                <w:sz w:val="21"/>
              </w:rPr>
              <w:t>男 </w:t>
            </w:r>
          </w:p>
        </w:tc>
        <w:tc>
          <w:tcPr>
            <w:tcW w:w="838" w:type="dxa"/>
          </w:tcPr>
          <w:p>
            <w:pPr>
              <w:pStyle w:val="TableParagraph"/>
              <w:ind w:left="106"/>
              <w:rPr>
                <w:sz w:val="21"/>
              </w:rPr>
            </w:pPr>
            <w:r>
              <w:rPr>
                <w:sz w:val="21"/>
              </w:rPr>
              <w:t>34 </w:t>
            </w:r>
          </w:p>
        </w:tc>
        <w:tc>
          <w:tcPr>
            <w:tcW w:w="1196" w:type="dxa"/>
          </w:tcPr>
          <w:p>
            <w:pPr>
              <w:pStyle w:val="TableParagraph"/>
              <w:ind w:left="106"/>
              <w:rPr>
                <w:sz w:val="21"/>
              </w:rPr>
            </w:pPr>
            <w:r>
              <w:rPr>
                <w:sz w:val="21"/>
              </w:rPr>
              <w:t>2022</w:t>
            </w:r>
            <w:r>
              <w:rPr>
                <w:spacing w:val="11"/>
                <w:sz w:val="21"/>
              </w:rPr>
              <w:t> 年 </w:t>
            </w:r>
            <w:r>
              <w:rPr>
                <w:sz w:val="21"/>
              </w:rPr>
              <w:t>7</w:t>
            </w:r>
          </w:p>
          <w:p>
            <w:pPr>
              <w:pStyle w:val="TableParagraph"/>
              <w:spacing w:before="4"/>
              <w:ind w:left="106"/>
              <w:rPr>
                <w:sz w:val="21"/>
              </w:rPr>
            </w:pPr>
            <w:r>
              <w:rPr>
                <w:spacing w:val="-27"/>
                <w:sz w:val="21"/>
              </w:rPr>
              <w:t>月 </w:t>
            </w:r>
            <w:r>
              <w:rPr>
                <w:sz w:val="21"/>
              </w:rPr>
              <w:t>13</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before="4"/>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5"/>
              <w:rPr>
                <w:sz w:val="21"/>
              </w:rPr>
            </w:pPr>
          </w:p>
          <w:p>
            <w:pPr>
              <w:pStyle w:val="TableParagraph"/>
              <w:spacing w:before="0"/>
              <w:ind w:right="-15"/>
              <w:jc w:val="right"/>
              <w:rPr>
                <w:sz w:val="21"/>
              </w:rPr>
            </w:pPr>
            <w:r>
              <w:rPr>
                <w:sz w:val="21"/>
              </w:rPr>
              <w:t>0 </w:t>
            </w:r>
          </w:p>
        </w:tc>
        <w:tc>
          <w:tcPr>
            <w:tcW w:w="1267" w:type="dxa"/>
          </w:tcPr>
          <w:p>
            <w:pPr>
              <w:pStyle w:val="TableParagraph"/>
              <w:spacing w:before="5"/>
              <w:rPr>
                <w:sz w:val="21"/>
              </w:rPr>
            </w:pPr>
          </w:p>
          <w:p>
            <w:pPr>
              <w:pStyle w:val="TableParagraph"/>
              <w:spacing w:before="0"/>
              <w:ind w:right="-15"/>
              <w:jc w:val="right"/>
              <w:rPr>
                <w:sz w:val="21"/>
              </w:rPr>
            </w:pPr>
            <w:r>
              <w:rPr>
                <w:sz w:val="21"/>
              </w:rPr>
              <w:t>0 </w:t>
            </w:r>
          </w:p>
        </w:tc>
        <w:tc>
          <w:tcPr>
            <w:tcW w:w="1356" w:type="dxa"/>
          </w:tcPr>
          <w:p>
            <w:pPr>
              <w:pStyle w:val="TableParagraph"/>
              <w:spacing w:before="5"/>
              <w:rPr>
                <w:sz w:val="21"/>
              </w:rPr>
            </w:pPr>
          </w:p>
          <w:p>
            <w:pPr>
              <w:pStyle w:val="TableParagraph"/>
              <w:spacing w:before="0"/>
              <w:ind w:right="-15"/>
              <w:jc w:val="right"/>
              <w:rPr>
                <w:sz w:val="21"/>
              </w:rPr>
            </w:pPr>
            <w:r>
              <w:rPr>
                <w:sz w:val="21"/>
              </w:rPr>
              <w:t>0 </w:t>
            </w:r>
          </w:p>
        </w:tc>
        <w:tc>
          <w:tcPr>
            <w:tcW w:w="1157" w:type="dxa"/>
          </w:tcPr>
          <w:p>
            <w:pPr>
              <w:pStyle w:val="TableParagraph"/>
              <w:spacing w:before="5"/>
              <w:rPr>
                <w:sz w:val="21"/>
              </w:rPr>
            </w:pPr>
          </w:p>
          <w:p>
            <w:pPr>
              <w:pStyle w:val="TableParagraph"/>
              <w:spacing w:before="0"/>
              <w:ind w:left="106"/>
              <w:rPr>
                <w:sz w:val="21"/>
              </w:rPr>
            </w:pPr>
            <w:r>
              <w:rPr>
                <w:w w:val="100"/>
                <w:sz w:val="21"/>
              </w:rPr>
              <w:t> </w:t>
            </w:r>
          </w:p>
        </w:tc>
        <w:tc>
          <w:tcPr>
            <w:tcW w:w="1401" w:type="dxa"/>
          </w:tcPr>
          <w:p>
            <w:pPr>
              <w:pStyle w:val="TableParagraph"/>
              <w:ind w:right="-15"/>
              <w:jc w:val="right"/>
              <w:rPr>
                <w:sz w:val="21"/>
              </w:rPr>
            </w:pPr>
            <w:r>
              <w:rPr>
                <w:sz w:val="21"/>
              </w:rPr>
              <w:t>20.63 </w:t>
            </w:r>
          </w:p>
        </w:tc>
        <w:tc>
          <w:tcPr>
            <w:tcW w:w="1401" w:type="dxa"/>
          </w:tcPr>
          <w:p>
            <w:pPr>
              <w:pStyle w:val="TableParagraph"/>
              <w:ind w:left="107"/>
              <w:rPr>
                <w:sz w:val="21"/>
              </w:rPr>
            </w:pPr>
            <w:r>
              <w:rPr>
                <w:sz w:val="21"/>
              </w:rPr>
              <w:t>否 </w:t>
            </w:r>
          </w:p>
        </w:tc>
      </w:tr>
      <w:tr>
        <w:trPr>
          <w:trHeight w:val="544" w:hRule="atLeast"/>
        </w:trPr>
        <w:tc>
          <w:tcPr>
            <w:tcW w:w="1035" w:type="dxa"/>
          </w:tcPr>
          <w:p>
            <w:pPr>
              <w:pStyle w:val="TableParagraph"/>
              <w:ind w:right="179"/>
              <w:jc w:val="right"/>
              <w:rPr>
                <w:sz w:val="21"/>
              </w:rPr>
            </w:pPr>
            <w:r>
              <w:rPr>
                <w:sz w:val="21"/>
              </w:rPr>
              <w:t>丁海平 </w:t>
            </w:r>
          </w:p>
        </w:tc>
        <w:tc>
          <w:tcPr>
            <w:tcW w:w="1150" w:type="dxa"/>
          </w:tcPr>
          <w:p>
            <w:pPr>
              <w:pStyle w:val="TableParagraph"/>
              <w:ind w:left="105"/>
              <w:rPr>
                <w:sz w:val="21"/>
              </w:rPr>
            </w:pPr>
            <w:r>
              <w:rPr>
                <w:spacing w:val="22"/>
                <w:sz w:val="21"/>
              </w:rPr>
              <w:t>监事、职</w:t>
            </w:r>
          </w:p>
          <w:p>
            <w:pPr>
              <w:pStyle w:val="TableParagraph"/>
              <w:spacing w:line="252" w:lineRule="exact" w:before="2"/>
              <w:ind w:left="105"/>
              <w:rPr>
                <w:sz w:val="21"/>
              </w:rPr>
            </w:pPr>
            <w:r>
              <w:rPr>
                <w:spacing w:val="22"/>
                <w:sz w:val="21"/>
              </w:rPr>
              <w:t>工代表监</w:t>
            </w:r>
          </w:p>
        </w:tc>
        <w:tc>
          <w:tcPr>
            <w:tcW w:w="836" w:type="dxa"/>
          </w:tcPr>
          <w:p>
            <w:pPr>
              <w:pStyle w:val="TableParagraph"/>
              <w:ind w:left="107"/>
              <w:rPr>
                <w:sz w:val="21"/>
              </w:rPr>
            </w:pPr>
            <w:r>
              <w:rPr>
                <w:sz w:val="21"/>
              </w:rPr>
              <w:t>男 </w:t>
            </w:r>
          </w:p>
        </w:tc>
        <w:tc>
          <w:tcPr>
            <w:tcW w:w="838" w:type="dxa"/>
          </w:tcPr>
          <w:p>
            <w:pPr>
              <w:pStyle w:val="TableParagraph"/>
              <w:ind w:left="106"/>
              <w:rPr>
                <w:sz w:val="21"/>
              </w:rPr>
            </w:pPr>
            <w:r>
              <w:rPr>
                <w:sz w:val="21"/>
              </w:rPr>
              <w:t>48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line="252" w:lineRule="exact"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line="252" w:lineRule="exact" w:before="2"/>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135"/>
              <w:ind w:right="-15"/>
              <w:jc w:val="right"/>
              <w:rPr>
                <w:sz w:val="21"/>
              </w:rPr>
            </w:pPr>
            <w:r>
              <w:rPr>
                <w:sz w:val="21"/>
              </w:rPr>
              <w:t>100 </w:t>
            </w:r>
          </w:p>
        </w:tc>
        <w:tc>
          <w:tcPr>
            <w:tcW w:w="1267" w:type="dxa"/>
          </w:tcPr>
          <w:p>
            <w:pPr>
              <w:pStyle w:val="TableParagraph"/>
              <w:spacing w:before="135"/>
              <w:ind w:right="-15"/>
              <w:jc w:val="right"/>
              <w:rPr>
                <w:sz w:val="21"/>
              </w:rPr>
            </w:pPr>
            <w:r>
              <w:rPr>
                <w:sz w:val="21"/>
              </w:rPr>
              <w:t>140 </w:t>
            </w:r>
          </w:p>
        </w:tc>
        <w:tc>
          <w:tcPr>
            <w:tcW w:w="1356" w:type="dxa"/>
          </w:tcPr>
          <w:p>
            <w:pPr>
              <w:pStyle w:val="TableParagraph"/>
              <w:spacing w:before="135"/>
              <w:ind w:right="-15"/>
              <w:jc w:val="right"/>
              <w:rPr>
                <w:sz w:val="21"/>
              </w:rPr>
            </w:pPr>
            <w:r>
              <w:rPr>
                <w:sz w:val="21"/>
              </w:rPr>
              <w:t>40 </w:t>
            </w:r>
          </w:p>
        </w:tc>
        <w:tc>
          <w:tcPr>
            <w:tcW w:w="1157" w:type="dxa"/>
          </w:tcPr>
          <w:p>
            <w:pPr>
              <w:pStyle w:val="TableParagraph"/>
              <w:ind w:left="106"/>
              <w:rPr>
                <w:sz w:val="21"/>
              </w:rPr>
            </w:pPr>
            <w:r>
              <w:rPr>
                <w:spacing w:val="23"/>
                <w:sz w:val="21"/>
              </w:rPr>
              <w:t>权益分派</w:t>
            </w:r>
          </w:p>
          <w:p>
            <w:pPr>
              <w:pStyle w:val="TableParagraph"/>
              <w:spacing w:line="252" w:lineRule="exact" w:before="2"/>
              <w:ind w:left="106"/>
              <w:rPr>
                <w:sz w:val="21"/>
              </w:rPr>
            </w:pPr>
            <w:r>
              <w:rPr>
                <w:sz w:val="21"/>
              </w:rPr>
              <w:t>实施 </w:t>
            </w:r>
          </w:p>
        </w:tc>
        <w:tc>
          <w:tcPr>
            <w:tcW w:w="1401" w:type="dxa"/>
          </w:tcPr>
          <w:p>
            <w:pPr>
              <w:pStyle w:val="TableParagraph"/>
              <w:ind w:right="-15"/>
              <w:jc w:val="right"/>
              <w:rPr>
                <w:sz w:val="21"/>
              </w:rPr>
            </w:pPr>
            <w:r>
              <w:rPr>
                <w:sz w:val="21"/>
              </w:rPr>
              <w:t>25.17 </w:t>
            </w:r>
          </w:p>
        </w:tc>
        <w:tc>
          <w:tcPr>
            <w:tcW w:w="1401" w:type="dxa"/>
          </w:tcPr>
          <w:p>
            <w:pPr>
              <w:pStyle w:val="TableParagraph"/>
              <w:ind w:left="107"/>
              <w:rPr>
                <w:sz w:val="21"/>
              </w:rPr>
            </w:pPr>
            <w:r>
              <w:rPr>
                <w:sz w:val="21"/>
              </w:rPr>
              <w:t>否 </w:t>
            </w:r>
          </w:p>
        </w:tc>
      </w:tr>
    </w:tbl>
    <w:p>
      <w:pPr>
        <w:spacing w:after="0"/>
        <w:rPr>
          <w:sz w:val="21"/>
        </w:rPr>
        <w:sectPr>
          <w:headerReference w:type="default" r:id="rId21"/>
          <w:footerReference w:type="default" r:id="rId22"/>
          <w:pgSz w:w="16840" w:h="11910" w:orient="landscape"/>
          <w:pgMar w:header="880" w:footer="1195" w:top="1180" w:bottom="1380" w:left="1340" w:right="1180"/>
        </w:sectPr>
      </w:pPr>
    </w:p>
    <w:p>
      <w:pPr>
        <w:pStyle w:val="BodyText"/>
        <w:rPr>
          <w:sz w:val="20"/>
        </w:rPr>
      </w:pPr>
    </w:p>
    <w:p>
      <w:pPr>
        <w:pStyle w:val="BodyText"/>
        <w:spacing w:before="2"/>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5"/>
        <w:gridCol w:w="1150"/>
        <w:gridCol w:w="836"/>
        <w:gridCol w:w="838"/>
        <w:gridCol w:w="1196"/>
        <w:gridCol w:w="1195"/>
        <w:gridCol w:w="1265"/>
        <w:gridCol w:w="1267"/>
        <w:gridCol w:w="1356"/>
        <w:gridCol w:w="1157"/>
        <w:gridCol w:w="1401"/>
        <w:gridCol w:w="1401"/>
      </w:tblGrid>
      <w:tr>
        <w:trPr>
          <w:trHeight w:val="270" w:hRule="atLeast"/>
        </w:trPr>
        <w:tc>
          <w:tcPr>
            <w:tcW w:w="1035" w:type="dxa"/>
          </w:tcPr>
          <w:p>
            <w:pPr>
              <w:pStyle w:val="TableParagraph"/>
              <w:spacing w:before="0"/>
              <w:rPr>
                <w:rFonts w:ascii="Times New Roman"/>
                <w:sz w:val="20"/>
              </w:rPr>
            </w:pPr>
          </w:p>
        </w:tc>
        <w:tc>
          <w:tcPr>
            <w:tcW w:w="1150" w:type="dxa"/>
          </w:tcPr>
          <w:p>
            <w:pPr>
              <w:pStyle w:val="TableParagraph"/>
              <w:spacing w:line="250" w:lineRule="exact"/>
              <w:ind w:left="105"/>
              <w:rPr>
                <w:sz w:val="21"/>
              </w:rPr>
            </w:pPr>
            <w:r>
              <w:rPr>
                <w:sz w:val="21"/>
              </w:rPr>
              <w:t>事 </w:t>
            </w:r>
          </w:p>
        </w:tc>
        <w:tc>
          <w:tcPr>
            <w:tcW w:w="836" w:type="dxa"/>
          </w:tcPr>
          <w:p>
            <w:pPr>
              <w:pStyle w:val="TableParagraph"/>
              <w:spacing w:before="0"/>
              <w:rPr>
                <w:rFonts w:ascii="Times New Roman"/>
                <w:sz w:val="20"/>
              </w:rPr>
            </w:pPr>
          </w:p>
        </w:tc>
        <w:tc>
          <w:tcPr>
            <w:tcW w:w="838" w:type="dxa"/>
          </w:tcPr>
          <w:p>
            <w:pPr>
              <w:pStyle w:val="TableParagraph"/>
              <w:spacing w:before="0"/>
              <w:rPr>
                <w:rFonts w:ascii="Times New Roman"/>
                <w:sz w:val="20"/>
              </w:rPr>
            </w:pPr>
          </w:p>
        </w:tc>
        <w:tc>
          <w:tcPr>
            <w:tcW w:w="1196" w:type="dxa"/>
          </w:tcPr>
          <w:p>
            <w:pPr>
              <w:pStyle w:val="TableParagraph"/>
              <w:spacing w:before="0"/>
              <w:rPr>
                <w:rFonts w:ascii="Times New Roman"/>
                <w:sz w:val="20"/>
              </w:rPr>
            </w:pPr>
          </w:p>
        </w:tc>
        <w:tc>
          <w:tcPr>
            <w:tcW w:w="1195" w:type="dxa"/>
          </w:tcPr>
          <w:p>
            <w:pPr>
              <w:pStyle w:val="TableParagraph"/>
              <w:spacing w:before="0"/>
              <w:rPr>
                <w:rFonts w:ascii="Times New Roman"/>
                <w:sz w:val="20"/>
              </w:rPr>
            </w:pPr>
          </w:p>
        </w:tc>
        <w:tc>
          <w:tcPr>
            <w:tcW w:w="1265" w:type="dxa"/>
          </w:tcPr>
          <w:p>
            <w:pPr>
              <w:pStyle w:val="TableParagraph"/>
              <w:spacing w:before="0"/>
              <w:rPr>
                <w:rFonts w:ascii="Times New Roman"/>
                <w:sz w:val="20"/>
              </w:rPr>
            </w:pPr>
          </w:p>
        </w:tc>
        <w:tc>
          <w:tcPr>
            <w:tcW w:w="1267" w:type="dxa"/>
          </w:tcPr>
          <w:p>
            <w:pPr>
              <w:pStyle w:val="TableParagraph"/>
              <w:spacing w:before="0"/>
              <w:rPr>
                <w:rFonts w:ascii="Times New Roman"/>
                <w:sz w:val="20"/>
              </w:rPr>
            </w:pPr>
          </w:p>
        </w:tc>
        <w:tc>
          <w:tcPr>
            <w:tcW w:w="1356" w:type="dxa"/>
          </w:tcPr>
          <w:p>
            <w:pPr>
              <w:pStyle w:val="TableParagraph"/>
              <w:spacing w:before="0"/>
              <w:rPr>
                <w:rFonts w:ascii="Times New Roman"/>
                <w:sz w:val="20"/>
              </w:rPr>
            </w:pPr>
          </w:p>
        </w:tc>
        <w:tc>
          <w:tcPr>
            <w:tcW w:w="1157" w:type="dxa"/>
          </w:tcPr>
          <w:p>
            <w:pPr>
              <w:pStyle w:val="TableParagraph"/>
              <w:spacing w:before="0"/>
              <w:rPr>
                <w:rFonts w:ascii="Times New Roman"/>
                <w:sz w:val="20"/>
              </w:rPr>
            </w:pPr>
          </w:p>
        </w:tc>
        <w:tc>
          <w:tcPr>
            <w:tcW w:w="1401" w:type="dxa"/>
          </w:tcPr>
          <w:p>
            <w:pPr>
              <w:pStyle w:val="TableParagraph"/>
              <w:spacing w:before="0"/>
              <w:rPr>
                <w:rFonts w:ascii="Times New Roman"/>
                <w:sz w:val="20"/>
              </w:rPr>
            </w:pPr>
          </w:p>
        </w:tc>
        <w:tc>
          <w:tcPr>
            <w:tcW w:w="1401" w:type="dxa"/>
          </w:tcPr>
          <w:p>
            <w:pPr>
              <w:pStyle w:val="TableParagraph"/>
              <w:spacing w:before="0"/>
              <w:rPr>
                <w:rFonts w:ascii="Times New Roman"/>
                <w:sz w:val="20"/>
              </w:rPr>
            </w:pPr>
          </w:p>
        </w:tc>
      </w:tr>
      <w:tr>
        <w:trPr>
          <w:trHeight w:val="1089" w:hRule="atLeast"/>
        </w:trPr>
        <w:tc>
          <w:tcPr>
            <w:tcW w:w="1035" w:type="dxa"/>
          </w:tcPr>
          <w:p>
            <w:pPr>
              <w:pStyle w:val="TableParagraph"/>
              <w:spacing w:before="3"/>
              <w:ind w:left="107"/>
              <w:rPr>
                <w:sz w:val="21"/>
              </w:rPr>
            </w:pPr>
            <w:r>
              <w:rPr>
                <w:sz w:val="21"/>
              </w:rPr>
              <w:t>张杰 </w:t>
            </w:r>
          </w:p>
        </w:tc>
        <w:tc>
          <w:tcPr>
            <w:tcW w:w="1150" w:type="dxa"/>
          </w:tcPr>
          <w:p>
            <w:pPr>
              <w:pStyle w:val="TableParagraph"/>
              <w:spacing w:line="242" w:lineRule="auto" w:before="3"/>
              <w:ind w:left="105" w:right="-15"/>
              <w:jc w:val="both"/>
              <w:rPr>
                <w:sz w:val="21"/>
              </w:rPr>
            </w:pPr>
            <w:r>
              <w:rPr>
                <w:spacing w:val="22"/>
                <w:sz w:val="21"/>
              </w:rPr>
              <w:t>监事、股东代表监</w:t>
            </w:r>
            <w:r>
              <w:rPr>
                <w:sz w:val="21"/>
              </w:rPr>
              <w:t>事（离任</w:t>
            </w:r>
            <w:r>
              <w:rPr>
                <w:spacing w:val="-108"/>
                <w:sz w:val="21"/>
              </w:rPr>
              <w:t>）</w:t>
            </w:r>
            <w:r>
              <w:rPr>
                <w:sz w:val="21"/>
              </w:rPr>
              <w:t> </w:t>
            </w:r>
          </w:p>
        </w:tc>
        <w:tc>
          <w:tcPr>
            <w:tcW w:w="836" w:type="dxa"/>
          </w:tcPr>
          <w:p>
            <w:pPr>
              <w:pStyle w:val="TableParagraph"/>
              <w:spacing w:before="3"/>
              <w:ind w:left="107"/>
              <w:rPr>
                <w:sz w:val="21"/>
              </w:rPr>
            </w:pPr>
            <w:r>
              <w:rPr>
                <w:sz w:val="21"/>
              </w:rPr>
              <w:t>男 </w:t>
            </w:r>
          </w:p>
        </w:tc>
        <w:tc>
          <w:tcPr>
            <w:tcW w:w="838" w:type="dxa"/>
          </w:tcPr>
          <w:p>
            <w:pPr>
              <w:pStyle w:val="TableParagraph"/>
              <w:spacing w:before="3"/>
              <w:ind w:left="106"/>
              <w:rPr>
                <w:sz w:val="21"/>
              </w:rPr>
            </w:pPr>
            <w:r>
              <w:rPr>
                <w:sz w:val="21"/>
              </w:rPr>
              <w:t>32 </w:t>
            </w:r>
          </w:p>
        </w:tc>
        <w:tc>
          <w:tcPr>
            <w:tcW w:w="1196" w:type="dxa"/>
          </w:tcPr>
          <w:p>
            <w:pPr>
              <w:pStyle w:val="TableParagraph"/>
              <w:spacing w:before="3"/>
              <w:ind w:left="106"/>
              <w:rPr>
                <w:sz w:val="21"/>
              </w:rPr>
            </w:pPr>
            <w:r>
              <w:rPr>
                <w:sz w:val="21"/>
              </w:rPr>
              <w:t>2021</w:t>
            </w:r>
            <w:r>
              <w:rPr>
                <w:spacing w:val="11"/>
                <w:sz w:val="21"/>
              </w:rPr>
              <w:t> 年 </w:t>
            </w:r>
            <w:r>
              <w:rPr>
                <w:sz w:val="21"/>
              </w:rPr>
              <w:t>7</w:t>
            </w:r>
          </w:p>
          <w:p>
            <w:pPr>
              <w:pStyle w:val="TableParagraph"/>
              <w:spacing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spacing w:before="3"/>
              <w:ind w:left="105"/>
              <w:rPr>
                <w:sz w:val="21"/>
              </w:rPr>
            </w:pPr>
            <w:r>
              <w:rPr>
                <w:sz w:val="21"/>
              </w:rPr>
              <w:t>2022</w:t>
            </w:r>
            <w:r>
              <w:rPr>
                <w:spacing w:val="11"/>
                <w:sz w:val="21"/>
              </w:rPr>
              <w:t> 年 </w:t>
            </w:r>
            <w:r>
              <w:rPr>
                <w:sz w:val="21"/>
              </w:rPr>
              <w:t>7</w:t>
            </w:r>
          </w:p>
          <w:p>
            <w:pPr>
              <w:pStyle w:val="TableParagraph"/>
              <w:spacing w:before="2"/>
              <w:ind w:left="105"/>
              <w:rPr>
                <w:sz w:val="21"/>
              </w:rPr>
            </w:pPr>
            <w:r>
              <w:rPr>
                <w:spacing w:val="-27"/>
                <w:sz w:val="21"/>
              </w:rPr>
              <w:t>月 </w:t>
            </w:r>
            <w:r>
              <w:rPr>
                <w:sz w:val="21"/>
              </w:rPr>
              <w:t>13</w:t>
            </w:r>
            <w:r>
              <w:rPr>
                <w:spacing w:val="-28"/>
                <w:sz w:val="21"/>
              </w:rPr>
              <w:t> 日</w:t>
            </w:r>
            <w:r>
              <w:rPr>
                <w:sz w:val="21"/>
              </w:rPr>
              <w:t> </w:t>
            </w:r>
          </w:p>
        </w:tc>
        <w:tc>
          <w:tcPr>
            <w:tcW w:w="1265" w:type="dxa"/>
          </w:tcPr>
          <w:p>
            <w:pPr>
              <w:pStyle w:val="TableParagraph"/>
              <w:spacing w:before="0"/>
              <w:rPr>
                <w:sz w:val="20"/>
              </w:rPr>
            </w:pPr>
          </w:p>
          <w:p>
            <w:pPr>
              <w:pStyle w:val="TableParagraph"/>
              <w:spacing w:before="155"/>
              <w:ind w:right="-15"/>
              <w:jc w:val="right"/>
              <w:rPr>
                <w:sz w:val="21"/>
              </w:rPr>
            </w:pPr>
            <w:r>
              <w:rPr>
                <w:sz w:val="21"/>
              </w:rPr>
              <w:t>200 </w:t>
            </w:r>
          </w:p>
        </w:tc>
        <w:tc>
          <w:tcPr>
            <w:tcW w:w="1267" w:type="dxa"/>
          </w:tcPr>
          <w:p>
            <w:pPr>
              <w:pStyle w:val="TableParagraph"/>
              <w:spacing w:before="0"/>
              <w:rPr>
                <w:sz w:val="20"/>
              </w:rPr>
            </w:pPr>
          </w:p>
          <w:p>
            <w:pPr>
              <w:pStyle w:val="TableParagraph"/>
              <w:spacing w:before="155"/>
              <w:ind w:right="-15"/>
              <w:jc w:val="right"/>
              <w:rPr>
                <w:sz w:val="21"/>
              </w:rPr>
            </w:pPr>
            <w:r>
              <w:rPr>
                <w:sz w:val="21"/>
              </w:rPr>
              <w:t>480 </w:t>
            </w:r>
          </w:p>
        </w:tc>
        <w:tc>
          <w:tcPr>
            <w:tcW w:w="1356" w:type="dxa"/>
          </w:tcPr>
          <w:p>
            <w:pPr>
              <w:pStyle w:val="TableParagraph"/>
              <w:spacing w:before="0"/>
              <w:rPr>
                <w:sz w:val="20"/>
              </w:rPr>
            </w:pPr>
          </w:p>
          <w:p>
            <w:pPr>
              <w:pStyle w:val="TableParagraph"/>
              <w:spacing w:before="155"/>
              <w:ind w:right="-15"/>
              <w:jc w:val="right"/>
              <w:rPr>
                <w:sz w:val="21"/>
              </w:rPr>
            </w:pPr>
            <w:r>
              <w:rPr>
                <w:sz w:val="21"/>
              </w:rPr>
              <w:t>280 </w:t>
            </w:r>
          </w:p>
        </w:tc>
        <w:tc>
          <w:tcPr>
            <w:tcW w:w="1157" w:type="dxa"/>
          </w:tcPr>
          <w:p>
            <w:pPr>
              <w:pStyle w:val="TableParagraph"/>
              <w:spacing w:line="242" w:lineRule="auto" w:before="3"/>
              <w:ind w:left="106" w:right="98"/>
              <w:jc w:val="both"/>
              <w:rPr>
                <w:sz w:val="21"/>
              </w:rPr>
            </w:pPr>
            <w:r>
              <w:rPr>
                <w:spacing w:val="23"/>
                <w:sz w:val="21"/>
              </w:rPr>
              <w:t>权益分派实施、二级市场买</w:t>
            </w:r>
          </w:p>
          <w:p>
            <w:pPr>
              <w:pStyle w:val="TableParagraph"/>
              <w:spacing w:line="250" w:lineRule="exact"/>
              <w:ind w:left="106"/>
              <w:rPr>
                <w:sz w:val="21"/>
              </w:rPr>
            </w:pPr>
            <w:r>
              <w:rPr>
                <w:sz w:val="21"/>
              </w:rPr>
              <w:t>卖 </w:t>
            </w:r>
          </w:p>
        </w:tc>
        <w:tc>
          <w:tcPr>
            <w:tcW w:w="1401" w:type="dxa"/>
          </w:tcPr>
          <w:p>
            <w:pPr>
              <w:pStyle w:val="TableParagraph"/>
              <w:spacing w:before="3"/>
              <w:ind w:right="-15"/>
              <w:jc w:val="right"/>
              <w:rPr>
                <w:sz w:val="21"/>
              </w:rPr>
            </w:pPr>
            <w:r>
              <w:rPr>
                <w:sz w:val="21"/>
              </w:rPr>
              <w:t>16.01 </w:t>
            </w:r>
          </w:p>
        </w:tc>
        <w:tc>
          <w:tcPr>
            <w:tcW w:w="1401" w:type="dxa"/>
          </w:tcPr>
          <w:p>
            <w:pPr>
              <w:pStyle w:val="TableParagraph"/>
              <w:spacing w:before="3"/>
              <w:ind w:left="107"/>
              <w:rPr>
                <w:sz w:val="21"/>
              </w:rPr>
            </w:pPr>
            <w:r>
              <w:rPr>
                <w:sz w:val="21"/>
              </w:rPr>
              <w:t>否 </w:t>
            </w:r>
          </w:p>
        </w:tc>
      </w:tr>
      <w:tr>
        <w:trPr>
          <w:trHeight w:val="546" w:hRule="atLeast"/>
        </w:trPr>
        <w:tc>
          <w:tcPr>
            <w:tcW w:w="1035" w:type="dxa"/>
          </w:tcPr>
          <w:p>
            <w:pPr>
              <w:pStyle w:val="TableParagraph"/>
              <w:spacing w:before="3"/>
              <w:ind w:left="107"/>
              <w:rPr>
                <w:sz w:val="21"/>
              </w:rPr>
            </w:pPr>
            <w:r>
              <w:rPr>
                <w:sz w:val="21"/>
              </w:rPr>
              <w:t>林国峰 </w:t>
            </w:r>
          </w:p>
        </w:tc>
        <w:tc>
          <w:tcPr>
            <w:tcW w:w="1150" w:type="dxa"/>
          </w:tcPr>
          <w:p>
            <w:pPr>
              <w:pStyle w:val="TableParagraph"/>
              <w:spacing w:before="3"/>
              <w:ind w:left="105"/>
              <w:rPr>
                <w:sz w:val="21"/>
              </w:rPr>
            </w:pPr>
            <w:r>
              <w:rPr>
                <w:spacing w:val="-1"/>
                <w:sz w:val="21"/>
              </w:rPr>
              <w:t>副总经理</w:t>
            </w:r>
            <w:r>
              <w:rPr>
                <w:sz w:val="21"/>
              </w:rPr>
              <w:t> </w:t>
            </w:r>
          </w:p>
        </w:tc>
        <w:tc>
          <w:tcPr>
            <w:tcW w:w="836" w:type="dxa"/>
          </w:tcPr>
          <w:p>
            <w:pPr>
              <w:pStyle w:val="TableParagraph"/>
              <w:spacing w:before="3"/>
              <w:ind w:left="107"/>
              <w:rPr>
                <w:sz w:val="21"/>
              </w:rPr>
            </w:pPr>
            <w:r>
              <w:rPr>
                <w:sz w:val="21"/>
              </w:rPr>
              <w:t>男 </w:t>
            </w:r>
          </w:p>
        </w:tc>
        <w:tc>
          <w:tcPr>
            <w:tcW w:w="838" w:type="dxa"/>
          </w:tcPr>
          <w:p>
            <w:pPr>
              <w:pStyle w:val="TableParagraph"/>
              <w:spacing w:before="3"/>
              <w:ind w:left="106"/>
              <w:rPr>
                <w:sz w:val="21"/>
              </w:rPr>
            </w:pPr>
            <w:r>
              <w:rPr>
                <w:sz w:val="21"/>
              </w:rPr>
              <w:t>52 </w:t>
            </w:r>
          </w:p>
        </w:tc>
        <w:tc>
          <w:tcPr>
            <w:tcW w:w="1196" w:type="dxa"/>
          </w:tcPr>
          <w:p>
            <w:pPr>
              <w:pStyle w:val="TableParagraph"/>
              <w:spacing w:before="3"/>
              <w:ind w:left="106"/>
              <w:rPr>
                <w:sz w:val="21"/>
              </w:rPr>
            </w:pPr>
            <w:r>
              <w:rPr>
                <w:sz w:val="21"/>
              </w:rPr>
              <w:t>2021</w:t>
            </w:r>
            <w:r>
              <w:rPr>
                <w:spacing w:val="11"/>
                <w:sz w:val="21"/>
              </w:rPr>
              <w:t> 年 </w:t>
            </w:r>
            <w:r>
              <w:rPr>
                <w:sz w:val="21"/>
              </w:rPr>
              <w:t>7</w:t>
            </w:r>
          </w:p>
          <w:p>
            <w:pPr>
              <w:pStyle w:val="TableParagraph"/>
              <w:spacing w:line="252" w:lineRule="exact"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spacing w:before="3"/>
              <w:ind w:left="105"/>
              <w:rPr>
                <w:sz w:val="21"/>
              </w:rPr>
            </w:pPr>
            <w:r>
              <w:rPr>
                <w:sz w:val="21"/>
              </w:rPr>
              <w:t>2024</w:t>
            </w:r>
            <w:r>
              <w:rPr>
                <w:spacing w:val="11"/>
                <w:sz w:val="21"/>
              </w:rPr>
              <w:t> 年 </w:t>
            </w:r>
            <w:r>
              <w:rPr>
                <w:sz w:val="21"/>
              </w:rPr>
              <w:t>7</w:t>
            </w:r>
          </w:p>
          <w:p>
            <w:pPr>
              <w:pStyle w:val="TableParagraph"/>
              <w:spacing w:line="252" w:lineRule="exact" w:before="2"/>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137"/>
              <w:ind w:right="-15"/>
              <w:jc w:val="right"/>
              <w:rPr>
                <w:sz w:val="21"/>
              </w:rPr>
            </w:pPr>
            <w:r>
              <w:rPr>
                <w:sz w:val="21"/>
              </w:rPr>
              <w:t>0 </w:t>
            </w:r>
          </w:p>
        </w:tc>
        <w:tc>
          <w:tcPr>
            <w:tcW w:w="1267" w:type="dxa"/>
          </w:tcPr>
          <w:p>
            <w:pPr>
              <w:pStyle w:val="TableParagraph"/>
              <w:spacing w:before="137"/>
              <w:ind w:right="-15"/>
              <w:jc w:val="right"/>
              <w:rPr>
                <w:sz w:val="21"/>
              </w:rPr>
            </w:pPr>
            <w:r>
              <w:rPr>
                <w:sz w:val="21"/>
              </w:rPr>
              <w:t>0 </w:t>
            </w:r>
          </w:p>
        </w:tc>
        <w:tc>
          <w:tcPr>
            <w:tcW w:w="1356" w:type="dxa"/>
          </w:tcPr>
          <w:p>
            <w:pPr>
              <w:pStyle w:val="TableParagraph"/>
              <w:spacing w:before="137"/>
              <w:ind w:right="-15"/>
              <w:jc w:val="right"/>
              <w:rPr>
                <w:sz w:val="21"/>
              </w:rPr>
            </w:pPr>
            <w:r>
              <w:rPr>
                <w:sz w:val="21"/>
              </w:rPr>
              <w:t>0 </w:t>
            </w:r>
          </w:p>
        </w:tc>
        <w:tc>
          <w:tcPr>
            <w:tcW w:w="1157" w:type="dxa"/>
          </w:tcPr>
          <w:p>
            <w:pPr>
              <w:pStyle w:val="TableParagraph"/>
              <w:spacing w:before="137"/>
              <w:ind w:left="106"/>
              <w:rPr>
                <w:sz w:val="21"/>
              </w:rPr>
            </w:pPr>
            <w:r>
              <w:rPr>
                <w:w w:val="100"/>
                <w:sz w:val="21"/>
              </w:rPr>
              <w:t> </w:t>
            </w:r>
          </w:p>
        </w:tc>
        <w:tc>
          <w:tcPr>
            <w:tcW w:w="1401" w:type="dxa"/>
          </w:tcPr>
          <w:p>
            <w:pPr>
              <w:pStyle w:val="TableParagraph"/>
              <w:spacing w:before="3"/>
              <w:ind w:right="-15"/>
              <w:jc w:val="right"/>
              <w:rPr>
                <w:sz w:val="21"/>
              </w:rPr>
            </w:pPr>
            <w:r>
              <w:rPr>
                <w:sz w:val="21"/>
              </w:rPr>
              <w:t>75.20 </w:t>
            </w:r>
          </w:p>
        </w:tc>
        <w:tc>
          <w:tcPr>
            <w:tcW w:w="1401" w:type="dxa"/>
          </w:tcPr>
          <w:p>
            <w:pPr>
              <w:pStyle w:val="TableParagraph"/>
              <w:spacing w:before="3"/>
              <w:ind w:left="107"/>
              <w:rPr>
                <w:sz w:val="21"/>
              </w:rPr>
            </w:pPr>
            <w:r>
              <w:rPr>
                <w:sz w:val="21"/>
              </w:rPr>
              <w:t>否 </w:t>
            </w:r>
          </w:p>
        </w:tc>
      </w:tr>
      <w:tr>
        <w:trPr>
          <w:trHeight w:val="816" w:hRule="atLeast"/>
        </w:trPr>
        <w:tc>
          <w:tcPr>
            <w:tcW w:w="1035" w:type="dxa"/>
          </w:tcPr>
          <w:p>
            <w:pPr>
              <w:pStyle w:val="TableParagraph"/>
              <w:ind w:left="107"/>
              <w:rPr>
                <w:sz w:val="21"/>
              </w:rPr>
            </w:pPr>
            <w:r>
              <w:rPr>
                <w:sz w:val="21"/>
              </w:rPr>
              <w:t>周小芬 </w:t>
            </w:r>
          </w:p>
        </w:tc>
        <w:tc>
          <w:tcPr>
            <w:tcW w:w="1150" w:type="dxa"/>
          </w:tcPr>
          <w:p>
            <w:pPr>
              <w:pStyle w:val="TableParagraph"/>
              <w:spacing w:line="242" w:lineRule="auto"/>
              <w:ind w:left="105" w:right="97"/>
              <w:rPr>
                <w:sz w:val="21"/>
              </w:rPr>
            </w:pPr>
            <w:r>
              <w:rPr>
                <w:spacing w:val="22"/>
                <w:sz w:val="21"/>
              </w:rPr>
              <w:t>董事会秘书、副总</w:t>
            </w:r>
          </w:p>
          <w:p>
            <w:pPr>
              <w:pStyle w:val="TableParagraph"/>
              <w:spacing w:line="250" w:lineRule="exact" w:before="2"/>
              <w:ind w:left="105"/>
              <w:rPr>
                <w:sz w:val="21"/>
              </w:rPr>
            </w:pPr>
            <w:r>
              <w:rPr>
                <w:sz w:val="21"/>
              </w:rPr>
              <w:t>经理 </w:t>
            </w:r>
          </w:p>
        </w:tc>
        <w:tc>
          <w:tcPr>
            <w:tcW w:w="836" w:type="dxa"/>
          </w:tcPr>
          <w:p>
            <w:pPr>
              <w:pStyle w:val="TableParagraph"/>
              <w:ind w:left="107"/>
              <w:rPr>
                <w:sz w:val="21"/>
              </w:rPr>
            </w:pPr>
            <w:r>
              <w:rPr>
                <w:sz w:val="21"/>
              </w:rPr>
              <w:t>女 </w:t>
            </w:r>
          </w:p>
        </w:tc>
        <w:tc>
          <w:tcPr>
            <w:tcW w:w="838" w:type="dxa"/>
          </w:tcPr>
          <w:p>
            <w:pPr>
              <w:pStyle w:val="TableParagraph"/>
              <w:ind w:left="106"/>
              <w:rPr>
                <w:sz w:val="21"/>
              </w:rPr>
            </w:pPr>
            <w:r>
              <w:rPr>
                <w:sz w:val="21"/>
              </w:rPr>
              <w:t>51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before="2"/>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before="2"/>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3"/>
              <w:rPr>
                <w:sz w:val="21"/>
              </w:rPr>
            </w:pPr>
          </w:p>
          <w:p>
            <w:pPr>
              <w:pStyle w:val="TableParagraph"/>
              <w:spacing w:before="0"/>
              <w:ind w:right="-15"/>
              <w:jc w:val="right"/>
              <w:rPr>
                <w:sz w:val="21"/>
              </w:rPr>
            </w:pPr>
            <w:r>
              <w:rPr>
                <w:sz w:val="21"/>
              </w:rPr>
              <w:t>0 </w:t>
            </w:r>
          </w:p>
        </w:tc>
        <w:tc>
          <w:tcPr>
            <w:tcW w:w="1267" w:type="dxa"/>
          </w:tcPr>
          <w:p>
            <w:pPr>
              <w:pStyle w:val="TableParagraph"/>
              <w:spacing w:before="3"/>
              <w:rPr>
                <w:sz w:val="21"/>
              </w:rPr>
            </w:pPr>
          </w:p>
          <w:p>
            <w:pPr>
              <w:pStyle w:val="TableParagraph"/>
              <w:spacing w:before="0"/>
              <w:ind w:right="-15"/>
              <w:jc w:val="right"/>
              <w:rPr>
                <w:sz w:val="21"/>
              </w:rPr>
            </w:pPr>
            <w:r>
              <w:rPr>
                <w:sz w:val="21"/>
              </w:rPr>
              <w:t>0 </w:t>
            </w:r>
          </w:p>
        </w:tc>
        <w:tc>
          <w:tcPr>
            <w:tcW w:w="1356" w:type="dxa"/>
          </w:tcPr>
          <w:p>
            <w:pPr>
              <w:pStyle w:val="TableParagraph"/>
              <w:spacing w:before="3"/>
              <w:rPr>
                <w:sz w:val="21"/>
              </w:rPr>
            </w:pPr>
          </w:p>
          <w:p>
            <w:pPr>
              <w:pStyle w:val="TableParagraph"/>
              <w:spacing w:before="0"/>
              <w:ind w:right="-15"/>
              <w:jc w:val="right"/>
              <w:rPr>
                <w:sz w:val="21"/>
              </w:rPr>
            </w:pPr>
            <w:r>
              <w:rPr>
                <w:sz w:val="21"/>
              </w:rPr>
              <w:t>0 </w:t>
            </w:r>
          </w:p>
        </w:tc>
        <w:tc>
          <w:tcPr>
            <w:tcW w:w="1157" w:type="dxa"/>
          </w:tcPr>
          <w:p>
            <w:pPr>
              <w:pStyle w:val="TableParagraph"/>
              <w:spacing w:before="3"/>
              <w:rPr>
                <w:sz w:val="21"/>
              </w:rPr>
            </w:pPr>
          </w:p>
          <w:p>
            <w:pPr>
              <w:pStyle w:val="TableParagraph"/>
              <w:spacing w:before="0"/>
              <w:ind w:left="106"/>
              <w:rPr>
                <w:sz w:val="21"/>
              </w:rPr>
            </w:pPr>
            <w:r>
              <w:rPr>
                <w:w w:val="100"/>
                <w:sz w:val="21"/>
              </w:rPr>
              <w:t> </w:t>
            </w:r>
          </w:p>
        </w:tc>
        <w:tc>
          <w:tcPr>
            <w:tcW w:w="1401" w:type="dxa"/>
          </w:tcPr>
          <w:p>
            <w:pPr>
              <w:pStyle w:val="TableParagraph"/>
              <w:ind w:right="-15"/>
              <w:jc w:val="right"/>
              <w:rPr>
                <w:sz w:val="21"/>
              </w:rPr>
            </w:pPr>
            <w:r>
              <w:rPr>
                <w:sz w:val="21"/>
              </w:rPr>
              <w:t>40.26 </w:t>
            </w:r>
          </w:p>
        </w:tc>
        <w:tc>
          <w:tcPr>
            <w:tcW w:w="1401" w:type="dxa"/>
          </w:tcPr>
          <w:p>
            <w:pPr>
              <w:pStyle w:val="TableParagraph"/>
              <w:ind w:left="107"/>
              <w:rPr>
                <w:sz w:val="21"/>
              </w:rPr>
            </w:pPr>
            <w:r>
              <w:rPr>
                <w:sz w:val="21"/>
              </w:rPr>
              <w:t>否 </w:t>
            </w:r>
          </w:p>
        </w:tc>
      </w:tr>
      <w:tr>
        <w:trPr>
          <w:trHeight w:val="544" w:hRule="atLeast"/>
        </w:trPr>
        <w:tc>
          <w:tcPr>
            <w:tcW w:w="1035" w:type="dxa"/>
          </w:tcPr>
          <w:p>
            <w:pPr>
              <w:pStyle w:val="TableParagraph"/>
              <w:ind w:left="107"/>
              <w:rPr>
                <w:sz w:val="21"/>
              </w:rPr>
            </w:pPr>
            <w:r>
              <w:rPr>
                <w:sz w:val="21"/>
              </w:rPr>
              <w:t>卢建波 </w:t>
            </w:r>
          </w:p>
        </w:tc>
        <w:tc>
          <w:tcPr>
            <w:tcW w:w="1150" w:type="dxa"/>
          </w:tcPr>
          <w:p>
            <w:pPr>
              <w:pStyle w:val="TableParagraph"/>
              <w:ind w:left="105"/>
              <w:rPr>
                <w:sz w:val="21"/>
              </w:rPr>
            </w:pPr>
            <w:r>
              <w:rPr>
                <w:spacing w:val="22"/>
                <w:sz w:val="21"/>
              </w:rPr>
              <w:t>财务负责</w:t>
            </w:r>
          </w:p>
          <w:p>
            <w:pPr>
              <w:pStyle w:val="TableParagraph"/>
              <w:spacing w:line="250" w:lineRule="exact" w:before="4"/>
              <w:ind w:left="105"/>
              <w:rPr>
                <w:sz w:val="21"/>
              </w:rPr>
            </w:pPr>
            <w:r>
              <w:rPr>
                <w:sz w:val="21"/>
              </w:rPr>
              <w:t>人 </w:t>
            </w:r>
          </w:p>
        </w:tc>
        <w:tc>
          <w:tcPr>
            <w:tcW w:w="836" w:type="dxa"/>
          </w:tcPr>
          <w:p>
            <w:pPr>
              <w:pStyle w:val="TableParagraph"/>
              <w:ind w:left="107"/>
              <w:rPr>
                <w:sz w:val="21"/>
              </w:rPr>
            </w:pPr>
            <w:r>
              <w:rPr>
                <w:sz w:val="21"/>
              </w:rPr>
              <w:t>男 </w:t>
            </w:r>
          </w:p>
        </w:tc>
        <w:tc>
          <w:tcPr>
            <w:tcW w:w="838" w:type="dxa"/>
          </w:tcPr>
          <w:p>
            <w:pPr>
              <w:pStyle w:val="TableParagraph"/>
              <w:ind w:left="106"/>
              <w:rPr>
                <w:sz w:val="21"/>
              </w:rPr>
            </w:pPr>
            <w:r>
              <w:rPr>
                <w:sz w:val="21"/>
              </w:rPr>
              <w:t>39 </w:t>
            </w:r>
          </w:p>
        </w:tc>
        <w:tc>
          <w:tcPr>
            <w:tcW w:w="1196" w:type="dxa"/>
          </w:tcPr>
          <w:p>
            <w:pPr>
              <w:pStyle w:val="TableParagraph"/>
              <w:ind w:left="106"/>
              <w:rPr>
                <w:sz w:val="21"/>
              </w:rPr>
            </w:pPr>
            <w:r>
              <w:rPr>
                <w:sz w:val="21"/>
              </w:rPr>
              <w:t>2021</w:t>
            </w:r>
            <w:r>
              <w:rPr>
                <w:spacing w:val="11"/>
                <w:sz w:val="21"/>
              </w:rPr>
              <w:t> 年 </w:t>
            </w:r>
            <w:r>
              <w:rPr>
                <w:sz w:val="21"/>
              </w:rPr>
              <w:t>7</w:t>
            </w:r>
          </w:p>
          <w:p>
            <w:pPr>
              <w:pStyle w:val="TableParagraph"/>
              <w:spacing w:line="250" w:lineRule="exact" w:before="4"/>
              <w:ind w:left="106"/>
              <w:rPr>
                <w:sz w:val="21"/>
              </w:rPr>
            </w:pPr>
            <w:r>
              <w:rPr>
                <w:spacing w:val="-27"/>
                <w:sz w:val="21"/>
              </w:rPr>
              <w:t>月 </w:t>
            </w:r>
            <w:r>
              <w:rPr>
                <w:sz w:val="21"/>
              </w:rPr>
              <w:t>22</w:t>
            </w:r>
            <w:r>
              <w:rPr>
                <w:spacing w:val="-28"/>
                <w:sz w:val="21"/>
              </w:rPr>
              <w:t> 日</w:t>
            </w:r>
            <w:r>
              <w:rPr>
                <w:sz w:val="21"/>
              </w:rPr>
              <w:t> </w:t>
            </w:r>
          </w:p>
        </w:tc>
        <w:tc>
          <w:tcPr>
            <w:tcW w:w="1195" w:type="dxa"/>
          </w:tcPr>
          <w:p>
            <w:pPr>
              <w:pStyle w:val="TableParagraph"/>
              <w:ind w:left="105"/>
              <w:rPr>
                <w:sz w:val="21"/>
              </w:rPr>
            </w:pPr>
            <w:r>
              <w:rPr>
                <w:sz w:val="21"/>
              </w:rPr>
              <w:t>2024</w:t>
            </w:r>
            <w:r>
              <w:rPr>
                <w:spacing w:val="11"/>
                <w:sz w:val="21"/>
              </w:rPr>
              <w:t> 年 </w:t>
            </w:r>
            <w:r>
              <w:rPr>
                <w:sz w:val="21"/>
              </w:rPr>
              <w:t>7</w:t>
            </w:r>
          </w:p>
          <w:p>
            <w:pPr>
              <w:pStyle w:val="TableParagraph"/>
              <w:spacing w:line="250" w:lineRule="exact" w:before="4"/>
              <w:ind w:left="105"/>
              <w:rPr>
                <w:sz w:val="21"/>
              </w:rPr>
            </w:pPr>
            <w:r>
              <w:rPr>
                <w:spacing w:val="-27"/>
                <w:sz w:val="21"/>
              </w:rPr>
              <w:t>月 </w:t>
            </w:r>
            <w:r>
              <w:rPr>
                <w:sz w:val="21"/>
              </w:rPr>
              <w:t>21</w:t>
            </w:r>
            <w:r>
              <w:rPr>
                <w:spacing w:val="-28"/>
                <w:sz w:val="21"/>
              </w:rPr>
              <w:t> 日</w:t>
            </w:r>
            <w:r>
              <w:rPr>
                <w:sz w:val="21"/>
              </w:rPr>
              <w:t> </w:t>
            </w:r>
          </w:p>
        </w:tc>
        <w:tc>
          <w:tcPr>
            <w:tcW w:w="1265" w:type="dxa"/>
          </w:tcPr>
          <w:p>
            <w:pPr>
              <w:pStyle w:val="TableParagraph"/>
              <w:spacing w:before="137"/>
              <w:ind w:right="-15"/>
              <w:jc w:val="right"/>
              <w:rPr>
                <w:sz w:val="21"/>
              </w:rPr>
            </w:pPr>
            <w:r>
              <w:rPr>
                <w:sz w:val="21"/>
              </w:rPr>
              <w:t>0 </w:t>
            </w:r>
          </w:p>
        </w:tc>
        <w:tc>
          <w:tcPr>
            <w:tcW w:w="1267" w:type="dxa"/>
          </w:tcPr>
          <w:p>
            <w:pPr>
              <w:pStyle w:val="TableParagraph"/>
              <w:spacing w:before="137"/>
              <w:ind w:right="-15"/>
              <w:jc w:val="right"/>
              <w:rPr>
                <w:sz w:val="21"/>
              </w:rPr>
            </w:pPr>
            <w:r>
              <w:rPr>
                <w:sz w:val="21"/>
              </w:rPr>
              <w:t>0 </w:t>
            </w:r>
          </w:p>
        </w:tc>
        <w:tc>
          <w:tcPr>
            <w:tcW w:w="1356" w:type="dxa"/>
          </w:tcPr>
          <w:p>
            <w:pPr>
              <w:pStyle w:val="TableParagraph"/>
              <w:spacing w:before="137"/>
              <w:ind w:right="-15"/>
              <w:jc w:val="right"/>
              <w:rPr>
                <w:sz w:val="21"/>
              </w:rPr>
            </w:pPr>
            <w:r>
              <w:rPr>
                <w:sz w:val="21"/>
              </w:rPr>
              <w:t>0 </w:t>
            </w:r>
          </w:p>
        </w:tc>
        <w:tc>
          <w:tcPr>
            <w:tcW w:w="1157" w:type="dxa"/>
          </w:tcPr>
          <w:p>
            <w:pPr>
              <w:pStyle w:val="TableParagraph"/>
              <w:spacing w:before="137"/>
              <w:ind w:left="106"/>
              <w:rPr>
                <w:sz w:val="21"/>
              </w:rPr>
            </w:pPr>
            <w:r>
              <w:rPr>
                <w:w w:val="100"/>
                <w:sz w:val="21"/>
              </w:rPr>
              <w:t> </w:t>
            </w:r>
          </w:p>
        </w:tc>
        <w:tc>
          <w:tcPr>
            <w:tcW w:w="1401" w:type="dxa"/>
          </w:tcPr>
          <w:p>
            <w:pPr>
              <w:pStyle w:val="TableParagraph"/>
              <w:ind w:right="-15"/>
              <w:jc w:val="right"/>
              <w:rPr>
                <w:sz w:val="21"/>
              </w:rPr>
            </w:pPr>
            <w:r>
              <w:rPr>
                <w:sz w:val="21"/>
              </w:rPr>
              <w:t>41.77 </w:t>
            </w:r>
          </w:p>
        </w:tc>
        <w:tc>
          <w:tcPr>
            <w:tcW w:w="1401" w:type="dxa"/>
          </w:tcPr>
          <w:p>
            <w:pPr>
              <w:pStyle w:val="TableParagraph"/>
              <w:ind w:left="107"/>
              <w:rPr>
                <w:sz w:val="21"/>
              </w:rPr>
            </w:pPr>
            <w:r>
              <w:rPr>
                <w:sz w:val="21"/>
              </w:rPr>
              <w:t>否 </w:t>
            </w:r>
          </w:p>
        </w:tc>
      </w:tr>
      <w:tr>
        <w:trPr>
          <w:trHeight w:val="273" w:hRule="atLeast"/>
        </w:trPr>
        <w:tc>
          <w:tcPr>
            <w:tcW w:w="1035" w:type="dxa"/>
          </w:tcPr>
          <w:p>
            <w:pPr>
              <w:pStyle w:val="TableParagraph"/>
              <w:spacing w:line="252" w:lineRule="exact"/>
              <w:ind w:left="304"/>
              <w:rPr>
                <w:sz w:val="21"/>
              </w:rPr>
            </w:pPr>
            <w:r>
              <w:rPr>
                <w:sz w:val="21"/>
              </w:rPr>
              <w:t>合计 </w:t>
            </w:r>
          </w:p>
        </w:tc>
        <w:tc>
          <w:tcPr>
            <w:tcW w:w="1150" w:type="dxa"/>
          </w:tcPr>
          <w:p>
            <w:pPr>
              <w:pStyle w:val="TableParagraph"/>
              <w:spacing w:line="252" w:lineRule="exact"/>
              <w:ind w:left="140" w:right="33"/>
              <w:jc w:val="center"/>
              <w:rPr>
                <w:sz w:val="21"/>
              </w:rPr>
            </w:pPr>
            <w:r>
              <w:rPr>
                <w:sz w:val="21"/>
              </w:rPr>
              <w:t>/ </w:t>
            </w:r>
          </w:p>
        </w:tc>
        <w:tc>
          <w:tcPr>
            <w:tcW w:w="836" w:type="dxa"/>
          </w:tcPr>
          <w:p>
            <w:pPr>
              <w:pStyle w:val="TableParagraph"/>
              <w:spacing w:line="252" w:lineRule="exact"/>
              <w:ind w:left="363"/>
              <w:rPr>
                <w:sz w:val="21"/>
              </w:rPr>
            </w:pPr>
            <w:r>
              <w:rPr>
                <w:sz w:val="21"/>
              </w:rPr>
              <w:t>/ </w:t>
            </w:r>
          </w:p>
        </w:tc>
        <w:tc>
          <w:tcPr>
            <w:tcW w:w="838" w:type="dxa"/>
          </w:tcPr>
          <w:p>
            <w:pPr>
              <w:pStyle w:val="TableParagraph"/>
              <w:spacing w:line="252" w:lineRule="exact"/>
              <w:ind w:left="363"/>
              <w:rPr>
                <w:sz w:val="21"/>
              </w:rPr>
            </w:pPr>
            <w:r>
              <w:rPr>
                <w:sz w:val="21"/>
              </w:rPr>
              <w:t>/ </w:t>
            </w:r>
          </w:p>
        </w:tc>
        <w:tc>
          <w:tcPr>
            <w:tcW w:w="1196" w:type="dxa"/>
          </w:tcPr>
          <w:p>
            <w:pPr>
              <w:pStyle w:val="TableParagraph"/>
              <w:spacing w:line="252" w:lineRule="exact"/>
              <w:ind w:left="576" w:right="464"/>
              <w:jc w:val="center"/>
              <w:rPr>
                <w:sz w:val="21"/>
              </w:rPr>
            </w:pPr>
            <w:r>
              <w:rPr>
                <w:sz w:val="21"/>
              </w:rPr>
              <w:t>/ </w:t>
            </w:r>
          </w:p>
        </w:tc>
        <w:tc>
          <w:tcPr>
            <w:tcW w:w="1195" w:type="dxa"/>
          </w:tcPr>
          <w:p>
            <w:pPr>
              <w:pStyle w:val="TableParagraph"/>
              <w:spacing w:line="252" w:lineRule="exact"/>
              <w:ind w:left="573" w:right="467"/>
              <w:jc w:val="center"/>
              <w:rPr>
                <w:sz w:val="21"/>
              </w:rPr>
            </w:pPr>
            <w:r>
              <w:rPr>
                <w:sz w:val="21"/>
              </w:rPr>
              <w:t>/ </w:t>
            </w:r>
          </w:p>
        </w:tc>
        <w:tc>
          <w:tcPr>
            <w:tcW w:w="1265" w:type="dxa"/>
          </w:tcPr>
          <w:p>
            <w:pPr>
              <w:pStyle w:val="TableParagraph"/>
              <w:spacing w:line="252" w:lineRule="exact"/>
              <w:ind w:right="-15"/>
              <w:jc w:val="right"/>
              <w:rPr>
                <w:sz w:val="21"/>
              </w:rPr>
            </w:pPr>
            <w:r>
              <w:rPr>
                <w:sz w:val="21"/>
              </w:rPr>
              <w:t>72,900,603 </w:t>
            </w:r>
          </w:p>
        </w:tc>
        <w:tc>
          <w:tcPr>
            <w:tcW w:w="1267" w:type="dxa"/>
          </w:tcPr>
          <w:p>
            <w:pPr>
              <w:pStyle w:val="TableParagraph"/>
              <w:spacing w:line="252" w:lineRule="exact"/>
              <w:ind w:right="-15"/>
              <w:jc w:val="right"/>
              <w:rPr>
                <w:sz w:val="21"/>
              </w:rPr>
            </w:pPr>
            <w:r>
              <w:rPr>
                <w:sz w:val="21"/>
              </w:rPr>
              <w:t>88,731,044 </w:t>
            </w:r>
          </w:p>
        </w:tc>
        <w:tc>
          <w:tcPr>
            <w:tcW w:w="1356" w:type="dxa"/>
          </w:tcPr>
          <w:p>
            <w:pPr>
              <w:pStyle w:val="TableParagraph"/>
              <w:spacing w:line="252" w:lineRule="exact"/>
              <w:ind w:right="-15"/>
              <w:jc w:val="right"/>
              <w:rPr>
                <w:sz w:val="21"/>
              </w:rPr>
            </w:pPr>
            <w:r>
              <w:rPr>
                <w:sz w:val="21"/>
              </w:rPr>
              <w:t>15,830,441 </w:t>
            </w:r>
          </w:p>
        </w:tc>
        <w:tc>
          <w:tcPr>
            <w:tcW w:w="1157" w:type="dxa"/>
          </w:tcPr>
          <w:p>
            <w:pPr>
              <w:pStyle w:val="TableParagraph"/>
              <w:spacing w:line="252" w:lineRule="exact"/>
              <w:ind w:left="554" w:right="447"/>
              <w:jc w:val="center"/>
              <w:rPr>
                <w:sz w:val="21"/>
              </w:rPr>
            </w:pPr>
            <w:r>
              <w:rPr>
                <w:sz w:val="21"/>
              </w:rPr>
              <w:t>/ </w:t>
            </w:r>
          </w:p>
        </w:tc>
        <w:tc>
          <w:tcPr>
            <w:tcW w:w="1401" w:type="dxa"/>
          </w:tcPr>
          <w:p>
            <w:pPr>
              <w:pStyle w:val="TableParagraph"/>
              <w:spacing w:line="252" w:lineRule="exact"/>
              <w:ind w:right="-15"/>
              <w:jc w:val="right"/>
              <w:rPr>
                <w:sz w:val="21"/>
              </w:rPr>
            </w:pPr>
            <w:r>
              <w:rPr>
                <w:sz w:val="21"/>
              </w:rPr>
              <w:t>621.33 </w:t>
            </w:r>
          </w:p>
        </w:tc>
        <w:tc>
          <w:tcPr>
            <w:tcW w:w="1401" w:type="dxa"/>
          </w:tcPr>
          <w:p>
            <w:pPr>
              <w:pStyle w:val="TableParagraph"/>
              <w:spacing w:line="252" w:lineRule="exact"/>
              <w:ind w:left="174" w:right="59"/>
              <w:jc w:val="center"/>
              <w:rPr>
                <w:sz w:val="21"/>
              </w:rPr>
            </w:pPr>
            <w:r>
              <w:rPr>
                <w:sz w:val="21"/>
              </w:rPr>
              <w:t>/ </w:t>
            </w:r>
          </w:p>
        </w:tc>
      </w:tr>
    </w:tbl>
    <w:p>
      <w:pPr>
        <w:pStyle w:val="BodyText"/>
        <w:spacing w:before="1"/>
        <w:ind w:left="100"/>
      </w:pPr>
      <w:r>
        <w:rPr>
          <w:w w:val="100"/>
        </w:rPr>
        <w:t> </w:t>
      </w:r>
    </w:p>
    <w:p>
      <w:pPr>
        <w:pStyle w:val="BodyText"/>
        <w:spacing w:before="4"/>
        <w:ind w:left="100"/>
      </w:pPr>
      <w:r>
        <w:rPr>
          <w:w w:val="100"/>
        </w:rPr>
        <w:t> </w:t>
      </w:r>
    </w:p>
    <w:p>
      <w:pPr>
        <w:pStyle w:val="BodyText"/>
        <w:spacing w:before="10"/>
        <w:rPr>
          <w:sz w:val="1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6"/>
        <w:gridCol w:w="12498"/>
      </w:tblGrid>
      <w:tr>
        <w:trPr>
          <w:trHeight w:val="408" w:hRule="atLeast"/>
        </w:trPr>
        <w:tc>
          <w:tcPr>
            <w:tcW w:w="1366" w:type="dxa"/>
          </w:tcPr>
          <w:p>
            <w:pPr>
              <w:pStyle w:val="TableParagraph"/>
              <w:ind w:left="473"/>
              <w:rPr>
                <w:sz w:val="21"/>
              </w:rPr>
            </w:pPr>
            <w:r>
              <w:rPr>
                <w:sz w:val="21"/>
              </w:rPr>
              <w:t>姓名 </w:t>
            </w:r>
          </w:p>
        </w:tc>
        <w:tc>
          <w:tcPr>
            <w:tcW w:w="12498" w:type="dxa"/>
          </w:tcPr>
          <w:p>
            <w:pPr>
              <w:pStyle w:val="TableParagraph"/>
              <w:ind w:left="5654" w:right="5539"/>
              <w:jc w:val="center"/>
              <w:rPr>
                <w:sz w:val="21"/>
              </w:rPr>
            </w:pPr>
            <w:r>
              <w:rPr>
                <w:spacing w:val="-1"/>
                <w:sz w:val="21"/>
              </w:rPr>
              <w:t>主要工作经历</w:t>
            </w:r>
            <w:r>
              <w:rPr>
                <w:sz w:val="21"/>
              </w:rPr>
              <w:t> </w:t>
            </w:r>
          </w:p>
        </w:tc>
      </w:tr>
      <w:tr>
        <w:trPr>
          <w:trHeight w:val="817" w:hRule="atLeast"/>
        </w:trPr>
        <w:tc>
          <w:tcPr>
            <w:tcW w:w="1366" w:type="dxa"/>
          </w:tcPr>
          <w:p>
            <w:pPr>
              <w:pStyle w:val="TableParagraph"/>
              <w:ind w:left="107"/>
              <w:rPr>
                <w:sz w:val="21"/>
              </w:rPr>
            </w:pPr>
            <w:r>
              <w:rPr>
                <w:sz w:val="21"/>
              </w:rPr>
              <w:t>徐旭东 </w:t>
            </w:r>
          </w:p>
        </w:tc>
        <w:tc>
          <w:tcPr>
            <w:tcW w:w="12498" w:type="dxa"/>
          </w:tcPr>
          <w:p>
            <w:pPr>
              <w:pStyle w:val="TableParagraph"/>
              <w:ind w:left="107"/>
              <w:rPr>
                <w:sz w:val="21"/>
              </w:rPr>
            </w:pPr>
            <w:r>
              <w:rPr>
                <w:spacing w:val="-10"/>
                <w:sz w:val="21"/>
              </w:rPr>
              <w:t>曾担任宁波旭升机械有限公司董事、总经理；现任公司董事长、总经理，旭日实业董事，旭晟控股执行董事，丽水旭耀贸易有限公司执</w:t>
            </w:r>
          </w:p>
          <w:p>
            <w:pPr>
              <w:pStyle w:val="TableParagraph"/>
              <w:spacing w:before="141"/>
              <w:ind w:left="107"/>
              <w:rPr>
                <w:sz w:val="21"/>
              </w:rPr>
            </w:pPr>
            <w:r>
              <w:rPr>
                <w:spacing w:val="-1"/>
                <w:sz w:val="21"/>
              </w:rPr>
              <w:t>行董事、经理。</w:t>
            </w:r>
            <w:r>
              <w:rPr>
                <w:sz w:val="21"/>
              </w:rPr>
              <w:t> </w:t>
            </w:r>
          </w:p>
        </w:tc>
      </w:tr>
      <w:tr>
        <w:trPr>
          <w:trHeight w:val="407" w:hRule="atLeast"/>
        </w:trPr>
        <w:tc>
          <w:tcPr>
            <w:tcW w:w="1366" w:type="dxa"/>
          </w:tcPr>
          <w:p>
            <w:pPr>
              <w:pStyle w:val="TableParagraph"/>
              <w:ind w:left="107"/>
              <w:rPr>
                <w:sz w:val="21"/>
              </w:rPr>
            </w:pPr>
            <w:r>
              <w:rPr>
                <w:sz w:val="21"/>
              </w:rPr>
              <w:t>陈兴方 </w:t>
            </w:r>
          </w:p>
        </w:tc>
        <w:tc>
          <w:tcPr>
            <w:tcW w:w="12498" w:type="dxa"/>
          </w:tcPr>
          <w:p>
            <w:pPr>
              <w:pStyle w:val="TableParagraph"/>
              <w:ind w:left="107"/>
              <w:rPr>
                <w:sz w:val="21"/>
              </w:rPr>
            </w:pPr>
            <w:r>
              <w:rPr>
                <w:spacing w:val="-1"/>
                <w:sz w:val="21"/>
              </w:rPr>
              <w:t>曾担任宁波旭升机械有限公司董事长、副总经理、财务负责人；现任公司董事、副总经理。</w:t>
            </w:r>
            <w:r>
              <w:rPr>
                <w:sz w:val="21"/>
              </w:rPr>
              <w:t> </w:t>
            </w:r>
          </w:p>
        </w:tc>
      </w:tr>
      <w:tr>
        <w:trPr>
          <w:trHeight w:val="410" w:hRule="atLeast"/>
        </w:trPr>
        <w:tc>
          <w:tcPr>
            <w:tcW w:w="1366" w:type="dxa"/>
          </w:tcPr>
          <w:p>
            <w:pPr>
              <w:pStyle w:val="TableParagraph"/>
              <w:ind w:left="107"/>
              <w:rPr>
                <w:sz w:val="21"/>
              </w:rPr>
            </w:pPr>
            <w:r>
              <w:rPr>
                <w:sz w:val="21"/>
              </w:rPr>
              <w:t>徐曦东 </w:t>
            </w:r>
          </w:p>
        </w:tc>
        <w:tc>
          <w:tcPr>
            <w:tcW w:w="12498" w:type="dxa"/>
          </w:tcPr>
          <w:p>
            <w:pPr>
              <w:pStyle w:val="TableParagraph"/>
              <w:ind w:left="107"/>
              <w:rPr>
                <w:sz w:val="21"/>
              </w:rPr>
            </w:pPr>
            <w:r>
              <w:rPr>
                <w:spacing w:val="-1"/>
                <w:sz w:val="21"/>
              </w:rPr>
              <w:t>曾担任宁波旭升机械有限公司董事、副总经理；现任公司董事、副总经理。</w:t>
            </w:r>
            <w:r>
              <w:rPr>
                <w:sz w:val="21"/>
              </w:rPr>
              <w:t> </w:t>
            </w:r>
          </w:p>
        </w:tc>
      </w:tr>
      <w:tr>
        <w:trPr>
          <w:trHeight w:val="407" w:hRule="atLeast"/>
        </w:trPr>
        <w:tc>
          <w:tcPr>
            <w:tcW w:w="1366" w:type="dxa"/>
          </w:tcPr>
          <w:p>
            <w:pPr>
              <w:pStyle w:val="TableParagraph"/>
              <w:ind w:left="107"/>
              <w:rPr>
                <w:sz w:val="21"/>
              </w:rPr>
            </w:pPr>
            <w:r>
              <w:rPr>
                <w:sz w:val="21"/>
              </w:rPr>
              <w:t>王民权 </w:t>
            </w:r>
          </w:p>
        </w:tc>
        <w:tc>
          <w:tcPr>
            <w:tcW w:w="12498" w:type="dxa"/>
          </w:tcPr>
          <w:p>
            <w:pPr>
              <w:pStyle w:val="TableParagraph"/>
              <w:ind w:left="107"/>
              <w:rPr>
                <w:sz w:val="21"/>
              </w:rPr>
            </w:pPr>
            <w:r>
              <w:rPr>
                <w:spacing w:val="-1"/>
                <w:sz w:val="21"/>
              </w:rPr>
              <w:t>曾但任宁波拓普集团股份有限公司</w:t>
            </w:r>
            <w:r>
              <w:rPr>
                <w:sz w:val="21"/>
              </w:rPr>
              <w:t>（601689.SH）独立董事；现任宁波职业技术学院专业教师、公司独立董事。 </w:t>
            </w:r>
          </w:p>
        </w:tc>
      </w:tr>
      <w:tr>
        <w:trPr>
          <w:trHeight w:val="818" w:hRule="atLeast"/>
        </w:trPr>
        <w:tc>
          <w:tcPr>
            <w:tcW w:w="1366" w:type="dxa"/>
          </w:tcPr>
          <w:p>
            <w:pPr>
              <w:pStyle w:val="TableParagraph"/>
              <w:ind w:left="107"/>
              <w:rPr>
                <w:sz w:val="21"/>
              </w:rPr>
            </w:pPr>
            <w:r>
              <w:rPr>
                <w:sz w:val="21"/>
              </w:rPr>
              <w:t>王伟良 </w:t>
            </w:r>
          </w:p>
        </w:tc>
        <w:tc>
          <w:tcPr>
            <w:tcW w:w="12498" w:type="dxa"/>
          </w:tcPr>
          <w:p>
            <w:pPr>
              <w:pStyle w:val="TableParagraph"/>
              <w:ind w:left="107" w:right="-15"/>
              <w:rPr>
                <w:sz w:val="21"/>
              </w:rPr>
            </w:pPr>
            <w:r>
              <w:rPr>
                <w:spacing w:val="-5"/>
                <w:sz w:val="21"/>
              </w:rPr>
              <w:t>曾担任宁波继峰汽车零部件股份有限公司（603997.SH）</w:t>
            </w:r>
            <w:r>
              <w:rPr>
                <w:spacing w:val="-13"/>
                <w:sz w:val="21"/>
              </w:rPr>
              <w:t>独立董事；现任公司独立董事、海伦钢琴股份有限公司</w:t>
            </w:r>
            <w:r>
              <w:rPr>
                <w:spacing w:val="-5"/>
                <w:sz w:val="21"/>
              </w:rPr>
              <w:t>（300329.SZ）</w:t>
            </w:r>
            <w:r>
              <w:rPr>
                <w:spacing w:val="-2"/>
                <w:sz w:val="21"/>
              </w:rPr>
              <w:t>独立董事、</w:t>
            </w:r>
          </w:p>
          <w:p>
            <w:pPr>
              <w:pStyle w:val="TableParagraph"/>
              <w:spacing w:before="139"/>
              <w:ind w:left="107"/>
              <w:rPr>
                <w:sz w:val="21"/>
              </w:rPr>
            </w:pPr>
            <w:r>
              <w:rPr>
                <w:spacing w:val="-1"/>
                <w:sz w:val="21"/>
              </w:rPr>
              <w:t>宁波东海会计师事务所有限公司部门经理、宁波东盛资产评估有限公司部门经理。</w:t>
            </w:r>
            <w:r>
              <w:rPr>
                <w:sz w:val="21"/>
              </w:rPr>
              <w:t> </w:t>
            </w:r>
          </w:p>
        </w:tc>
      </w:tr>
      <w:tr>
        <w:trPr>
          <w:trHeight w:val="815" w:hRule="atLeast"/>
        </w:trPr>
        <w:tc>
          <w:tcPr>
            <w:tcW w:w="1366" w:type="dxa"/>
          </w:tcPr>
          <w:p>
            <w:pPr>
              <w:pStyle w:val="TableParagraph"/>
              <w:ind w:left="107"/>
              <w:rPr>
                <w:sz w:val="21"/>
              </w:rPr>
            </w:pPr>
            <w:r>
              <w:rPr>
                <w:sz w:val="21"/>
              </w:rPr>
              <w:t>李圭峰 </w:t>
            </w:r>
          </w:p>
        </w:tc>
        <w:tc>
          <w:tcPr>
            <w:tcW w:w="12498" w:type="dxa"/>
          </w:tcPr>
          <w:p>
            <w:pPr>
              <w:pStyle w:val="TableParagraph"/>
              <w:ind w:left="107"/>
              <w:rPr>
                <w:sz w:val="21"/>
              </w:rPr>
            </w:pPr>
            <w:r>
              <w:rPr>
                <w:spacing w:val="-9"/>
                <w:sz w:val="21"/>
              </w:rPr>
              <w:t>曾担任浙江联鑫律师事务所主任律师；现任公司独立董事、浙江理脉律师事务所负责人、中国人民政治协商会议第十届宁波市北仑区委</w:t>
            </w:r>
          </w:p>
          <w:p>
            <w:pPr>
              <w:pStyle w:val="TableParagraph"/>
              <w:spacing w:before="139"/>
              <w:ind w:left="107"/>
              <w:rPr>
                <w:sz w:val="21"/>
              </w:rPr>
            </w:pPr>
            <w:r>
              <w:rPr>
                <w:spacing w:val="-1"/>
                <w:sz w:val="21"/>
              </w:rPr>
              <w:t>员会委员、宁波仲裁委员会仲裁员、钦州仲裁委员会仲裁员。</w:t>
            </w:r>
            <w:r>
              <w:rPr>
                <w:sz w:val="21"/>
              </w:rPr>
              <w:t> </w:t>
            </w:r>
          </w:p>
        </w:tc>
      </w:tr>
    </w:tbl>
    <w:p>
      <w:pPr>
        <w:spacing w:after="0"/>
        <w:rPr>
          <w:sz w:val="21"/>
        </w:rPr>
        <w:sectPr>
          <w:pgSz w:w="16840" w:h="11910" w:orient="landscape"/>
          <w:pgMar w:header="880" w:footer="1195" w:top="1180" w:bottom="1380" w:left="1340" w:right="1180"/>
        </w:sectPr>
      </w:pPr>
    </w:p>
    <w:p>
      <w:pPr>
        <w:pStyle w:val="BodyText"/>
        <w:rPr>
          <w:sz w:val="20"/>
        </w:rPr>
      </w:pPr>
    </w:p>
    <w:p>
      <w:pPr>
        <w:pStyle w:val="BodyText"/>
        <w:spacing w:before="2"/>
        <w:rPr>
          <w:sz w:val="2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6"/>
        <w:gridCol w:w="12498"/>
      </w:tblGrid>
      <w:tr>
        <w:trPr>
          <w:trHeight w:val="407" w:hRule="atLeast"/>
        </w:trPr>
        <w:tc>
          <w:tcPr>
            <w:tcW w:w="1366" w:type="dxa"/>
          </w:tcPr>
          <w:p>
            <w:pPr>
              <w:pStyle w:val="TableParagraph"/>
              <w:ind w:left="107"/>
              <w:rPr>
                <w:sz w:val="21"/>
              </w:rPr>
            </w:pPr>
            <w:r>
              <w:rPr>
                <w:sz w:val="21"/>
              </w:rPr>
              <w:t>丁忠豪 </w:t>
            </w:r>
          </w:p>
        </w:tc>
        <w:tc>
          <w:tcPr>
            <w:tcW w:w="12498" w:type="dxa"/>
          </w:tcPr>
          <w:p>
            <w:pPr>
              <w:pStyle w:val="TableParagraph"/>
              <w:ind w:left="107"/>
              <w:rPr>
                <w:sz w:val="21"/>
              </w:rPr>
            </w:pPr>
            <w:r>
              <w:rPr>
                <w:spacing w:val="-1"/>
                <w:sz w:val="21"/>
              </w:rPr>
              <w:t>曾担任宁波旭升机械有限公司工程部职员、副部长、工程部副经理；现任公司监事会主席、工程部副经理。</w:t>
            </w:r>
            <w:r>
              <w:rPr>
                <w:sz w:val="21"/>
              </w:rPr>
              <w:t> </w:t>
            </w:r>
          </w:p>
        </w:tc>
      </w:tr>
      <w:tr>
        <w:trPr>
          <w:trHeight w:val="409" w:hRule="atLeast"/>
        </w:trPr>
        <w:tc>
          <w:tcPr>
            <w:tcW w:w="1366" w:type="dxa"/>
          </w:tcPr>
          <w:p>
            <w:pPr>
              <w:pStyle w:val="TableParagraph"/>
              <w:ind w:left="107"/>
              <w:rPr>
                <w:sz w:val="21"/>
              </w:rPr>
            </w:pPr>
            <w:r>
              <w:rPr>
                <w:sz w:val="21"/>
              </w:rPr>
              <w:t>顾百达 </w:t>
            </w:r>
          </w:p>
        </w:tc>
        <w:tc>
          <w:tcPr>
            <w:tcW w:w="12498" w:type="dxa"/>
          </w:tcPr>
          <w:p>
            <w:pPr>
              <w:pStyle w:val="TableParagraph"/>
              <w:ind w:left="107"/>
              <w:rPr>
                <w:sz w:val="21"/>
              </w:rPr>
            </w:pPr>
            <w:r>
              <w:rPr>
                <w:spacing w:val="-1"/>
                <w:sz w:val="21"/>
              </w:rPr>
              <w:t>曾担任公司生产技术科副主管、副经理、一厂运营副总监；现任公司股东代表监事、一厂总经理。</w:t>
            </w:r>
            <w:r>
              <w:rPr>
                <w:sz w:val="21"/>
              </w:rPr>
              <w:t> </w:t>
            </w:r>
          </w:p>
        </w:tc>
      </w:tr>
      <w:tr>
        <w:trPr>
          <w:trHeight w:val="407" w:hRule="atLeast"/>
        </w:trPr>
        <w:tc>
          <w:tcPr>
            <w:tcW w:w="1366" w:type="dxa"/>
          </w:tcPr>
          <w:p>
            <w:pPr>
              <w:pStyle w:val="TableParagraph"/>
              <w:ind w:left="107"/>
              <w:rPr>
                <w:sz w:val="21"/>
              </w:rPr>
            </w:pPr>
            <w:r>
              <w:rPr>
                <w:sz w:val="21"/>
              </w:rPr>
              <w:t>丁海平 </w:t>
            </w:r>
          </w:p>
        </w:tc>
        <w:tc>
          <w:tcPr>
            <w:tcW w:w="12498" w:type="dxa"/>
          </w:tcPr>
          <w:p>
            <w:pPr>
              <w:pStyle w:val="TableParagraph"/>
              <w:ind w:left="107"/>
              <w:rPr>
                <w:sz w:val="21"/>
              </w:rPr>
            </w:pPr>
            <w:r>
              <w:rPr>
                <w:spacing w:val="-1"/>
                <w:sz w:val="21"/>
              </w:rPr>
              <w:t>曾担任宁波旭升机械有限公司模具部主管、工程技术中心主任；现任公司职工代表监事、工程技术中心主任。</w:t>
            </w:r>
            <w:r>
              <w:rPr>
                <w:sz w:val="21"/>
              </w:rPr>
              <w:t> </w:t>
            </w:r>
          </w:p>
        </w:tc>
      </w:tr>
      <w:tr>
        <w:trPr>
          <w:trHeight w:val="816" w:hRule="atLeast"/>
        </w:trPr>
        <w:tc>
          <w:tcPr>
            <w:tcW w:w="1366" w:type="dxa"/>
          </w:tcPr>
          <w:p>
            <w:pPr>
              <w:pStyle w:val="TableParagraph"/>
              <w:ind w:left="107"/>
              <w:rPr>
                <w:sz w:val="21"/>
              </w:rPr>
            </w:pPr>
            <w:r>
              <w:rPr>
                <w:sz w:val="21"/>
              </w:rPr>
              <w:t>张杰 </w:t>
            </w:r>
          </w:p>
        </w:tc>
        <w:tc>
          <w:tcPr>
            <w:tcW w:w="12498" w:type="dxa"/>
          </w:tcPr>
          <w:p>
            <w:pPr>
              <w:pStyle w:val="TableParagraph"/>
              <w:ind w:left="107"/>
              <w:rPr>
                <w:sz w:val="21"/>
              </w:rPr>
            </w:pPr>
            <w:r>
              <w:rPr>
                <w:spacing w:val="-8"/>
                <w:sz w:val="21"/>
              </w:rPr>
              <w:t>曾担任宁波市北仑区春晓派出所巡特警，北仑区综合行政执法局大碶中队执法队员，公司监事、基建后期科副主管；现任公司基建后期</w:t>
            </w:r>
          </w:p>
          <w:p>
            <w:pPr>
              <w:pStyle w:val="TableParagraph"/>
              <w:spacing w:before="139"/>
              <w:ind w:left="107"/>
              <w:rPr>
                <w:sz w:val="21"/>
              </w:rPr>
            </w:pPr>
            <w:r>
              <w:rPr>
                <w:spacing w:val="-1"/>
                <w:sz w:val="21"/>
              </w:rPr>
              <w:t>科主管。</w:t>
            </w:r>
            <w:r>
              <w:rPr>
                <w:sz w:val="21"/>
              </w:rPr>
              <w:t> </w:t>
            </w:r>
          </w:p>
        </w:tc>
      </w:tr>
      <w:tr>
        <w:trPr>
          <w:trHeight w:val="410" w:hRule="atLeast"/>
        </w:trPr>
        <w:tc>
          <w:tcPr>
            <w:tcW w:w="1366" w:type="dxa"/>
          </w:tcPr>
          <w:p>
            <w:pPr>
              <w:pStyle w:val="TableParagraph"/>
              <w:spacing w:before="3"/>
              <w:ind w:left="107"/>
              <w:rPr>
                <w:sz w:val="21"/>
              </w:rPr>
            </w:pPr>
            <w:r>
              <w:rPr>
                <w:sz w:val="21"/>
              </w:rPr>
              <w:t>林国峰 </w:t>
            </w:r>
          </w:p>
        </w:tc>
        <w:tc>
          <w:tcPr>
            <w:tcW w:w="12498" w:type="dxa"/>
          </w:tcPr>
          <w:p>
            <w:pPr>
              <w:pStyle w:val="TableParagraph"/>
              <w:spacing w:before="3"/>
              <w:ind w:left="107"/>
              <w:rPr>
                <w:sz w:val="21"/>
              </w:rPr>
            </w:pPr>
            <w:r>
              <w:rPr>
                <w:spacing w:val="-1"/>
                <w:sz w:val="21"/>
              </w:rPr>
              <w:t>曾担任宁波经济技术开发区新业塑胶有限公司生产厂长，宁波旭升机械有限公司技术研发负责人、副总经理；现任公司副总经理。</w:t>
            </w:r>
            <w:r>
              <w:rPr>
                <w:sz w:val="21"/>
              </w:rPr>
              <w:t> </w:t>
            </w:r>
          </w:p>
        </w:tc>
      </w:tr>
      <w:tr>
        <w:trPr>
          <w:trHeight w:val="815" w:hRule="atLeast"/>
        </w:trPr>
        <w:tc>
          <w:tcPr>
            <w:tcW w:w="1366" w:type="dxa"/>
          </w:tcPr>
          <w:p>
            <w:pPr>
              <w:pStyle w:val="TableParagraph"/>
              <w:ind w:left="107"/>
              <w:rPr>
                <w:sz w:val="21"/>
              </w:rPr>
            </w:pPr>
            <w:r>
              <w:rPr>
                <w:sz w:val="21"/>
              </w:rPr>
              <w:t>周小芬 </w:t>
            </w:r>
          </w:p>
        </w:tc>
        <w:tc>
          <w:tcPr>
            <w:tcW w:w="12498" w:type="dxa"/>
          </w:tcPr>
          <w:p>
            <w:pPr>
              <w:pStyle w:val="TableParagraph"/>
              <w:ind w:left="107"/>
              <w:rPr>
                <w:sz w:val="21"/>
              </w:rPr>
            </w:pPr>
            <w:r>
              <w:rPr>
                <w:spacing w:val="11"/>
                <w:sz w:val="21"/>
              </w:rPr>
              <w:t>曾担任宁波经济技术开发区拓普实业有限公司主办会计, 宁波拓普制动系统有限公司财务总监, 宁波拓普集团股份有限公司</w:t>
            </w:r>
          </w:p>
          <w:p>
            <w:pPr>
              <w:pStyle w:val="TableParagraph"/>
              <w:spacing w:before="139"/>
              <w:ind w:left="107"/>
              <w:rPr>
                <w:sz w:val="21"/>
              </w:rPr>
            </w:pPr>
            <w:r>
              <w:rPr>
                <w:sz w:val="21"/>
              </w:rPr>
              <w:t>(601689.SH)财务总监兼董事会秘书,公司财务负责人；现任公司副总经理、董事会秘书。 </w:t>
            </w:r>
          </w:p>
        </w:tc>
      </w:tr>
      <w:tr>
        <w:trPr>
          <w:trHeight w:val="410" w:hRule="atLeast"/>
        </w:trPr>
        <w:tc>
          <w:tcPr>
            <w:tcW w:w="1366" w:type="dxa"/>
          </w:tcPr>
          <w:p>
            <w:pPr>
              <w:pStyle w:val="TableParagraph"/>
              <w:spacing w:before="3"/>
              <w:ind w:left="107"/>
              <w:rPr>
                <w:sz w:val="21"/>
              </w:rPr>
            </w:pPr>
            <w:r>
              <w:rPr>
                <w:sz w:val="21"/>
              </w:rPr>
              <w:t>卢建波 </w:t>
            </w:r>
          </w:p>
        </w:tc>
        <w:tc>
          <w:tcPr>
            <w:tcW w:w="12498" w:type="dxa"/>
          </w:tcPr>
          <w:p>
            <w:pPr>
              <w:pStyle w:val="TableParagraph"/>
              <w:spacing w:before="3"/>
              <w:ind w:left="107"/>
              <w:rPr>
                <w:sz w:val="21"/>
              </w:rPr>
            </w:pPr>
            <w:r>
              <w:rPr>
                <w:spacing w:val="-1"/>
                <w:sz w:val="21"/>
              </w:rPr>
              <w:t>曾担任天健会计师事务所(特殊普通合伙)项目经理、高级项目经理、部门经理，公司财务副总监;现任公司财务负责人。</w:t>
            </w:r>
            <w:r>
              <w:rPr>
                <w:sz w:val="21"/>
              </w:rPr>
              <w:t> </w:t>
            </w:r>
          </w:p>
        </w:tc>
      </w:tr>
    </w:tbl>
    <w:p>
      <w:pPr>
        <w:pStyle w:val="BodyText"/>
        <w:spacing w:before="1"/>
        <w:ind w:left="100"/>
      </w:pPr>
      <w:r>
        <w:rPr>
          <w:w w:val="100"/>
        </w:rPr>
        <w:t> </w:t>
      </w:r>
    </w:p>
    <w:p>
      <w:pPr>
        <w:pStyle w:val="BodyText"/>
        <w:spacing w:before="2"/>
        <w:ind w:left="100"/>
      </w:pPr>
      <w:r>
        <w:rPr>
          <w:spacing w:val="-1"/>
        </w:rPr>
        <w:t>其它情况说明</w:t>
      </w:r>
      <w:r>
        <w:rPr/>
        <w:t> </w:t>
      </w:r>
    </w:p>
    <w:p>
      <w:pPr>
        <w:pStyle w:val="BodyText"/>
        <w:spacing w:before="5"/>
        <w:ind w:left="100"/>
      </w:pPr>
      <w:r>
        <w:rPr/>
        <w:t>√适用 □不适用</w:t>
      </w:r>
      <w:r>
        <w:rPr>
          <w:spacing w:val="-3"/>
        </w:rPr>
        <w:t> </w:t>
      </w:r>
      <w:r>
        <w:rPr/>
        <w:t> </w:t>
      </w:r>
    </w:p>
    <w:p>
      <w:pPr>
        <w:pStyle w:val="BodyText"/>
        <w:spacing w:line="364" w:lineRule="auto" w:before="2"/>
        <w:ind w:left="100" w:right="344" w:firstLine="420"/>
        <w:jc w:val="both"/>
      </w:pPr>
      <w:r>
        <w:rPr>
          <w:spacing w:val="-2"/>
        </w:rPr>
        <w:t>鉴于公司原监事张杰先生因个人原因申请辞去公司监事职务，经控股股东推荐，提名顾百达先生为公司监事候选人。公司于 </w:t>
      </w:r>
      <w:r>
        <w:rPr/>
        <w:t>2022</w:t>
      </w:r>
      <w:r>
        <w:rPr>
          <w:spacing w:val="-37"/>
        </w:rPr>
        <w:t> 年 </w:t>
      </w:r>
      <w:r>
        <w:rPr/>
        <w:t>6</w:t>
      </w:r>
      <w:r>
        <w:rPr>
          <w:spacing w:val="-36"/>
        </w:rPr>
        <w:t> 月 </w:t>
      </w:r>
      <w:r>
        <w:rPr/>
        <w:t>27</w:t>
      </w:r>
      <w:r>
        <w:rPr>
          <w:spacing w:val="-14"/>
        </w:rPr>
        <w:t> 日召开</w:t>
      </w:r>
      <w:r>
        <w:rPr/>
        <w:t>第三届监事会第十次会议，审议通过《关于变更监事暨提名监事候选人的议案》，同意提名顾百达先生为第三届监事会股东代表监事候选人，任期自股</w:t>
      </w:r>
      <w:r>
        <w:rPr>
          <w:spacing w:val="-2"/>
        </w:rPr>
        <w:t>东大会审议通过之日起至第三届监事会任期届满之日止。上述议案经 </w:t>
      </w:r>
      <w:r>
        <w:rPr/>
        <w:t>2022</w:t>
      </w:r>
      <w:r>
        <w:rPr>
          <w:spacing w:val="-37"/>
        </w:rPr>
        <w:t> 年 </w:t>
      </w:r>
      <w:r>
        <w:rPr/>
        <w:t>7</w:t>
      </w:r>
      <w:r>
        <w:rPr>
          <w:spacing w:val="-36"/>
        </w:rPr>
        <w:t> 月 </w:t>
      </w:r>
      <w:r>
        <w:rPr/>
        <w:t>13</w:t>
      </w:r>
      <w:r>
        <w:rPr>
          <w:spacing w:val="-20"/>
        </w:rPr>
        <w:t> 日召开的 </w:t>
      </w:r>
      <w:r>
        <w:rPr/>
        <w:t>2022</w:t>
      </w:r>
      <w:r>
        <w:rPr>
          <w:spacing w:val="-8"/>
        </w:rPr>
        <w:t> 年第一次临时股东大会审议通过。</w:t>
      </w:r>
      <w:r>
        <w:rPr/>
        <w:t> </w:t>
      </w:r>
    </w:p>
    <w:p>
      <w:pPr>
        <w:pStyle w:val="BodyText"/>
        <w:spacing w:line="269" w:lineRule="exact"/>
        <w:ind w:left="100"/>
      </w:pPr>
      <w:r>
        <w:rPr>
          <w:w w:val="100"/>
        </w:rPr>
        <w:t> </w:t>
      </w:r>
    </w:p>
    <w:p>
      <w:pPr>
        <w:spacing w:after="0" w:line="269" w:lineRule="exact"/>
        <w:sectPr>
          <w:pgSz w:w="16840" w:h="11910" w:orient="landscape"/>
          <w:pgMar w:header="880" w:footer="1195" w:top="1180" w:bottom="1380" w:left="1340" w:right="1180"/>
        </w:sectPr>
      </w:pPr>
    </w:p>
    <w:p>
      <w:pPr>
        <w:pStyle w:val="BodyText"/>
        <w:spacing w:before="122"/>
        <w:ind w:left="218"/>
      </w:pPr>
      <w:r>
        <w:rPr>
          <w:rFonts w:ascii="Calibri" w:eastAsia="Calibri"/>
          <w:b/>
        </w:rPr>
        <w:t>(</w:t>
      </w:r>
      <w:r>
        <w:rPr/>
        <w:t>二</w:t>
      </w:r>
      <w:r>
        <w:rPr>
          <w:rFonts w:ascii="Calibri" w:eastAsia="Calibri"/>
          <w:b/>
          <w:spacing w:val="19"/>
        </w:rPr>
        <w:t>) </w:t>
      </w:r>
      <w:r>
        <w:rPr/>
        <w:t>现任及报告期内离任董事、监事和高级管理人员的任职情况</w:t>
      </w:r>
    </w:p>
    <w:p>
      <w:pPr>
        <w:pStyle w:val="ListParagraph"/>
        <w:numPr>
          <w:ilvl w:val="0"/>
          <w:numId w:val="6"/>
        </w:numPr>
        <w:tabs>
          <w:tab w:pos="638" w:val="left" w:leader="none"/>
        </w:tabs>
        <w:spacing w:line="240" w:lineRule="auto" w:before="64" w:after="0"/>
        <w:ind w:left="638" w:right="0" w:hanging="420"/>
        <w:jc w:val="left"/>
        <w:rPr>
          <w:sz w:val="21"/>
        </w:rPr>
      </w:pPr>
      <w:r>
        <w:rPr>
          <w:sz w:val="21"/>
        </w:rPr>
        <w:t>在股东单位任职情况</w:t>
      </w:r>
    </w:p>
    <w:p>
      <w:pPr>
        <w:pStyle w:val="BodyText"/>
        <w:spacing w:before="2"/>
        <w:ind w:left="218"/>
      </w:pPr>
      <w:r>
        <w:rPr>
          <w:spacing w:val="-1"/>
        </w:rPr>
        <w:t>√适用 □不适用</w:t>
      </w:r>
      <w:r>
        <w:rPr>
          <w:spacing w:val="-3"/>
        </w:rPr>
        <w:t> </w:t>
      </w:r>
      <w:r>
        <w:rPr/>
        <w:t> </w:t>
      </w:r>
    </w:p>
    <w:p>
      <w:pPr>
        <w:pStyle w:val="BodyText"/>
        <w:spacing w:before="12"/>
        <w:rPr>
          <w:sz w:val="10"/>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8"/>
        <w:gridCol w:w="2370"/>
        <w:gridCol w:w="1611"/>
        <w:gridCol w:w="1604"/>
        <w:gridCol w:w="1503"/>
      </w:tblGrid>
      <w:tr>
        <w:trPr>
          <w:trHeight w:val="815" w:hRule="atLeast"/>
        </w:trPr>
        <w:tc>
          <w:tcPr>
            <w:tcW w:w="1738" w:type="dxa"/>
          </w:tcPr>
          <w:p>
            <w:pPr>
              <w:pStyle w:val="TableParagraph"/>
              <w:spacing w:before="12"/>
              <w:rPr>
                <w:sz w:val="15"/>
              </w:rPr>
            </w:pPr>
          </w:p>
          <w:p>
            <w:pPr>
              <w:pStyle w:val="TableParagraph"/>
              <w:ind w:left="237"/>
              <w:rPr>
                <w:sz w:val="21"/>
              </w:rPr>
            </w:pPr>
            <w:r>
              <w:rPr>
                <w:spacing w:val="-1"/>
                <w:sz w:val="21"/>
              </w:rPr>
              <w:t>任职人员姓名</w:t>
            </w:r>
            <w:r>
              <w:rPr>
                <w:sz w:val="21"/>
              </w:rPr>
              <w:t> </w:t>
            </w:r>
          </w:p>
        </w:tc>
        <w:tc>
          <w:tcPr>
            <w:tcW w:w="2370" w:type="dxa"/>
          </w:tcPr>
          <w:p>
            <w:pPr>
              <w:pStyle w:val="TableParagraph"/>
              <w:spacing w:before="12"/>
              <w:rPr>
                <w:sz w:val="15"/>
              </w:rPr>
            </w:pPr>
          </w:p>
          <w:p>
            <w:pPr>
              <w:pStyle w:val="TableParagraph"/>
              <w:ind w:left="554"/>
              <w:rPr>
                <w:sz w:val="21"/>
              </w:rPr>
            </w:pPr>
            <w:r>
              <w:rPr>
                <w:spacing w:val="-1"/>
                <w:sz w:val="21"/>
              </w:rPr>
              <w:t>股东单位名称</w:t>
            </w:r>
            <w:r>
              <w:rPr>
                <w:sz w:val="21"/>
              </w:rPr>
              <w:t> </w:t>
            </w:r>
          </w:p>
        </w:tc>
        <w:tc>
          <w:tcPr>
            <w:tcW w:w="1611" w:type="dxa"/>
          </w:tcPr>
          <w:p>
            <w:pPr>
              <w:pStyle w:val="TableParagraph"/>
              <w:ind w:left="173"/>
              <w:rPr>
                <w:sz w:val="21"/>
              </w:rPr>
            </w:pPr>
            <w:r>
              <w:rPr>
                <w:sz w:val="21"/>
              </w:rPr>
              <w:t>在股东单位担</w:t>
            </w:r>
          </w:p>
          <w:p>
            <w:pPr>
              <w:pStyle w:val="TableParagraph"/>
              <w:spacing w:before="139"/>
              <w:ind w:left="382"/>
              <w:rPr>
                <w:sz w:val="21"/>
              </w:rPr>
            </w:pPr>
            <w:r>
              <w:rPr>
                <w:spacing w:val="-1"/>
                <w:sz w:val="21"/>
              </w:rPr>
              <w:t>任的职务</w:t>
            </w:r>
            <w:r>
              <w:rPr>
                <w:sz w:val="21"/>
              </w:rPr>
              <w:t> </w:t>
            </w:r>
          </w:p>
        </w:tc>
        <w:tc>
          <w:tcPr>
            <w:tcW w:w="1604" w:type="dxa"/>
          </w:tcPr>
          <w:p>
            <w:pPr>
              <w:pStyle w:val="TableParagraph"/>
              <w:spacing w:before="12"/>
              <w:rPr>
                <w:sz w:val="15"/>
              </w:rPr>
            </w:pPr>
          </w:p>
          <w:p>
            <w:pPr>
              <w:pStyle w:val="TableParagraph"/>
              <w:ind w:left="168"/>
              <w:rPr>
                <w:sz w:val="21"/>
              </w:rPr>
            </w:pPr>
            <w:r>
              <w:rPr>
                <w:spacing w:val="-1"/>
                <w:sz w:val="21"/>
              </w:rPr>
              <w:t>任期起始日期</w:t>
            </w:r>
            <w:r>
              <w:rPr>
                <w:sz w:val="21"/>
              </w:rPr>
              <w:t> </w:t>
            </w:r>
          </w:p>
        </w:tc>
        <w:tc>
          <w:tcPr>
            <w:tcW w:w="1503" w:type="dxa"/>
          </w:tcPr>
          <w:p>
            <w:pPr>
              <w:pStyle w:val="TableParagraph"/>
              <w:spacing w:before="12"/>
              <w:rPr>
                <w:sz w:val="15"/>
              </w:rPr>
            </w:pPr>
          </w:p>
          <w:p>
            <w:pPr>
              <w:pStyle w:val="TableParagraph"/>
              <w:ind w:left="118"/>
              <w:rPr>
                <w:sz w:val="21"/>
              </w:rPr>
            </w:pPr>
            <w:r>
              <w:rPr>
                <w:spacing w:val="-1"/>
                <w:sz w:val="21"/>
              </w:rPr>
              <w:t>任期终止日期</w:t>
            </w:r>
            <w:r>
              <w:rPr>
                <w:sz w:val="21"/>
              </w:rPr>
              <w:t> </w:t>
            </w:r>
          </w:p>
        </w:tc>
      </w:tr>
      <w:tr>
        <w:trPr>
          <w:trHeight w:val="410" w:hRule="atLeast"/>
        </w:trPr>
        <w:tc>
          <w:tcPr>
            <w:tcW w:w="1738" w:type="dxa"/>
          </w:tcPr>
          <w:p>
            <w:pPr>
              <w:pStyle w:val="TableParagraph"/>
              <w:ind w:left="107"/>
              <w:rPr>
                <w:sz w:val="21"/>
              </w:rPr>
            </w:pPr>
            <w:r>
              <w:rPr>
                <w:sz w:val="21"/>
              </w:rPr>
              <w:t>徐旭东 </w:t>
            </w:r>
          </w:p>
        </w:tc>
        <w:tc>
          <w:tcPr>
            <w:tcW w:w="2370" w:type="dxa"/>
          </w:tcPr>
          <w:p>
            <w:pPr>
              <w:pStyle w:val="TableParagraph"/>
              <w:ind w:left="107"/>
              <w:rPr>
                <w:sz w:val="21"/>
              </w:rPr>
            </w:pPr>
            <w:r>
              <w:rPr>
                <w:spacing w:val="-1"/>
                <w:sz w:val="21"/>
              </w:rPr>
              <w:t>旭晟控股</w:t>
            </w:r>
            <w:r>
              <w:rPr>
                <w:sz w:val="21"/>
              </w:rPr>
              <w:t> </w:t>
            </w:r>
          </w:p>
        </w:tc>
        <w:tc>
          <w:tcPr>
            <w:tcW w:w="1611" w:type="dxa"/>
          </w:tcPr>
          <w:p>
            <w:pPr>
              <w:pStyle w:val="TableParagraph"/>
              <w:ind w:left="106"/>
              <w:rPr>
                <w:sz w:val="21"/>
              </w:rPr>
            </w:pPr>
            <w:r>
              <w:rPr>
                <w:spacing w:val="-1"/>
                <w:sz w:val="21"/>
              </w:rPr>
              <w:t>执行董事</w:t>
            </w:r>
            <w:r>
              <w:rPr>
                <w:sz w:val="21"/>
              </w:rPr>
              <w:t> </w:t>
            </w:r>
          </w:p>
        </w:tc>
        <w:tc>
          <w:tcPr>
            <w:tcW w:w="1604" w:type="dxa"/>
          </w:tcPr>
          <w:p>
            <w:pPr>
              <w:pStyle w:val="TableParagraph"/>
              <w:ind w:left="106"/>
              <w:rPr>
                <w:sz w:val="21"/>
              </w:rPr>
            </w:pPr>
            <w:r>
              <w:rPr>
                <w:sz w:val="21"/>
              </w:rPr>
              <w:t>2015</w:t>
            </w:r>
            <w:r>
              <w:rPr>
                <w:spacing w:val="-36"/>
                <w:sz w:val="21"/>
              </w:rPr>
              <w:t> 年 </w:t>
            </w:r>
            <w:r>
              <w:rPr>
                <w:sz w:val="21"/>
              </w:rPr>
              <w:t>5</w:t>
            </w:r>
            <w:r>
              <w:rPr>
                <w:spacing w:val="-28"/>
                <w:sz w:val="21"/>
              </w:rPr>
              <w:t> 月</w:t>
            </w:r>
            <w:r>
              <w:rPr>
                <w:sz w:val="21"/>
              </w:rPr>
              <w:t> </w:t>
            </w:r>
          </w:p>
        </w:tc>
        <w:tc>
          <w:tcPr>
            <w:tcW w:w="1503" w:type="dxa"/>
          </w:tcPr>
          <w:p>
            <w:pPr>
              <w:pStyle w:val="TableParagraph"/>
              <w:ind w:left="106"/>
              <w:rPr>
                <w:sz w:val="21"/>
              </w:rPr>
            </w:pPr>
            <w:r>
              <w:rPr>
                <w:w w:val="100"/>
                <w:sz w:val="21"/>
              </w:rPr>
              <w:t> </w:t>
            </w:r>
          </w:p>
        </w:tc>
      </w:tr>
      <w:tr>
        <w:trPr>
          <w:trHeight w:val="407" w:hRule="atLeast"/>
        </w:trPr>
        <w:tc>
          <w:tcPr>
            <w:tcW w:w="1738" w:type="dxa"/>
          </w:tcPr>
          <w:p>
            <w:pPr>
              <w:pStyle w:val="TableParagraph"/>
              <w:ind w:left="107"/>
              <w:rPr>
                <w:sz w:val="21"/>
              </w:rPr>
            </w:pPr>
            <w:r>
              <w:rPr>
                <w:sz w:val="21"/>
              </w:rPr>
              <w:t>徐旭东 </w:t>
            </w:r>
          </w:p>
        </w:tc>
        <w:tc>
          <w:tcPr>
            <w:tcW w:w="2370" w:type="dxa"/>
          </w:tcPr>
          <w:p>
            <w:pPr>
              <w:pStyle w:val="TableParagraph"/>
              <w:ind w:left="107"/>
              <w:rPr>
                <w:sz w:val="21"/>
              </w:rPr>
            </w:pPr>
            <w:r>
              <w:rPr>
                <w:spacing w:val="-1"/>
                <w:sz w:val="21"/>
              </w:rPr>
              <w:t>旭日实业</w:t>
            </w:r>
            <w:r>
              <w:rPr>
                <w:sz w:val="21"/>
              </w:rPr>
              <w:t> </w:t>
            </w:r>
          </w:p>
        </w:tc>
        <w:tc>
          <w:tcPr>
            <w:tcW w:w="1611" w:type="dxa"/>
          </w:tcPr>
          <w:p>
            <w:pPr>
              <w:pStyle w:val="TableParagraph"/>
              <w:ind w:left="106"/>
              <w:rPr>
                <w:sz w:val="21"/>
              </w:rPr>
            </w:pPr>
            <w:r>
              <w:rPr>
                <w:sz w:val="21"/>
              </w:rPr>
              <w:t>董事 </w:t>
            </w:r>
          </w:p>
        </w:tc>
        <w:tc>
          <w:tcPr>
            <w:tcW w:w="1604" w:type="dxa"/>
          </w:tcPr>
          <w:p>
            <w:pPr>
              <w:pStyle w:val="TableParagraph"/>
              <w:ind w:left="106"/>
              <w:rPr>
                <w:sz w:val="21"/>
              </w:rPr>
            </w:pPr>
            <w:r>
              <w:rPr>
                <w:sz w:val="21"/>
              </w:rPr>
              <w:t>2007</w:t>
            </w:r>
            <w:r>
              <w:rPr>
                <w:spacing w:val="-36"/>
                <w:sz w:val="21"/>
              </w:rPr>
              <w:t> 年 </w:t>
            </w:r>
            <w:r>
              <w:rPr>
                <w:sz w:val="21"/>
              </w:rPr>
              <w:t>8</w:t>
            </w:r>
            <w:r>
              <w:rPr>
                <w:spacing w:val="-28"/>
                <w:sz w:val="21"/>
              </w:rPr>
              <w:t> 月</w:t>
            </w:r>
            <w:r>
              <w:rPr>
                <w:sz w:val="21"/>
              </w:rPr>
              <w:t> </w:t>
            </w:r>
          </w:p>
        </w:tc>
        <w:tc>
          <w:tcPr>
            <w:tcW w:w="1503" w:type="dxa"/>
          </w:tcPr>
          <w:p>
            <w:pPr>
              <w:pStyle w:val="TableParagraph"/>
              <w:ind w:left="106"/>
              <w:rPr>
                <w:sz w:val="21"/>
              </w:rPr>
            </w:pPr>
            <w:r>
              <w:rPr>
                <w:w w:val="100"/>
                <w:sz w:val="21"/>
              </w:rPr>
              <w:t> </w:t>
            </w:r>
          </w:p>
        </w:tc>
      </w:tr>
      <w:tr>
        <w:trPr>
          <w:trHeight w:val="818" w:hRule="atLeast"/>
        </w:trPr>
        <w:tc>
          <w:tcPr>
            <w:tcW w:w="1738" w:type="dxa"/>
          </w:tcPr>
          <w:p>
            <w:pPr>
              <w:pStyle w:val="TableParagraph"/>
              <w:ind w:left="107"/>
              <w:rPr>
                <w:sz w:val="21"/>
              </w:rPr>
            </w:pPr>
            <w:r>
              <w:rPr>
                <w:sz w:val="21"/>
              </w:rPr>
              <w:t>在股东单位任职</w:t>
            </w:r>
          </w:p>
          <w:p>
            <w:pPr>
              <w:pStyle w:val="TableParagraph"/>
              <w:spacing w:before="139"/>
              <w:ind w:left="107"/>
              <w:rPr>
                <w:sz w:val="21"/>
              </w:rPr>
            </w:pPr>
            <w:r>
              <w:rPr>
                <w:sz w:val="21"/>
              </w:rPr>
              <w:t>情况的说明 </w:t>
            </w:r>
          </w:p>
        </w:tc>
        <w:tc>
          <w:tcPr>
            <w:tcW w:w="7088" w:type="dxa"/>
            <w:gridSpan w:val="4"/>
          </w:tcPr>
          <w:p>
            <w:pPr>
              <w:pStyle w:val="TableParagraph"/>
              <w:ind w:left="107"/>
              <w:rPr>
                <w:sz w:val="21"/>
              </w:rPr>
            </w:pPr>
            <w:r>
              <w:rPr>
                <w:sz w:val="21"/>
              </w:rPr>
              <w:t>无 </w:t>
            </w:r>
          </w:p>
        </w:tc>
      </w:tr>
    </w:tbl>
    <w:p>
      <w:pPr>
        <w:pStyle w:val="BodyText"/>
        <w:spacing w:before="1"/>
        <w:ind w:left="218"/>
      </w:pPr>
      <w:r>
        <w:rPr>
          <w:w w:val="100"/>
        </w:rPr>
        <w:t> </w:t>
      </w:r>
    </w:p>
    <w:p>
      <w:pPr>
        <w:pStyle w:val="ListParagraph"/>
        <w:numPr>
          <w:ilvl w:val="0"/>
          <w:numId w:val="6"/>
        </w:numPr>
        <w:tabs>
          <w:tab w:pos="638" w:val="left" w:leader="none"/>
        </w:tabs>
        <w:spacing w:line="240" w:lineRule="auto" w:before="3" w:after="0"/>
        <w:ind w:left="638" w:right="0" w:hanging="420"/>
        <w:jc w:val="left"/>
        <w:rPr>
          <w:sz w:val="21"/>
        </w:rPr>
      </w:pPr>
      <w:r>
        <w:rPr>
          <w:sz w:val="21"/>
        </w:rPr>
        <w:t>在其他单位任职情况</w:t>
      </w:r>
    </w:p>
    <w:p>
      <w:pPr>
        <w:pStyle w:val="BodyText"/>
        <w:spacing w:before="4"/>
        <w:ind w:left="218"/>
      </w:pPr>
      <w:r>
        <w:rPr>
          <w:spacing w:val="-1"/>
        </w:rPr>
        <w:t>√适用 □不适用</w:t>
      </w:r>
      <w:r>
        <w:rPr>
          <w:spacing w:val="-3"/>
        </w:rPr>
        <w:t> </w:t>
      </w:r>
      <w:r>
        <w:rPr/>
        <w:t> </w:t>
      </w:r>
    </w:p>
    <w:p>
      <w:pPr>
        <w:pStyle w:val="BodyText"/>
        <w:spacing w:before="10"/>
        <w:rPr>
          <w:sz w:val="10"/>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3260"/>
        <w:gridCol w:w="1185"/>
        <w:gridCol w:w="1596"/>
        <w:gridCol w:w="1509"/>
      </w:tblGrid>
      <w:tr>
        <w:trPr>
          <w:trHeight w:val="1226" w:hRule="atLeast"/>
        </w:trPr>
        <w:tc>
          <w:tcPr>
            <w:tcW w:w="1272" w:type="dxa"/>
          </w:tcPr>
          <w:p>
            <w:pPr>
              <w:pStyle w:val="TableParagraph"/>
              <w:spacing w:before="0"/>
              <w:rPr>
                <w:sz w:val="16"/>
              </w:rPr>
            </w:pPr>
          </w:p>
          <w:p>
            <w:pPr>
              <w:pStyle w:val="TableParagraph"/>
              <w:spacing w:line="364" w:lineRule="auto" w:before="0"/>
              <w:ind w:left="530" w:right="96" w:hanging="420"/>
              <w:rPr>
                <w:sz w:val="21"/>
              </w:rPr>
            </w:pPr>
            <w:r>
              <w:rPr>
                <w:spacing w:val="-1"/>
                <w:sz w:val="21"/>
              </w:rPr>
              <w:t>任职人员姓</w:t>
            </w:r>
            <w:r>
              <w:rPr>
                <w:sz w:val="21"/>
              </w:rPr>
              <w:t>名 </w:t>
            </w:r>
          </w:p>
        </w:tc>
        <w:tc>
          <w:tcPr>
            <w:tcW w:w="3260" w:type="dxa"/>
          </w:tcPr>
          <w:p>
            <w:pPr>
              <w:pStyle w:val="TableParagraph"/>
              <w:spacing w:before="0"/>
              <w:rPr>
                <w:sz w:val="20"/>
              </w:rPr>
            </w:pPr>
          </w:p>
          <w:p>
            <w:pPr>
              <w:pStyle w:val="TableParagraph"/>
              <w:spacing w:before="152"/>
              <w:ind w:left="996"/>
              <w:rPr>
                <w:sz w:val="21"/>
              </w:rPr>
            </w:pPr>
            <w:r>
              <w:rPr>
                <w:spacing w:val="-1"/>
                <w:sz w:val="21"/>
              </w:rPr>
              <w:t>其他单位名称</w:t>
            </w:r>
            <w:r>
              <w:rPr>
                <w:sz w:val="21"/>
              </w:rPr>
              <w:t> </w:t>
            </w:r>
          </w:p>
        </w:tc>
        <w:tc>
          <w:tcPr>
            <w:tcW w:w="1185" w:type="dxa"/>
          </w:tcPr>
          <w:p>
            <w:pPr>
              <w:pStyle w:val="TableParagraph"/>
              <w:spacing w:line="364" w:lineRule="auto"/>
              <w:ind w:left="172" w:right="157"/>
              <w:rPr>
                <w:sz w:val="21"/>
              </w:rPr>
            </w:pPr>
            <w:r>
              <w:rPr>
                <w:spacing w:val="-1"/>
                <w:sz w:val="21"/>
              </w:rPr>
              <w:t>在其他单位担任的</w:t>
            </w:r>
          </w:p>
          <w:p>
            <w:pPr>
              <w:pStyle w:val="TableParagraph"/>
              <w:spacing w:line="267" w:lineRule="exact" w:before="0"/>
              <w:ind w:left="381"/>
              <w:rPr>
                <w:sz w:val="21"/>
              </w:rPr>
            </w:pPr>
            <w:r>
              <w:rPr>
                <w:sz w:val="21"/>
              </w:rPr>
              <w:t>职务 </w:t>
            </w:r>
          </w:p>
        </w:tc>
        <w:tc>
          <w:tcPr>
            <w:tcW w:w="1596" w:type="dxa"/>
          </w:tcPr>
          <w:p>
            <w:pPr>
              <w:pStyle w:val="TableParagraph"/>
              <w:spacing w:before="0"/>
              <w:rPr>
                <w:sz w:val="20"/>
              </w:rPr>
            </w:pPr>
          </w:p>
          <w:p>
            <w:pPr>
              <w:pStyle w:val="TableParagraph"/>
              <w:spacing w:before="152"/>
              <w:ind w:left="168"/>
              <w:rPr>
                <w:sz w:val="21"/>
              </w:rPr>
            </w:pPr>
            <w:r>
              <w:rPr>
                <w:spacing w:val="-1"/>
                <w:sz w:val="21"/>
              </w:rPr>
              <w:t>任期起始日期</w:t>
            </w:r>
            <w:r>
              <w:rPr>
                <w:sz w:val="21"/>
              </w:rPr>
              <w:t> </w:t>
            </w:r>
          </w:p>
        </w:tc>
        <w:tc>
          <w:tcPr>
            <w:tcW w:w="1509" w:type="dxa"/>
          </w:tcPr>
          <w:p>
            <w:pPr>
              <w:pStyle w:val="TableParagraph"/>
              <w:spacing w:before="0"/>
              <w:rPr>
                <w:sz w:val="20"/>
              </w:rPr>
            </w:pPr>
          </w:p>
          <w:p>
            <w:pPr>
              <w:pStyle w:val="TableParagraph"/>
              <w:spacing w:before="152"/>
              <w:ind w:left="125"/>
              <w:rPr>
                <w:sz w:val="21"/>
              </w:rPr>
            </w:pPr>
            <w:r>
              <w:rPr>
                <w:spacing w:val="-1"/>
                <w:sz w:val="21"/>
              </w:rPr>
              <w:t>任期终止日期</w:t>
            </w:r>
            <w:r>
              <w:rPr>
                <w:sz w:val="21"/>
              </w:rPr>
              <w:t> </w:t>
            </w:r>
          </w:p>
        </w:tc>
      </w:tr>
      <w:tr>
        <w:trPr>
          <w:trHeight w:val="815" w:hRule="atLeast"/>
        </w:trPr>
        <w:tc>
          <w:tcPr>
            <w:tcW w:w="1272" w:type="dxa"/>
          </w:tcPr>
          <w:p>
            <w:pPr>
              <w:pStyle w:val="TableParagraph"/>
              <w:ind w:left="107"/>
              <w:rPr>
                <w:sz w:val="21"/>
              </w:rPr>
            </w:pPr>
            <w:r>
              <w:rPr>
                <w:sz w:val="21"/>
              </w:rPr>
              <w:t>徐旭东</w:t>
            </w:r>
          </w:p>
        </w:tc>
        <w:tc>
          <w:tcPr>
            <w:tcW w:w="3260" w:type="dxa"/>
          </w:tcPr>
          <w:p>
            <w:pPr>
              <w:pStyle w:val="TableParagraph"/>
              <w:ind w:left="105"/>
              <w:rPr>
                <w:sz w:val="21"/>
              </w:rPr>
            </w:pPr>
            <w:r>
              <w:rPr>
                <w:spacing w:val="-1"/>
                <w:sz w:val="21"/>
              </w:rPr>
              <w:t>丽水旭耀贸易有限公司</w:t>
            </w:r>
            <w:r>
              <w:rPr>
                <w:sz w:val="21"/>
              </w:rPr>
              <w:t> </w:t>
            </w:r>
          </w:p>
        </w:tc>
        <w:tc>
          <w:tcPr>
            <w:tcW w:w="1185" w:type="dxa"/>
          </w:tcPr>
          <w:p>
            <w:pPr>
              <w:pStyle w:val="TableParagraph"/>
              <w:ind w:left="107"/>
              <w:rPr>
                <w:sz w:val="21"/>
              </w:rPr>
            </w:pPr>
            <w:r>
              <w:rPr>
                <w:sz w:val="21"/>
              </w:rPr>
              <w:t>执行董事、</w:t>
            </w:r>
          </w:p>
          <w:p>
            <w:pPr>
              <w:pStyle w:val="TableParagraph"/>
              <w:spacing w:before="139"/>
              <w:ind w:left="107"/>
              <w:rPr>
                <w:sz w:val="21"/>
              </w:rPr>
            </w:pPr>
            <w:r>
              <w:rPr>
                <w:sz w:val="21"/>
              </w:rPr>
              <w:t>经理 </w:t>
            </w:r>
          </w:p>
        </w:tc>
        <w:tc>
          <w:tcPr>
            <w:tcW w:w="1596" w:type="dxa"/>
          </w:tcPr>
          <w:p>
            <w:pPr>
              <w:pStyle w:val="TableParagraph"/>
              <w:ind w:left="108"/>
              <w:rPr>
                <w:sz w:val="21"/>
              </w:rPr>
            </w:pPr>
            <w:r>
              <w:rPr>
                <w:sz w:val="21"/>
              </w:rPr>
              <w:t>2022</w:t>
            </w:r>
            <w:r>
              <w:rPr>
                <w:spacing w:val="-36"/>
                <w:sz w:val="21"/>
              </w:rPr>
              <w:t> 年 </w:t>
            </w:r>
            <w:r>
              <w:rPr>
                <w:sz w:val="21"/>
              </w:rPr>
              <w:t>8</w:t>
            </w:r>
            <w:r>
              <w:rPr>
                <w:spacing w:val="-28"/>
                <w:sz w:val="21"/>
              </w:rPr>
              <w:t> 月</w:t>
            </w:r>
            <w:r>
              <w:rPr>
                <w:sz w:val="21"/>
              </w:rPr>
              <w:t> </w:t>
            </w:r>
          </w:p>
        </w:tc>
        <w:tc>
          <w:tcPr>
            <w:tcW w:w="1509" w:type="dxa"/>
          </w:tcPr>
          <w:p>
            <w:pPr>
              <w:pStyle w:val="TableParagraph"/>
              <w:spacing w:before="0"/>
              <w:rPr>
                <w:rFonts w:ascii="Times New Roman"/>
                <w:sz w:val="20"/>
              </w:rPr>
            </w:pPr>
          </w:p>
        </w:tc>
      </w:tr>
      <w:tr>
        <w:trPr>
          <w:trHeight w:val="410" w:hRule="atLeast"/>
        </w:trPr>
        <w:tc>
          <w:tcPr>
            <w:tcW w:w="1272" w:type="dxa"/>
          </w:tcPr>
          <w:p>
            <w:pPr>
              <w:pStyle w:val="TableParagraph"/>
              <w:ind w:left="107"/>
              <w:rPr>
                <w:sz w:val="21"/>
              </w:rPr>
            </w:pPr>
            <w:r>
              <w:rPr>
                <w:sz w:val="21"/>
              </w:rPr>
              <w:t>王民权 </w:t>
            </w:r>
          </w:p>
        </w:tc>
        <w:tc>
          <w:tcPr>
            <w:tcW w:w="3260" w:type="dxa"/>
          </w:tcPr>
          <w:p>
            <w:pPr>
              <w:pStyle w:val="TableParagraph"/>
              <w:ind w:left="105"/>
              <w:rPr>
                <w:sz w:val="21"/>
              </w:rPr>
            </w:pPr>
            <w:r>
              <w:rPr>
                <w:spacing w:val="-1"/>
                <w:sz w:val="21"/>
              </w:rPr>
              <w:t>宁波职业技术学院</w:t>
            </w:r>
            <w:r>
              <w:rPr>
                <w:sz w:val="21"/>
              </w:rPr>
              <w:t> </w:t>
            </w:r>
          </w:p>
        </w:tc>
        <w:tc>
          <w:tcPr>
            <w:tcW w:w="1185" w:type="dxa"/>
          </w:tcPr>
          <w:p>
            <w:pPr>
              <w:pStyle w:val="TableParagraph"/>
              <w:ind w:left="107"/>
              <w:rPr>
                <w:sz w:val="21"/>
              </w:rPr>
            </w:pPr>
            <w:r>
              <w:rPr>
                <w:spacing w:val="-1"/>
                <w:sz w:val="21"/>
              </w:rPr>
              <w:t>专业教师</w:t>
            </w:r>
            <w:r>
              <w:rPr>
                <w:sz w:val="21"/>
              </w:rPr>
              <w:t> </w:t>
            </w:r>
          </w:p>
        </w:tc>
        <w:tc>
          <w:tcPr>
            <w:tcW w:w="1596" w:type="dxa"/>
          </w:tcPr>
          <w:p>
            <w:pPr>
              <w:pStyle w:val="TableParagraph"/>
              <w:ind w:left="108"/>
              <w:rPr>
                <w:sz w:val="21"/>
              </w:rPr>
            </w:pPr>
            <w:r>
              <w:rPr>
                <w:sz w:val="21"/>
              </w:rPr>
              <w:t>2003</w:t>
            </w:r>
            <w:r>
              <w:rPr>
                <w:spacing w:val="-36"/>
                <w:sz w:val="21"/>
              </w:rPr>
              <w:t> 年 </w:t>
            </w:r>
            <w:r>
              <w:rPr>
                <w:sz w:val="21"/>
              </w:rPr>
              <w:t>2</w:t>
            </w:r>
            <w:r>
              <w:rPr>
                <w:spacing w:val="-28"/>
                <w:sz w:val="21"/>
              </w:rPr>
              <w:t> 月</w:t>
            </w:r>
            <w:r>
              <w:rPr>
                <w:sz w:val="21"/>
              </w:rPr>
              <w:t> </w:t>
            </w:r>
          </w:p>
        </w:tc>
        <w:tc>
          <w:tcPr>
            <w:tcW w:w="1509" w:type="dxa"/>
          </w:tcPr>
          <w:p>
            <w:pPr>
              <w:pStyle w:val="TableParagraph"/>
              <w:ind w:left="109"/>
              <w:rPr>
                <w:sz w:val="21"/>
              </w:rPr>
            </w:pPr>
            <w:r>
              <w:rPr>
                <w:w w:val="100"/>
                <w:sz w:val="21"/>
              </w:rPr>
              <w:t> </w:t>
            </w:r>
          </w:p>
        </w:tc>
      </w:tr>
      <w:tr>
        <w:trPr>
          <w:trHeight w:val="408" w:hRule="atLeast"/>
        </w:trPr>
        <w:tc>
          <w:tcPr>
            <w:tcW w:w="1272" w:type="dxa"/>
          </w:tcPr>
          <w:p>
            <w:pPr>
              <w:pStyle w:val="TableParagraph"/>
              <w:ind w:left="107"/>
              <w:rPr>
                <w:sz w:val="21"/>
              </w:rPr>
            </w:pPr>
            <w:r>
              <w:rPr>
                <w:sz w:val="21"/>
              </w:rPr>
              <w:t>王伟良 </w:t>
            </w:r>
          </w:p>
        </w:tc>
        <w:tc>
          <w:tcPr>
            <w:tcW w:w="3260" w:type="dxa"/>
          </w:tcPr>
          <w:p>
            <w:pPr>
              <w:pStyle w:val="TableParagraph"/>
              <w:ind w:left="105"/>
              <w:rPr>
                <w:sz w:val="21"/>
              </w:rPr>
            </w:pPr>
            <w:r>
              <w:rPr>
                <w:spacing w:val="-1"/>
                <w:sz w:val="21"/>
              </w:rPr>
              <w:t>宁波东海会计师事务所有限公司</w:t>
            </w:r>
            <w:r>
              <w:rPr>
                <w:sz w:val="21"/>
              </w:rPr>
              <w:t> </w:t>
            </w:r>
          </w:p>
        </w:tc>
        <w:tc>
          <w:tcPr>
            <w:tcW w:w="1185" w:type="dxa"/>
          </w:tcPr>
          <w:p>
            <w:pPr>
              <w:pStyle w:val="TableParagraph"/>
              <w:ind w:left="107"/>
              <w:rPr>
                <w:sz w:val="21"/>
              </w:rPr>
            </w:pPr>
            <w:r>
              <w:rPr>
                <w:spacing w:val="-1"/>
                <w:sz w:val="21"/>
              </w:rPr>
              <w:t>部门经理</w:t>
            </w:r>
            <w:r>
              <w:rPr>
                <w:sz w:val="21"/>
              </w:rPr>
              <w:t> </w:t>
            </w:r>
          </w:p>
        </w:tc>
        <w:tc>
          <w:tcPr>
            <w:tcW w:w="1596" w:type="dxa"/>
          </w:tcPr>
          <w:p>
            <w:pPr>
              <w:pStyle w:val="TableParagraph"/>
              <w:ind w:left="108"/>
              <w:rPr>
                <w:sz w:val="21"/>
              </w:rPr>
            </w:pPr>
            <w:r>
              <w:rPr>
                <w:sz w:val="21"/>
              </w:rPr>
              <w:t>1995</w:t>
            </w:r>
            <w:r>
              <w:rPr>
                <w:spacing w:val="-36"/>
                <w:sz w:val="21"/>
              </w:rPr>
              <w:t> 年 </w:t>
            </w:r>
            <w:r>
              <w:rPr>
                <w:sz w:val="21"/>
              </w:rPr>
              <w:t>9</w:t>
            </w:r>
            <w:r>
              <w:rPr>
                <w:spacing w:val="-28"/>
                <w:sz w:val="21"/>
              </w:rPr>
              <w:t> 月</w:t>
            </w:r>
            <w:r>
              <w:rPr>
                <w:sz w:val="21"/>
              </w:rPr>
              <w:t> </w:t>
            </w:r>
          </w:p>
        </w:tc>
        <w:tc>
          <w:tcPr>
            <w:tcW w:w="1509" w:type="dxa"/>
          </w:tcPr>
          <w:p>
            <w:pPr>
              <w:pStyle w:val="TableParagraph"/>
              <w:ind w:left="109"/>
              <w:rPr>
                <w:sz w:val="21"/>
              </w:rPr>
            </w:pPr>
            <w:r>
              <w:rPr>
                <w:w w:val="100"/>
                <w:sz w:val="21"/>
              </w:rPr>
              <w:t> </w:t>
            </w:r>
          </w:p>
        </w:tc>
      </w:tr>
      <w:tr>
        <w:trPr>
          <w:trHeight w:val="407" w:hRule="atLeast"/>
        </w:trPr>
        <w:tc>
          <w:tcPr>
            <w:tcW w:w="1272" w:type="dxa"/>
          </w:tcPr>
          <w:p>
            <w:pPr>
              <w:pStyle w:val="TableParagraph"/>
              <w:ind w:left="107"/>
              <w:rPr>
                <w:sz w:val="21"/>
              </w:rPr>
            </w:pPr>
            <w:r>
              <w:rPr>
                <w:sz w:val="21"/>
              </w:rPr>
              <w:t>王伟良 </w:t>
            </w:r>
          </w:p>
        </w:tc>
        <w:tc>
          <w:tcPr>
            <w:tcW w:w="3260" w:type="dxa"/>
          </w:tcPr>
          <w:p>
            <w:pPr>
              <w:pStyle w:val="TableParagraph"/>
              <w:ind w:left="105"/>
              <w:rPr>
                <w:sz w:val="21"/>
              </w:rPr>
            </w:pPr>
            <w:r>
              <w:rPr>
                <w:spacing w:val="-1"/>
                <w:sz w:val="21"/>
              </w:rPr>
              <w:t>宁波东盛资产评估有限公司 </w:t>
            </w:r>
          </w:p>
        </w:tc>
        <w:tc>
          <w:tcPr>
            <w:tcW w:w="1185" w:type="dxa"/>
          </w:tcPr>
          <w:p>
            <w:pPr>
              <w:pStyle w:val="TableParagraph"/>
              <w:ind w:left="107"/>
              <w:rPr>
                <w:sz w:val="21"/>
              </w:rPr>
            </w:pPr>
            <w:r>
              <w:rPr>
                <w:spacing w:val="-1"/>
                <w:sz w:val="21"/>
              </w:rPr>
              <w:t>部门经理</w:t>
            </w:r>
            <w:r>
              <w:rPr>
                <w:sz w:val="21"/>
              </w:rPr>
              <w:t> </w:t>
            </w:r>
          </w:p>
        </w:tc>
        <w:tc>
          <w:tcPr>
            <w:tcW w:w="1596" w:type="dxa"/>
          </w:tcPr>
          <w:p>
            <w:pPr>
              <w:pStyle w:val="TableParagraph"/>
              <w:ind w:left="108"/>
              <w:rPr>
                <w:sz w:val="21"/>
              </w:rPr>
            </w:pPr>
            <w:r>
              <w:rPr>
                <w:sz w:val="21"/>
              </w:rPr>
              <w:t>2008</w:t>
            </w:r>
            <w:r>
              <w:rPr>
                <w:spacing w:val="-36"/>
                <w:sz w:val="21"/>
              </w:rPr>
              <w:t> 年 </w:t>
            </w:r>
            <w:r>
              <w:rPr>
                <w:sz w:val="21"/>
              </w:rPr>
              <w:t>6</w:t>
            </w:r>
            <w:r>
              <w:rPr>
                <w:spacing w:val="-28"/>
                <w:sz w:val="21"/>
              </w:rPr>
              <w:t> 月</w:t>
            </w:r>
            <w:r>
              <w:rPr>
                <w:sz w:val="21"/>
              </w:rPr>
              <w:t> </w:t>
            </w:r>
          </w:p>
        </w:tc>
        <w:tc>
          <w:tcPr>
            <w:tcW w:w="1509" w:type="dxa"/>
          </w:tcPr>
          <w:p>
            <w:pPr>
              <w:pStyle w:val="TableParagraph"/>
              <w:ind w:left="109"/>
              <w:rPr>
                <w:sz w:val="21"/>
              </w:rPr>
            </w:pPr>
            <w:r>
              <w:rPr>
                <w:w w:val="100"/>
                <w:sz w:val="21"/>
              </w:rPr>
              <w:t> </w:t>
            </w:r>
          </w:p>
        </w:tc>
      </w:tr>
      <w:tr>
        <w:trPr>
          <w:trHeight w:val="410" w:hRule="atLeast"/>
        </w:trPr>
        <w:tc>
          <w:tcPr>
            <w:tcW w:w="1272" w:type="dxa"/>
          </w:tcPr>
          <w:p>
            <w:pPr>
              <w:pStyle w:val="TableParagraph"/>
              <w:spacing w:before="3"/>
              <w:ind w:left="107"/>
              <w:rPr>
                <w:sz w:val="21"/>
              </w:rPr>
            </w:pPr>
            <w:r>
              <w:rPr>
                <w:sz w:val="21"/>
              </w:rPr>
              <w:t>王伟良 </w:t>
            </w:r>
          </w:p>
        </w:tc>
        <w:tc>
          <w:tcPr>
            <w:tcW w:w="3260" w:type="dxa"/>
          </w:tcPr>
          <w:p>
            <w:pPr>
              <w:pStyle w:val="TableParagraph"/>
              <w:spacing w:before="3"/>
              <w:ind w:left="105"/>
              <w:rPr>
                <w:sz w:val="21"/>
              </w:rPr>
            </w:pPr>
            <w:r>
              <w:rPr>
                <w:spacing w:val="-1"/>
                <w:sz w:val="21"/>
              </w:rPr>
              <w:t>海伦钢琴股份有限公司</w:t>
            </w:r>
            <w:r>
              <w:rPr>
                <w:sz w:val="21"/>
              </w:rPr>
              <w:t> </w:t>
            </w:r>
          </w:p>
        </w:tc>
        <w:tc>
          <w:tcPr>
            <w:tcW w:w="1185" w:type="dxa"/>
          </w:tcPr>
          <w:p>
            <w:pPr>
              <w:pStyle w:val="TableParagraph"/>
              <w:spacing w:before="3"/>
              <w:ind w:left="107"/>
              <w:rPr>
                <w:sz w:val="21"/>
              </w:rPr>
            </w:pPr>
            <w:r>
              <w:rPr>
                <w:spacing w:val="-1"/>
                <w:sz w:val="21"/>
              </w:rPr>
              <w:t>独立董事</w:t>
            </w:r>
            <w:r>
              <w:rPr>
                <w:sz w:val="21"/>
              </w:rPr>
              <w:t> </w:t>
            </w:r>
          </w:p>
        </w:tc>
        <w:tc>
          <w:tcPr>
            <w:tcW w:w="1596" w:type="dxa"/>
          </w:tcPr>
          <w:p>
            <w:pPr>
              <w:pStyle w:val="TableParagraph"/>
              <w:spacing w:before="3"/>
              <w:ind w:left="108"/>
              <w:rPr>
                <w:sz w:val="21"/>
              </w:rPr>
            </w:pPr>
            <w:r>
              <w:rPr>
                <w:sz w:val="21"/>
              </w:rPr>
              <w:t>2020</w:t>
            </w:r>
            <w:r>
              <w:rPr>
                <w:spacing w:val="-36"/>
                <w:sz w:val="21"/>
              </w:rPr>
              <w:t> 年 </w:t>
            </w:r>
            <w:r>
              <w:rPr>
                <w:sz w:val="21"/>
              </w:rPr>
              <w:t>9</w:t>
            </w:r>
            <w:r>
              <w:rPr>
                <w:spacing w:val="-28"/>
                <w:sz w:val="21"/>
              </w:rPr>
              <w:t> 月</w:t>
            </w:r>
            <w:r>
              <w:rPr>
                <w:sz w:val="21"/>
              </w:rPr>
              <w:t> </w:t>
            </w:r>
          </w:p>
        </w:tc>
        <w:tc>
          <w:tcPr>
            <w:tcW w:w="1509" w:type="dxa"/>
          </w:tcPr>
          <w:p>
            <w:pPr>
              <w:pStyle w:val="TableParagraph"/>
              <w:spacing w:before="3"/>
              <w:ind w:left="109"/>
              <w:rPr>
                <w:sz w:val="21"/>
              </w:rPr>
            </w:pPr>
            <w:r>
              <w:rPr>
                <w:w w:val="100"/>
                <w:sz w:val="21"/>
              </w:rPr>
              <w:t> </w:t>
            </w:r>
          </w:p>
        </w:tc>
      </w:tr>
      <w:tr>
        <w:trPr>
          <w:trHeight w:val="407" w:hRule="atLeast"/>
        </w:trPr>
        <w:tc>
          <w:tcPr>
            <w:tcW w:w="1272" w:type="dxa"/>
          </w:tcPr>
          <w:p>
            <w:pPr>
              <w:pStyle w:val="TableParagraph"/>
              <w:ind w:left="107"/>
              <w:rPr>
                <w:sz w:val="21"/>
              </w:rPr>
            </w:pPr>
            <w:r>
              <w:rPr>
                <w:sz w:val="21"/>
              </w:rPr>
              <w:t>李圭峰 </w:t>
            </w:r>
          </w:p>
        </w:tc>
        <w:tc>
          <w:tcPr>
            <w:tcW w:w="3260" w:type="dxa"/>
          </w:tcPr>
          <w:p>
            <w:pPr>
              <w:pStyle w:val="TableParagraph"/>
              <w:ind w:left="105"/>
              <w:rPr>
                <w:sz w:val="21"/>
              </w:rPr>
            </w:pPr>
            <w:r>
              <w:rPr>
                <w:spacing w:val="-1"/>
                <w:sz w:val="21"/>
              </w:rPr>
              <w:t>浙江理脉律师事务所</w:t>
            </w:r>
            <w:r>
              <w:rPr>
                <w:sz w:val="21"/>
              </w:rPr>
              <w:t> </w:t>
            </w:r>
          </w:p>
        </w:tc>
        <w:tc>
          <w:tcPr>
            <w:tcW w:w="1185" w:type="dxa"/>
          </w:tcPr>
          <w:p>
            <w:pPr>
              <w:pStyle w:val="TableParagraph"/>
              <w:ind w:left="107"/>
              <w:rPr>
                <w:sz w:val="21"/>
              </w:rPr>
            </w:pPr>
            <w:r>
              <w:rPr>
                <w:sz w:val="21"/>
              </w:rPr>
              <w:t>负责人 </w:t>
            </w:r>
          </w:p>
        </w:tc>
        <w:tc>
          <w:tcPr>
            <w:tcW w:w="1596" w:type="dxa"/>
          </w:tcPr>
          <w:p>
            <w:pPr>
              <w:pStyle w:val="TableParagraph"/>
              <w:ind w:left="108"/>
              <w:rPr>
                <w:sz w:val="21"/>
              </w:rPr>
            </w:pPr>
            <w:r>
              <w:rPr>
                <w:sz w:val="21"/>
              </w:rPr>
              <w:t>2017</w:t>
            </w:r>
            <w:r>
              <w:rPr>
                <w:spacing w:val="-36"/>
                <w:sz w:val="21"/>
              </w:rPr>
              <w:t> 年 </w:t>
            </w:r>
            <w:r>
              <w:rPr>
                <w:sz w:val="21"/>
              </w:rPr>
              <w:t>6</w:t>
            </w:r>
            <w:r>
              <w:rPr>
                <w:spacing w:val="-28"/>
                <w:sz w:val="21"/>
              </w:rPr>
              <w:t> 月</w:t>
            </w:r>
            <w:r>
              <w:rPr>
                <w:sz w:val="21"/>
              </w:rPr>
              <w:t> </w:t>
            </w:r>
          </w:p>
        </w:tc>
        <w:tc>
          <w:tcPr>
            <w:tcW w:w="1509" w:type="dxa"/>
          </w:tcPr>
          <w:p>
            <w:pPr>
              <w:pStyle w:val="TableParagraph"/>
              <w:ind w:left="109"/>
              <w:rPr>
                <w:sz w:val="21"/>
              </w:rPr>
            </w:pPr>
            <w:r>
              <w:rPr>
                <w:w w:val="100"/>
                <w:sz w:val="21"/>
              </w:rPr>
              <w:t> </w:t>
            </w:r>
          </w:p>
        </w:tc>
      </w:tr>
      <w:tr>
        <w:trPr>
          <w:trHeight w:val="1226" w:hRule="atLeast"/>
        </w:trPr>
        <w:tc>
          <w:tcPr>
            <w:tcW w:w="1272" w:type="dxa"/>
          </w:tcPr>
          <w:p>
            <w:pPr>
              <w:pStyle w:val="TableParagraph"/>
              <w:ind w:left="107"/>
              <w:rPr>
                <w:sz w:val="21"/>
              </w:rPr>
            </w:pPr>
            <w:r>
              <w:rPr>
                <w:sz w:val="21"/>
              </w:rPr>
              <w:t>在其他单位</w:t>
            </w:r>
          </w:p>
          <w:p>
            <w:pPr>
              <w:pStyle w:val="TableParagraph"/>
              <w:spacing w:line="400" w:lineRule="atLeast" w:before="10"/>
              <w:ind w:left="107" w:right="94"/>
              <w:rPr>
                <w:sz w:val="21"/>
              </w:rPr>
            </w:pPr>
            <w:r>
              <w:rPr>
                <w:sz w:val="21"/>
              </w:rPr>
              <w:t>任职情况的说明 </w:t>
            </w:r>
          </w:p>
        </w:tc>
        <w:tc>
          <w:tcPr>
            <w:tcW w:w="7550" w:type="dxa"/>
            <w:gridSpan w:val="4"/>
          </w:tcPr>
          <w:p>
            <w:pPr>
              <w:pStyle w:val="TableParagraph"/>
              <w:ind w:left="105"/>
              <w:rPr>
                <w:sz w:val="21"/>
              </w:rPr>
            </w:pPr>
            <w:r>
              <w:rPr>
                <w:sz w:val="21"/>
              </w:rPr>
              <w:t>无 </w:t>
            </w:r>
          </w:p>
        </w:tc>
      </w:tr>
    </w:tbl>
    <w:p>
      <w:pPr>
        <w:pStyle w:val="BodyText"/>
        <w:spacing w:before="1"/>
        <w:ind w:left="218"/>
      </w:pPr>
      <w:r>
        <w:rPr>
          <w:w w:val="100"/>
        </w:rPr>
        <w:t> </w:t>
      </w:r>
    </w:p>
    <w:p>
      <w:pPr>
        <w:pStyle w:val="BodyText"/>
        <w:spacing w:before="64"/>
        <w:ind w:left="218"/>
      </w:pPr>
      <w:r>
        <w:rPr>
          <w:rFonts w:ascii="Calibri" w:eastAsia="Calibri"/>
          <w:b/>
        </w:rPr>
        <w:t>(</w:t>
      </w:r>
      <w:r>
        <w:rPr/>
        <w:t>三</w:t>
      </w:r>
      <w:r>
        <w:rPr>
          <w:rFonts w:ascii="Calibri" w:eastAsia="Calibri"/>
          <w:b/>
          <w:spacing w:val="17"/>
        </w:rPr>
        <w:t>) </w:t>
      </w:r>
      <w:r>
        <w:rPr/>
        <w:t>董事、监事、高级管理人员报酬情况</w:t>
      </w:r>
    </w:p>
    <w:p>
      <w:pPr>
        <w:pStyle w:val="BodyText"/>
        <w:spacing w:before="63" w:after="3"/>
        <w:ind w:left="218"/>
      </w:pPr>
      <w:r>
        <w:rPr>
          <w:spacing w:val="-1"/>
        </w:rPr>
        <w:t>√适用 □不适用</w:t>
      </w:r>
      <w:r>
        <w:rPr>
          <w:spacing w:val="-3"/>
        </w:rPr>
        <w:t> </w:t>
      </w:r>
      <w:r>
        <w:rPr/>
        <w:t> </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6"/>
        <w:gridCol w:w="6018"/>
      </w:tblGrid>
      <w:tr>
        <w:trPr>
          <w:trHeight w:val="1361" w:hRule="atLeast"/>
        </w:trPr>
        <w:tc>
          <w:tcPr>
            <w:tcW w:w="2806" w:type="dxa"/>
          </w:tcPr>
          <w:p>
            <w:pPr>
              <w:pStyle w:val="TableParagraph"/>
              <w:spacing w:line="242" w:lineRule="auto"/>
              <w:ind w:left="107" w:right="96"/>
              <w:rPr>
                <w:sz w:val="21"/>
              </w:rPr>
            </w:pPr>
            <w:r>
              <w:rPr>
                <w:spacing w:val="-14"/>
                <w:sz w:val="21"/>
              </w:rPr>
              <w:t>董事、监事、高级管理人员报</w:t>
            </w:r>
            <w:r>
              <w:rPr>
                <w:sz w:val="21"/>
              </w:rPr>
              <w:t>酬的决策程序 </w:t>
            </w:r>
          </w:p>
        </w:tc>
        <w:tc>
          <w:tcPr>
            <w:tcW w:w="6018" w:type="dxa"/>
          </w:tcPr>
          <w:p>
            <w:pPr>
              <w:pStyle w:val="TableParagraph"/>
              <w:spacing w:line="242" w:lineRule="auto"/>
              <w:ind w:left="107" w:right="94"/>
              <w:jc w:val="both"/>
              <w:rPr>
                <w:sz w:val="21"/>
              </w:rPr>
            </w:pPr>
            <w:r>
              <w:rPr>
                <w:sz w:val="21"/>
              </w:rPr>
              <w:t>1、公司董事和高级管理人员向董事会薪酬与考核委员会作述职和自我评价；2、薪酬与考核委员会按绩效评价标准和程序，对董事和高级管理人员进行绩效评价；3、根据岗位绩效评估结果及薪酬分配政策提出董事及高级管理人员的报酬数额和奖励方</w:t>
            </w:r>
          </w:p>
          <w:p>
            <w:pPr>
              <w:pStyle w:val="TableParagraph"/>
              <w:spacing w:line="250" w:lineRule="exact" w:before="3"/>
              <w:ind w:left="107"/>
              <w:rPr>
                <w:sz w:val="21"/>
              </w:rPr>
            </w:pPr>
            <w:r>
              <w:rPr>
                <w:spacing w:val="-1"/>
                <w:sz w:val="21"/>
              </w:rPr>
              <w:t>式，表决通过后，报公司董事会。</w:t>
            </w:r>
            <w:r>
              <w:rPr>
                <w:sz w:val="21"/>
              </w:rPr>
              <w:t> </w:t>
            </w:r>
          </w:p>
        </w:tc>
      </w:tr>
      <w:tr>
        <w:trPr>
          <w:trHeight w:val="544" w:hRule="atLeast"/>
        </w:trPr>
        <w:tc>
          <w:tcPr>
            <w:tcW w:w="2806" w:type="dxa"/>
          </w:tcPr>
          <w:p>
            <w:pPr>
              <w:pStyle w:val="TableParagraph"/>
              <w:ind w:left="107"/>
              <w:rPr>
                <w:sz w:val="21"/>
              </w:rPr>
            </w:pPr>
            <w:r>
              <w:rPr>
                <w:spacing w:val="-14"/>
                <w:sz w:val="21"/>
              </w:rPr>
              <w:t>董事、监事、高级管理人员报</w:t>
            </w:r>
          </w:p>
          <w:p>
            <w:pPr>
              <w:pStyle w:val="TableParagraph"/>
              <w:spacing w:line="250" w:lineRule="exact" w:before="4"/>
              <w:ind w:left="107"/>
              <w:rPr>
                <w:sz w:val="21"/>
              </w:rPr>
            </w:pPr>
            <w:r>
              <w:rPr>
                <w:sz w:val="21"/>
              </w:rPr>
              <w:t>酬确定依据 </w:t>
            </w:r>
          </w:p>
        </w:tc>
        <w:tc>
          <w:tcPr>
            <w:tcW w:w="6018" w:type="dxa"/>
          </w:tcPr>
          <w:p>
            <w:pPr>
              <w:pStyle w:val="TableParagraph"/>
              <w:ind w:left="107"/>
              <w:rPr>
                <w:sz w:val="21"/>
              </w:rPr>
            </w:pPr>
            <w:r>
              <w:rPr>
                <w:spacing w:val="-3"/>
                <w:sz w:val="21"/>
              </w:rPr>
              <w:t>参考同类行业、同类地区、同等规模公司薪酬平均水平，结合公</w:t>
            </w:r>
          </w:p>
          <w:p>
            <w:pPr>
              <w:pStyle w:val="TableParagraph"/>
              <w:spacing w:line="250" w:lineRule="exact" w:before="4"/>
              <w:ind w:left="107"/>
              <w:rPr>
                <w:sz w:val="21"/>
              </w:rPr>
            </w:pPr>
            <w:r>
              <w:rPr>
                <w:spacing w:val="-1"/>
                <w:sz w:val="21"/>
              </w:rPr>
              <w:t>司实际经营情况、资产规模及岗位职责确定报酬。</w:t>
            </w:r>
            <w:r>
              <w:rPr>
                <w:sz w:val="21"/>
              </w:rPr>
              <w:t> </w:t>
            </w:r>
          </w:p>
        </w:tc>
      </w:tr>
      <w:tr>
        <w:trPr>
          <w:trHeight w:val="544" w:hRule="atLeast"/>
        </w:trPr>
        <w:tc>
          <w:tcPr>
            <w:tcW w:w="2806" w:type="dxa"/>
          </w:tcPr>
          <w:p>
            <w:pPr>
              <w:pStyle w:val="TableParagraph"/>
              <w:ind w:left="107"/>
              <w:rPr>
                <w:sz w:val="21"/>
              </w:rPr>
            </w:pPr>
            <w:r>
              <w:rPr>
                <w:sz w:val="21"/>
              </w:rPr>
              <w:t>董事、监事和高级管理人员</w:t>
            </w:r>
          </w:p>
          <w:p>
            <w:pPr>
              <w:pStyle w:val="TableParagraph"/>
              <w:spacing w:line="250" w:lineRule="exact" w:before="4"/>
              <w:ind w:left="107"/>
              <w:rPr>
                <w:sz w:val="21"/>
              </w:rPr>
            </w:pPr>
            <w:r>
              <w:rPr>
                <w:spacing w:val="-1"/>
                <w:sz w:val="21"/>
              </w:rPr>
              <w:t>报酬的实际支付情况</w:t>
            </w:r>
            <w:r>
              <w:rPr>
                <w:sz w:val="21"/>
              </w:rPr>
              <w:t> </w:t>
            </w:r>
          </w:p>
        </w:tc>
        <w:tc>
          <w:tcPr>
            <w:tcW w:w="6018" w:type="dxa"/>
          </w:tcPr>
          <w:p>
            <w:pPr>
              <w:pStyle w:val="TableParagraph"/>
              <w:ind w:left="107"/>
              <w:rPr>
                <w:sz w:val="21"/>
              </w:rPr>
            </w:pPr>
            <w:r>
              <w:rPr>
                <w:sz w:val="21"/>
              </w:rPr>
              <w:t>根据董事、监事和高级管理人员薪酬的确定依据和决策程序执</w:t>
            </w:r>
          </w:p>
          <w:p>
            <w:pPr>
              <w:pStyle w:val="TableParagraph"/>
              <w:spacing w:line="250" w:lineRule="exact" w:before="4"/>
              <w:ind w:left="107"/>
              <w:rPr>
                <w:sz w:val="21"/>
              </w:rPr>
            </w:pPr>
            <w:r>
              <w:rPr>
                <w:sz w:val="21"/>
              </w:rPr>
              <w:t>行。 </w:t>
            </w:r>
          </w:p>
        </w:tc>
      </w:tr>
      <w:tr>
        <w:trPr>
          <w:trHeight w:val="273" w:hRule="atLeast"/>
        </w:trPr>
        <w:tc>
          <w:tcPr>
            <w:tcW w:w="2806" w:type="dxa"/>
          </w:tcPr>
          <w:p>
            <w:pPr>
              <w:pStyle w:val="TableParagraph"/>
              <w:spacing w:line="250" w:lineRule="exact" w:before="3"/>
              <w:ind w:left="107"/>
              <w:rPr>
                <w:sz w:val="21"/>
              </w:rPr>
            </w:pPr>
            <w:r>
              <w:rPr>
                <w:sz w:val="21"/>
              </w:rPr>
              <w:t>报告期末全体董事、监事和</w:t>
            </w:r>
          </w:p>
        </w:tc>
        <w:tc>
          <w:tcPr>
            <w:tcW w:w="6018" w:type="dxa"/>
          </w:tcPr>
          <w:p>
            <w:pPr>
              <w:pStyle w:val="TableParagraph"/>
              <w:spacing w:line="250" w:lineRule="exact" w:before="3"/>
              <w:ind w:left="107"/>
              <w:rPr>
                <w:sz w:val="21"/>
              </w:rPr>
            </w:pPr>
            <w:r>
              <w:rPr>
                <w:spacing w:val="-1"/>
                <w:sz w:val="21"/>
              </w:rPr>
              <w:t>621.33</w:t>
            </w:r>
            <w:r>
              <w:rPr>
                <w:spacing w:val="-18"/>
                <w:sz w:val="21"/>
              </w:rPr>
              <w:t> 万元</w:t>
            </w:r>
            <w:r>
              <w:rPr>
                <w:sz w:val="21"/>
              </w:rPr>
              <w:t> </w:t>
            </w:r>
          </w:p>
        </w:tc>
      </w:tr>
    </w:tbl>
    <w:p>
      <w:pPr>
        <w:spacing w:after="0" w:line="250" w:lineRule="exact"/>
        <w:rPr>
          <w:sz w:val="21"/>
        </w:rPr>
        <w:sectPr>
          <w:headerReference w:type="default" r:id="rId23"/>
          <w:footerReference w:type="default" r:id="rId24"/>
          <w:pgSz w:w="11910" w:h="16840"/>
          <w:pgMar w:header="877" w:footer="1195" w:top="1460" w:bottom="1380" w:left="1580" w:right="1040"/>
        </w:sectPr>
      </w:pP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6"/>
        <w:gridCol w:w="6018"/>
      </w:tblGrid>
      <w:tr>
        <w:trPr>
          <w:trHeight w:val="547" w:hRule="atLeast"/>
        </w:trPr>
        <w:tc>
          <w:tcPr>
            <w:tcW w:w="2806" w:type="dxa"/>
          </w:tcPr>
          <w:p>
            <w:pPr>
              <w:pStyle w:val="TableParagraph"/>
              <w:spacing w:line="270" w:lineRule="atLeast" w:before="0"/>
              <w:ind w:left="107" w:right="98"/>
              <w:rPr>
                <w:sz w:val="21"/>
              </w:rPr>
            </w:pPr>
            <w:r>
              <w:rPr>
                <w:sz w:val="21"/>
              </w:rPr>
              <w:t>高级管理人员实际获得的报酬合计 </w:t>
            </w:r>
          </w:p>
        </w:tc>
        <w:tc>
          <w:tcPr>
            <w:tcW w:w="6018" w:type="dxa"/>
          </w:tcPr>
          <w:p>
            <w:pPr>
              <w:pStyle w:val="TableParagraph"/>
              <w:spacing w:before="0"/>
              <w:rPr>
                <w:rFonts w:ascii="Times New Roman"/>
                <w:sz w:val="20"/>
              </w:rPr>
            </w:pPr>
          </w:p>
        </w:tc>
      </w:tr>
    </w:tbl>
    <w:p>
      <w:pPr>
        <w:pStyle w:val="BodyText"/>
        <w:spacing w:before="1"/>
        <w:ind w:left="218"/>
      </w:pPr>
      <w:r>
        <w:rPr>
          <w:w w:val="100"/>
        </w:rPr>
        <w:t> </w:t>
      </w:r>
    </w:p>
    <w:p>
      <w:pPr>
        <w:pStyle w:val="BodyText"/>
        <w:spacing w:before="2"/>
        <w:ind w:left="218"/>
      </w:pPr>
      <w:r>
        <w:rPr>
          <w:w w:val="100"/>
        </w:rPr>
        <w:t> </w:t>
      </w:r>
    </w:p>
    <w:p>
      <w:pPr>
        <w:pStyle w:val="BodyText"/>
        <w:spacing w:before="65"/>
        <w:ind w:left="218"/>
      </w:pPr>
      <w:r>
        <w:rPr>
          <w:rFonts w:ascii="Calibri" w:eastAsia="Calibri"/>
          <w:b/>
        </w:rPr>
        <w:t>(</w:t>
      </w:r>
      <w:r>
        <w:rPr/>
        <w:t>四</w:t>
      </w:r>
      <w:r>
        <w:rPr>
          <w:rFonts w:ascii="Calibri" w:eastAsia="Calibri"/>
          <w:b/>
          <w:spacing w:val="18"/>
        </w:rPr>
        <w:t>) </w:t>
      </w:r>
      <w:r>
        <w:rPr/>
        <w:t>公司董事、监事、高级管理人员变动情况</w:t>
      </w:r>
    </w:p>
    <w:p>
      <w:pPr>
        <w:pStyle w:val="BodyText"/>
        <w:spacing w:before="62" w:after="3"/>
        <w:ind w:left="218"/>
      </w:pPr>
      <w:r>
        <w:rPr>
          <w:spacing w:val="-1"/>
        </w:rPr>
        <w:t>√适用 □不适用</w:t>
      </w:r>
      <w:r>
        <w:rPr>
          <w:spacing w:val="-3"/>
        </w:rPr>
        <w:t> </w:t>
      </w:r>
      <w:r>
        <w:rPr/>
        <w:t> </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5"/>
        <w:gridCol w:w="2273"/>
        <w:gridCol w:w="2185"/>
        <w:gridCol w:w="2183"/>
      </w:tblGrid>
      <w:tr>
        <w:trPr>
          <w:trHeight w:val="270" w:hRule="atLeast"/>
        </w:trPr>
        <w:tc>
          <w:tcPr>
            <w:tcW w:w="2185" w:type="dxa"/>
          </w:tcPr>
          <w:p>
            <w:pPr>
              <w:pStyle w:val="TableParagraph"/>
              <w:spacing w:line="250" w:lineRule="exact"/>
              <w:ind w:left="913" w:right="802"/>
              <w:jc w:val="center"/>
              <w:rPr>
                <w:sz w:val="21"/>
              </w:rPr>
            </w:pPr>
            <w:r>
              <w:rPr>
                <w:sz w:val="21"/>
              </w:rPr>
              <w:t>姓名 </w:t>
            </w:r>
          </w:p>
        </w:tc>
        <w:tc>
          <w:tcPr>
            <w:tcW w:w="2273" w:type="dxa"/>
          </w:tcPr>
          <w:p>
            <w:pPr>
              <w:pStyle w:val="TableParagraph"/>
              <w:spacing w:line="250" w:lineRule="exact"/>
              <w:ind w:left="606"/>
              <w:rPr>
                <w:sz w:val="21"/>
              </w:rPr>
            </w:pPr>
            <w:r>
              <w:rPr>
                <w:sz w:val="21"/>
              </w:rPr>
              <w:t>担任的职务 </w:t>
            </w:r>
          </w:p>
        </w:tc>
        <w:tc>
          <w:tcPr>
            <w:tcW w:w="2185" w:type="dxa"/>
          </w:tcPr>
          <w:p>
            <w:pPr>
              <w:pStyle w:val="TableParagraph"/>
              <w:spacing w:line="250" w:lineRule="exact"/>
              <w:ind w:left="671"/>
              <w:rPr>
                <w:sz w:val="21"/>
              </w:rPr>
            </w:pPr>
            <w:r>
              <w:rPr>
                <w:spacing w:val="-1"/>
                <w:sz w:val="21"/>
              </w:rPr>
              <w:t>变动情形</w:t>
            </w:r>
            <w:r>
              <w:rPr>
                <w:sz w:val="21"/>
              </w:rPr>
              <w:t> </w:t>
            </w:r>
          </w:p>
        </w:tc>
        <w:tc>
          <w:tcPr>
            <w:tcW w:w="2183" w:type="dxa"/>
          </w:tcPr>
          <w:p>
            <w:pPr>
              <w:pStyle w:val="TableParagraph"/>
              <w:spacing w:line="250" w:lineRule="exact"/>
              <w:ind w:left="671"/>
              <w:rPr>
                <w:sz w:val="21"/>
              </w:rPr>
            </w:pPr>
            <w:r>
              <w:rPr>
                <w:spacing w:val="-1"/>
                <w:sz w:val="21"/>
              </w:rPr>
              <w:t>变动原因</w:t>
            </w:r>
            <w:r>
              <w:rPr>
                <w:sz w:val="21"/>
              </w:rPr>
              <w:t> </w:t>
            </w:r>
          </w:p>
        </w:tc>
      </w:tr>
      <w:tr>
        <w:trPr>
          <w:trHeight w:val="335" w:hRule="atLeast"/>
        </w:trPr>
        <w:tc>
          <w:tcPr>
            <w:tcW w:w="2185" w:type="dxa"/>
          </w:tcPr>
          <w:p>
            <w:pPr>
              <w:pStyle w:val="TableParagraph"/>
              <w:ind w:left="107"/>
              <w:rPr>
                <w:sz w:val="21"/>
              </w:rPr>
            </w:pPr>
            <w:r>
              <w:rPr>
                <w:sz w:val="21"/>
              </w:rPr>
              <w:t>张杰 </w:t>
            </w:r>
          </w:p>
        </w:tc>
        <w:tc>
          <w:tcPr>
            <w:tcW w:w="2273" w:type="dxa"/>
          </w:tcPr>
          <w:p>
            <w:pPr>
              <w:pStyle w:val="TableParagraph"/>
              <w:ind w:left="104"/>
              <w:rPr>
                <w:sz w:val="21"/>
              </w:rPr>
            </w:pPr>
            <w:r>
              <w:rPr>
                <w:spacing w:val="-1"/>
                <w:sz w:val="21"/>
              </w:rPr>
              <w:t>监事、股东代表监事</w:t>
            </w:r>
            <w:r>
              <w:rPr>
                <w:sz w:val="21"/>
              </w:rPr>
              <w:t> </w:t>
            </w:r>
          </w:p>
        </w:tc>
        <w:tc>
          <w:tcPr>
            <w:tcW w:w="2185" w:type="dxa"/>
          </w:tcPr>
          <w:p>
            <w:pPr>
              <w:pStyle w:val="TableParagraph"/>
              <w:ind w:left="107"/>
              <w:rPr>
                <w:sz w:val="21"/>
              </w:rPr>
            </w:pPr>
            <w:r>
              <w:rPr>
                <w:sz w:val="21"/>
              </w:rPr>
              <w:t>离任 </w:t>
            </w:r>
          </w:p>
        </w:tc>
        <w:tc>
          <w:tcPr>
            <w:tcW w:w="2183" w:type="dxa"/>
          </w:tcPr>
          <w:p>
            <w:pPr>
              <w:pStyle w:val="TableParagraph"/>
              <w:ind w:left="106"/>
              <w:rPr>
                <w:sz w:val="21"/>
              </w:rPr>
            </w:pPr>
            <w:r>
              <w:rPr>
                <w:spacing w:val="-1"/>
                <w:sz w:val="21"/>
              </w:rPr>
              <w:t>个人原因</w:t>
            </w:r>
            <w:r>
              <w:rPr>
                <w:sz w:val="21"/>
              </w:rPr>
              <w:t> </w:t>
            </w:r>
          </w:p>
        </w:tc>
      </w:tr>
      <w:tr>
        <w:trPr>
          <w:trHeight w:val="285" w:hRule="atLeast"/>
        </w:trPr>
        <w:tc>
          <w:tcPr>
            <w:tcW w:w="2185" w:type="dxa"/>
          </w:tcPr>
          <w:p>
            <w:pPr>
              <w:pStyle w:val="TableParagraph"/>
              <w:spacing w:line="262" w:lineRule="exact" w:before="3"/>
              <w:ind w:left="107"/>
              <w:rPr>
                <w:sz w:val="21"/>
              </w:rPr>
            </w:pPr>
            <w:r>
              <w:rPr>
                <w:sz w:val="21"/>
              </w:rPr>
              <w:t>顾百达 </w:t>
            </w:r>
          </w:p>
        </w:tc>
        <w:tc>
          <w:tcPr>
            <w:tcW w:w="2273" w:type="dxa"/>
          </w:tcPr>
          <w:p>
            <w:pPr>
              <w:pStyle w:val="TableParagraph"/>
              <w:spacing w:line="262" w:lineRule="exact" w:before="3"/>
              <w:ind w:left="104"/>
              <w:rPr>
                <w:sz w:val="21"/>
              </w:rPr>
            </w:pPr>
            <w:r>
              <w:rPr>
                <w:spacing w:val="-1"/>
                <w:sz w:val="21"/>
              </w:rPr>
              <w:t>监事、股东代表监事</w:t>
            </w:r>
            <w:r>
              <w:rPr>
                <w:sz w:val="21"/>
              </w:rPr>
              <w:t> </w:t>
            </w:r>
          </w:p>
        </w:tc>
        <w:tc>
          <w:tcPr>
            <w:tcW w:w="2185" w:type="dxa"/>
          </w:tcPr>
          <w:p>
            <w:pPr>
              <w:pStyle w:val="TableParagraph"/>
              <w:spacing w:line="262" w:lineRule="exact" w:before="3"/>
              <w:ind w:left="107"/>
              <w:rPr>
                <w:sz w:val="21"/>
              </w:rPr>
            </w:pPr>
            <w:r>
              <w:rPr>
                <w:sz w:val="21"/>
              </w:rPr>
              <w:t>选举 </w:t>
            </w:r>
          </w:p>
        </w:tc>
        <w:tc>
          <w:tcPr>
            <w:tcW w:w="2183" w:type="dxa"/>
          </w:tcPr>
          <w:p>
            <w:pPr>
              <w:pStyle w:val="TableParagraph"/>
              <w:spacing w:line="262" w:lineRule="exact" w:before="3"/>
              <w:ind w:left="106"/>
              <w:rPr>
                <w:sz w:val="21"/>
              </w:rPr>
            </w:pPr>
            <w:r>
              <w:rPr>
                <w:sz w:val="21"/>
              </w:rPr>
              <w:t>监事会选举 </w:t>
            </w:r>
          </w:p>
        </w:tc>
      </w:tr>
    </w:tbl>
    <w:p>
      <w:pPr>
        <w:pStyle w:val="BodyText"/>
        <w:spacing w:before="1"/>
        <w:ind w:left="218"/>
      </w:pPr>
      <w:r>
        <w:rPr>
          <w:w w:val="100"/>
        </w:rPr>
        <w:t> </w:t>
      </w:r>
    </w:p>
    <w:p>
      <w:pPr>
        <w:pStyle w:val="BodyText"/>
        <w:spacing w:before="64"/>
        <w:ind w:left="218"/>
      </w:pPr>
      <w:r>
        <w:rPr>
          <w:rFonts w:ascii="Calibri" w:eastAsia="Calibri"/>
          <w:b/>
        </w:rPr>
        <w:t>(</w:t>
      </w:r>
      <w:r>
        <w:rPr/>
        <w:t>五</w:t>
      </w:r>
      <w:r>
        <w:rPr>
          <w:rFonts w:ascii="Calibri" w:eastAsia="Calibri"/>
          <w:b/>
          <w:spacing w:val="18"/>
        </w:rPr>
        <w:t>) </w:t>
      </w:r>
      <w:r>
        <w:rPr/>
        <w:t>近三年受证券监管机构处罚的情况说明</w:t>
      </w:r>
    </w:p>
    <w:p>
      <w:pPr>
        <w:pStyle w:val="BodyText"/>
        <w:spacing w:before="63"/>
        <w:ind w:left="218"/>
      </w:pPr>
      <w:r>
        <w:rPr>
          <w:spacing w:val="-1"/>
        </w:rPr>
        <w:t>□适用 √不适用</w:t>
      </w:r>
      <w:r>
        <w:rPr>
          <w:spacing w:val="-3"/>
        </w:rPr>
        <w:t> </w:t>
      </w:r>
      <w:r>
        <w:rPr/>
        <w:t> </w:t>
      </w:r>
    </w:p>
    <w:p>
      <w:pPr>
        <w:pStyle w:val="BodyText"/>
        <w:spacing w:before="5"/>
        <w:ind w:left="218"/>
      </w:pPr>
      <w:r>
        <w:rPr>
          <w:w w:val="100"/>
        </w:rPr>
        <w:t> </w:t>
      </w:r>
    </w:p>
    <w:p>
      <w:pPr>
        <w:spacing w:before="62"/>
        <w:ind w:left="218" w:right="0" w:firstLine="0"/>
        <w:jc w:val="left"/>
        <w:rPr>
          <w:sz w:val="21"/>
        </w:rPr>
      </w:pPr>
      <w:r>
        <w:rPr>
          <w:rFonts w:ascii="Calibri" w:eastAsia="Calibri"/>
          <w:b/>
          <w:sz w:val="21"/>
        </w:rPr>
        <w:t>(</w:t>
      </w:r>
      <w:r>
        <w:rPr>
          <w:sz w:val="21"/>
        </w:rPr>
        <w:t>六</w:t>
      </w:r>
      <w:r>
        <w:rPr>
          <w:rFonts w:ascii="Calibri" w:eastAsia="Calibri"/>
          <w:b/>
          <w:spacing w:val="15"/>
          <w:sz w:val="21"/>
        </w:rPr>
        <w:t>) </w:t>
      </w:r>
      <w:r>
        <w:rPr>
          <w:sz w:val="21"/>
        </w:rPr>
        <w:t>其他</w:t>
      </w:r>
    </w:p>
    <w:p>
      <w:pPr>
        <w:pStyle w:val="BodyText"/>
        <w:spacing w:before="62"/>
        <w:ind w:left="218"/>
      </w:pPr>
      <w:r>
        <w:rPr>
          <w:spacing w:val="11"/>
        </w:rPr>
        <w:t>□适用 √不适用</w:t>
      </w:r>
      <w:r>
        <w:rPr>
          <w:spacing w:val="-3"/>
        </w:rPr>
        <w:t> </w:t>
      </w:r>
      <w:r>
        <w:rPr/>
        <w:t> </w:t>
      </w:r>
    </w:p>
    <w:p>
      <w:pPr>
        <w:pStyle w:val="BodyText"/>
        <w:spacing w:before="65"/>
        <w:ind w:left="218"/>
      </w:pPr>
      <w:r>
        <w:rPr>
          <w:spacing w:val="-9"/>
        </w:rPr>
        <w:t>五、 报告期内召开的董事会有关情况</w:t>
      </w: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1702"/>
        <w:gridCol w:w="5425"/>
      </w:tblGrid>
      <w:tr>
        <w:trPr>
          <w:trHeight w:val="273" w:hRule="atLeast"/>
        </w:trPr>
        <w:tc>
          <w:tcPr>
            <w:tcW w:w="1697" w:type="dxa"/>
          </w:tcPr>
          <w:p>
            <w:pPr>
              <w:pStyle w:val="TableParagraph"/>
              <w:spacing w:line="250" w:lineRule="exact" w:before="3"/>
              <w:ind w:left="426"/>
              <w:rPr>
                <w:sz w:val="21"/>
              </w:rPr>
            </w:pPr>
            <w:r>
              <w:rPr>
                <w:spacing w:val="-1"/>
                <w:sz w:val="21"/>
              </w:rPr>
              <w:t>会议届次</w:t>
            </w:r>
            <w:r>
              <w:rPr>
                <w:sz w:val="21"/>
              </w:rPr>
              <w:t> </w:t>
            </w:r>
          </w:p>
        </w:tc>
        <w:tc>
          <w:tcPr>
            <w:tcW w:w="1702" w:type="dxa"/>
          </w:tcPr>
          <w:p>
            <w:pPr>
              <w:pStyle w:val="TableParagraph"/>
              <w:spacing w:line="250" w:lineRule="exact" w:before="3"/>
              <w:ind w:left="138" w:right="25"/>
              <w:jc w:val="center"/>
              <w:rPr>
                <w:sz w:val="21"/>
              </w:rPr>
            </w:pPr>
            <w:r>
              <w:rPr>
                <w:spacing w:val="-1"/>
                <w:sz w:val="21"/>
              </w:rPr>
              <w:t>召开日期</w:t>
            </w:r>
            <w:r>
              <w:rPr>
                <w:sz w:val="21"/>
              </w:rPr>
              <w:t> </w:t>
            </w:r>
          </w:p>
        </w:tc>
        <w:tc>
          <w:tcPr>
            <w:tcW w:w="5425" w:type="dxa"/>
          </w:tcPr>
          <w:p>
            <w:pPr>
              <w:pStyle w:val="TableParagraph"/>
              <w:spacing w:line="250" w:lineRule="exact" w:before="3"/>
              <w:ind w:left="2324" w:right="2214"/>
              <w:jc w:val="center"/>
              <w:rPr>
                <w:sz w:val="21"/>
              </w:rPr>
            </w:pPr>
            <w:r>
              <w:rPr>
                <w:spacing w:val="-1"/>
                <w:sz w:val="21"/>
              </w:rPr>
              <w:t>会议决议</w:t>
            </w:r>
            <w:r>
              <w:rPr>
                <w:sz w:val="21"/>
              </w:rPr>
              <w:t> </w:t>
            </w:r>
          </w:p>
        </w:tc>
      </w:tr>
      <w:tr>
        <w:trPr>
          <w:trHeight w:val="1907" w:hRule="atLeast"/>
        </w:trPr>
        <w:tc>
          <w:tcPr>
            <w:tcW w:w="1697" w:type="dxa"/>
          </w:tcPr>
          <w:p>
            <w:pPr>
              <w:pStyle w:val="TableParagraph"/>
              <w:spacing w:line="244" w:lineRule="auto"/>
              <w:ind w:left="107" w:right="94"/>
              <w:rPr>
                <w:sz w:val="21"/>
              </w:rPr>
            </w:pPr>
            <w:r>
              <w:rPr>
                <w:sz w:val="21"/>
              </w:rPr>
              <w:t>第三届董事会第七次会议 </w:t>
            </w:r>
          </w:p>
        </w:tc>
        <w:tc>
          <w:tcPr>
            <w:tcW w:w="1702" w:type="dxa"/>
          </w:tcPr>
          <w:p>
            <w:pPr>
              <w:pStyle w:val="TableParagraph"/>
              <w:ind w:left="147" w:right="25"/>
              <w:jc w:val="center"/>
              <w:rPr>
                <w:sz w:val="21"/>
              </w:rPr>
            </w:pPr>
            <w:r>
              <w:rPr>
                <w:sz w:val="21"/>
              </w:rPr>
              <w:t>2022</w:t>
            </w:r>
            <w:r>
              <w:rPr>
                <w:spacing w:val="-41"/>
                <w:sz w:val="21"/>
              </w:rPr>
              <w:t> 年 </w:t>
            </w:r>
            <w:r>
              <w:rPr>
                <w:sz w:val="21"/>
              </w:rPr>
              <w:t>1</w:t>
            </w:r>
            <w:r>
              <w:rPr>
                <w:spacing w:val="-41"/>
                <w:sz w:val="21"/>
              </w:rPr>
              <w:t> 月 </w:t>
            </w:r>
            <w:r>
              <w:rPr>
                <w:sz w:val="21"/>
              </w:rPr>
              <w:t>4</w:t>
            </w:r>
            <w:r>
              <w:rPr>
                <w:spacing w:val="-30"/>
                <w:sz w:val="21"/>
              </w:rPr>
              <w:t> 日</w:t>
            </w:r>
            <w:r>
              <w:rPr>
                <w:sz w:val="21"/>
              </w:rPr>
              <w:t> </w:t>
            </w:r>
          </w:p>
        </w:tc>
        <w:tc>
          <w:tcPr>
            <w:tcW w:w="5425" w:type="dxa"/>
          </w:tcPr>
          <w:p>
            <w:pPr>
              <w:pStyle w:val="TableParagraph"/>
              <w:ind w:left="105"/>
              <w:rPr>
                <w:sz w:val="21"/>
              </w:rPr>
            </w:pPr>
            <w:r>
              <w:rPr>
                <w:spacing w:val="-1"/>
                <w:sz w:val="21"/>
              </w:rPr>
              <w:t>审议通过了以下议案：</w:t>
            </w:r>
            <w:r>
              <w:rPr>
                <w:sz w:val="21"/>
              </w:rPr>
              <w:t> </w:t>
            </w:r>
          </w:p>
          <w:p>
            <w:pPr>
              <w:pStyle w:val="TableParagraph"/>
              <w:spacing w:line="242" w:lineRule="auto" w:before="4"/>
              <w:ind w:left="105" w:right="91"/>
              <w:rPr>
                <w:sz w:val="21"/>
              </w:rPr>
            </w:pPr>
            <w:r>
              <w:rPr>
                <w:sz w:val="21"/>
              </w:rPr>
              <w:t>1</w:t>
            </w:r>
            <w:r>
              <w:rPr>
                <w:spacing w:val="-14"/>
                <w:sz w:val="21"/>
              </w:rPr>
              <w:t>、《关于使用可转换公司债券募集资金置换预先投入募投</w:t>
            </w:r>
            <w:r>
              <w:rPr>
                <w:sz w:val="21"/>
              </w:rPr>
              <w:t>项目的自筹资金的议案》 </w:t>
            </w:r>
          </w:p>
          <w:p>
            <w:pPr>
              <w:pStyle w:val="TableParagraph"/>
              <w:spacing w:line="242" w:lineRule="auto" w:before="2"/>
              <w:ind w:left="105" w:right="91"/>
              <w:rPr>
                <w:sz w:val="21"/>
              </w:rPr>
            </w:pPr>
            <w:r>
              <w:rPr>
                <w:sz w:val="21"/>
              </w:rPr>
              <w:t>2</w:t>
            </w:r>
            <w:r>
              <w:rPr>
                <w:spacing w:val="-14"/>
                <w:sz w:val="21"/>
              </w:rPr>
              <w:t>、《关于使用部分暂时闲置可转换公司债券募集资金进行</w:t>
            </w:r>
            <w:r>
              <w:rPr>
                <w:sz w:val="21"/>
              </w:rPr>
              <w:t>现金管理的议案》 </w:t>
            </w:r>
          </w:p>
          <w:p>
            <w:pPr>
              <w:pStyle w:val="TableParagraph"/>
              <w:ind w:left="105"/>
              <w:rPr>
                <w:sz w:val="21"/>
              </w:rPr>
            </w:pPr>
            <w:r>
              <w:rPr>
                <w:sz w:val="21"/>
              </w:rPr>
              <w:t>3</w:t>
            </w:r>
            <w:r>
              <w:rPr>
                <w:spacing w:val="-14"/>
                <w:sz w:val="21"/>
              </w:rPr>
              <w:t>、《关于使用银行承兑汇票及信用证方式支付可转换公司</w:t>
            </w:r>
          </w:p>
          <w:p>
            <w:pPr>
              <w:pStyle w:val="TableParagraph"/>
              <w:spacing w:line="252" w:lineRule="exact" w:before="2"/>
              <w:ind w:left="105"/>
              <w:rPr>
                <w:sz w:val="21"/>
              </w:rPr>
            </w:pPr>
            <w:r>
              <w:rPr>
                <w:spacing w:val="-1"/>
                <w:sz w:val="21"/>
              </w:rPr>
              <w:t>债券募集资金投资项目并以募集资金等额置换的议案》</w:t>
            </w:r>
            <w:r>
              <w:rPr>
                <w:sz w:val="21"/>
              </w:rPr>
              <w:t> </w:t>
            </w:r>
          </w:p>
        </w:tc>
      </w:tr>
      <w:tr>
        <w:trPr>
          <w:trHeight w:val="4901" w:hRule="atLeast"/>
        </w:trPr>
        <w:tc>
          <w:tcPr>
            <w:tcW w:w="1697" w:type="dxa"/>
          </w:tcPr>
          <w:p>
            <w:pPr>
              <w:pStyle w:val="TableParagraph"/>
              <w:spacing w:line="242" w:lineRule="auto"/>
              <w:ind w:left="107" w:right="94"/>
              <w:rPr>
                <w:sz w:val="21"/>
              </w:rPr>
            </w:pPr>
            <w:r>
              <w:rPr>
                <w:sz w:val="21"/>
              </w:rPr>
              <w:t>第三届董事会第八次会议 </w:t>
            </w:r>
          </w:p>
        </w:tc>
        <w:tc>
          <w:tcPr>
            <w:tcW w:w="170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30"/>
              <w:ind w:left="107"/>
              <w:rPr>
                <w:sz w:val="21"/>
              </w:rPr>
            </w:pPr>
            <w:r>
              <w:rPr>
                <w:sz w:val="21"/>
              </w:rPr>
              <w:t>2022</w:t>
            </w:r>
            <w:r>
              <w:rPr>
                <w:spacing w:val="-15"/>
                <w:sz w:val="21"/>
              </w:rPr>
              <w:t> 年 </w:t>
            </w:r>
            <w:r>
              <w:rPr>
                <w:sz w:val="21"/>
              </w:rPr>
              <w:t>3</w:t>
            </w:r>
            <w:r>
              <w:rPr>
                <w:spacing w:val="-15"/>
                <w:sz w:val="21"/>
              </w:rPr>
              <w:t> 月 </w:t>
            </w:r>
            <w:r>
              <w:rPr>
                <w:sz w:val="21"/>
              </w:rPr>
              <w:t>22</w:t>
            </w:r>
          </w:p>
          <w:p>
            <w:pPr>
              <w:pStyle w:val="TableParagraph"/>
              <w:spacing w:before="2"/>
              <w:ind w:left="107"/>
              <w:rPr>
                <w:sz w:val="21"/>
              </w:rPr>
            </w:pPr>
            <w:r>
              <w:rPr>
                <w:sz w:val="21"/>
              </w:rPr>
              <w:t>日 </w:t>
            </w:r>
          </w:p>
        </w:tc>
        <w:tc>
          <w:tcPr>
            <w:tcW w:w="5425" w:type="dxa"/>
          </w:tcPr>
          <w:p>
            <w:pPr>
              <w:pStyle w:val="TableParagraph"/>
              <w:ind w:left="105"/>
              <w:rPr>
                <w:sz w:val="21"/>
              </w:rPr>
            </w:pPr>
            <w:r>
              <w:rPr>
                <w:spacing w:val="-1"/>
                <w:sz w:val="21"/>
              </w:rPr>
              <w:t>审议通过了以下议案：</w:t>
            </w:r>
            <w:r>
              <w:rPr>
                <w:sz w:val="21"/>
              </w:rPr>
              <w:t> </w:t>
            </w:r>
          </w:p>
          <w:p>
            <w:pPr>
              <w:pStyle w:val="TableParagraph"/>
              <w:spacing w:before="2"/>
              <w:ind w:left="105"/>
              <w:rPr>
                <w:sz w:val="21"/>
              </w:rPr>
            </w:pPr>
            <w:r>
              <w:rPr>
                <w:spacing w:val="-1"/>
                <w:sz w:val="21"/>
              </w:rPr>
              <w:t>1</w:t>
            </w:r>
            <w:r>
              <w:rPr>
                <w:sz w:val="21"/>
              </w:rPr>
              <w:t>、《2021</w:t>
            </w:r>
            <w:r>
              <w:rPr>
                <w:spacing w:val="-8"/>
                <w:sz w:val="21"/>
              </w:rPr>
              <w:t> 年度总经理工作报告》</w:t>
            </w:r>
            <w:r>
              <w:rPr>
                <w:sz w:val="21"/>
              </w:rPr>
              <w:t> </w:t>
            </w:r>
          </w:p>
          <w:p>
            <w:pPr>
              <w:pStyle w:val="TableParagraph"/>
              <w:spacing w:before="5"/>
              <w:ind w:left="105"/>
              <w:rPr>
                <w:sz w:val="21"/>
              </w:rPr>
            </w:pPr>
            <w:r>
              <w:rPr>
                <w:spacing w:val="-1"/>
                <w:sz w:val="21"/>
              </w:rPr>
              <w:t>2</w:t>
            </w:r>
            <w:r>
              <w:rPr>
                <w:sz w:val="21"/>
              </w:rPr>
              <w:t>、《2021</w:t>
            </w:r>
            <w:r>
              <w:rPr>
                <w:spacing w:val="-8"/>
                <w:sz w:val="21"/>
              </w:rPr>
              <w:t> 年度董事会工作报告》</w:t>
            </w:r>
            <w:r>
              <w:rPr>
                <w:sz w:val="21"/>
              </w:rPr>
              <w:t> </w:t>
            </w:r>
          </w:p>
          <w:p>
            <w:pPr>
              <w:pStyle w:val="TableParagraph"/>
              <w:spacing w:before="2"/>
              <w:ind w:left="105"/>
              <w:rPr>
                <w:sz w:val="21"/>
              </w:rPr>
            </w:pPr>
            <w:r>
              <w:rPr>
                <w:sz w:val="21"/>
              </w:rPr>
              <w:t>3、《2021</w:t>
            </w:r>
            <w:r>
              <w:rPr>
                <w:spacing w:val="-8"/>
                <w:sz w:val="21"/>
              </w:rPr>
              <w:t> 年度财务决算报告》</w:t>
            </w:r>
            <w:r>
              <w:rPr>
                <w:sz w:val="21"/>
              </w:rPr>
              <w:t> </w:t>
            </w:r>
          </w:p>
          <w:p>
            <w:pPr>
              <w:pStyle w:val="TableParagraph"/>
              <w:spacing w:before="4"/>
              <w:ind w:left="105"/>
              <w:rPr>
                <w:sz w:val="21"/>
              </w:rPr>
            </w:pPr>
            <w:r>
              <w:rPr>
                <w:sz w:val="21"/>
              </w:rPr>
              <w:t>4、《2021</w:t>
            </w:r>
            <w:r>
              <w:rPr>
                <w:spacing w:val="-8"/>
                <w:sz w:val="21"/>
              </w:rPr>
              <w:t> 年年度报告全文及摘要》</w:t>
            </w:r>
            <w:r>
              <w:rPr>
                <w:sz w:val="21"/>
              </w:rPr>
              <w:t> </w:t>
            </w:r>
          </w:p>
          <w:p>
            <w:pPr>
              <w:pStyle w:val="TableParagraph"/>
              <w:spacing w:before="3"/>
              <w:ind w:left="105"/>
              <w:rPr>
                <w:sz w:val="21"/>
              </w:rPr>
            </w:pPr>
            <w:r>
              <w:rPr>
                <w:sz w:val="21"/>
              </w:rPr>
              <w:t>5、《2021</w:t>
            </w:r>
            <w:r>
              <w:rPr>
                <w:spacing w:val="-8"/>
                <w:sz w:val="21"/>
              </w:rPr>
              <w:t> 年度独立董事述职报告》</w:t>
            </w:r>
            <w:r>
              <w:rPr>
                <w:sz w:val="21"/>
              </w:rPr>
              <w:t> </w:t>
            </w:r>
          </w:p>
          <w:p>
            <w:pPr>
              <w:pStyle w:val="TableParagraph"/>
              <w:spacing w:before="4"/>
              <w:ind w:left="105"/>
              <w:rPr>
                <w:sz w:val="21"/>
              </w:rPr>
            </w:pPr>
            <w:r>
              <w:rPr>
                <w:spacing w:val="-1"/>
                <w:sz w:val="21"/>
              </w:rPr>
              <w:t>6、《</w:t>
            </w:r>
            <w:r>
              <w:rPr>
                <w:sz w:val="21"/>
              </w:rPr>
              <w:t>2021</w:t>
            </w:r>
            <w:r>
              <w:rPr>
                <w:spacing w:val="-8"/>
                <w:sz w:val="21"/>
              </w:rPr>
              <w:t> 年度董事会审计委员会履职情况报告》</w:t>
            </w:r>
            <w:r>
              <w:rPr>
                <w:sz w:val="21"/>
              </w:rPr>
              <w:t> </w:t>
            </w:r>
          </w:p>
          <w:p>
            <w:pPr>
              <w:pStyle w:val="TableParagraph"/>
              <w:spacing w:before="2"/>
              <w:ind w:left="105" w:right="-15"/>
              <w:rPr>
                <w:sz w:val="21"/>
              </w:rPr>
            </w:pPr>
            <w:r>
              <w:rPr>
                <w:sz w:val="21"/>
              </w:rPr>
              <w:t>7</w:t>
            </w:r>
            <w:r>
              <w:rPr>
                <w:spacing w:val="-41"/>
                <w:sz w:val="21"/>
              </w:rPr>
              <w:t>、《关于 </w:t>
            </w:r>
            <w:r>
              <w:rPr>
                <w:sz w:val="21"/>
              </w:rPr>
              <w:t>2021</w:t>
            </w:r>
            <w:r>
              <w:rPr>
                <w:spacing w:val="-8"/>
                <w:sz w:val="21"/>
              </w:rPr>
              <w:t> 年度募集资金存放与使用情况的专项报告》</w:t>
            </w:r>
          </w:p>
          <w:p>
            <w:pPr>
              <w:pStyle w:val="TableParagraph"/>
              <w:spacing w:before="5"/>
              <w:ind w:left="105"/>
              <w:rPr>
                <w:sz w:val="21"/>
              </w:rPr>
            </w:pPr>
            <w:r>
              <w:rPr>
                <w:sz w:val="21"/>
              </w:rPr>
              <w:t>8</w:t>
            </w:r>
            <w:r>
              <w:rPr>
                <w:spacing w:val="-8"/>
                <w:sz w:val="21"/>
              </w:rPr>
              <w:t>、《关于公司 </w:t>
            </w:r>
            <w:r>
              <w:rPr>
                <w:sz w:val="21"/>
              </w:rPr>
              <w:t>2021</w:t>
            </w:r>
            <w:r>
              <w:rPr>
                <w:spacing w:val="-8"/>
                <w:sz w:val="21"/>
              </w:rPr>
              <w:t> 年度利润分配预案的议案》</w:t>
            </w:r>
            <w:r>
              <w:rPr>
                <w:sz w:val="21"/>
              </w:rPr>
              <w:t> </w:t>
            </w:r>
          </w:p>
          <w:p>
            <w:pPr>
              <w:pStyle w:val="TableParagraph"/>
              <w:spacing w:before="2"/>
              <w:ind w:left="105"/>
              <w:rPr>
                <w:sz w:val="21"/>
              </w:rPr>
            </w:pPr>
            <w:r>
              <w:rPr>
                <w:sz w:val="21"/>
              </w:rPr>
              <w:t>9</w:t>
            </w:r>
            <w:r>
              <w:rPr>
                <w:spacing w:val="-7"/>
                <w:sz w:val="21"/>
              </w:rPr>
              <w:t>、《关于续聘公司 </w:t>
            </w:r>
            <w:r>
              <w:rPr>
                <w:sz w:val="21"/>
              </w:rPr>
              <w:t>2022</w:t>
            </w:r>
            <w:r>
              <w:rPr>
                <w:spacing w:val="-8"/>
                <w:sz w:val="21"/>
              </w:rPr>
              <w:t> 年度审计机构的议案》</w:t>
            </w:r>
            <w:r>
              <w:rPr>
                <w:sz w:val="21"/>
              </w:rPr>
              <w:t> </w:t>
            </w:r>
          </w:p>
          <w:p>
            <w:pPr>
              <w:pStyle w:val="TableParagraph"/>
              <w:spacing w:before="4"/>
              <w:ind w:left="105"/>
              <w:rPr>
                <w:sz w:val="21"/>
              </w:rPr>
            </w:pPr>
            <w:r>
              <w:rPr>
                <w:sz w:val="21"/>
              </w:rPr>
              <w:t>10、《关于申请银行综合授信额度的议案》 </w:t>
            </w:r>
          </w:p>
          <w:p>
            <w:pPr>
              <w:pStyle w:val="TableParagraph"/>
              <w:spacing w:before="3"/>
              <w:ind w:left="105"/>
              <w:rPr>
                <w:sz w:val="21"/>
              </w:rPr>
            </w:pPr>
            <w:r>
              <w:rPr>
                <w:spacing w:val="-1"/>
                <w:sz w:val="21"/>
              </w:rPr>
              <w:t>11</w:t>
            </w:r>
            <w:r>
              <w:rPr>
                <w:spacing w:val="-11"/>
                <w:sz w:val="21"/>
              </w:rPr>
              <w:t>、《关于 </w:t>
            </w:r>
            <w:r>
              <w:rPr>
                <w:spacing w:val="-1"/>
                <w:sz w:val="21"/>
              </w:rPr>
              <w:t>2021</w:t>
            </w:r>
            <w:r>
              <w:rPr>
                <w:spacing w:val="-8"/>
                <w:sz w:val="21"/>
              </w:rPr>
              <w:t> 年内部控制评价报告的议案》</w:t>
            </w:r>
            <w:r>
              <w:rPr>
                <w:sz w:val="21"/>
              </w:rPr>
              <w:t> </w:t>
            </w:r>
          </w:p>
          <w:p>
            <w:pPr>
              <w:pStyle w:val="TableParagraph"/>
              <w:spacing w:line="244" w:lineRule="auto" w:before="2"/>
              <w:ind w:left="105" w:right="94"/>
              <w:rPr>
                <w:sz w:val="21"/>
              </w:rPr>
            </w:pPr>
            <w:r>
              <w:rPr>
                <w:sz w:val="21"/>
              </w:rPr>
              <w:t>12</w:t>
            </w:r>
            <w:r>
              <w:rPr>
                <w:spacing w:val="-3"/>
                <w:sz w:val="21"/>
              </w:rPr>
              <w:t>、《关于确认公司 </w:t>
            </w:r>
            <w:r>
              <w:rPr>
                <w:sz w:val="21"/>
              </w:rPr>
              <w:t>2021</w:t>
            </w:r>
            <w:r>
              <w:rPr>
                <w:spacing w:val="-5"/>
                <w:sz w:val="21"/>
              </w:rPr>
              <w:t> 年度董事及高级管理人员薪酬</w:t>
            </w:r>
            <w:r>
              <w:rPr>
                <w:sz w:val="21"/>
              </w:rPr>
              <w:t>的议案》 </w:t>
            </w:r>
          </w:p>
          <w:p>
            <w:pPr>
              <w:pStyle w:val="TableParagraph"/>
              <w:spacing w:line="266" w:lineRule="exact" w:before="0"/>
              <w:ind w:left="105"/>
              <w:rPr>
                <w:sz w:val="21"/>
              </w:rPr>
            </w:pPr>
            <w:r>
              <w:rPr>
                <w:sz w:val="21"/>
              </w:rPr>
              <w:t>13、《关于开展外汇套期保值业务的议案》 </w:t>
            </w:r>
          </w:p>
          <w:p>
            <w:pPr>
              <w:pStyle w:val="TableParagraph"/>
              <w:spacing w:line="242" w:lineRule="auto" w:before="4"/>
              <w:ind w:left="105" w:right="91"/>
              <w:rPr>
                <w:sz w:val="21"/>
              </w:rPr>
            </w:pPr>
            <w:r>
              <w:rPr>
                <w:spacing w:val="-2"/>
                <w:sz w:val="21"/>
              </w:rPr>
              <w:t>14、《关于使用部分暂时闲置自有资金进行现金管理的议</w:t>
            </w:r>
            <w:r>
              <w:rPr>
                <w:sz w:val="21"/>
              </w:rPr>
              <w:t>案》 </w:t>
            </w:r>
          </w:p>
          <w:p>
            <w:pPr>
              <w:pStyle w:val="TableParagraph"/>
              <w:spacing w:line="250" w:lineRule="exact" w:before="2"/>
              <w:ind w:left="105"/>
              <w:rPr>
                <w:sz w:val="21"/>
              </w:rPr>
            </w:pPr>
            <w:r>
              <w:rPr>
                <w:spacing w:val="-1"/>
                <w:sz w:val="21"/>
              </w:rPr>
              <w:t>15</w:t>
            </w:r>
            <w:r>
              <w:rPr>
                <w:spacing w:val="-7"/>
                <w:sz w:val="21"/>
              </w:rPr>
              <w:t>、《关于提请召开 </w:t>
            </w:r>
            <w:r>
              <w:rPr>
                <w:sz w:val="21"/>
              </w:rPr>
              <w:t>2021</w:t>
            </w:r>
            <w:r>
              <w:rPr>
                <w:spacing w:val="-8"/>
                <w:sz w:val="21"/>
              </w:rPr>
              <w:t> 年年度股东大会的议案》</w:t>
            </w:r>
            <w:r>
              <w:rPr>
                <w:sz w:val="21"/>
              </w:rPr>
              <w:t> </w:t>
            </w:r>
          </w:p>
        </w:tc>
      </w:tr>
      <w:tr>
        <w:trPr>
          <w:trHeight w:val="544" w:hRule="atLeast"/>
        </w:trPr>
        <w:tc>
          <w:tcPr>
            <w:tcW w:w="1697" w:type="dxa"/>
          </w:tcPr>
          <w:p>
            <w:pPr>
              <w:pStyle w:val="TableParagraph"/>
              <w:ind w:left="107"/>
              <w:rPr>
                <w:sz w:val="21"/>
              </w:rPr>
            </w:pPr>
            <w:r>
              <w:rPr>
                <w:sz w:val="21"/>
              </w:rPr>
              <w:t>第三届董事会第</w:t>
            </w:r>
          </w:p>
          <w:p>
            <w:pPr>
              <w:pStyle w:val="TableParagraph"/>
              <w:spacing w:line="250" w:lineRule="exact" w:before="4"/>
              <w:ind w:left="107"/>
              <w:rPr>
                <w:sz w:val="21"/>
              </w:rPr>
            </w:pPr>
            <w:r>
              <w:rPr>
                <w:sz w:val="21"/>
              </w:rPr>
              <w:t>九次会议 </w:t>
            </w:r>
          </w:p>
        </w:tc>
        <w:tc>
          <w:tcPr>
            <w:tcW w:w="1702" w:type="dxa"/>
          </w:tcPr>
          <w:p>
            <w:pPr>
              <w:pStyle w:val="TableParagraph"/>
              <w:ind w:left="107"/>
              <w:rPr>
                <w:sz w:val="21"/>
              </w:rPr>
            </w:pPr>
            <w:r>
              <w:rPr>
                <w:sz w:val="21"/>
              </w:rPr>
              <w:t>2022</w:t>
            </w:r>
            <w:r>
              <w:rPr>
                <w:spacing w:val="-15"/>
                <w:sz w:val="21"/>
              </w:rPr>
              <w:t> 年 </w:t>
            </w:r>
            <w:r>
              <w:rPr>
                <w:sz w:val="21"/>
              </w:rPr>
              <w:t>4</w:t>
            </w:r>
            <w:r>
              <w:rPr>
                <w:spacing w:val="-15"/>
                <w:sz w:val="21"/>
              </w:rPr>
              <w:t> 月 </w:t>
            </w:r>
            <w:r>
              <w:rPr>
                <w:sz w:val="21"/>
              </w:rPr>
              <w:t>27</w:t>
            </w:r>
          </w:p>
          <w:p>
            <w:pPr>
              <w:pStyle w:val="TableParagraph"/>
              <w:spacing w:line="250" w:lineRule="exact" w:before="4"/>
              <w:ind w:left="107"/>
              <w:rPr>
                <w:sz w:val="21"/>
              </w:rPr>
            </w:pPr>
            <w:r>
              <w:rPr>
                <w:sz w:val="21"/>
              </w:rPr>
              <w:t>日 </w:t>
            </w:r>
          </w:p>
        </w:tc>
        <w:tc>
          <w:tcPr>
            <w:tcW w:w="5425" w:type="dxa"/>
          </w:tcPr>
          <w:p>
            <w:pPr>
              <w:pStyle w:val="TableParagraph"/>
              <w:ind w:left="105"/>
              <w:rPr>
                <w:sz w:val="21"/>
              </w:rPr>
            </w:pPr>
            <w:r>
              <w:rPr>
                <w:spacing w:val="-1"/>
                <w:sz w:val="21"/>
              </w:rPr>
              <w:t>审议通过了以下议案：</w:t>
            </w:r>
            <w:r>
              <w:rPr>
                <w:sz w:val="21"/>
              </w:rPr>
              <w:t> </w:t>
            </w:r>
          </w:p>
          <w:p>
            <w:pPr>
              <w:pStyle w:val="TableParagraph"/>
              <w:spacing w:line="250" w:lineRule="exact" w:before="4"/>
              <w:ind w:left="105"/>
              <w:rPr>
                <w:sz w:val="21"/>
              </w:rPr>
            </w:pPr>
            <w:r>
              <w:rPr>
                <w:sz w:val="21"/>
              </w:rPr>
              <w:t>1</w:t>
            </w:r>
            <w:r>
              <w:rPr>
                <w:spacing w:val="-8"/>
                <w:sz w:val="21"/>
              </w:rPr>
              <w:t>、《关于公司 </w:t>
            </w:r>
            <w:r>
              <w:rPr>
                <w:sz w:val="21"/>
              </w:rPr>
              <w:t>2022</w:t>
            </w:r>
            <w:r>
              <w:rPr>
                <w:spacing w:val="-8"/>
                <w:sz w:val="21"/>
              </w:rPr>
              <w:t> 年第一季度报告的议案》</w:t>
            </w:r>
            <w:r>
              <w:rPr>
                <w:sz w:val="21"/>
              </w:rPr>
              <w:t> </w:t>
            </w:r>
          </w:p>
        </w:tc>
      </w:tr>
      <w:tr>
        <w:trPr>
          <w:trHeight w:val="1091" w:hRule="atLeast"/>
        </w:trPr>
        <w:tc>
          <w:tcPr>
            <w:tcW w:w="1697" w:type="dxa"/>
          </w:tcPr>
          <w:p>
            <w:pPr>
              <w:pStyle w:val="TableParagraph"/>
              <w:spacing w:line="242" w:lineRule="auto" w:before="3"/>
              <w:ind w:left="107" w:right="94"/>
              <w:rPr>
                <w:sz w:val="21"/>
              </w:rPr>
            </w:pPr>
            <w:r>
              <w:rPr>
                <w:sz w:val="21"/>
              </w:rPr>
              <w:t>第三届董事会第十次会议 </w:t>
            </w:r>
          </w:p>
        </w:tc>
        <w:tc>
          <w:tcPr>
            <w:tcW w:w="1702" w:type="dxa"/>
          </w:tcPr>
          <w:p>
            <w:pPr>
              <w:pStyle w:val="TableParagraph"/>
              <w:spacing w:before="3"/>
              <w:ind w:left="107"/>
              <w:rPr>
                <w:sz w:val="21"/>
              </w:rPr>
            </w:pPr>
            <w:r>
              <w:rPr>
                <w:sz w:val="21"/>
              </w:rPr>
              <w:t>2022</w:t>
            </w:r>
            <w:r>
              <w:rPr>
                <w:spacing w:val="-15"/>
                <w:sz w:val="21"/>
              </w:rPr>
              <w:t> 年 </w:t>
            </w:r>
            <w:r>
              <w:rPr>
                <w:sz w:val="21"/>
              </w:rPr>
              <w:t>6</w:t>
            </w:r>
            <w:r>
              <w:rPr>
                <w:spacing w:val="-15"/>
                <w:sz w:val="21"/>
              </w:rPr>
              <w:t> 月 </w:t>
            </w:r>
            <w:r>
              <w:rPr>
                <w:sz w:val="21"/>
              </w:rPr>
              <w:t>27</w:t>
            </w:r>
          </w:p>
          <w:p>
            <w:pPr>
              <w:pStyle w:val="TableParagraph"/>
              <w:spacing w:before="2"/>
              <w:ind w:left="107"/>
              <w:rPr>
                <w:sz w:val="21"/>
              </w:rPr>
            </w:pPr>
            <w:r>
              <w:rPr>
                <w:sz w:val="21"/>
              </w:rPr>
              <w:t>日 </w:t>
            </w:r>
          </w:p>
        </w:tc>
        <w:tc>
          <w:tcPr>
            <w:tcW w:w="5425" w:type="dxa"/>
          </w:tcPr>
          <w:p>
            <w:pPr>
              <w:pStyle w:val="TableParagraph"/>
              <w:spacing w:before="3"/>
              <w:ind w:left="105"/>
              <w:rPr>
                <w:sz w:val="21"/>
              </w:rPr>
            </w:pPr>
            <w:r>
              <w:rPr>
                <w:spacing w:val="-1"/>
                <w:sz w:val="21"/>
              </w:rPr>
              <w:t>审议通过了以下议案：</w:t>
            </w:r>
            <w:r>
              <w:rPr>
                <w:sz w:val="21"/>
              </w:rPr>
              <w:t> </w:t>
            </w:r>
          </w:p>
          <w:p>
            <w:pPr>
              <w:pStyle w:val="TableParagraph"/>
              <w:spacing w:line="244" w:lineRule="auto" w:before="2"/>
              <w:ind w:left="105" w:right="98"/>
              <w:rPr>
                <w:sz w:val="21"/>
              </w:rPr>
            </w:pPr>
            <w:r>
              <w:rPr>
                <w:sz w:val="21"/>
              </w:rPr>
              <w:t>1、《关于使用部分暂时闲置募集资金进行现金管理的议案》 </w:t>
            </w:r>
          </w:p>
          <w:p>
            <w:pPr>
              <w:pStyle w:val="TableParagraph"/>
              <w:spacing w:line="248" w:lineRule="exact" w:before="0"/>
              <w:ind w:left="105"/>
              <w:rPr>
                <w:sz w:val="21"/>
              </w:rPr>
            </w:pPr>
            <w:r>
              <w:rPr>
                <w:sz w:val="21"/>
              </w:rPr>
              <w:t>2</w:t>
            </w:r>
            <w:r>
              <w:rPr>
                <w:spacing w:val="-14"/>
                <w:sz w:val="21"/>
              </w:rPr>
              <w:t>、《关于使用自有外汇方式支付募集资金投资项目并以募</w:t>
            </w:r>
          </w:p>
        </w:tc>
      </w:tr>
    </w:tbl>
    <w:p>
      <w:pPr>
        <w:spacing w:after="0" w:line="248" w:lineRule="exact"/>
        <w:rPr>
          <w:sz w:val="21"/>
        </w:rPr>
        <w:sectPr>
          <w:pgSz w:w="11910" w:h="16840"/>
          <w:pgMar w:header="877" w:footer="1195" w:top="1460" w:bottom="1380" w:left="1580" w:right="1040"/>
        </w:sectPr>
      </w:pP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1702"/>
        <w:gridCol w:w="5425"/>
      </w:tblGrid>
      <w:tr>
        <w:trPr>
          <w:trHeight w:val="1089" w:hRule="atLeast"/>
        </w:trPr>
        <w:tc>
          <w:tcPr>
            <w:tcW w:w="1697" w:type="dxa"/>
          </w:tcPr>
          <w:p>
            <w:pPr>
              <w:pStyle w:val="TableParagraph"/>
              <w:spacing w:before="0"/>
              <w:rPr>
                <w:rFonts w:ascii="Times New Roman"/>
                <w:sz w:val="20"/>
              </w:rPr>
            </w:pPr>
          </w:p>
        </w:tc>
        <w:tc>
          <w:tcPr>
            <w:tcW w:w="1702" w:type="dxa"/>
          </w:tcPr>
          <w:p>
            <w:pPr>
              <w:pStyle w:val="TableParagraph"/>
              <w:spacing w:before="0"/>
              <w:rPr>
                <w:rFonts w:ascii="Times New Roman"/>
                <w:sz w:val="20"/>
              </w:rPr>
            </w:pPr>
          </w:p>
        </w:tc>
        <w:tc>
          <w:tcPr>
            <w:tcW w:w="5425" w:type="dxa"/>
          </w:tcPr>
          <w:p>
            <w:pPr>
              <w:pStyle w:val="TableParagraph"/>
              <w:spacing w:before="3"/>
              <w:ind w:left="105"/>
              <w:rPr>
                <w:sz w:val="21"/>
              </w:rPr>
            </w:pPr>
            <w:r>
              <w:rPr>
                <w:spacing w:val="-1"/>
                <w:sz w:val="21"/>
              </w:rPr>
              <w:t>集资金等额置换的议案》</w:t>
            </w:r>
            <w:r>
              <w:rPr>
                <w:sz w:val="21"/>
              </w:rPr>
              <w:t> </w:t>
            </w:r>
          </w:p>
          <w:p>
            <w:pPr>
              <w:pStyle w:val="TableParagraph"/>
              <w:spacing w:line="244" w:lineRule="auto" w:before="3"/>
              <w:ind w:left="105" w:right="93"/>
              <w:rPr>
                <w:sz w:val="21"/>
              </w:rPr>
            </w:pPr>
            <w:r>
              <w:rPr>
                <w:sz w:val="21"/>
              </w:rPr>
              <w:t>3</w:t>
            </w:r>
            <w:r>
              <w:rPr>
                <w:spacing w:val="-14"/>
                <w:sz w:val="21"/>
              </w:rPr>
              <w:t>、《关于变更公司注册资本、注册地址并修订&lt;公司章程&gt;</w:t>
            </w:r>
            <w:r>
              <w:rPr>
                <w:spacing w:val="-102"/>
                <w:sz w:val="21"/>
              </w:rPr>
              <w:t> </w:t>
            </w:r>
            <w:r>
              <w:rPr>
                <w:sz w:val="21"/>
              </w:rPr>
              <w:t>的议案》 </w:t>
            </w:r>
          </w:p>
          <w:p>
            <w:pPr>
              <w:pStyle w:val="TableParagraph"/>
              <w:spacing w:line="246" w:lineRule="exact" w:before="0"/>
              <w:ind w:left="105" w:right="-15"/>
              <w:rPr>
                <w:sz w:val="21"/>
              </w:rPr>
            </w:pPr>
            <w:r>
              <w:rPr>
                <w:spacing w:val="-2"/>
                <w:sz w:val="21"/>
              </w:rPr>
              <w:t>4</w:t>
            </w:r>
            <w:r>
              <w:rPr>
                <w:spacing w:val="-8"/>
                <w:sz w:val="21"/>
              </w:rPr>
              <w:t>、《关于提请召开 </w:t>
            </w:r>
            <w:r>
              <w:rPr>
                <w:spacing w:val="-2"/>
                <w:sz w:val="21"/>
              </w:rPr>
              <w:t>2022</w:t>
            </w:r>
            <w:r>
              <w:rPr>
                <w:spacing w:val="-9"/>
                <w:sz w:val="21"/>
              </w:rPr>
              <w:t> 年第一次临时股东大会的议案》</w:t>
            </w:r>
            <w:r>
              <w:rPr>
                <w:sz w:val="21"/>
              </w:rPr>
              <w:t> </w:t>
            </w:r>
          </w:p>
        </w:tc>
      </w:tr>
      <w:tr>
        <w:trPr>
          <w:trHeight w:val="546" w:hRule="atLeast"/>
        </w:trPr>
        <w:tc>
          <w:tcPr>
            <w:tcW w:w="1697" w:type="dxa"/>
          </w:tcPr>
          <w:p>
            <w:pPr>
              <w:pStyle w:val="TableParagraph"/>
              <w:spacing w:line="270" w:lineRule="atLeast" w:before="0"/>
              <w:ind w:left="107" w:right="94"/>
              <w:rPr>
                <w:sz w:val="21"/>
              </w:rPr>
            </w:pPr>
            <w:r>
              <w:rPr>
                <w:sz w:val="21"/>
              </w:rPr>
              <w:t>第三届董事会第十一次会议 </w:t>
            </w:r>
          </w:p>
        </w:tc>
        <w:tc>
          <w:tcPr>
            <w:tcW w:w="1702" w:type="dxa"/>
          </w:tcPr>
          <w:p>
            <w:pPr>
              <w:pStyle w:val="TableParagraph"/>
              <w:spacing w:before="3"/>
              <w:ind w:left="107"/>
              <w:rPr>
                <w:sz w:val="21"/>
              </w:rPr>
            </w:pPr>
            <w:r>
              <w:rPr>
                <w:sz w:val="21"/>
              </w:rPr>
              <w:t>2022</w:t>
            </w:r>
            <w:r>
              <w:rPr>
                <w:spacing w:val="-15"/>
                <w:sz w:val="21"/>
              </w:rPr>
              <w:t> 年 </w:t>
            </w:r>
            <w:r>
              <w:rPr>
                <w:sz w:val="21"/>
              </w:rPr>
              <w:t>7</w:t>
            </w:r>
            <w:r>
              <w:rPr>
                <w:spacing w:val="-15"/>
                <w:sz w:val="21"/>
              </w:rPr>
              <w:t> 月 </w:t>
            </w:r>
            <w:r>
              <w:rPr>
                <w:sz w:val="21"/>
              </w:rPr>
              <w:t>21</w:t>
            </w:r>
          </w:p>
          <w:p>
            <w:pPr>
              <w:pStyle w:val="TableParagraph"/>
              <w:spacing w:line="252" w:lineRule="exact" w:before="2"/>
              <w:ind w:left="107"/>
              <w:rPr>
                <w:sz w:val="21"/>
              </w:rPr>
            </w:pPr>
            <w:r>
              <w:rPr>
                <w:sz w:val="21"/>
              </w:rPr>
              <w:t>日 </w:t>
            </w:r>
          </w:p>
        </w:tc>
        <w:tc>
          <w:tcPr>
            <w:tcW w:w="5425" w:type="dxa"/>
          </w:tcPr>
          <w:p>
            <w:pPr>
              <w:pStyle w:val="TableParagraph"/>
              <w:spacing w:before="3"/>
              <w:ind w:left="105"/>
              <w:rPr>
                <w:sz w:val="21"/>
              </w:rPr>
            </w:pPr>
            <w:r>
              <w:rPr>
                <w:spacing w:val="-1"/>
                <w:sz w:val="21"/>
              </w:rPr>
              <w:t>审议通过了以下议案：</w:t>
            </w:r>
            <w:r>
              <w:rPr>
                <w:sz w:val="21"/>
              </w:rPr>
              <w:t> </w:t>
            </w:r>
          </w:p>
          <w:p>
            <w:pPr>
              <w:pStyle w:val="TableParagraph"/>
              <w:spacing w:line="252" w:lineRule="exact" w:before="2"/>
              <w:ind w:left="105"/>
              <w:rPr>
                <w:sz w:val="21"/>
              </w:rPr>
            </w:pPr>
            <w:r>
              <w:rPr>
                <w:sz w:val="21"/>
              </w:rPr>
              <w:t>1、《关于公司控股子公司增资暨关联交易的议案》 </w:t>
            </w:r>
          </w:p>
        </w:tc>
      </w:tr>
      <w:tr>
        <w:trPr>
          <w:trHeight w:val="2724" w:hRule="atLeast"/>
        </w:trPr>
        <w:tc>
          <w:tcPr>
            <w:tcW w:w="1697" w:type="dxa"/>
          </w:tcPr>
          <w:p>
            <w:pPr>
              <w:pStyle w:val="TableParagraph"/>
              <w:spacing w:line="242" w:lineRule="auto"/>
              <w:ind w:left="107" w:right="94"/>
              <w:rPr>
                <w:sz w:val="21"/>
              </w:rPr>
            </w:pPr>
            <w:r>
              <w:rPr>
                <w:sz w:val="21"/>
              </w:rPr>
              <w:t>第三届董事会第十二次会议 </w:t>
            </w:r>
          </w:p>
        </w:tc>
        <w:tc>
          <w:tcPr>
            <w:tcW w:w="1702" w:type="dxa"/>
          </w:tcPr>
          <w:p>
            <w:pPr>
              <w:pStyle w:val="TableParagraph"/>
              <w:ind w:left="107"/>
              <w:rPr>
                <w:sz w:val="21"/>
              </w:rPr>
            </w:pPr>
            <w:r>
              <w:rPr>
                <w:sz w:val="21"/>
              </w:rPr>
              <w:t>2022</w:t>
            </w:r>
            <w:r>
              <w:rPr>
                <w:spacing w:val="-15"/>
                <w:sz w:val="21"/>
              </w:rPr>
              <w:t> 年 </w:t>
            </w:r>
            <w:r>
              <w:rPr>
                <w:sz w:val="21"/>
              </w:rPr>
              <w:t>8</w:t>
            </w:r>
            <w:r>
              <w:rPr>
                <w:spacing w:val="-15"/>
                <w:sz w:val="21"/>
              </w:rPr>
              <w:t> 月 </w:t>
            </w:r>
            <w:r>
              <w:rPr>
                <w:sz w:val="21"/>
              </w:rPr>
              <w:t>25</w:t>
            </w:r>
          </w:p>
          <w:p>
            <w:pPr>
              <w:pStyle w:val="TableParagraph"/>
              <w:spacing w:before="2"/>
              <w:ind w:left="107"/>
              <w:rPr>
                <w:sz w:val="21"/>
              </w:rPr>
            </w:pPr>
            <w:r>
              <w:rPr>
                <w:sz w:val="21"/>
              </w:rPr>
              <w:t>日 </w:t>
            </w:r>
          </w:p>
        </w:tc>
        <w:tc>
          <w:tcPr>
            <w:tcW w:w="5425" w:type="dxa"/>
          </w:tcPr>
          <w:p>
            <w:pPr>
              <w:pStyle w:val="TableParagraph"/>
              <w:ind w:left="105"/>
              <w:rPr>
                <w:sz w:val="21"/>
              </w:rPr>
            </w:pPr>
            <w:r>
              <w:rPr>
                <w:spacing w:val="-1"/>
                <w:sz w:val="21"/>
              </w:rPr>
              <w:t>审议通过了以下议案：</w:t>
            </w:r>
            <w:r>
              <w:rPr>
                <w:sz w:val="21"/>
              </w:rPr>
              <w:t> </w:t>
            </w:r>
          </w:p>
          <w:p>
            <w:pPr>
              <w:pStyle w:val="TableParagraph"/>
              <w:spacing w:before="2"/>
              <w:ind w:left="105"/>
              <w:rPr>
                <w:sz w:val="21"/>
              </w:rPr>
            </w:pPr>
            <w:r>
              <w:rPr>
                <w:spacing w:val="-1"/>
                <w:sz w:val="21"/>
              </w:rPr>
              <w:t>1</w:t>
            </w:r>
            <w:r>
              <w:rPr>
                <w:spacing w:val="-8"/>
                <w:sz w:val="21"/>
              </w:rPr>
              <w:t>、《关于&lt;公司 </w:t>
            </w:r>
            <w:r>
              <w:rPr>
                <w:spacing w:val="-1"/>
                <w:sz w:val="21"/>
              </w:rPr>
              <w:t>2022</w:t>
            </w:r>
            <w:r>
              <w:rPr>
                <w:spacing w:val="-8"/>
                <w:sz w:val="21"/>
              </w:rPr>
              <w:t> 年半年度报告&gt;及其摘要的议案》 </w:t>
            </w:r>
          </w:p>
          <w:p>
            <w:pPr>
              <w:pStyle w:val="TableParagraph"/>
              <w:spacing w:line="242" w:lineRule="auto" w:before="4"/>
              <w:ind w:left="105" w:right="91"/>
              <w:rPr>
                <w:sz w:val="21"/>
              </w:rPr>
            </w:pPr>
            <w:r>
              <w:rPr>
                <w:sz w:val="21"/>
              </w:rPr>
              <w:t>2</w:t>
            </w:r>
            <w:r>
              <w:rPr>
                <w:spacing w:val="-3"/>
                <w:sz w:val="21"/>
              </w:rPr>
              <w:t>、《关于&lt;公司 </w:t>
            </w:r>
            <w:r>
              <w:rPr>
                <w:sz w:val="21"/>
              </w:rPr>
              <w:t>2022</w:t>
            </w:r>
            <w:r>
              <w:rPr>
                <w:spacing w:val="-5"/>
                <w:sz w:val="21"/>
              </w:rPr>
              <w:t> 年半年度募集资金存放与实际使用</w:t>
            </w:r>
            <w:r>
              <w:rPr>
                <w:sz w:val="21"/>
              </w:rPr>
              <w:t>情况的专项报告&gt;的议案》 </w:t>
            </w:r>
          </w:p>
          <w:p>
            <w:pPr>
              <w:pStyle w:val="TableParagraph"/>
              <w:spacing w:line="242" w:lineRule="auto" w:before="2"/>
              <w:ind w:left="105" w:right="94"/>
              <w:rPr>
                <w:sz w:val="21"/>
              </w:rPr>
            </w:pPr>
            <w:r>
              <w:rPr>
                <w:spacing w:val="-2"/>
                <w:sz w:val="21"/>
              </w:rPr>
              <w:t>3</w:t>
            </w:r>
            <w:r>
              <w:rPr>
                <w:spacing w:val="-7"/>
                <w:sz w:val="21"/>
              </w:rPr>
              <w:t>、《关于新增关联方及 </w:t>
            </w:r>
            <w:r>
              <w:rPr>
                <w:spacing w:val="-2"/>
                <w:sz w:val="21"/>
              </w:rPr>
              <w:t>2022</w:t>
            </w:r>
            <w:r>
              <w:rPr>
                <w:spacing w:val="-9"/>
                <w:sz w:val="21"/>
              </w:rPr>
              <w:t> 年度日常关联交易预计的议</w:t>
            </w:r>
            <w:r>
              <w:rPr>
                <w:sz w:val="21"/>
              </w:rPr>
              <w:t>案》 </w:t>
            </w:r>
          </w:p>
          <w:p>
            <w:pPr>
              <w:pStyle w:val="TableParagraph"/>
              <w:spacing w:line="242" w:lineRule="auto"/>
              <w:ind w:left="105" w:right="91"/>
              <w:rPr>
                <w:sz w:val="21"/>
              </w:rPr>
            </w:pPr>
            <w:r>
              <w:rPr>
                <w:sz w:val="21"/>
              </w:rPr>
              <w:t>4</w:t>
            </w:r>
            <w:r>
              <w:rPr>
                <w:spacing w:val="-14"/>
                <w:sz w:val="21"/>
              </w:rPr>
              <w:t>、《关于全资子公司对外投资暨&lt;项目投资协议书&gt;实施进</w:t>
            </w:r>
            <w:r>
              <w:rPr>
                <w:sz w:val="21"/>
              </w:rPr>
              <w:t>展的议案》 </w:t>
            </w:r>
          </w:p>
          <w:p>
            <w:pPr>
              <w:pStyle w:val="TableParagraph"/>
              <w:spacing w:before="2"/>
              <w:ind w:left="105"/>
              <w:rPr>
                <w:sz w:val="21"/>
              </w:rPr>
            </w:pPr>
            <w:r>
              <w:rPr>
                <w:sz w:val="21"/>
              </w:rPr>
              <w:t>5、《关于聘任证券事务代表的议案》 </w:t>
            </w:r>
          </w:p>
          <w:p>
            <w:pPr>
              <w:pStyle w:val="TableParagraph"/>
              <w:spacing w:line="252" w:lineRule="exact" w:before="2"/>
              <w:ind w:left="105"/>
              <w:rPr>
                <w:sz w:val="21"/>
              </w:rPr>
            </w:pPr>
            <w:r>
              <w:rPr>
                <w:sz w:val="21"/>
              </w:rPr>
              <w:t>6、《关于会计政策变更的议案》 </w:t>
            </w:r>
          </w:p>
        </w:tc>
      </w:tr>
      <w:tr>
        <w:trPr>
          <w:trHeight w:val="544" w:hRule="atLeast"/>
        </w:trPr>
        <w:tc>
          <w:tcPr>
            <w:tcW w:w="1697" w:type="dxa"/>
          </w:tcPr>
          <w:p>
            <w:pPr>
              <w:pStyle w:val="TableParagraph"/>
              <w:ind w:left="107"/>
              <w:rPr>
                <w:sz w:val="21"/>
              </w:rPr>
            </w:pPr>
            <w:r>
              <w:rPr>
                <w:sz w:val="21"/>
              </w:rPr>
              <w:t>第三届董事会第</w:t>
            </w:r>
          </w:p>
          <w:p>
            <w:pPr>
              <w:pStyle w:val="TableParagraph"/>
              <w:spacing w:line="252" w:lineRule="exact" w:before="2"/>
              <w:ind w:left="107"/>
              <w:rPr>
                <w:sz w:val="21"/>
              </w:rPr>
            </w:pPr>
            <w:r>
              <w:rPr>
                <w:sz w:val="21"/>
              </w:rPr>
              <w:t>十三次会议 </w:t>
            </w:r>
          </w:p>
        </w:tc>
        <w:tc>
          <w:tcPr>
            <w:tcW w:w="1702" w:type="dxa"/>
          </w:tcPr>
          <w:p>
            <w:pPr>
              <w:pStyle w:val="TableParagraph"/>
              <w:ind w:left="107"/>
              <w:rPr>
                <w:sz w:val="21"/>
              </w:rPr>
            </w:pPr>
            <w:r>
              <w:rPr>
                <w:sz w:val="21"/>
              </w:rPr>
              <w:t>2022</w:t>
            </w:r>
            <w:r>
              <w:rPr>
                <w:spacing w:val="-15"/>
                <w:sz w:val="21"/>
              </w:rPr>
              <w:t> 年 </w:t>
            </w:r>
            <w:r>
              <w:rPr>
                <w:sz w:val="21"/>
              </w:rPr>
              <w:t>8</w:t>
            </w:r>
            <w:r>
              <w:rPr>
                <w:spacing w:val="-15"/>
                <w:sz w:val="21"/>
              </w:rPr>
              <w:t> 月 </w:t>
            </w:r>
            <w:r>
              <w:rPr>
                <w:sz w:val="21"/>
              </w:rPr>
              <w:t>31</w:t>
            </w:r>
          </w:p>
          <w:p>
            <w:pPr>
              <w:pStyle w:val="TableParagraph"/>
              <w:spacing w:line="252" w:lineRule="exact" w:before="2"/>
              <w:ind w:left="107"/>
              <w:rPr>
                <w:sz w:val="21"/>
              </w:rPr>
            </w:pPr>
            <w:r>
              <w:rPr>
                <w:sz w:val="21"/>
              </w:rPr>
              <w:t>日 </w:t>
            </w:r>
          </w:p>
        </w:tc>
        <w:tc>
          <w:tcPr>
            <w:tcW w:w="5425" w:type="dxa"/>
          </w:tcPr>
          <w:p>
            <w:pPr>
              <w:pStyle w:val="TableParagraph"/>
              <w:ind w:left="105"/>
              <w:rPr>
                <w:sz w:val="21"/>
              </w:rPr>
            </w:pPr>
            <w:r>
              <w:rPr>
                <w:spacing w:val="-1"/>
                <w:sz w:val="21"/>
              </w:rPr>
              <w:t>审议通过了以下议案：</w:t>
            </w:r>
            <w:r>
              <w:rPr>
                <w:sz w:val="21"/>
              </w:rPr>
              <w:t> </w:t>
            </w:r>
          </w:p>
          <w:p>
            <w:pPr>
              <w:pStyle w:val="TableParagraph"/>
              <w:spacing w:line="252" w:lineRule="exact" w:before="2"/>
              <w:ind w:left="105"/>
              <w:rPr>
                <w:sz w:val="21"/>
              </w:rPr>
            </w:pPr>
            <w:r>
              <w:rPr>
                <w:spacing w:val="-1"/>
                <w:sz w:val="21"/>
              </w:rPr>
              <w:t>1</w:t>
            </w:r>
            <w:r>
              <w:rPr>
                <w:spacing w:val="-6"/>
                <w:sz w:val="21"/>
              </w:rPr>
              <w:t>、《关于提前赎回“升 </w:t>
            </w:r>
            <w:r>
              <w:rPr>
                <w:sz w:val="21"/>
              </w:rPr>
              <w:t>21</w:t>
            </w:r>
            <w:r>
              <w:rPr>
                <w:spacing w:val="-8"/>
                <w:sz w:val="21"/>
              </w:rPr>
              <w:t> 转债”的议案》</w:t>
            </w:r>
            <w:r>
              <w:rPr>
                <w:sz w:val="21"/>
              </w:rPr>
              <w:t> </w:t>
            </w:r>
          </w:p>
        </w:tc>
      </w:tr>
      <w:tr>
        <w:trPr>
          <w:trHeight w:val="1905" w:hRule="atLeast"/>
        </w:trPr>
        <w:tc>
          <w:tcPr>
            <w:tcW w:w="1697" w:type="dxa"/>
          </w:tcPr>
          <w:p>
            <w:pPr>
              <w:pStyle w:val="TableParagraph"/>
              <w:spacing w:line="242" w:lineRule="auto"/>
              <w:ind w:left="107" w:right="94"/>
              <w:rPr>
                <w:sz w:val="21"/>
              </w:rPr>
            </w:pPr>
            <w:r>
              <w:rPr>
                <w:sz w:val="21"/>
              </w:rPr>
              <w:t>第三届董事会第十四次会议 </w:t>
            </w:r>
          </w:p>
        </w:tc>
        <w:tc>
          <w:tcPr>
            <w:tcW w:w="1702" w:type="dxa"/>
          </w:tcPr>
          <w:p>
            <w:pPr>
              <w:pStyle w:val="TableParagraph"/>
              <w:ind w:left="107"/>
              <w:rPr>
                <w:sz w:val="21"/>
              </w:rPr>
            </w:pPr>
            <w:r>
              <w:rPr>
                <w:sz w:val="21"/>
              </w:rPr>
              <w:t>2022</w:t>
            </w:r>
            <w:r>
              <w:rPr>
                <w:spacing w:val="-15"/>
                <w:sz w:val="21"/>
              </w:rPr>
              <w:t> 年 </w:t>
            </w:r>
            <w:r>
              <w:rPr>
                <w:sz w:val="21"/>
              </w:rPr>
              <w:t>9</w:t>
            </w:r>
            <w:r>
              <w:rPr>
                <w:spacing w:val="-15"/>
                <w:sz w:val="21"/>
              </w:rPr>
              <w:t> 月 </w:t>
            </w:r>
            <w:r>
              <w:rPr>
                <w:sz w:val="21"/>
              </w:rPr>
              <w:t>30</w:t>
            </w:r>
          </w:p>
          <w:p>
            <w:pPr>
              <w:pStyle w:val="TableParagraph"/>
              <w:spacing w:before="2"/>
              <w:ind w:left="107"/>
              <w:rPr>
                <w:sz w:val="21"/>
              </w:rPr>
            </w:pPr>
            <w:r>
              <w:rPr>
                <w:sz w:val="21"/>
              </w:rPr>
              <w:t>日 </w:t>
            </w:r>
          </w:p>
        </w:tc>
        <w:tc>
          <w:tcPr>
            <w:tcW w:w="5425" w:type="dxa"/>
          </w:tcPr>
          <w:p>
            <w:pPr>
              <w:pStyle w:val="TableParagraph"/>
              <w:ind w:left="105"/>
              <w:rPr>
                <w:sz w:val="21"/>
              </w:rPr>
            </w:pPr>
            <w:r>
              <w:rPr>
                <w:spacing w:val="-1"/>
                <w:sz w:val="21"/>
              </w:rPr>
              <w:t>审议通过了以下议案：</w:t>
            </w:r>
            <w:r>
              <w:rPr>
                <w:sz w:val="21"/>
              </w:rPr>
              <w:t> </w:t>
            </w:r>
          </w:p>
          <w:p>
            <w:pPr>
              <w:pStyle w:val="TableParagraph"/>
              <w:spacing w:before="2"/>
              <w:ind w:left="105"/>
              <w:rPr>
                <w:sz w:val="21"/>
              </w:rPr>
            </w:pPr>
            <w:r>
              <w:rPr>
                <w:spacing w:val="-2"/>
                <w:sz w:val="21"/>
              </w:rPr>
              <w:t>1</w:t>
            </w:r>
            <w:r>
              <w:rPr>
                <w:spacing w:val="-10"/>
                <w:sz w:val="21"/>
              </w:rPr>
              <w:t>、《关于变更公司注册资本、公司名称、证券简称及修订</w:t>
            </w:r>
          </w:p>
          <w:p>
            <w:pPr>
              <w:pStyle w:val="TableParagraph"/>
              <w:spacing w:before="4"/>
              <w:ind w:left="105"/>
              <w:rPr>
                <w:sz w:val="21"/>
              </w:rPr>
            </w:pPr>
            <w:r>
              <w:rPr>
                <w:sz w:val="21"/>
              </w:rPr>
              <w:t>&lt;公司章程&gt;的议案》 </w:t>
            </w:r>
          </w:p>
          <w:p>
            <w:pPr>
              <w:pStyle w:val="TableParagraph"/>
              <w:spacing w:before="3"/>
              <w:ind w:left="105"/>
              <w:rPr>
                <w:sz w:val="21"/>
              </w:rPr>
            </w:pPr>
            <w:r>
              <w:rPr>
                <w:sz w:val="21"/>
              </w:rPr>
              <w:t>2、《关于修订&lt;公司股东大会议事规则&gt;的议案》 </w:t>
            </w:r>
          </w:p>
          <w:p>
            <w:pPr>
              <w:pStyle w:val="TableParagraph"/>
              <w:spacing w:before="4"/>
              <w:ind w:left="105"/>
              <w:rPr>
                <w:sz w:val="21"/>
              </w:rPr>
            </w:pPr>
            <w:r>
              <w:rPr>
                <w:spacing w:val="-1"/>
                <w:sz w:val="21"/>
              </w:rPr>
              <w:t>3、《关于修订&lt;公司董事会秘书工作细则&gt;的议案》</w:t>
            </w:r>
            <w:r>
              <w:rPr>
                <w:sz w:val="21"/>
              </w:rPr>
              <w:t> </w:t>
            </w:r>
          </w:p>
          <w:p>
            <w:pPr>
              <w:pStyle w:val="TableParagraph"/>
              <w:spacing w:before="2"/>
              <w:ind w:left="105"/>
              <w:rPr>
                <w:sz w:val="21"/>
              </w:rPr>
            </w:pPr>
            <w:r>
              <w:rPr>
                <w:spacing w:val="-1"/>
                <w:sz w:val="21"/>
              </w:rPr>
              <w:t>4、《关于修订&lt;公司投资者关系管理办法&gt;的议案》</w:t>
            </w:r>
            <w:r>
              <w:rPr>
                <w:sz w:val="21"/>
              </w:rPr>
              <w:t> </w:t>
            </w:r>
          </w:p>
          <w:p>
            <w:pPr>
              <w:pStyle w:val="TableParagraph"/>
              <w:spacing w:line="250" w:lineRule="exact" w:before="5"/>
              <w:ind w:left="105" w:right="-15"/>
              <w:rPr>
                <w:sz w:val="21"/>
              </w:rPr>
            </w:pPr>
            <w:r>
              <w:rPr>
                <w:spacing w:val="-2"/>
                <w:sz w:val="21"/>
              </w:rPr>
              <w:t>5</w:t>
            </w:r>
            <w:r>
              <w:rPr>
                <w:spacing w:val="-8"/>
                <w:sz w:val="21"/>
              </w:rPr>
              <w:t>、《关于提请召开 </w:t>
            </w:r>
            <w:r>
              <w:rPr>
                <w:spacing w:val="-2"/>
                <w:sz w:val="21"/>
              </w:rPr>
              <w:t>2022</w:t>
            </w:r>
            <w:r>
              <w:rPr>
                <w:spacing w:val="-9"/>
                <w:sz w:val="21"/>
              </w:rPr>
              <w:t> 年第二次临时股东大会的议案》</w:t>
            </w:r>
            <w:r>
              <w:rPr>
                <w:sz w:val="21"/>
              </w:rPr>
              <w:t> </w:t>
            </w:r>
          </w:p>
        </w:tc>
      </w:tr>
      <w:tr>
        <w:trPr>
          <w:trHeight w:val="544" w:hRule="atLeast"/>
        </w:trPr>
        <w:tc>
          <w:tcPr>
            <w:tcW w:w="1697" w:type="dxa"/>
          </w:tcPr>
          <w:p>
            <w:pPr>
              <w:pStyle w:val="TableParagraph"/>
              <w:ind w:left="107"/>
              <w:rPr>
                <w:sz w:val="21"/>
              </w:rPr>
            </w:pPr>
            <w:r>
              <w:rPr>
                <w:sz w:val="21"/>
              </w:rPr>
              <w:t>第三届董事会第</w:t>
            </w:r>
          </w:p>
          <w:p>
            <w:pPr>
              <w:pStyle w:val="TableParagraph"/>
              <w:spacing w:line="250" w:lineRule="exact" w:before="4"/>
              <w:ind w:left="107"/>
              <w:rPr>
                <w:sz w:val="21"/>
              </w:rPr>
            </w:pPr>
            <w:r>
              <w:rPr>
                <w:sz w:val="21"/>
              </w:rPr>
              <w:t>十五次会议 </w:t>
            </w:r>
          </w:p>
        </w:tc>
        <w:tc>
          <w:tcPr>
            <w:tcW w:w="1702" w:type="dxa"/>
          </w:tcPr>
          <w:p>
            <w:pPr>
              <w:pStyle w:val="TableParagraph"/>
              <w:ind w:left="107"/>
              <w:rPr>
                <w:sz w:val="21"/>
              </w:rPr>
            </w:pPr>
            <w:r>
              <w:rPr>
                <w:sz w:val="21"/>
              </w:rPr>
              <w:t>2022</w:t>
            </w:r>
            <w:r>
              <w:rPr>
                <w:spacing w:val="-33"/>
                <w:sz w:val="21"/>
              </w:rPr>
              <w:t> 年 </w:t>
            </w:r>
            <w:r>
              <w:rPr>
                <w:sz w:val="21"/>
              </w:rPr>
              <w:t>10</w:t>
            </w:r>
            <w:r>
              <w:rPr>
                <w:spacing w:val="-33"/>
                <w:sz w:val="21"/>
              </w:rPr>
              <w:t> 月 </w:t>
            </w:r>
            <w:r>
              <w:rPr>
                <w:sz w:val="21"/>
              </w:rPr>
              <w:t>28</w:t>
            </w:r>
          </w:p>
          <w:p>
            <w:pPr>
              <w:pStyle w:val="TableParagraph"/>
              <w:spacing w:line="250" w:lineRule="exact" w:before="4"/>
              <w:ind w:left="107"/>
              <w:rPr>
                <w:sz w:val="21"/>
              </w:rPr>
            </w:pPr>
            <w:r>
              <w:rPr>
                <w:sz w:val="21"/>
              </w:rPr>
              <w:t>日 </w:t>
            </w:r>
          </w:p>
        </w:tc>
        <w:tc>
          <w:tcPr>
            <w:tcW w:w="5425" w:type="dxa"/>
          </w:tcPr>
          <w:p>
            <w:pPr>
              <w:pStyle w:val="TableParagraph"/>
              <w:ind w:left="105"/>
              <w:rPr>
                <w:sz w:val="21"/>
              </w:rPr>
            </w:pPr>
            <w:r>
              <w:rPr>
                <w:spacing w:val="-1"/>
                <w:sz w:val="21"/>
              </w:rPr>
              <w:t>审议通过了以下议案：</w:t>
            </w:r>
            <w:r>
              <w:rPr>
                <w:sz w:val="21"/>
              </w:rPr>
              <w:t> </w:t>
            </w:r>
          </w:p>
          <w:p>
            <w:pPr>
              <w:pStyle w:val="TableParagraph"/>
              <w:spacing w:line="250" w:lineRule="exact" w:before="4"/>
              <w:ind w:left="105"/>
              <w:rPr>
                <w:sz w:val="21"/>
              </w:rPr>
            </w:pPr>
            <w:r>
              <w:rPr>
                <w:spacing w:val="-1"/>
                <w:sz w:val="21"/>
              </w:rPr>
              <w:t>1</w:t>
            </w:r>
            <w:r>
              <w:rPr>
                <w:spacing w:val="-8"/>
                <w:sz w:val="21"/>
              </w:rPr>
              <w:t>、《关于&lt;公司 </w:t>
            </w:r>
            <w:r>
              <w:rPr>
                <w:spacing w:val="-1"/>
                <w:sz w:val="21"/>
              </w:rPr>
              <w:t>2022</w:t>
            </w:r>
            <w:r>
              <w:rPr>
                <w:spacing w:val="-8"/>
                <w:sz w:val="21"/>
              </w:rPr>
              <w:t> 年第三季度报告&gt;的议案》</w:t>
            </w:r>
            <w:r>
              <w:rPr>
                <w:sz w:val="21"/>
              </w:rPr>
              <w:t> </w:t>
            </w:r>
          </w:p>
        </w:tc>
      </w:tr>
      <w:tr>
        <w:trPr>
          <w:trHeight w:val="546" w:hRule="atLeast"/>
        </w:trPr>
        <w:tc>
          <w:tcPr>
            <w:tcW w:w="1697" w:type="dxa"/>
          </w:tcPr>
          <w:p>
            <w:pPr>
              <w:pStyle w:val="TableParagraph"/>
              <w:ind w:left="107"/>
              <w:rPr>
                <w:sz w:val="21"/>
              </w:rPr>
            </w:pPr>
            <w:r>
              <w:rPr>
                <w:sz w:val="21"/>
              </w:rPr>
              <w:t>第三届董事会第</w:t>
            </w:r>
          </w:p>
          <w:p>
            <w:pPr>
              <w:pStyle w:val="TableParagraph"/>
              <w:spacing w:line="252" w:lineRule="exact" w:before="4"/>
              <w:ind w:left="107"/>
              <w:rPr>
                <w:sz w:val="21"/>
              </w:rPr>
            </w:pPr>
            <w:r>
              <w:rPr>
                <w:sz w:val="21"/>
              </w:rPr>
              <w:t>十六次会议 </w:t>
            </w:r>
          </w:p>
        </w:tc>
        <w:tc>
          <w:tcPr>
            <w:tcW w:w="1702" w:type="dxa"/>
          </w:tcPr>
          <w:p>
            <w:pPr>
              <w:pStyle w:val="TableParagraph"/>
              <w:ind w:left="107"/>
              <w:rPr>
                <w:sz w:val="21"/>
              </w:rPr>
            </w:pPr>
            <w:r>
              <w:rPr>
                <w:sz w:val="21"/>
              </w:rPr>
              <w:t>2022</w:t>
            </w:r>
            <w:r>
              <w:rPr>
                <w:spacing w:val="-33"/>
                <w:sz w:val="21"/>
              </w:rPr>
              <w:t> 年 </w:t>
            </w:r>
            <w:r>
              <w:rPr>
                <w:sz w:val="21"/>
              </w:rPr>
              <w:t>12</w:t>
            </w:r>
            <w:r>
              <w:rPr>
                <w:spacing w:val="-33"/>
                <w:sz w:val="21"/>
              </w:rPr>
              <w:t> 月 </w:t>
            </w:r>
            <w:r>
              <w:rPr>
                <w:sz w:val="21"/>
              </w:rPr>
              <w:t>23</w:t>
            </w:r>
          </w:p>
          <w:p>
            <w:pPr>
              <w:pStyle w:val="TableParagraph"/>
              <w:spacing w:line="252" w:lineRule="exact" w:before="4"/>
              <w:ind w:left="107"/>
              <w:rPr>
                <w:sz w:val="21"/>
              </w:rPr>
            </w:pPr>
            <w:r>
              <w:rPr>
                <w:sz w:val="21"/>
              </w:rPr>
              <w:t>日 </w:t>
            </w:r>
          </w:p>
        </w:tc>
        <w:tc>
          <w:tcPr>
            <w:tcW w:w="5425" w:type="dxa"/>
          </w:tcPr>
          <w:p>
            <w:pPr>
              <w:pStyle w:val="TableParagraph"/>
              <w:ind w:left="105"/>
              <w:rPr>
                <w:sz w:val="21"/>
              </w:rPr>
            </w:pPr>
            <w:r>
              <w:rPr>
                <w:spacing w:val="-1"/>
                <w:sz w:val="21"/>
              </w:rPr>
              <w:t>审议通过了以下议案：</w:t>
            </w:r>
            <w:r>
              <w:rPr>
                <w:sz w:val="21"/>
              </w:rPr>
              <w:t> </w:t>
            </w:r>
          </w:p>
          <w:p>
            <w:pPr>
              <w:pStyle w:val="TableParagraph"/>
              <w:spacing w:line="252" w:lineRule="exact" w:before="4"/>
              <w:ind w:left="105"/>
              <w:rPr>
                <w:sz w:val="21"/>
              </w:rPr>
            </w:pPr>
            <w:r>
              <w:rPr>
                <w:sz w:val="21"/>
              </w:rPr>
              <w:t>1、《关于部分募集资金投资项目延期的议案》 </w:t>
            </w:r>
          </w:p>
        </w:tc>
      </w:tr>
    </w:tbl>
    <w:p>
      <w:pPr>
        <w:pStyle w:val="BodyText"/>
        <w:spacing w:before="1"/>
        <w:ind w:left="218"/>
      </w:pPr>
      <w:r>
        <w:rPr>
          <w:w w:val="100"/>
        </w:rPr>
        <w:t> </w:t>
      </w:r>
    </w:p>
    <w:p>
      <w:pPr>
        <w:pStyle w:val="BodyText"/>
        <w:spacing w:before="2"/>
        <w:ind w:left="218"/>
      </w:pPr>
      <w:r>
        <w:rPr>
          <w:w w:val="100"/>
        </w:rPr>
        <w:t> </w:t>
      </w:r>
    </w:p>
    <w:p>
      <w:pPr>
        <w:pStyle w:val="BodyText"/>
        <w:spacing w:before="65"/>
        <w:ind w:left="218"/>
      </w:pPr>
      <w:r>
        <w:rPr>
          <w:spacing w:val="-12"/>
        </w:rPr>
        <w:t>六、 董事履行职责情况</w:t>
      </w:r>
    </w:p>
    <w:p>
      <w:pPr>
        <w:pStyle w:val="BodyText"/>
        <w:spacing w:before="62"/>
        <w:ind w:left="218"/>
      </w:pPr>
      <w:r>
        <w:rPr>
          <w:rFonts w:ascii="Calibri" w:eastAsia="Calibri"/>
          <w:b/>
        </w:rPr>
        <w:t>(</w:t>
      </w:r>
      <w:r>
        <w:rPr/>
        <w:t>一</w:t>
      </w:r>
      <w:r>
        <w:rPr>
          <w:rFonts w:ascii="Calibri" w:eastAsia="Calibri"/>
          <w:b/>
          <w:spacing w:val="20"/>
        </w:rPr>
        <w:t>) </w:t>
      </w:r>
      <w:r>
        <w:rPr/>
        <w:t>董事参加董事会和股东大会的情况</w:t>
      </w:r>
    </w:p>
    <w:p>
      <w:pPr>
        <w:pStyle w:val="BodyText"/>
        <w:spacing w:before="5"/>
        <w:rPr>
          <w:sz w:val="15"/>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5"/>
        <w:gridCol w:w="825"/>
        <w:gridCol w:w="1070"/>
        <w:gridCol w:w="832"/>
        <w:gridCol w:w="943"/>
        <w:gridCol w:w="883"/>
        <w:gridCol w:w="823"/>
        <w:gridCol w:w="1260"/>
        <w:gridCol w:w="1228"/>
      </w:tblGrid>
      <w:tr>
        <w:trPr>
          <w:trHeight w:val="818" w:hRule="atLeast"/>
        </w:trPr>
        <w:tc>
          <w:tcPr>
            <w:tcW w:w="955" w:type="dxa"/>
            <w:vMerge w:val="restart"/>
          </w:tcPr>
          <w:p>
            <w:pPr>
              <w:pStyle w:val="TableParagraph"/>
              <w:spacing w:before="0"/>
              <w:rPr>
                <w:sz w:val="20"/>
              </w:rPr>
            </w:pPr>
          </w:p>
          <w:p>
            <w:pPr>
              <w:pStyle w:val="TableParagraph"/>
              <w:spacing w:before="0"/>
              <w:rPr>
                <w:sz w:val="20"/>
              </w:rPr>
            </w:pPr>
          </w:p>
          <w:p>
            <w:pPr>
              <w:pStyle w:val="TableParagraph"/>
              <w:spacing w:before="4"/>
              <w:rPr>
                <w:sz w:val="24"/>
              </w:rPr>
            </w:pPr>
          </w:p>
          <w:p>
            <w:pPr>
              <w:pStyle w:val="TableParagraph"/>
              <w:spacing w:line="364" w:lineRule="auto" w:before="0"/>
              <w:ind w:left="266" w:right="151"/>
              <w:rPr>
                <w:sz w:val="21"/>
              </w:rPr>
            </w:pPr>
            <w:r>
              <w:rPr>
                <w:sz w:val="21"/>
              </w:rPr>
              <w:t>董事姓名 </w:t>
            </w:r>
          </w:p>
        </w:tc>
        <w:tc>
          <w:tcPr>
            <w:tcW w:w="825" w:type="dxa"/>
            <w:vMerge w:val="restart"/>
          </w:tcPr>
          <w:p>
            <w:pPr>
              <w:pStyle w:val="TableParagraph"/>
              <w:spacing w:before="0"/>
              <w:rPr>
                <w:sz w:val="20"/>
              </w:rPr>
            </w:pPr>
          </w:p>
          <w:p>
            <w:pPr>
              <w:pStyle w:val="TableParagraph"/>
              <w:spacing w:before="5"/>
              <w:rPr>
                <w:sz w:val="28"/>
              </w:rPr>
            </w:pPr>
          </w:p>
          <w:p>
            <w:pPr>
              <w:pStyle w:val="TableParagraph"/>
              <w:spacing w:line="364" w:lineRule="auto" w:before="0"/>
              <w:ind w:left="201" w:right="85"/>
              <w:jc w:val="both"/>
              <w:rPr>
                <w:sz w:val="21"/>
              </w:rPr>
            </w:pPr>
            <w:r>
              <w:rPr>
                <w:sz w:val="21"/>
              </w:rPr>
              <w:t>是否独立董事 </w:t>
            </w:r>
          </w:p>
        </w:tc>
        <w:tc>
          <w:tcPr>
            <w:tcW w:w="5811" w:type="dxa"/>
            <w:gridSpan w:val="6"/>
          </w:tcPr>
          <w:p>
            <w:pPr>
              <w:pStyle w:val="TableParagraph"/>
              <w:spacing w:before="0"/>
              <w:rPr>
                <w:sz w:val="16"/>
              </w:rPr>
            </w:pPr>
          </w:p>
          <w:p>
            <w:pPr>
              <w:pStyle w:val="TableParagraph"/>
              <w:spacing w:before="0"/>
              <w:ind w:left="2207" w:right="2090"/>
              <w:jc w:val="center"/>
              <w:rPr>
                <w:sz w:val="21"/>
              </w:rPr>
            </w:pPr>
            <w:r>
              <w:rPr>
                <w:spacing w:val="-1"/>
                <w:sz w:val="21"/>
              </w:rPr>
              <w:t>参加董事会情况</w:t>
            </w:r>
            <w:r>
              <w:rPr>
                <w:sz w:val="21"/>
              </w:rPr>
              <w:t> </w:t>
            </w:r>
          </w:p>
        </w:tc>
        <w:tc>
          <w:tcPr>
            <w:tcW w:w="1228" w:type="dxa"/>
          </w:tcPr>
          <w:p>
            <w:pPr>
              <w:pStyle w:val="TableParagraph"/>
              <w:ind w:left="198"/>
              <w:rPr>
                <w:sz w:val="21"/>
              </w:rPr>
            </w:pPr>
            <w:r>
              <w:rPr>
                <w:sz w:val="21"/>
              </w:rPr>
              <w:t>参加股东</w:t>
            </w:r>
          </w:p>
          <w:p>
            <w:pPr>
              <w:pStyle w:val="TableParagraph"/>
              <w:spacing w:before="141"/>
              <w:ind w:left="198"/>
              <w:rPr>
                <w:sz w:val="21"/>
              </w:rPr>
            </w:pPr>
            <w:r>
              <w:rPr>
                <w:spacing w:val="-1"/>
                <w:sz w:val="21"/>
              </w:rPr>
              <w:t>大会情况</w:t>
            </w:r>
            <w:r>
              <w:rPr>
                <w:sz w:val="21"/>
              </w:rPr>
              <w:t> </w:t>
            </w:r>
          </w:p>
        </w:tc>
      </w:tr>
      <w:tr>
        <w:trPr>
          <w:trHeight w:val="1634" w:hRule="atLeast"/>
        </w:trPr>
        <w:tc>
          <w:tcPr>
            <w:tcW w:w="955" w:type="dxa"/>
            <w:vMerge/>
            <w:tcBorders>
              <w:top w:val="nil"/>
            </w:tcBorders>
          </w:tcPr>
          <w:p>
            <w:pPr>
              <w:rPr>
                <w:sz w:val="2"/>
                <w:szCs w:val="2"/>
              </w:rPr>
            </w:pPr>
          </w:p>
        </w:tc>
        <w:tc>
          <w:tcPr>
            <w:tcW w:w="825" w:type="dxa"/>
            <w:vMerge/>
            <w:tcBorders>
              <w:top w:val="nil"/>
            </w:tcBorders>
          </w:tcPr>
          <w:p>
            <w:pPr>
              <w:rPr>
                <w:sz w:val="2"/>
                <w:szCs w:val="2"/>
              </w:rPr>
            </w:pPr>
          </w:p>
        </w:tc>
        <w:tc>
          <w:tcPr>
            <w:tcW w:w="1070" w:type="dxa"/>
          </w:tcPr>
          <w:p>
            <w:pPr>
              <w:pStyle w:val="TableParagraph"/>
              <w:spacing w:before="12"/>
              <w:rPr>
                <w:sz w:val="15"/>
              </w:rPr>
            </w:pPr>
          </w:p>
          <w:p>
            <w:pPr>
              <w:pStyle w:val="TableParagraph"/>
              <w:spacing w:line="364" w:lineRule="auto"/>
              <w:ind w:left="115" w:right="99"/>
              <w:jc w:val="center"/>
              <w:rPr>
                <w:sz w:val="21"/>
              </w:rPr>
            </w:pPr>
            <w:r>
              <w:rPr>
                <w:spacing w:val="-1"/>
                <w:sz w:val="21"/>
              </w:rPr>
              <w:t>本年应参加董事会</w:t>
            </w:r>
            <w:r>
              <w:rPr>
                <w:sz w:val="21"/>
              </w:rPr>
              <w:t>次数 </w:t>
            </w:r>
          </w:p>
        </w:tc>
        <w:tc>
          <w:tcPr>
            <w:tcW w:w="832" w:type="dxa"/>
          </w:tcPr>
          <w:p>
            <w:pPr>
              <w:pStyle w:val="TableParagraph"/>
              <w:spacing w:before="12"/>
              <w:rPr>
                <w:sz w:val="15"/>
              </w:rPr>
            </w:pPr>
          </w:p>
          <w:p>
            <w:pPr>
              <w:pStyle w:val="TableParagraph"/>
              <w:spacing w:line="364" w:lineRule="auto"/>
              <w:ind w:left="205" w:right="88"/>
              <w:jc w:val="both"/>
              <w:rPr>
                <w:sz w:val="21"/>
              </w:rPr>
            </w:pPr>
            <w:r>
              <w:rPr>
                <w:sz w:val="21"/>
              </w:rPr>
              <w:t>亲自出席次数 </w:t>
            </w:r>
          </w:p>
        </w:tc>
        <w:tc>
          <w:tcPr>
            <w:tcW w:w="943" w:type="dxa"/>
          </w:tcPr>
          <w:p>
            <w:pPr>
              <w:pStyle w:val="TableParagraph"/>
              <w:spacing w:before="12"/>
              <w:rPr>
                <w:sz w:val="15"/>
              </w:rPr>
            </w:pPr>
          </w:p>
          <w:p>
            <w:pPr>
              <w:pStyle w:val="TableParagraph"/>
              <w:spacing w:line="364" w:lineRule="auto"/>
              <w:ind w:left="155" w:right="38"/>
              <w:jc w:val="both"/>
              <w:rPr>
                <w:sz w:val="21"/>
              </w:rPr>
            </w:pPr>
            <w:r>
              <w:rPr>
                <w:sz w:val="21"/>
              </w:rPr>
              <w:t>以通讯方式参加次数 </w:t>
            </w:r>
          </w:p>
        </w:tc>
        <w:tc>
          <w:tcPr>
            <w:tcW w:w="883" w:type="dxa"/>
          </w:tcPr>
          <w:p>
            <w:pPr>
              <w:pStyle w:val="TableParagraph"/>
              <w:spacing w:before="0"/>
              <w:rPr>
                <w:sz w:val="20"/>
              </w:rPr>
            </w:pPr>
          </w:p>
          <w:p>
            <w:pPr>
              <w:pStyle w:val="TableParagraph"/>
              <w:spacing w:line="364" w:lineRule="auto" w:before="152"/>
              <w:ind w:left="127" w:right="6"/>
              <w:rPr>
                <w:sz w:val="21"/>
              </w:rPr>
            </w:pPr>
            <w:r>
              <w:rPr>
                <w:sz w:val="21"/>
              </w:rPr>
              <w:t>委托出席次数 </w:t>
            </w:r>
          </w:p>
        </w:tc>
        <w:tc>
          <w:tcPr>
            <w:tcW w:w="823" w:type="dxa"/>
          </w:tcPr>
          <w:p>
            <w:pPr>
              <w:pStyle w:val="TableParagraph"/>
              <w:spacing w:before="0"/>
              <w:rPr>
                <w:sz w:val="20"/>
              </w:rPr>
            </w:pPr>
          </w:p>
          <w:p>
            <w:pPr>
              <w:pStyle w:val="TableParagraph"/>
              <w:spacing w:line="364" w:lineRule="auto" w:before="152"/>
              <w:ind w:left="202" w:right="83"/>
              <w:rPr>
                <w:sz w:val="21"/>
              </w:rPr>
            </w:pPr>
            <w:r>
              <w:rPr>
                <w:sz w:val="21"/>
              </w:rPr>
              <w:t>缺席次数 </w:t>
            </w:r>
          </w:p>
        </w:tc>
        <w:tc>
          <w:tcPr>
            <w:tcW w:w="1260" w:type="dxa"/>
          </w:tcPr>
          <w:p>
            <w:pPr>
              <w:pStyle w:val="TableParagraph"/>
              <w:spacing w:line="364" w:lineRule="auto"/>
              <w:ind w:left="212" w:right="193"/>
              <w:jc w:val="both"/>
              <w:rPr>
                <w:sz w:val="21"/>
              </w:rPr>
            </w:pPr>
            <w:r>
              <w:rPr>
                <w:spacing w:val="-1"/>
                <w:sz w:val="21"/>
              </w:rPr>
              <w:t>是否连续两次未亲自参加会</w:t>
            </w:r>
          </w:p>
          <w:p>
            <w:pPr>
              <w:pStyle w:val="TableParagraph"/>
              <w:spacing w:before="0"/>
              <w:ind w:left="526"/>
              <w:rPr>
                <w:sz w:val="21"/>
              </w:rPr>
            </w:pPr>
            <w:r>
              <w:rPr>
                <w:sz w:val="21"/>
              </w:rPr>
              <w:t>议 </w:t>
            </w:r>
          </w:p>
        </w:tc>
        <w:tc>
          <w:tcPr>
            <w:tcW w:w="1228" w:type="dxa"/>
          </w:tcPr>
          <w:p>
            <w:pPr>
              <w:pStyle w:val="TableParagraph"/>
              <w:spacing w:before="12"/>
              <w:rPr>
                <w:sz w:val="15"/>
              </w:rPr>
            </w:pPr>
          </w:p>
          <w:p>
            <w:pPr>
              <w:pStyle w:val="TableParagraph"/>
              <w:spacing w:line="364" w:lineRule="auto"/>
              <w:ind w:left="198" w:right="175"/>
              <w:jc w:val="center"/>
              <w:rPr>
                <w:sz w:val="21"/>
              </w:rPr>
            </w:pPr>
            <w:r>
              <w:rPr>
                <w:spacing w:val="-1"/>
                <w:sz w:val="21"/>
              </w:rPr>
              <w:t>出席股东大会的次</w:t>
            </w:r>
            <w:r>
              <w:rPr>
                <w:sz w:val="21"/>
              </w:rPr>
              <w:t>数 </w:t>
            </w:r>
          </w:p>
        </w:tc>
      </w:tr>
      <w:tr>
        <w:trPr>
          <w:trHeight w:val="407" w:hRule="atLeast"/>
        </w:trPr>
        <w:tc>
          <w:tcPr>
            <w:tcW w:w="955" w:type="dxa"/>
          </w:tcPr>
          <w:p>
            <w:pPr>
              <w:pStyle w:val="TableParagraph"/>
              <w:ind w:left="141" w:right="134"/>
              <w:jc w:val="center"/>
              <w:rPr>
                <w:sz w:val="21"/>
              </w:rPr>
            </w:pPr>
            <w:r>
              <w:rPr>
                <w:sz w:val="21"/>
              </w:rPr>
              <w:t>徐旭东 </w:t>
            </w:r>
          </w:p>
        </w:tc>
        <w:tc>
          <w:tcPr>
            <w:tcW w:w="825" w:type="dxa"/>
          </w:tcPr>
          <w:p>
            <w:pPr>
              <w:pStyle w:val="TableParagraph"/>
              <w:ind w:left="107"/>
              <w:rPr>
                <w:sz w:val="21"/>
              </w:rPr>
            </w:pPr>
            <w:r>
              <w:rPr>
                <w:sz w:val="21"/>
              </w:rPr>
              <w:t>否 </w:t>
            </w:r>
          </w:p>
        </w:tc>
        <w:tc>
          <w:tcPr>
            <w:tcW w:w="1070" w:type="dxa"/>
          </w:tcPr>
          <w:p>
            <w:pPr>
              <w:pStyle w:val="TableParagraph"/>
              <w:ind w:right="-15"/>
              <w:jc w:val="right"/>
              <w:rPr>
                <w:sz w:val="21"/>
              </w:rPr>
            </w:pPr>
            <w:r>
              <w:rPr>
                <w:sz w:val="21"/>
              </w:rPr>
              <w:t>10 </w:t>
            </w:r>
          </w:p>
        </w:tc>
        <w:tc>
          <w:tcPr>
            <w:tcW w:w="832" w:type="dxa"/>
          </w:tcPr>
          <w:p>
            <w:pPr>
              <w:pStyle w:val="TableParagraph"/>
              <w:ind w:right="-15"/>
              <w:jc w:val="right"/>
              <w:rPr>
                <w:sz w:val="21"/>
              </w:rPr>
            </w:pPr>
            <w:r>
              <w:rPr>
                <w:sz w:val="21"/>
              </w:rPr>
              <w:t>10 </w:t>
            </w:r>
          </w:p>
        </w:tc>
        <w:tc>
          <w:tcPr>
            <w:tcW w:w="943" w:type="dxa"/>
          </w:tcPr>
          <w:p>
            <w:pPr>
              <w:pStyle w:val="TableParagraph"/>
              <w:ind w:right="-15"/>
              <w:jc w:val="right"/>
              <w:rPr>
                <w:sz w:val="21"/>
              </w:rPr>
            </w:pPr>
            <w:r>
              <w:rPr>
                <w:sz w:val="21"/>
              </w:rPr>
              <w:t>2 </w:t>
            </w:r>
          </w:p>
        </w:tc>
        <w:tc>
          <w:tcPr>
            <w:tcW w:w="883" w:type="dxa"/>
          </w:tcPr>
          <w:p>
            <w:pPr>
              <w:pStyle w:val="TableParagraph"/>
              <w:ind w:right="-15"/>
              <w:jc w:val="right"/>
              <w:rPr>
                <w:sz w:val="21"/>
              </w:rPr>
            </w:pPr>
            <w:r>
              <w:rPr>
                <w:sz w:val="21"/>
              </w:rPr>
              <w:t>0 </w:t>
            </w:r>
          </w:p>
        </w:tc>
        <w:tc>
          <w:tcPr>
            <w:tcW w:w="823" w:type="dxa"/>
          </w:tcPr>
          <w:p>
            <w:pPr>
              <w:pStyle w:val="TableParagraph"/>
              <w:ind w:right="-15"/>
              <w:jc w:val="right"/>
              <w:rPr>
                <w:sz w:val="21"/>
              </w:rPr>
            </w:pPr>
            <w:r>
              <w:rPr>
                <w:sz w:val="21"/>
              </w:rPr>
              <w:t>0 </w:t>
            </w:r>
          </w:p>
        </w:tc>
        <w:tc>
          <w:tcPr>
            <w:tcW w:w="1260" w:type="dxa"/>
          </w:tcPr>
          <w:p>
            <w:pPr>
              <w:pStyle w:val="TableParagraph"/>
              <w:ind w:left="111"/>
              <w:rPr>
                <w:sz w:val="21"/>
              </w:rPr>
            </w:pPr>
            <w:r>
              <w:rPr>
                <w:sz w:val="21"/>
              </w:rPr>
              <w:t>否 </w:t>
            </w:r>
          </w:p>
        </w:tc>
        <w:tc>
          <w:tcPr>
            <w:tcW w:w="1228" w:type="dxa"/>
          </w:tcPr>
          <w:p>
            <w:pPr>
              <w:pStyle w:val="TableParagraph"/>
              <w:ind w:right="-15"/>
              <w:jc w:val="right"/>
              <w:rPr>
                <w:sz w:val="21"/>
              </w:rPr>
            </w:pPr>
            <w:r>
              <w:rPr>
                <w:sz w:val="21"/>
              </w:rPr>
              <w:t>3 </w:t>
            </w:r>
          </w:p>
        </w:tc>
      </w:tr>
      <w:tr>
        <w:trPr>
          <w:trHeight w:val="410" w:hRule="atLeast"/>
        </w:trPr>
        <w:tc>
          <w:tcPr>
            <w:tcW w:w="955" w:type="dxa"/>
          </w:tcPr>
          <w:p>
            <w:pPr>
              <w:pStyle w:val="TableParagraph"/>
              <w:ind w:left="141" w:right="134"/>
              <w:jc w:val="center"/>
              <w:rPr>
                <w:sz w:val="21"/>
              </w:rPr>
            </w:pPr>
            <w:r>
              <w:rPr>
                <w:sz w:val="21"/>
              </w:rPr>
              <w:t>陈兴方 </w:t>
            </w:r>
          </w:p>
        </w:tc>
        <w:tc>
          <w:tcPr>
            <w:tcW w:w="825" w:type="dxa"/>
          </w:tcPr>
          <w:p>
            <w:pPr>
              <w:pStyle w:val="TableParagraph"/>
              <w:ind w:left="107"/>
              <w:rPr>
                <w:sz w:val="21"/>
              </w:rPr>
            </w:pPr>
            <w:r>
              <w:rPr>
                <w:sz w:val="21"/>
              </w:rPr>
              <w:t>否 </w:t>
            </w:r>
          </w:p>
        </w:tc>
        <w:tc>
          <w:tcPr>
            <w:tcW w:w="1070" w:type="dxa"/>
          </w:tcPr>
          <w:p>
            <w:pPr>
              <w:pStyle w:val="TableParagraph"/>
              <w:ind w:right="-15"/>
              <w:jc w:val="right"/>
              <w:rPr>
                <w:sz w:val="21"/>
              </w:rPr>
            </w:pPr>
            <w:r>
              <w:rPr>
                <w:sz w:val="21"/>
              </w:rPr>
              <w:t>10 </w:t>
            </w:r>
          </w:p>
        </w:tc>
        <w:tc>
          <w:tcPr>
            <w:tcW w:w="832" w:type="dxa"/>
          </w:tcPr>
          <w:p>
            <w:pPr>
              <w:pStyle w:val="TableParagraph"/>
              <w:ind w:right="-15"/>
              <w:jc w:val="right"/>
              <w:rPr>
                <w:sz w:val="21"/>
              </w:rPr>
            </w:pPr>
            <w:r>
              <w:rPr>
                <w:sz w:val="21"/>
              </w:rPr>
              <w:t>10 </w:t>
            </w:r>
          </w:p>
        </w:tc>
        <w:tc>
          <w:tcPr>
            <w:tcW w:w="943" w:type="dxa"/>
          </w:tcPr>
          <w:p>
            <w:pPr>
              <w:pStyle w:val="TableParagraph"/>
              <w:ind w:right="-15"/>
              <w:jc w:val="right"/>
              <w:rPr>
                <w:sz w:val="21"/>
              </w:rPr>
            </w:pPr>
            <w:r>
              <w:rPr>
                <w:sz w:val="21"/>
              </w:rPr>
              <w:t>0 </w:t>
            </w:r>
          </w:p>
        </w:tc>
        <w:tc>
          <w:tcPr>
            <w:tcW w:w="883" w:type="dxa"/>
          </w:tcPr>
          <w:p>
            <w:pPr>
              <w:pStyle w:val="TableParagraph"/>
              <w:ind w:right="-15"/>
              <w:jc w:val="right"/>
              <w:rPr>
                <w:sz w:val="21"/>
              </w:rPr>
            </w:pPr>
            <w:r>
              <w:rPr>
                <w:sz w:val="21"/>
              </w:rPr>
              <w:t>0 </w:t>
            </w:r>
          </w:p>
        </w:tc>
        <w:tc>
          <w:tcPr>
            <w:tcW w:w="823" w:type="dxa"/>
          </w:tcPr>
          <w:p>
            <w:pPr>
              <w:pStyle w:val="TableParagraph"/>
              <w:ind w:right="-15"/>
              <w:jc w:val="right"/>
              <w:rPr>
                <w:sz w:val="21"/>
              </w:rPr>
            </w:pPr>
            <w:r>
              <w:rPr>
                <w:sz w:val="21"/>
              </w:rPr>
              <w:t>0 </w:t>
            </w:r>
          </w:p>
        </w:tc>
        <w:tc>
          <w:tcPr>
            <w:tcW w:w="1260" w:type="dxa"/>
          </w:tcPr>
          <w:p>
            <w:pPr>
              <w:pStyle w:val="TableParagraph"/>
              <w:ind w:left="111"/>
              <w:rPr>
                <w:sz w:val="21"/>
              </w:rPr>
            </w:pPr>
            <w:r>
              <w:rPr>
                <w:sz w:val="21"/>
              </w:rPr>
              <w:t>否 </w:t>
            </w:r>
          </w:p>
        </w:tc>
        <w:tc>
          <w:tcPr>
            <w:tcW w:w="1228" w:type="dxa"/>
          </w:tcPr>
          <w:p>
            <w:pPr>
              <w:pStyle w:val="TableParagraph"/>
              <w:ind w:right="-15"/>
              <w:jc w:val="right"/>
              <w:rPr>
                <w:sz w:val="21"/>
              </w:rPr>
            </w:pPr>
            <w:r>
              <w:rPr>
                <w:sz w:val="21"/>
              </w:rPr>
              <w:t>3 </w:t>
            </w:r>
          </w:p>
        </w:tc>
      </w:tr>
      <w:tr>
        <w:trPr>
          <w:trHeight w:val="407" w:hRule="atLeast"/>
        </w:trPr>
        <w:tc>
          <w:tcPr>
            <w:tcW w:w="955" w:type="dxa"/>
          </w:tcPr>
          <w:p>
            <w:pPr>
              <w:pStyle w:val="TableParagraph"/>
              <w:ind w:left="141" w:right="134"/>
              <w:jc w:val="center"/>
              <w:rPr>
                <w:sz w:val="21"/>
              </w:rPr>
            </w:pPr>
            <w:r>
              <w:rPr>
                <w:sz w:val="21"/>
              </w:rPr>
              <w:t>徐曦东 </w:t>
            </w:r>
          </w:p>
        </w:tc>
        <w:tc>
          <w:tcPr>
            <w:tcW w:w="825" w:type="dxa"/>
          </w:tcPr>
          <w:p>
            <w:pPr>
              <w:pStyle w:val="TableParagraph"/>
              <w:ind w:left="107"/>
              <w:rPr>
                <w:sz w:val="21"/>
              </w:rPr>
            </w:pPr>
            <w:r>
              <w:rPr>
                <w:sz w:val="21"/>
              </w:rPr>
              <w:t>否 </w:t>
            </w:r>
          </w:p>
        </w:tc>
        <w:tc>
          <w:tcPr>
            <w:tcW w:w="1070" w:type="dxa"/>
          </w:tcPr>
          <w:p>
            <w:pPr>
              <w:pStyle w:val="TableParagraph"/>
              <w:ind w:right="-15"/>
              <w:jc w:val="right"/>
              <w:rPr>
                <w:sz w:val="21"/>
              </w:rPr>
            </w:pPr>
            <w:r>
              <w:rPr>
                <w:sz w:val="21"/>
              </w:rPr>
              <w:t>10 </w:t>
            </w:r>
          </w:p>
        </w:tc>
        <w:tc>
          <w:tcPr>
            <w:tcW w:w="832" w:type="dxa"/>
          </w:tcPr>
          <w:p>
            <w:pPr>
              <w:pStyle w:val="TableParagraph"/>
              <w:ind w:right="-15"/>
              <w:jc w:val="right"/>
              <w:rPr>
                <w:sz w:val="21"/>
              </w:rPr>
            </w:pPr>
            <w:r>
              <w:rPr>
                <w:sz w:val="21"/>
              </w:rPr>
              <w:t>10 </w:t>
            </w:r>
          </w:p>
        </w:tc>
        <w:tc>
          <w:tcPr>
            <w:tcW w:w="943" w:type="dxa"/>
          </w:tcPr>
          <w:p>
            <w:pPr>
              <w:pStyle w:val="TableParagraph"/>
              <w:ind w:right="-15"/>
              <w:jc w:val="right"/>
              <w:rPr>
                <w:sz w:val="21"/>
              </w:rPr>
            </w:pPr>
            <w:r>
              <w:rPr>
                <w:sz w:val="21"/>
              </w:rPr>
              <w:t>0 </w:t>
            </w:r>
          </w:p>
        </w:tc>
        <w:tc>
          <w:tcPr>
            <w:tcW w:w="883" w:type="dxa"/>
          </w:tcPr>
          <w:p>
            <w:pPr>
              <w:pStyle w:val="TableParagraph"/>
              <w:ind w:right="-15"/>
              <w:jc w:val="right"/>
              <w:rPr>
                <w:sz w:val="21"/>
              </w:rPr>
            </w:pPr>
            <w:r>
              <w:rPr>
                <w:sz w:val="21"/>
              </w:rPr>
              <w:t>0 </w:t>
            </w:r>
          </w:p>
        </w:tc>
        <w:tc>
          <w:tcPr>
            <w:tcW w:w="823" w:type="dxa"/>
          </w:tcPr>
          <w:p>
            <w:pPr>
              <w:pStyle w:val="TableParagraph"/>
              <w:ind w:right="-15"/>
              <w:jc w:val="right"/>
              <w:rPr>
                <w:sz w:val="21"/>
              </w:rPr>
            </w:pPr>
            <w:r>
              <w:rPr>
                <w:sz w:val="21"/>
              </w:rPr>
              <w:t>0 </w:t>
            </w:r>
          </w:p>
        </w:tc>
        <w:tc>
          <w:tcPr>
            <w:tcW w:w="1260" w:type="dxa"/>
          </w:tcPr>
          <w:p>
            <w:pPr>
              <w:pStyle w:val="TableParagraph"/>
              <w:ind w:left="111"/>
              <w:rPr>
                <w:sz w:val="21"/>
              </w:rPr>
            </w:pPr>
            <w:r>
              <w:rPr>
                <w:sz w:val="21"/>
              </w:rPr>
              <w:t>否 </w:t>
            </w:r>
          </w:p>
        </w:tc>
        <w:tc>
          <w:tcPr>
            <w:tcW w:w="1228" w:type="dxa"/>
          </w:tcPr>
          <w:p>
            <w:pPr>
              <w:pStyle w:val="TableParagraph"/>
              <w:ind w:right="-15"/>
              <w:jc w:val="right"/>
              <w:rPr>
                <w:sz w:val="21"/>
              </w:rPr>
            </w:pPr>
            <w:r>
              <w:rPr>
                <w:sz w:val="21"/>
              </w:rPr>
              <w:t>2 </w:t>
            </w:r>
          </w:p>
        </w:tc>
      </w:tr>
      <w:tr>
        <w:trPr>
          <w:trHeight w:val="409" w:hRule="atLeast"/>
        </w:trPr>
        <w:tc>
          <w:tcPr>
            <w:tcW w:w="955" w:type="dxa"/>
          </w:tcPr>
          <w:p>
            <w:pPr>
              <w:pStyle w:val="TableParagraph"/>
              <w:ind w:left="141" w:right="134"/>
              <w:jc w:val="center"/>
              <w:rPr>
                <w:sz w:val="21"/>
              </w:rPr>
            </w:pPr>
            <w:r>
              <w:rPr>
                <w:sz w:val="21"/>
              </w:rPr>
              <w:t>王民权 </w:t>
            </w:r>
          </w:p>
        </w:tc>
        <w:tc>
          <w:tcPr>
            <w:tcW w:w="825" w:type="dxa"/>
          </w:tcPr>
          <w:p>
            <w:pPr>
              <w:pStyle w:val="TableParagraph"/>
              <w:ind w:left="107"/>
              <w:rPr>
                <w:sz w:val="21"/>
              </w:rPr>
            </w:pPr>
            <w:r>
              <w:rPr>
                <w:sz w:val="21"/>
              </w:rPr>
              <w:t>是 </w:t>
            </w:r>
          </w:p>
        </w:tc>
        <w:tc>
          <w:tcPr>
            <w:tcW w:w="1070" w:type="dxa"/>
          </w:tcPr>
          <w:p>
            <w:pPr>
              <w:pStyle w:val="TableParagraph"/>
              <w:ind w:right="-15"/>
              <w:jc w:val="right"/>
              <w:rPr>
                <w:sz w:val="21"/>
              </w:rPr>
            </w:pPr>
            <w:r>
              <w:rPr>
                <w:sz w:val="21"/>
              </w:rPr>
              <w:t>10 </w:t>
            </w:r>
          </w:p>
        </w:tc>
        <w:tc>
          <w:tcPr>
            <w:tcW w:w="832" w:type="dxa"/>
          </w:tcPr>
          <w:p>
            <w:pPr>
              <w:pStyle w:val="TableParagraph"/>
              <w:ind w:right="-15"/>
              <w:jc w:val="right"/>
              <w:rPr>
                <w:sz w:val="21"/>
              </w:rPr>
            </w:pPr>
            <w:r>
              <w:rPr>
                <w:sz w:val="21"/>
              </w:rPr>
              <w:t>10 </w:t>
            </w:r>
          </w:p>
        </w:tc>
        <w:tc>
          <w:tcPr>
            <w:tcW w:w="943" w:type="dxa"/>
          </w:tcPr>
          <w:p>
            <w:pPr>
              <w:pStyle w:val="TableParagraph"/>
              <w:ind w:right="-15"/>
              <w:jc w:val="right"/>
              <w:rPr>
                <w:sz w:val="21"/>
              </w:rPr>
            </w:pPr>
            <w:r>
              <w:rPr>
                <w:sz w:val="21"/>
              </w:rPr>
              <w:t>1 </w:t>
            </w:r>
          </w:p>
        </w:tc>
        <w:tc>
          <w:tcPr>
            <w:tcW w:w="883" w:type="dxa"/>
          </w:tcPr>
          <w:p>
            <w:pPr>
              <w:pStyle w:val="TableParagraph"/>
              <w:ind w:right="-15"/>
              <w:jc w:val="right"/>
              <w:rPr>
                <w:sz w:val="21"/>
              </w:rPr>
            </w:pPr>
            <w:r>
              <w:rPr>
                <w:sz w:val="21"/>
              </w:rPr>
              <w:t>0 </w:t>
            </w:r>
          </w:p>
        </w:tc>
        <w:tc>
          <w:tcPr>
            <w:tcW w:w="823" w:type="dxa"/>
          </w:tcPr>
          <w:p>
            <w:pPr>
              <w:pStyle w:val="TableParagraph"/>
              <w:ind w:right="-15"/>
              <w:jc w:val="right"/>
              <w:rPr>
                <w:sz w:val="21"/>
              </w:rPr>
            </w:pPr>
            <w:r>
              <w:rPr>
                <w:sz w:val="21"/>
              </w:rPr>
              <w:t>0 </w:t>
            </w:r>
          </w:p>
        </w:tc>
        <w:tc>
          <w:tcPr>
            <w:tcW w:w="1260" w:type="dxa"/>
          </w:tcPr>
          <w:p>
            <w:pPr>
              <w:pStyle w:val="TableParagraph"/>
              <w:ind w:left="111"/>
              <w:rPr>
                <w:sz w:val="21"/>
              </w:rPr>
            </w:pPr>
            <w:r>
              <w:rPr>
                <w:sz w:val="21"/>
              </w:rPr>
              <w:t>否 </w:t>
            </w:r>
          </w:p>
        </w:tc>
        <w:tc>
          <w:tcPr>
            <w:tcW w:w="1228" w:type="dxa"/>
          </w:tcPr>
          <w:p>
            <w:pPr>
              <w:pStyle w:val="TableParagraph"/>
              <w:ind w:right="-15"/>
              <w:jc w:val="right"/>
              <w:rPr>
                <w:sz w:val="21"/>
              </w:rPr>
            </w:pPr>
            <w:r>
              <w:rPr>
                <w:sz w:val="21"/>
              </w:rPr>
              <w:t>2 </w:t>
            </w:r>
          </w:p>
        </w:tc>
      </w:tr>
    </w:tbl>
    <w:p>
      <w:pPr>
        <w:spacing w:after="0"/>
        <w:jc w:val="right"/>
        <w:rPr>
          <w:sz w:val="21"/>
        </w:rPr>
        <w:sectPr>
          <w:pgSz w:w="11910" w:h="16840"/>
          <w:pgMar w:header="877" w:footer="1195" w:top="1460" w:bottom="1380" w:left="1580" w:right="1040"/>
        </w:sectPr>
      </w:pP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5"/>
        <w:gridCol w:w="825"/>
        <w:gridCol w:w="1070"/>
        <w:gridCol w:w="832"/>
        <w:gridCol w:w="943"/>
        <w:gridCol w:w="883"/>
        <w:gridCol w:w="823"/>
        <w:gridCol w:w="1260"/>
        <w:gridCol w:w="1228"/>
      </w:tblGrid>
      <w:tr>
        <w:trPr>
          <w:trHeight w:val="410" w:hRule="atLeast"/>
        </w:trPr>
        <w:tc>
          <w:tcPr>
            <w:tcW w:w="955" w:type="dxa"/>
          </w:tcPr>
          <w:p>
            <w:pPr>
              <w:pStyle w:val="TableParagraph"/>
              <w:spacing w:before="3"/>
              <w:ind w:left="141" w:right="134"/>
              <w:jc w:val="center"/>
              <w:rPr>
                <w:sz w:val="21"/>
              </w:rPr>
            </w:pPr>
            <w:r>
              <w:rPr>
                <w:sz w:val="21"/>
              </w:rPr>
              <w:t>王伟良 </w:t>
            </w:r>
          </w:p>
        </w:tc>
        <w:tc>
          <w:tcPr>
            <w:tcW w:w="825" w:type="dxa"/>
          </w:tcPr>
          <w:p>
            <w:pPr>
              <w:pStyle w:val="TableParagraph"/>
              <w:spacing w:before="3"/>
              <w:ind w:left="107"/>
              <w:rPr>
                <w:sz w:val="21"/>
              </w:rPr>
            </w:pPr>
            <w:r>
              <w:rPr>
                <w:sz w:val="21"/>
              </w:rPr>
              <w:t>是 </w:t>
            </w:r>
          </w:p>
        </w:tc>
        <w:tc>
          <w:tcPr>
            <w:tcW w:w="1070" w:type="dxa"/>
          </w:tcPr>
          <w:p>
            <w:pPr>
              <w:pStyle w:val="TableParagraph"/>
              <w:spacing w:before="3"/>
              <w:ind w:right="-15"/>
              <w:jc w:val="right"/>
              <w:rPr>
                <w:sz w:val="21"/>
              </w:rPr>
            </w:pPr>
            <w:r>
              <w:rPr>
                <w:sz w:val="21"/>
              </w:rPr>
              <w:t>10 </w:t>
            </w:r>
          </w:p>
        </w:tc>
        <w:tc>
          <w:tcPr>
            <w:tcW w:w="832" w:type="dxa"/>
          </w:tcPr>
          <w:p>
            <w:pPr>
              <w:pStyle w:val="TableParagraph"/>
              <w:spacing w:before="3"/>
              <w:ind w:right="-15"/>
              <w:jc w:val="right"/>
              <w:rPr>
                <w:sz w:val="21"/>
              </w:rPr>
            </w:pPr>
            <w:r>
              <w:rPr>
                <w:sz w:val="21"/>
              </w:rPr>
              <w:t>10 </w:t>
            </w:r>
          </w:p>
        </w:tc>
        <w:tc>
          <w:tcPr>
            <w:tcW w:w="943" w:type="dxa"/>
          </w:tcPr>
          <w:p>
            <w:pPr>
              <w:pStyle w:val="TableParagraph"/>
              <w:spacing w:before="3"/>
              <w:ind w:right="-15"/>
              <w:jc w:val="right"/>
              <w:rPr>
                <w:sz w:val="21"/>
              </w:rPr>
            </w:pPr>
            <w:r>
              <w:rPr>
                <w:sz w:val="21"/>
              </w:rPr>
              <w:t>1 </w:t>
            </w:r>
          </w:p>
        </w:tc>
        <w:tc>
          <w:tcPr>
            <w:tcW w:w="883" w:type="dxa"/>
          </w:tcPr>
          <w:p>
            <w:pPr>
              <w:pStyle w:val="TableParagraph"/>
              <w:spacing w:before="3"/>
              <w:ind w:right="-15"/>
              <w:jc w:val="right"/>
              <w:rPr>
                <w:sz w:val="21"/>
              </w:rPr>
            </w:pPr>
            <w:r>
              <w:rPr>
                <w:sz w:val="21"/>
              </w:rPr>
              <w:t>0 </w:t>
            </w:r>
          </w:p>
        </w:tc>
        <w:tc>
          <w:tcPr>
            <w:tcW w:w="823" w:type="dxa"/>
          </w:tcPr>
          <w:p>
            <w:pPr>
              <w:pStyle w:val="TableParagraph"/>
              <w:spacing w:before="3"/>
              <w:ind w:right="-15"/>
              <w:jc w:val="right"/>
              <w:rPr>
                <w:sz w:val="21"/>
              </w:rPr>
            </w:pPr>
            <w:r>
              <w:rPr>
                <w:sz w:val="21"/>
              </w:rPr>
              <w:t>0 </w:t>
            </w:r>
          </w:p>
        </w:tc>
        <w:tc>
          <w:tcPr>
            <w:tcW w:w="1260" w:type="dxa"/>
          </w:tcPr>
          <w:p>
            <w:pPr>
              <w:pStyle w:val="TableParagraph"/>
              <w:spacing w:before="3"/>
              <w:ind w:left="111"/>
              <w:rPr>
                <w:sz w:val="21"/>
              </w:rPr>
            </w:pPr>
            <w:r>
              <w:rPr>
                <w:sz w:val="21"/>
              </w:rPr>
              <w:t>否 </w:t>
            </w:r>
          </w:p>
        </w:tc>
        <w:tc>
          <w:tcPr>
            <w:tcW w:w="1228" w:type="dxa"/>
          </w:tcPr>
          <w:p>
            <w:pPr>
              <w:pStyle w:val="TableParagraph"/>
              <w:spacing w:before="3"/>
              <w:ind w:right="-15"/>
              <w:jc w:val="right"/>
              <w:rPr>
                <w:sz w:val="21"/>
              </w:rPr>
            </w:pPr>
            <w:r>
              <w:rPr>
                <w:sz w:val="21"/>
              </w:rPr>
              <w:t>2 </w:t>
            </w:r>
          </w:p>
        </w:tc>
      </w:tr>
      <w:tr>
        <w:trPr>
          <w:trHeight w:val="407" w:hRule="atLeast"/>
        </w:trPr>
        <w:tc>
          <w:tcPr>
            <w:tcW w:w="955" w:type="dxa"/>
          </w:tcPr>
          <w:p>
            <w:pPr>
              <w:pStyle w:val="TableParagraph"/>
              <w:ind w:left="141" w:right="134"/>
              <w:jc w:val="center"/>
              <w:rPr>
                <w:sz w:val="21"/>
              </w:rPr>
            </w:pPr>
            <w:r>
              <w:rPr>
                <w:sz w:val="21"/>
              </w:rPr>
              <w:t>李圭峰 </w:t>
            </w:r>
          </w:p>
        </w:tc>
        <w:tc>
          <w:tcPr>
            <w:tcW w:w="825" w:type="dxa"/>
          </w:tcPr>
          <w:p>
            <w:pPr>
              <w:pStyle w:val="TableParagraph"/>
              <w:ind w:left="107"/>
              <w:rPr>
                <w:sz w:val="21"/>
              </w:rPr>
            </w:pPr>
            <w:r>
              <w:rPr>
                <w:sz w:val="21"/>
              </w:rPr>
              <w:t>是 </w:t>
            </w:r>
          </w:p>
        </w:tc>
        <w:tc>
          <w:tcPr>
            <w:tcW w:w="1070" w:type="dxa"/>
          </w:tcPr>
          <w:p>
            <w:pPr>
              <w:pStyle w:val="TableParagraph"/>
              <w:ind w:right="-15"/>
              <w:jc w:val="right"/>
              <w:rPr>
                <w:sz w:val="21"/>
              </w:rPr>
            </w:pPr>
            <w:r>
              <w:rPr>
                <w:sz w:val="21"/>
              </w:rPr>
              <w:t>10 </w:t>
            </w:r>
          </w:p>
        </w:tc>
        <w:tc>
          <w:tcPr>
            <w:tcW w:w="832" w:type="dxa"/>
          </w:tcPr>
          <w:p>
            <w:pPr>
              <w:pStyle w:val="TableParagraph"/>
              <w:ind w:right="-15"/>
              <w:jc w:val="right"/>
              <w:rPr>
                <w:sz w:val="21"/>
              </w:rPr>
            </w:pPr>
            <w:r>
              <w:rPr>
                <w:sz w:val="21"/>
              </w:rPr>
              <w:t>10 </w:t>
            </w:r>
          </w:p>
        </w:tc>
        <w:tc>
          <w:tcPr>
            <w:tcW w:w="943" w:type="dxa"/>
          </w:tcPr>
          <w:p>
            <w:pPr>
              <w:pStyle w:val="TableParagraph"/>
              <w:ind w:right="-15"/>
              <w:jc w:val="right"/>
              <w:rPr>
                <w:sz w:val="21"/>
              </w:rPr>
            </w:pPr>
            <w:r>
              <w:rPr>
                <w:sz w:val="21"/>
              </w:rPr>
              <w:t>3 </w:t>
            </w:r>
          </w:p>
        </w:tc>
        <w:tc>
          <w:tcPr>
            <w:tcW w:w="883" w:type="dxa"/>
          </w:tcPr>
          <w:p>
            <w:pPr>
              <w:pStyle w:val="TableParagraph"/>
              <w:ind w:right="-15"/>
              <w:jc w:val="right"/>
              <w:rPr>
                <w:sz w:val="21"/>
              </w:rPr>
            </w:pPr>
            <w:r>
              <w:rPr>
                <w:sz w:val="21"/>
              </w:rPr>
              <w:t>0 </w:t>
            </w:r>
          </w:p>
        </w:tc>
        <w:tc>
          <w:tcPr>
            <w:tcW w:w="823" w:type="dxa"/>
          </w:tcPr>
          <w:p>
            <w:pPr>
              <w:pStyle w:val="TableParagraph"/>
              <w:ind w:right="-15"/>
              <w:jc w:val="right"/>
              <w:rPr>
                <w:sz w:val="21"/>
              </w:rPr>
            </w:pPr>
            <w:r>
              <w:rPr>
                <w:sz w:val="21"/>
              </w:rPr>
              <w:t>0 </w:t>
            </w:r>
          </w:p>
        </w:tc>
        <w:tc>
          <w:tcPr>
            <w:tcW w:w="1260" w:type="dxa"/>
          </w:tcPr>
          <w:p>
            <w:pPr>
              <w:pStyle w:val="TableParagraph"/>
              <w:ind w:left="111"/>
              <w:rPr>
                <w:sz w:val="21"/>
              </w:rPr>
            </w:pPr>
            <w:r>
              <w:rPr>
                <w:sz w:val="21"/>
              </w:rPr>
              <w:t>否 </w:t>
            </w:r>
          </w:p>
        </w:tc>
        <w:tc>
          <w:tcPr>
            <w:tcW w:w="1228" w:type="dxa"/>
          </w:tcPr>
          <w:p>
            <w:pPr>
              <w:pStyle w:val="TableParagraph"/>
              <w:ind w:right="-15"/>
              <w:jc w:val="right"/>
              <w:rPr>
                <w:sz w:val="21"/>
              </w:rPr>
            </w:pPr>
            <w:r>
              <w:rPr>
                <w:sz w:val="21"/>
              </w:rPr>
              <w:t>2 </w:t>
            </w:r>
          </w:p>
        </w:tc>
      </w:tr>
    </w:tbl>
    <w:p>
      <w:pPr>
        <w:pStyle w:val="BodyText"/>
        <w:spacing w:before="1"/>
        <w:ind w:left="218"/>
      </w:pPr>
      <w:r>
        <w:rPr>
          <w:w w:val="100"/>
        </w:rPr>
        <w:t> </w:t>
      </w:r>
    </w:p>
    <w:p>
      <w:pPr>
        <w:pStyle w:val="BodyText"/>
        <w:spacing w:before="141"/>
        <w:ind w:left="218"/>
      </w:pPr>
      <w:r>
        <w:rPr>
          <w:spacing w:val="-1"/>
        </w:rPr>
        <w:t>连续两次未亲自出席董事会会议的说明</w:t>
      </w:r>
      <w:r>
        <w:rPr/>
        <w:t> </w:t>
      </w:r>
    </w:p>
    <w:p>
      <w:pPr>
        <w:pStyle w:val="BodyText"/>
        <w:spacing w:before="2"/>
        <w:ind w:left="218"/>
      </w:pPr>
      <w:r>
        <w:rPr>
          <w:spacing w:val="-1"/>
        </w:rPr>
        <w:t>□适用 √不适用</w:t>
      </w:r>
      <w:r>
        <w:rPr>
          <w:spacing w:val="-3"/>
        </w:rPr>
        <w:t> </w:t>
      </w:r>
      <w:r>
        <w:rPr/>
        <w:t> </w:t>
      </w:r>
    </w:p>
    <w:p>
      <w:pPr>
        <w:pStyle w:val="BodyText"/>
        <w:spacing w:before="5"/>
        <w:ind w:left="218"/>
      </w:pPr>
      <w:r>
        <w:rPr>
          <w:w w:val="100"/>
        </w:rPr>
        <w:t> </w:t>
      </w:r>
    </w:p>
    <w:p>
      <w:pPr>
        <w:pStyle w:val="BodyText"/>
        <w:spacing w:before="9" w:after="1"/>
        <w:rPr>
          <w:sz w:val="10"/>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4"/>
        <w:gridCol w:w="4410"/>
      </w:tblGrid>
      <w:tr>
        <w:trPr>
          <w:trHeight w:val="407" w:hRule="atLeast"/>
        </w:trPr>
        <w:tc>
          <w:tcPr>
            <w:tcW w:w="4414" w:type="dxa"/>
          </w:tcPr>
          <w:p>
            <w:pPr>
              <w:pStyle w:val="TableParagraph"/>
              <w:ind w:left="107"/>
              <w:rPr>
                <w:sz w:val="21"/>
              </w:rPr>
            </w:pPr>
            <w:r>
              <w:rPr>
                <w:spacing w:val="-1"/>
                <w:sz w:val="21"/>
              </w:rPr>
              <w:t>年内召开董事会会议次数</w:t>
            </w:r>
            <w:r>
              <w:rPr>
                <w:sz w:val="21"/>
              </w:rPr>
              <w:t> </w:t>
            </w:r>
          </w:p>
        </w:tc>
        <w:tc>
          <w:tcPr>
            <w:tcW w:w="4410" w:type="dxa"/>
          </w:tcPr>
          <w:p>
            <w:pPr>
              <w:pStyle w:val="TableParagraph"/>
              <w:ind w:left="108"/>
              <w:rPr>
                <w:sz w:val="21"/>
              </w:rPr>
            </w:pPr>
            <w:r>
              <w:rPr>
                <w:sz w:val="21"/>
              </w:rPr>
              <w:t>10 </w:t>
            </w:r>
          </w:p>
        </w:tc>
      </w:tr>
      <w:tr>
        <w:trPr>
          <w:trHeight w:val="407" w:hRule="atLeast"/>
        </w:trPr>
        <w:tc>
          <w:tcPr>
            <w:tcW w:w="4414" w:type="dxa"/>
          </w:tcPr>
          <w:p>
            <w:pPr>
              <w:pStyle w:val="TableParagraph"/>
              <w:ind w:left="107"/>
              <w:rPr>
                <w:sz w:val="21"/>
              </w:rPr>
            </w:pPr>
            <w:r>
              <w:rPr>
                <w:spacing w:val="-1"/>
                <w:sz w:val="21"/>
              </w:rPr>
              <w:t>其中：现场会议次数</w:t>
            </w:r>
            <w:r>
              <w:rPr>
                <w:sz w:val="21"/>
              </w:rPr>
              <w:t> </w:t>
            </w:r>
          </w:p>
        </w:tc>
        <w:tc>
          <w:tcPr>
            <w:tcW w:w="4410" w:type="dxa"/>
          </w:tcPr>
          <w:p>
            <w:pPr>
              <w:pStyle w:val="TableParagraph"/>
              <w:ind w:left="108"/>
              <w:rPr>
                <w:sz w:val="21"/>
              </w:rPr>
            </w:pPr>
            <w:r>
              <w:rPr>
                <w:sz w:val="21"/>
              </w:rPr>
              <w:t>5 </w:t>
            </w:r>
          </w:p>
        </w:tc>
      </w:tr>
      <w:tr>
        <w:trPr>
          <w:trHeight w:val="410" w:hRule="atLeast"/>
        </w:trPr>
        <w:tc>
          <w:tcPr>
            <w:tcW w:w="4414" w:type="dxa"/>
          </w:tcPr>
          <w:p>
            <w:pPr>
              <w:pStyle w:val="TableParagraph"/>
              <w:spacing w:before="3"/>
              <w:ind w:left="107"/>
              <w:rPr>
                <w:sz w:val="21"/>
              </w:rPr>
            </w:pPr>
            <w:r>
              <w:rPr>
                <w:spacing w:val="-1"/>
                <w:sz w:val="21"/>
              </w:rPr>
              <w:t>通讯方式召开会议次数</w:t>
            </w:r>
            <w:r>
              <w:rPr>
                <w:sz w:val="21"/>
              </w:rPr>
              <w:t> </w:t>
            </w:r>
          </w:p>
        </w:tc>
        <w:tc>
          <w:tcPr>
            <w:tcW w:w="4410" w:type="dxa"/>
          </w:tcPr>
          <w:p>
            <w:pPr>
              <w:pStyle w:val="TableParagraph"/>
              <w:spacing w:before="3"/>
              <w:ind w:left="108"/>
              <w:rPr>
                <w:sz w:val="21"/>
              </w:rPr>
            </w:pPr>
            <w:r>
              <w:rPr>
                <w:sz w:val="21"/>
              </w:rPr>
              <w:t>0 </w:t>
            </w:r>
          </w:p>
        </w:tc>
      </w:tr>
      <w:tr>
        <w:trPr>
          <w:trHeight w:val="408" w:hRule="atLeast"/>
        </w:trPr>
        <w:tc>
          <w:tcPr>
            <w:tcW w:w="4414" w:type="dxa"/>
          </w:tcPr>
          <w:p>
            <w:pPr>
              <w:pStyle w:val="TableParagraph"/>
              <w:ind w:left="107"/>
              <w:rPr>
                <w:sz w:val="21"/>
              </w:rPr>
            </w:pPr>
            <w:r>
              <w:rPr>
                <w:spacing w:val="-1"/>
                <w:sz w:val="21"/>
              </w:rPr>
              <w:t>现场结合通讯方式召开会议次数</w:t>
            </w:r>
            <w:r>
              <w:rPr>
                <w:sz w:val="21"/>
              </w:rPr>
              <w:t> </w:t>
            </w:r>
          </w:p>
        </w:tc>
        <w:tc>
          <w:tcPr>
            <w:tcW w:w="4410" w:type="dxa"/>
          </w:tcPr>
          <w:p>
            <w:pPr>
              <w:pStyle w:val="TableParagraph"/>
              <w:ind w:left="108"/>
              <w:rPr>
                <w:sz w:val="21"/>
              </w:rPr>
            </w:pPr>
            <w:r>
              <w:rPr>
                <w:sz w:val="21"/>
              </w:rPr>
              <w:t>5 </w:t>
            </w:r>
          </w:p>
        </w:tc>
      </w:tr>
    </w:tbl>
    <w:p>
      <w:pPr>
        <w:pStyle w:val="BodyText"/>
        <w:spacing w:before="1"/>
        <w:ind w:left="218"/>
      </w:pPr>
      <w:r>
        <w:rPr>
          <w:w w:val="100"/>
        </w:rPr>
        <w:t> </w:t>
      </w:r>
    </w:p>
    <w:p>
      <w:pPr>
        <w:pStyle w:val="BodyText"/>
        <w:spacing w:before="64"/>
        <w:ind w:left="218"/>
      </w:pPr>
      <w:r>
        <w:rPr>
          <w:rFonts w:ascii="Calibri" w:eastAsia="Calibri"/>
          <w:b/>
        </w:rPr>
        <w:t>(</w:t>
      </w:r>
      <w:r>
        <w:rPr/>
        <w:t>二</w:t>
      </w:r>
      <w:r>
        <w:rPr>
          <w:rFonts w:ascii="Calibri" w:eastAsia="Calibri"/>
          <w:b/>
          <w:spacing w:val="20"/>
        </w:rPr>
        <w:t>) </w:t>
      </w:r>
      <w:r>
        <w:rPr/>
        <w:t>董事对公司有关事项提出异议的情况</w:t>
      </w:r>
    </w:p>
    <w:p>
      <w:pPr>
        <w:pStyle w:val="BodyText"/>
        <w:spacing w:before="63"/>
        <w:ind w:left="218"/>
      </w:pPr>
      <w:r>
        <w:rPr>
          <w:spacing w:val="-1"/>
        </w:rPr>
        <w:t>□适用 √不适用</w:t>
      </w:r>
      <w:r>
        <w:rPr>
          <w:spacing w:val="-3"/>
        </w:rPr>
        <w:t> </w:t>
      </w:r>
      <w:r>
        <w:rPr/>
        <w:t> </w:t>
      </w:r>
    </w:p>
    <w:p>
      <w:pPr>
        <w:pStyle w:val="BodyText"/>
        <w:spacing w:before="4"/>
        <w:ind w:left="218"/>
      </w:pPr>
      <w:r>
        <w:rPr>
          <w:w w:val="100"/>
        </w:rPr>
        <w:t> </w:t>
      </w:r>
    </w:p>
    <w:p>
      <w:pPr>
        <w:spacing w:before="62"/>
        <w:ind w:left="218" w:right="0" w:firstLine="0"/>
        <w:jc w:val="left"/>
        <w:rPr>
          <w:sz w:val="21"/>
        </w:rPr>
      </w:pPr>
      <w:r>
        <w:rPr>
          <w:rFonts w:ascii="Calibri" w:eastAsia="Calibri"/>
          <w:b/>
          <w:sz w:val="21"/>
        </w:rPr>
        <w:t>(</w:t>
      </w:r>
      <w:r>
        <w:rPr>
          <w:sz w:val="21"/>
        </w:rPr>
        <w:t>三</w:t>
      </w:r>
      <w:r>
        <w:rPr>
          <w:rFonts w:ascii="Calibri" w:eastAsia="Calibri"/>
          <w:b/>
          <w:spacing w:val="17"/>
          <w:sz w:val="21"/>
        </w:rPr>
        <w:t>) </w:t>
      </w:r>
      <w:r>
        <w:rPr>
          <w:sz w:val="21"/>
        </w:rPr>
        <w:t>其他</w:t>
      </w:r>
    </w:p>
    <w:p>
      <w:pPr>
        <w:pStyle w:val="BodyText"/>
        <w:spacing w:before="65"/>
        <w:ind w:left="218"/>
      </w:pPr>
      <w:r>
        <w:rPr>
          <w:spacing w:val="11"/>
        </w:rPr>
        <w:t>□适用 √不适用</w:t>
      </w:r>
      <w:r>
        <w:rPr>
          <w:spacing w:val="-3"/>
        </w:rPr>
        <w:t> </w:t>
      </w:r>
      <w:r>
        <w:rPr/>
        <w:t> </w:t>
      </w:r>
    </w:p>
    <w:p>
      <w:pPr>
        <w:pStyle w:val="BodyText"/>
        <w:spacing w:before="2"/>
        <w:ind w:left="218"/>
      </w:pPr>
      <w:r>
        <w:rPr>
          <w:w w:val="100"/>
        </w:rPr>
        <w:t> </w:t>
      </w:r>
    </w:p>
    <w:p>
      <w:pPr>
        <w:pStyle w:val="BodyText"/>
        <w:spacing w:before="64"/>
        <w:ind w:left="218"/>
      </w:pPr>
      <w:r>
        <w:rPr>
          <w:spacing w:val="-9"/>
        </w:rPr>
        <w:t>七、 董事会下设专门委员会情况</w:t>
      </w:r>
    </w:p>
    <w:p>
      <w:pPr>
        <w:pStyle w:val="BodyText"/>
        <w:spacing w:before="63"/>
        <w:ind w:left="218"/>
      </w:pPr>
      <w:r>
        <w:rPr>
          <w:spacing w:val="-1"/>
        </w:rPr>
        <w:t>√适用 □不适用</w:t>
      </w:r>
      <w:r>
        <w:rPr>
          <w:spacing w:val="-3"/>
        </w:rPr>
        <w:t> </w:t>
      </w:r>
      <w:r>
        <w:rPr/>
        <w:t> </w:t>
      </w:r>
    </w:p>
    <w:p>
      <w:pPr>
        <w:pStyle w:val="ListParagraph"/>
        <w:numPr>
          <w:ilvl w:val="0"/>
          <w:numId w:val="7"/>
        </w:numPr>
        <w:tabs>
          <w:tab w:pos="642" w:val="left" w:leader="none"/>
        </w:tabs>
        <w:spacing w:line="240" w:lineRule="auto" w:before="4" w:after="0"/>
        <w:ind w:left="641" w:right="0" w:hanging="424"/>
        <w:jc w:val="left"/>
        <w:rPr>
          <w:sz w:val="21"/>
        </w:rPr>
      </w:pPr>
      <w:r>
        <w:rPr>
          <w:sz w:val="21"/>
        </w:rPr>
        <w:t>董事会下设专门委员会成员情况</w:t>
      </w: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88"/>
        <w:gridCol w:w="6464"/>
      </w:tblGrid>
      <w:tr>
        <w:trPr>
          <w:trHeight w:val="285" w:hRule="atLeast"/>
        </w:trPr>
        <w:tc>
          <w:tcPr>
            <w:tcW w:w="2588" w:type="dxa"/>
          </w:tcPr>
          <w:p>
            <w:pPr>
              <w:pStyle w:val="TableParagraph"/>
              <w:spacing w:line="265" w:lineRule="exact" w:before="0"/>
              <w:ind w:left="522"/>
              <w:rPr>
                <w:sz w:val="22"/>
              </w:rPr>
            </w:pPr>
            <w:r>
              <w:rPr>
                <w:spacing w:val="-1"/>
                <w:sz w:val="22"/>
              </w:rPr>
              <w:t>专门委员会类别</w:t>
            </w:r>
            <w:r>
              <w:rPr>
                <w:sz w:val="22"/>
              </w:rPr>
              <w:t> </w:t>
            </w:r>
          </w:p>
        </w:tc>
        <w:tc>
          <w:tcPr>
            <w:tcW w:w="6464" w:type="dxa"/>
          </w:tcPr>
          <w:p>
            <w:pPr>
              <w:pStyle w:val="TableParagraph"/>
              <w:spacing w:line="265" w:lineRule="exact" w:before="0"/>
              <w:ind w:left="2826" w:right="2707"/>
              <w:jc w:val="center"/>
              <w:rPr>
                <w:sz w:val="22"/>
              </w:rPr>
            </w:pPr>
            <w:r>
              <w:rPr>
                <w:sz w:val="22"/>
              </w:rPr>
              <w:t>成员姓名 </w:t>
            </w:r>
          </w:p>
        </w:tc>
      </w:tr>
      <w:tr>
        <w:trPr>
          <w:trHeight w:val="285" w:hRule="atLeast"/>
        </w:trPr>
        <w:tc>
          <w:tcPr>
            <w:tcW w:w="2588" w:type="dxa"/>
          </w:tcPr>
          <w:p>
            <w:pPr>
              <w:pStyle w:val="TableParagraph"/>
              <w:spacing w:line="266" w:lineRule="exact" w:before="0"/>
              <w:ind w:left="107"/>
              <w:rPr>
                <w:sz w:val="22"/>
              </w:rPr>
            </w:pPr>
            <w:r>
              <w:rPr>
                <w:spacing w:val="-1"/>
                <w:sz w:val="22"/>
              </w:rPr>
              <w:t>审计委员会</w:t>
            </w:r>
            <w:r>
              <w:rPr>
                <w:sz w:val="22"/>
              </w:rPr>
              <w:t> </w:t>
            </w:r>
          </w:p>
        </w:tc>
        <w:tc>
          <w:tcPr>
            <w:tcW w:w="6464" w:type="dxa"/>
          </w:tcPr>
          <w:p>
            <w:pPr>
              <w:pStyle w:val="TableParagraph"/>
              <w:spacing w:line="257" w:lineRule="exact" w:before="8"/>
              <w:ind w:left="107"/>
              <w:rPr>
                <w:sz w:val="22"/>
              </w:rPr>
            </w:pPr>
            <w:r>
              <w:rPr>
                <w:spacing w:val="-1"/>
                <w:sz w:val="21"/>
              </w:rPr>
              <w:t>主任委员：王伟良，委员：李圭峰、陈兴方</w:t>
            </w:r>
            <w:r>
              <w:rPr>
                <w:w w:val="100"/>
                <w:sz w:val="22"/>
              </w:rPr>
              <w:t> </w:t>
            </w:r>
          </w:p>
        </w:tc>
      </w:tr>
      <w:tr>
        <w:trPr>
          <w:trHeight w:val="285" w:hRule="atLeast"/>
        </w:trPr>
        <w:tc>
          <w:tcPr>
            <w:tcW w:w="2588" w:type="dxa"/>
          </w:tcPr>
          <w:p>
            <w:pPr>
              <w:pStyle w:val="TableParagraph"/>
              <w:spacing w:line="265" w:lineRule="exact" w:before="0"/>
              <w:ind w:left="107"/>
              <w:rPr>
                <w:sz w:val="22"/>
              </w:rPr>
            </w:pPr>
            <w:r>
              <w:rPr>
                <w:spacing w:val="-1"/>
                <w:sz w:val="22"/>
              </w:rPr>
              <w:t>提名委员会</w:t>
            </w:r>
            <w:r>
              <w:rPr>
                <w:sz w:val="22"/>
              </w:rPr>
              <w:t> </w:t>
            </w:r>
          </w:p>
        </w:tc>
        <w:tc>
          <w:tcPr>
            <w:tcW w:w="6464" w:type="dxa"/>
          </w:tcPr>
          <w:p>
            <w:pPr>
              <w:pStyle w:val="TableParagraph"/>
              <w:spacing w:line="257" w:lineRule="exact" w:before="8"/>
              <w:ind w:left="107"/>
              <w:rPr>
                <w:sz w:val="22"/>
              </w:rPr>
            </w:pPr>
            <w:r>
              <w:rPr>
                <w:spacing w:val="-1"/>
                <w:sz w:val="21"/>
              </w:rPr>
              <w:t>主任委员：李圭峰，委员：王民权、徐旭东</w:t>
            </w:r>
            <w:r>
              <w:rPr>
                <w:w w:val="100"/>
                <w:sz w:val="22"/>
              </w:rPr>
              <w:t> </w:t>
            </w:r>
          </w:p>
        </w:tc>
      </w:tr>
      <w:tr>
        <w:trPr>
          <w:trHeight w:val="285" w:hRule="atLeast"/>
        </w:trPr>
        <w:tc>
          <w:tcPr>
            <w:tcW w:w="2588" w:type="dxa"/>
          </w:tcPr>
          <w:p>
            <w:pPr>
              <w:pStyle w:val="TableParagraph"/>
              <w:spacing w:line="265" w:lineRule="exact" w:before="0"/>
              <w:ind w:left="107"/>
              <w:rPr>
                <w:sz w:val="22"/>
              </w:rPr>
            </w:pPr>
            <w:r>
              <w:rPr>
                <w:spacing w:val="-1"/>
                <w:sz w:val="22"/>
              </w:rPr>
              <w:t>薪酬与考核委员会</w:t>
            </w:r>
            <w:r>
              <w:rPr>
                <w:sz w:val="22"/>
              </w:rPr>
              <w:t> </w:t>
            </w:r>
          </w:p>
        </w:tc>
        <w:tc>
          <w:tcPr>
            <w:tcW w:w="6464" w:type="dxa"/>
          </w:tcPr>
          <w:p>
            <w:pPr>
              <w:pStyle w:val="TableParagraph"/>
              <w:spacing w:line="257" w:lineRule="exact" w:before="8"/>
              <w:ind w:left="107"/>
              <w:rPr>
                <w:sz w:val="22"/>
              </w:rPr>
            </w:pPr>
            <w:r>
              <w:rPr>
                <w:spacing w:val="-1"/>
                <w:sz w:val="21"/>
              </w:rPr>
              <w:t>主任委员：王民权，委员：王伟良、徐曦东</w:t>
            </w:r>
            <w:r>
              <w:rPr>
                <w:w w:val="100"/>
                <w:sz w:val="22"/>
              </w:rPr>
              <w:t> </w:t>
            </w:r>
          </w:p>
        </w:tc>
      </w:tr>
      <w:tr>
        <w:trPr>
          <w:trHeight w:val="287" w:hRule="atLeast"/>
        </w:trPr>
        <w:tc>
          <w:tcPr>
            <w:tcW w:w="2588" w:type="dxa"/>
          </w:tcPr>
          <w:p>
            <w:pPr>
              <w:pStyle w:val="TableParagraph"/>
              <w:spacing w:line="267" w:lineRule="exact" w:before="0"/>
              <w:ind w:left="107"/>
              <w:rPr>
                <w:sz w:val="22"/>
              </w:rPr>
            </w:pPr>
            <w:r>
              <w:rPr>
                <w:spacing w:val="-1"/>
                <w:sz w:val="22"/>
              </w:rPr>
              <w:t>战略委员会</w:t>
            </w:r>
            <w:r>
              <w:rPr>
                <w:sz w:val="22"/>
              </w:rPr>
              <w:t> </w:t>
            </w:r>
          </w:p>
        </w:tc>
        <w:tc>
          <w:tcPr>
            <w:tcW w:w="6464" w:type="dxa"/>
          </w:tcPr>
          <w:p>
            <w:pPr>
              <w:pStyle w:val="TableParagraph"/>
              <w:spacing w:line="259" w:lineRule="exact" w:before="8"/>
              <w:ind w:left="107"/>
              <w:rPr>
                <w:sz w:val="22"/>
              </w:rPr>
            </w:pPr>
            <w:r>
              <w:rPr>
                <w:spacing w:val="-1"/>
                <w:sz w:val="21"/>
              </w:rPr>
              <w:t>主任委员：徐旭东，委员：徐曦东、王民权</w:t>
            </w:r>
            <w:r>
              <w:rPr>
                <w:w w:val="100"/>
                <w:sz w:val="22"/>
              </w:rPr>
              <w:t> </w:t>
            </w:r>
          </w:p>
        </w:tc>
      </w:tr>
    </w:tbl>
    <w:p>
      <w:pPr>
        <w:pStyle w:val="BodyText"/>
        <w:spacing w:before="1"/>
        <w:ind w:left="218"/>
      </w:pPr>
      <w:r>
        <w:rPr>
          <w:w w:val="100"/>
        </w:rPr>
        <w:t> </w:t>
      </w:r>
    </w:p>
    <w:p>
      <w:pPr>
        <w:pStyle w:val="ListParagraph"/>
        <w:numPr>
          <w:ilvl w:val="0"/>
          <w:numId w:val="7"/>
        </w:numPr>
        <w:tabs>
          <w:tab w:pos="642" w:val="left" w:leader="none"/>
        </w:tabs>
        <w:spacing w:line="240" w:lineRule="auto" w:before="2" w:after="4"/>
        <w:ind w:left="641" w:right="0" w:hanging="424"/>
        <w:jc w:val="left"/>
        <w:rPr>
          <w:sz w:val="21"/>
        </w:rPr>
      </w:pPr>
      <w:r>
        <w:rPr>
          <w:spacing w:val="-4"/>
          <w:sz w:val="21"/>
        </w:rPr>
        <w:t>报告期内审计委员会召开 </w:t>
      </w:r>
      <w:r>
        <w:rPr>
          <w:rFonts w:ascii="Calibri" w:eastAsia="Calibri"/>
          <w:b/>
          <w:sz w:val="21"/>
        </w:rPr>
        <w:t>5</w:t>
      </w:r>
      <w:r>
        <w:rPr>
          <w:rFonts w:ascii="Calibri" w:eastAsia="Calibri"/>
          <w:b/>
          <w:spacing w:val="10"/>
          <w:sz w:val="21"/>
        </w:rPr>
        <w:t> </w:t>
      </w:r>
      <w:r>
        <w:rPr>
          <w:sz w:val="21"/>
        </w:rPr>
        <w:t>次会议</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2979"/>
        <w:gridCol w:w="1841"/>
        <w:gridCol w:w="2014"/>
      </w:tblGrid>
      <w:tr>
        <w:trPr>
          <w:trHeight w:val="270" w:hRule="atLeast"/>
        </w:trPr>
        <w:tc>
          <w:tcPr>
            <w:tcW w:w="1980" w:type="dxa"/>
            <w:tcBorders>
              <w:right w:val="single" w:sz="6" w:space="0" w:color="000000"/>
            </w:tcBorders>
          </w:tcPr>
          <w:p>
            <w:pPr>
              <w:pStyle w:val="TableParagraph"/>
              <w:spacing w:line="250" w:lineRule="exact"/>
              <w:ind w:left="568"/>
              <w:rPr>
                <w:sz w:val="21"/>
              </w:rPr>
            </w:pPr>
            <w:r>
              <w:rPr>
                <w:spacing w:val="-1"/>
                <w:sz w:val="21"/>
              </w:rPr>
              <w:t>召开日期</w:t>
            </w:r>
            <w:r>
              <w:rPr>
                <w:sz w:val="21"/>
              </w:rPr>
              <w:t> </w:t>
            </w:r>
          </w:p>
        </w:tc>
        <w:tc>
          <w:tcPr>
            <w:tcW w:w="2979" w:type="dxa"/>
            <w:tcBorders>
              <w:left w:val="single" w:sz="6" w:space="0" w:color="000000"/>
            </w:tcBorders>
          </w:tcPr>
          <w:p>
            <w:pPr>
              <w:pStyle w:val="TableParagraph"/>
              <w:spacing w:line="250" w:lineRule="exact"/>
              <w:ind w:left="1065"/>
              <w:rPr>
                <w:sz w:val="21"/>
              </w:rPr>
            </w:pPr>
            <w:r>
              <w:rPr>
                <w:spacing w:val="-1"/>
                <w:sz w:val="21"/>
              </w:rPr>
              <w:t>会议内容</w:t>
            </w:r>
            <w:r>
              <w:rPr>
                <w:sz w:val="21"/>
              </w:rPr>
              <w:t> </w:t>
            </w:r>
          </w:p>
        </w:tc>
        <w:tc>
          <w:tcPr>
            <w:tcW w:w="1841" w:type="dxa"/>
          </w:tcPr>
          <w:p>
            <w:pPr>
              <w:pStyle w:val="TableParagraph"/>
              <w:spacing w:line="250" w:lineRule="exact"/>
              <w:ind w:left="182"/>
              <w:rPr>
                <w:sz w:val="21"/>
              </w:rPr>
            </w:pPr>
            <w:r>
              <w:rPr>
                <w:spacing w:val="-1"/>
                <w:sz w:val="21"/>
              </w:rPr>
              <w:t>重要意见和建议</w:t>
            </w:r>
            <w:r>
              <w:rPr>
                <w:sz w:val="21"/>
              </w:rPr>
              <w:t> </w:t>
            </w:r>
          </w:p>
        </w:tc>
        <w:tc>
          <w:tcPr>
            <w:tcW w:w="2014" w:type="dxa"/>
          </w:tcPr>
          <w:p>
            <w:pPr>
              <w:pStyle w:val="TableParagraph"/>
              <w:spacing w:line="250" w:lineRule="exact"/>
              <w:ind w:left="165"/>
              <w:rPr>
                <w:sz w:val="21"/>
              </w:rPr>
            </w:pPr>
            <w:r>
              <w:rPr>
                <w:spacing w:val="-1"/>
                <w:sz w:val="21"/>
              </w:rPr>
              <w:t>其他履行职责情况</w:t>
            </w:r>
            <w:r>
              <w:rPr>
                <w:sz w:val="21"/>
              </w:rPr>
              <w:t> </w:t>
            </w:r>
          </w:p>
        </w:tc>
      </w:tr>
      <w:tr>
        <w:trPr>
          <w:trHeight w:val="4358" w:hRule="atLeast"/>
        </w:trPr>
        <w:tc>
          <w:tcPr>
            <w:tcW w:w="1980" w:type="dxa"/>
            <w:tcBorders>
              <w:right w:val="single" w:sz="6" w:space="0" w:color="000000"/>
            </w:tcBorders>
          </w:tcPr>
          <w:p>
            <w:pPr>
              <w:pStyle w:val="TableParagraph"/>
              <w:ind w:left="107"/>
              <w:rPr>
                <w:sz w:val="21"/>
              </w:rPr>
            </w:pPr>
            <w:r>
              <w:rPr>
                <w:sz w:val="21"/>
              </w:rPr>
              <w:t>2022</w:t>
            </w:r>
            <w:r>
              <w:rPr>
                <w:spacing w:val="-36"/>
                <w:sz w:val="21"/>
              </w:rPr>
              <w:t> 年 </w:t>
            </w:r>
            <w:r>
              <w:rPr>
                <w:sz w:val="21"/>
              </w:rPr>
              <w:t>3</w:t>
            </w:r>
            <w:r>
              <w:rPr>
                <w:spacing w:val="-36"/>
                <w:sz w:val="21"/>
              </w:rPr>
              <w:t> 月 </w:t>
            </w:r>
            <w:r>
              <w:rPr>
                <w:sz w:val="21"/>
              </w:rPr>
              <w:t>12</w:t>
            </w:r>
            <w:r>
              <w:rPr>
                <w:spacing w:val="-28"/>
                <w:sz w:val="21"/>
              </w:rPr>
              <w:t> 日</w:t>
            </w:r>
            <w:r>
              <w:rPr>
                <w:sz w:val="21"/>
              </w:rPr>
              <w:t> </w:t>
            </w:r>
          </w:p>
        </w:tc>
        <w:tc>
          <w:tcPr>
            <w:tcW w:w="2979" w:type="dxa"/>
            <w:tcBorders>
              <w:left w:val="single" w:sz="6" w:space="0" w:color="000000"/>
            </w:tcBorders>
          </w:tcPr>
          <w:p>
            <w:pPr>
              <w:pStyle w:val="TableParagraph"/>
              <w:spacing w:line="244" w:lineRule="auto"/>
              <w:ind w:left="105" w:right="96"/>
              <w:rPr>
                <w:sz w:val="21"/>
              </w:rPr>
            </w:pPr>
            <w:r>
              <w:rPr>
                <w:spacing w:val="-1"/>
                <w:sz w:val="21"/>
              </w:rPr>
              <w:t>1</w:t>
            </w:r>
            <w:r>
              <w:rPr>
                <w:spacing w:val="-34"/>
                <w:sz w:val="21"/>
              </w:rPr>
              <w:t>、审议《</w:t>
            </w:r>
            <w:r>
              <w:rPr>
                <w:spacing w:val="-1"/>
                <w:sz w:val="21"/>
              </w:rPr>
              <w:t>2021</w:t>
            </w:r>
            <w:r>
              <w:rPr>
                <w:spacing w:val="-8"/>
                <w:sz w:val="21"/>
              </w:rPr>
              <w:t> 年度财务审计报</w:t>
            </w:r>
            <w:r>
              <w:rPr>
                <w:sz w:val="21"/>
              </w:rPr>
              <w:t>告》； </w:t>
            </w:r>
          </w:p>
          <w:p>
            <w:pPr>
              <w:pStyle w:val="TableParagraph"/>
              <w:spacing w:line="244" w:lineRule="auto" w:before="0"/>
              <w:ind w:left="105" w:right="96"/>
              <w:rPr>
                <w:sz w:val="21"/>
              </w:rPr>
            </w:pPr>
            <w:r>
              <w:rPr>
                <w:spacing w:val="-1"/>
                <w:sz w:val="21"/>
              </w:rPr>
              <w:t>2</w:t>
            </w:r>
            <w:r>
              <w:rPr>
                <w:spacing w:val="-34"/>
                <w:sz w:val="21"/>
              </w:rPr>
              <w:t>、审议《</w:t>
            </w:r>
            <w:r>
              <w:rPr>
                <w:spacing w:val="-1"/>
                <w:sz w:val="21"/>
              </w:rPr>
              <w:t>2021</w:t>
            </w:r>
            <w:r>
              <w:rPr>
                <w:spacing w:val="-8"/>
                <w:sz w:val="21"/>
              </w:rPr>
              <w:t> 年度董事会审计</w:t>
            </w:r>
            <w:r>
              <w:rPr>
                <w:sz w:val="21"/>
              </w:rPr>
              <w:t>委员会履职情况报告》； </w:t>
            </w:r>
          </w:p>
          <w:p>
            <w:pPr>
              <w:pStyle w:val="TableParagraph"/>
              <w:spacing w:line="244" w:lineRule="auto" w:before="0"/>
              <w:ind w:left="105" w:right="95"/>
              <w:rPr>
                <w:sz w:val="21"/>
              </w:rPr>
            </w:pPr>
            <w:r>
              <w:rPr>
                <w:spacing w:val="-1"/>
                <w:sz w:val="21"/>
              </w:rPr>
              <w:t>3</w:t>
            </w:r>
            <w:r>
              <w:rPr>
                <w:spacing w:val="-24"/>
                <w:sz w:val="21"/>
              </w:rPr>
              <w:t>、审议《关于续聘公司 </w:t>
            </w:r>
            <w:r>
              <w:rPr>
                <w:spacing w:val="-1"/>
                <w:sz w:val="21"/>
              </w:rPr>
              <w:t>2022</w:t>
            </w:r>
            <w:r>
              <w:rPr>
                <w:spacing w:val="-26"/>
                <w:sz w:val="21"/>
              </w:rPr>
              <w:t> 年</w:t>
            </w:r>
            <w:r>
              <w:rPr>
                <w:sz w:val="21"/>
              </w:rPr>
              <w:t>度审计机构的议案》； </w:t>
            </w:r>
          </w:p>
          <w:p>
            <w:pPr>
              <w:pStyle w:val="TableParagraph"/>
              <w:spacing w:line="244" w:lineRule="auto" w:before="0"/>
              <w:ind w:left="105" w:right="95"/>
              <w:rPr>
                <w:sz w:val="21"/>
              </w:rPr>
            </w:pPr>
            <w:r>
              <w:rPr>
                <w:spacing w:val="-6"/>
                <w:sz w:val="21"/>
              </w:rPr>
              <w:t>4、审议《关于开展外汇套期保</w:t>
            </w:r>
            <w:r>
              <w:rPr>
                <w:sz w:val="21"/>
              </w:rPr>
              <w:t>值业务的议案》； </w:t>
            </w:r>
          </w:p>
          <w:p>
            <w:pPr>
              <w:pStyle w:val="TableParagraph"/>
              <w:spacing w:line="244" w:lineRule="auto" w:before="0"/>
              <w:ind w:left="105" w:right="96"/>
              <w:rPr>
                <w:sz w:val="21"/>
              </w:rPr>
            </w:pPr>
            <w:r>
              <w:rPr>
                <w:spacing w:val="-1"/>
                <w:sz w:val="21"/>
              </w:rPr>
              <w:t>5</w:t>
            </w:r>
            <w:r>
              <w:rPr>
                <w:spacing w:val="-34"/>
                <w:sz w:val="21"/>
              </w:rPr>
              <w:t>、审议《</w:t>
            </w:r>
            <w:r>
              <w:rPr>
                <w:spacing w:val="-1"/>
                <w:sz w:val="21"/>
              </w:rPr>
              <w:t>2021</w:t>
            </w:r>
            <w:r>
              <w:rPr>
                <w:spacing w:val="-28"/>
                <w:sz w:val="21"/>
              </w:rPr>
              <w:t> 年第 </w:t>
            </w:r>
            <w:r>
              <w:rPr>
                <w:sz w:val="21"/>
              </w:rPr>
              <w:t>3</w:t>
            </w:r>
            <w:r>
              <w:rPr>
                <w:spacing w:val="-12"/>
                <w:sz w:val="21"/>
              </w:rPr>
              <w:t> 季度募集</w:t>
            </w:r>
            <w:r>
              <w:rPr>
                <w:sz w:val="21"/>
              </w:rPr>
              <w:t>资金专项审计报告》； </w:t>
            </w:r>
          </w:p>
          <w:p>
            <w:pPr>
              <w:pStyle w:val="TableParagraph"/>
              <w:spacing w:line="244" w:lineRule="auto" w:before="0"/>
              <w:ind w:left="105" w:right="96"/>
              <w:rPr>
                <w:sz w:val="21"/>
              </w:rPr>
            </w:pPr>
            <w:r>
              <w:rPr>
                <w:spacing w:val="-1"/>
                <w:sz w:val="21"/>
              </w:rPr>
              <w:t>6</w:t>
            </w:r>
            <w:r>
              <w:rPr>
                <w:spacing w:val="-34"/>
                <w:sz w:val="21"/>
              </w:rPr>
              <w:t>、审议《</w:t>
            </w:r>
            <w:r>
              <w:rPr>
                <w:spacing w:val="-1"/>
                <w:sz w:val="21"/>
              </w:rPr>
              <w:t>2021</w:t>
            </w:r>
            <w:r>
              <w:rPr>
                <w:spacing w:val="-28"/>
                <w:sz w:val="21"/>
              </w:rPr>
              <w:t> 年第 </w:t>
            </w:r>
            <w:r>
              <w:rPr>
                <w:sz w:val="21"/>
              </w:rPr>
              <w:t>3</w:t>
            </w:r>
            <w:r>
              <w:rPr>
                <w:spacing w:val="-12"/>
                <w:sz w:val="21"/>
              </w:rPr>
              <w:t> 季度财务</w:t>
            </w:r>
            <w:r>
              <w:rPr>
                <w:sz w:val="21"/>
              </w:rPr>
              <w:t>经营审计报告》； </w:t>
            </w:r>
          </w:p>
          <w:p>
            <w:pPr>
              <w:pStyle w:val="TableParagraph"/>
              <w:spacing w:line="244" w:lineRule="auto" w:before="0"/>
              <w:ind w:left="105" w:right="96"/>
              <w:rPr>
                <w:sz w:val="21"/>
              </w:rPr>
            </w:pPr>
            <w:r>
              <w:rPr>
                <w:spacing w:val="-1"/>
                <w:sz w:val="21"/>
              </w:rPr>
              <w:t>7</w:t>
            </w:r>
            <w:r>
              <w:rPr>
                <w:spacing w:val="-34"/>
                <w:sz w:val="21"/>
              </w:rPr>
              <w:t>、审议《</w:t>
            </w:r>
            <w:r>
              <w:rPr>
                <w:spacing w:val="-1"/>
                <w:sz w:val="21"/>
              </w:rPr>
              <w:t>2021</w:t>
            </w:r>
            <w:r>
              <w:rPr>
                <w:spacing w:val="-28"/>
                <w:sz w:val="21"/>
              </w:rPr>
              <w:t> 年第 </w:t>
            </w:r>
            <w:r>
              <w:rPr>
                <w:sz w:val="21"/>
              </w:rPr>
              <w:t>3</w:t>
            </w:r>
            <w:r>
              <w:rPr>
                <w:spacing w:val="-12"/>
                <w:sz w:val="21"/>
              </w:rPr>
              <w:t> 季度财务</w:t>
            </w:r>
            <w:r>
              <w:rPr>
                <w:sz w:val="21"/>
              </w:rPr>
              <w:t>经营分析报告》； </w:t>
            </w:r>
          </w:p>
          <w:p>
            <w:pPr>
              <w:pStyle w:val="TableParagraph"/>
              <w:spacing w:line="265" w:lineRule="exact" w:before="0"/>
              <w:ind w:left="105"/>
              <w:rPr>
                <w:sz w:val="21"/>
              </w:rPr>
            </w:pPr>
            <w:r>
              <w:rPr>
                <w:sz w:val="21"/>
              </w:rPr>
              <w:t>8</w:t>
            </w:r>
            <w:r>
              <w:rPr>
                <w:spacing w:val="-33"/>
                <w:sz w:val="21"/>
              </w:rPr>
              <w:t>、审议《</w:t>
            </w:r>
            <w:r>
              <w:rPr>
                <w:sz w:val="21"/>
              </w:rPr>
              <w:t>2021</w:t>
            </w:r>
            <w:r>
              <w:rPr>
                <w:spacing w:val="-8"/>
                <w:sz w:val="21"/>
              </w:rPr>
              <w:t> 年度内审工作总</w:t>
            </w:r>
          </w:p>
          <w:p>
            <w:pPr>
              <w:pStyle w:val="TableParagraph"/>
              <w:spacing w:line="250" w:lineRule="exact" w:before="0"/>
              <w:ind w:left="105"/>
              <w:rPr>
                <w:sz w:val="21"/>
              </w:rPr>
            </w:pPr>
            <w:r>
              <w:rPr>
                <w:sz w:val="21"/>
              </w:rPr>
              <w:t>结报告》； </w:t>
            </w:r>
          </w:p>
        </w:tc>
        <w:tc>
          <w:tcPr>
            <w:tcW w:w="1841" w:type="dxa"/>
          </w:tcPr>
          <w:p>
            <w:pPr>
              <w:pStyle w:val="TableParagraph"/>
              <w:ind w:left="105"/>
              <w:rPr>
                <w:sz w:val="21"/>
              </w:rPr>
            </w:pPr>
            <w:r>
              <w:rPr>
                <w:spacing w:val="-1"/>
                <w:sz w:val="21"/>
              </w:rPr>
              <w:t>全部审议通过</w:t>
            </w:r>
            <w:r>
              <w:rPr>
                <w:sz w:val="21"/>
              </w:rPr>
              <w:t> </w:t>
            </w:r>
          </w:p>
        </w:tc>
        <w:tc>
          <w:tcPr>
            <w:tcW w:w="2014" w:type="dxa"/>
          </w:tcPr>
          <w:p>
            <w:pPr>
              <w:pStyle w:val="TableParagraph"/>
              <w:ind w:left="107"/>
              <w:rPr>
                <w:sz w:val="21"/>
              </w:rPr>
            </w:pPr>
            <w:r>
              <w:rPr>
                <w:sz w:val="21"/>
              </w:rPr>
              <w:t>无 </w:t>
            </w:r>
          </w:p>
        </w:tc>
      </w:tr>
    </w:tbl>
    <w:p>
      <w:pPr>
        <w:spacing w:after="0"/>
        <w:rPr>
          <w:sz w:val="21"/>
        </w:rPr>
        <w:sectPr>
          <w:pgSz w:w="11910" w:h="16840"/>
          <w:pgMar w:header="877" w:footer="1195" w:top="1460" w:bottom="1380" w:left="1580" w:right="1040"/>
        </w:sectPr>
      </w:pP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2979"/>
        <w:gridCol w:w="1841"/>
        <w:gridCol w:w="2014"/>
      </w:tblGrid>
      <w:tr>
        <w:trPr>
          <w:trHeight w:val="4087" w:hRule="atLeast"/>
        </w:trPr>
        <w:tc>
          <w:tcPr>
            <w:tcW w:w="1980" w:type="dxa"/>
            <w:tcBorders>
              <w:right w:val="single" w:sz="6" w:space="0" w:color="000000"/>
            </w:tcBorders>
          </w:tcPr>
          <w:p>
            <w:pPr>
              <w:pStyle w:val="TableParagraph"/>
              <w:spacing w:before="0"/>
              <w:rPr>
                <w:rFonts w:ascii="Times New Roman"/>
                <w:sz w:val="20"/>
              </w:rPr>
            </w:pPr>
          </w:p>
        </w:tc>
        <w:tc>
          <w:tcPr>
            <w:tcW w:w="2979" w:type="dxa"/>
            <w:tcBorders>
              <w:left w:val="single" w:sz="6" w:space="0" w:color="000000"/>
            </w:tcBorders>
          </w:tcPr>
          <w:p>
            <w:pPr>
              <w:pStyle w:val="TableParagraph"/>
              <w:spacing w:line="242" w:lineRule="auto" w:before="3"/>
              <w:ind w:left="105" w:right="96"/>
              <w:jc w:val="both"/>
              <w:rPr>
                <w:sz w:val="21"/>
              </w:rPr>
            </w:pPr>
            <w:r>
              <w:rPr>
                <w:spacing w:val="-1"/>
                <w:sz w:val="21"/>
              </w:rPr>
              <w:t>9</w:t>
            </w:r>
            <w:r>
              <w:rPr>
                <w:spacing w:val="-34"/>
                <w:sz w:val="21"/>
              </w:rPr>
              <w:t>、审议《</w:t>
            </w:r>
            <w:r>
              <w:rPr>
                <w:spacing w:val="-1"/>
                <w:sz w:val="21"/>
              </w:rPr>
              <w:t>2021</w:t>
            </w:r>
            <w:r>
              <w:rPr>
                <w:spacing w:val="-8"/>
                <w:sz w:val="21"/>
              </w:rPr>
              <w:t> 年度内控自我评</w:t>
            </w:r>
            <w:r>
              <w:rPr>
                <w:sz w:val="21"/>
              </w:rPr>
              <w:t>价报告》； </w:t>
            </w:r>
          </w:p>
          <w:p>
            <w:pPr>
              <w:pStyle w:val="TableParagraph"/>
              <w:spacing w:line="242" w:lineRule="auto" w:before="2"/>
              <w:ind w:left="105" w:right="96"/>
              <w:jc w:val="both"/>
              <w:rPr>
                <w:sz w:val="21"/>
              </w:rPr>
            </w:pPr>
            <w:r>
              <w:rPr>
                <w:spacing w:val="-3"/>
                <w:sz w:val="21"/>
              </w:rPr>
              <w:t>10、审议《</w:t>
            </w:r>
            <w:r>
              <w:rPr>
                <w:spacing w:val="-2"/>
                <w:sz w:val="21"/>
              </w:rPr>
              <w:t>2021</w:t>
            </w:r>
            <w:r>
              <w:rPr>
                <w:spacing w:val="-11"/>
                <w:sz w:val="21"/>
              </w:rPr>
              <w:t> 年度募集资金</w:t>
            </w:r>
            <w:r>
              <w:rPr>
                <w:sz w:val="21"/>
              </w:rPr>
              <w:t>专项审计报告》； </w:t>
            </w:r>
          </w:p>
          <w:p>
            <w:pPr>
              <w:pStyle w:val="TableParagraph"/>
              <w:spacing w:line="244" w:lineRule="auto" w:before="0"/>
              <w:ind w:left="105" w:right="96"/>
              <w:jc w:val="both"/>
              <w:rPr>
                <w:sz w:val="21"/>
              </w:rPr>
            </w:pPr>
            <w:r>
              <w:rPr>
                <w:spacing w:val="-3"/>
                <w:sz w:val="21"/>
              </w:rPr>
              <w:t>11、审议《</w:t>
            </w:r>
            <w:r>
              <w:rPr>
                <w:spacing w:val="-2"/>
                <w:sz w:val="21"/>
              </w:rPr>
              <w:t>2021</w:t>
            </w:r>
            <w:r>
              <w:rPr>
                <w:spacing w:val="-11"/>
                <w:sz w:val="21"/>
              </w:rPr>
              <w:t> 年度财务经营</w:t>
            </w:r>
            <w:r>
              <w:rPr>
                <w:sz w:val="21"/>
              </w:rPr>
              <w:t>审计报告》； </w:t>
            </w:r>
          </w:p>
          <w:p>
            <w:pPr>
              <w:pStyle w:val="TableParagraph"/>
              <w:spacing w:line="244" w:lineRule="auto" w:before="0"/>
              <w:ind w:left="105" w:right="96"/>
              <w:jc w:val="both"/>
              <w:rPr>
                <w:sz w:val="21"/>
              </w:rPr>
            </w:pPr>
            <w:r>
              <w:rPr>
                <w:spacing w:val="-3"/>
                <w:sz w:val="21"/>
              </w:rPr>
              <w:t>12、审议《</w:t>
            </w:r>
            <w:r>
              <w:rPr>
                <w:spacing w:val="-2"/>
                <w:sz w:val="21"/>
              </w:rPr>
              <w:t>2021</w:t>
            </w:r>
            <w:r>
              <w:rPr>
                <w:spacing w:val="-11"/>
                <w:sz w:val="21"/>
              </w:rPr>
              <w:t> 年度财务经营</w:t>
            </w:r>
            <w:r>
              <w:rPr>
                <w:sz w:val="21"/>
              </w:rPr>
              <w:t>分析报告》； </w:t>
            </w:r>
          </w:p>
          <w:p>
            <w:pPr>
              <w:pStyle w:val="TableParagraph"/>
              <w:spacing w:line="242" w:lineRule="auto" w:before="0"/>
              <w:ind w:left="105" w:right="96"/>
              <w:jc w:val="both"/>
              <w:rPr>
                <w:sz w:val="21"/>
              </w:rPr>
            </w:pPr>
            <w:r>
              <w:rPr>
                <w:spacing w:val="-3"/>
                <w:sz w:val="21"/>
              </w:rPr>
              <w:t>13、审议《</w:t>
            </w:r>
            <w:r>
              <w:rPr>
                <w:spacing w:val="-2"/>
                <w:sz w:val="21"/>
              </w:rPr>
              <w:t>2021</w:t>
            </w:r>
            <w:r>
              <w:rPr>
                <w:spacing w:val="-11"/>
                <w:sz w:val="21"/>
              </w:rPr>
              <w:t> 年度宁波和升</w:t>
            </w:r>
            <w:r>
              <w:rPr>
                <w:sz w:val="21"/>
              </w:rPr>
              <w:t>铝瓶技术有限公司财务审计报告》； </w:t>
            </w:r>
          </w:p>
          <w:p>
            <w:pPr>
              <w:pStyle w:val="TableParagraph"/>
              <w:spacing w:line="242" w:lineRule="auto" w:before="0"/>
              <w:ind w:left="105" w:right="96"/>
              <w:jc w:val="both"/>
              <w:rPr>
                <w:sz w:val="21"/>
              </w:rPr>
            </w:pPr>
            <w:r>
              <w:rPr>
                <w:spacing w:val="-3"/>
                <w:sz w:val="21"/>
              </w:rPr>
              <w:t>14、审议《</w:t>
            </w:r>
            <w:r>
              <w:rPr>
                <w:spacing w:val="-2"/>
                <w:sz w:val="21"/>
              </w:rPr>
              <w:t>2021</w:t>
            </w:r>
            <w:r>
              <w:rPr>
                <w:spacing w:val="-11"/>
                <w:sz w:val="21"/>
              </w:rPr>
              <w:t> 年度货币资金</w:t>
            </w:r>
            <w:r>
              <w:rPr>
                <w:sz w:val="21"/>
              </w:rPr>
              <w:t>专项审计报告》； </w:t>
            </w:r>
          </w:p>
          <w:p>
            <w:pPr>
              <w:pStyle w:val="TableParagraph"/>
              <w:spacing w:before="0"/>
              <w:ind w:left="105"/>
              <w:rPr>
                <w:sz w:val="21"/>
              </w:rPr>
            </w:pPr>
            <w:r>
              <w:rPr>
                <w:spacing w:val="-2"/>
                <w:sz w:val="21"/>
              </w:rPr>
              <w:t>15、审议《2022</w:t>
            </w:r>
            <w:r>
              <w:rPr>
                <w:spacing w:val="-10"/>
                <w:sz w:val="21"/>
              </w:rPr>
              <w:t> 年旭升内部审</w:t>
            </w:r>
          </w:p>
          <w:p>
            <w:pPr>
              <w:pStyle w:val="TableParagraph"/>
              <w:spacing w:line="252" w:lineRule="exact" w:before="0"/>
              <w:ind w:left="105"/>
              <w:rPr>
                <w:sz w:val="21"/>
              </w:rPr>
            </w:pPr>
            <w:r>
              <w:rPr>
                <w:spacing w:val="-1"/>
                <w:sz w:val="21"/>
              </w:rPr>
              <w:t>计工作年度计划》。</w:t>
            </w:r>
            <w:r>
              <w:rPr>
                <w:sz w:val="21"/>
              </w:rPr>
              <w:t> </w:t>
            </w:r>
          </w:p>
        </w:tc>
        <w:tc>
          <w:tcPr>
            <w:tcW w:w="1841" w:type="dxa"/>
          </w:tcPr>
          <w:p>
            <w:pPr>
              <w:pStyle w:val="TableParagraph"/>
              <w:spacing w:before="0"/>
              <w:rPr>
                <w:rFonts w:ascii="Times New Roman"/>
                <w:sz w:val="20"/>
              </w:rPr>
            </w:pPr>
          </w:p>
        </w:tc>
        <w:tc>
          <w:tcPr>
            <w:tcW w:w="2014" w:type="dxa"/>
          </w:tcPr>
          <w:p>
            <w:pPr>
              <w:pStyle w:val="TableParagraph"/>
              <w:spacing w:before="0"/>
              <w:rPr>
                <w:rFonts w:ascii="Times New Roman"/>
                <w:sz w:val="20"/>
              </w:rPr>
            </w:pPr>
          </w:p>
        </w:tc>
      </w:tr>
      <w:tr>
        <w:trPr>
          <w:trHeight w:val="1633" w:hRule="atLeast"/>
        </w:trPr>
        <w:tc>
          <w:tcPr>
            <w:tcW w:w="1980" w:type="dxa"/>
            <w:tcBorders>
              <w:right w:val="single" w:sz="6" w:space="0" w:color="000000"/>
            </w:tcBorders>
          </w:tcPr>
          <w:p>
            <w:pPr>
              <w:pStyle w:val="TableParagraph"/>
              <w:ind w:left="107"/>
              <w:rPr>
                <w:sz w:val="21"/>
              </w:rPr>
            </w:pPr>
            <w:r>
              <w:rPr>
                <w:sz w:val="21"/>
              </w:rPr>
              <w:t>2022</w:t>
            </w:r>
            <w:r>
              <w:rPr>
                <w:spacing w:val="-36"/>
                <w:sz w:val="21"/>
              </w:rPr>
              <w:t> 年 </w:t>
            </w:r>
            <w:r>
              <w:rPr>
                <w:sz w:val="21"/>
              </w:rPr>
              <w:t>4</w:t>
            </w:r>
            <w:r>
              <w:rPr>
                <w:spacing w:val="-36"/>
                <w:sz w:val="21"/>
              </w:rPr>
              <w:t> 月 </w:t>
            </w:r>
            <w:r>
              <w:rPr>
                <w:sz w:val="21"/>
              </w:rPr>
              <w:t>17</w:t>
            </w:r>
            <w:r>
              <w:rPr>
                <w:spacing w:val="-28"/>
                <w:sz w:val="21"/>
              </w:rPr>
              <w:t> 日</w:t>
            </w:r>
            <w:r>
              <w:rPr>
                <w:sz w:val="21"/>
              </w:rPr>
              <w:t> </w:t>
            </w:r>
          </w:p>
        </w:tc>
        <w:tc>
          <w:tcPr>
            <w:tcW w:w="2979" w:type="dxa"/>
            <w:tcBorders>
              <w:left w:val="single" w:sz="6" w:space="0" w:color="000000"/>
            </w:tcBorders>
          </w:tcPr>
          <w:p>
            <w:pPr>
              <w:pStyle w:val="TableParagraph"/>
              <w:spacing w:line="242" w:lineRule="auto"/>
              <w:ind w:left="105" w:right="96"/>
              <w:rPr>
                <w:sz w:val="21"/>
              </w:rPr>
            </w:pPr>
            <w:r>
              <w:rPr>
                <w:spacing w:val="-1"/>
                <w:sz w:val="21"/>
              </w:rPr>
              <w:t>1</w:t>
            </w:r>
            <w:r>
              <w:rPr>
                <w:spacing w:val="-6"/>
                <w:sz w:val="21"/>
              </w:rPr>
              <w:t>、审议《关于公司 </w:t>
            </w:r>
            <w:r>
              <w:rPr>
                <w:spacing w:val="-1"/>
                <w:sz w:val="21"/>
              </w:rPr>
              <w:t>2022</w:t>
            </w:r>
            <w:r>
              <w:rPr>
                <w:spacing w:val="-14"/>
                <w:sz w:val="21"/>
              </w:rPr>
              <w:t> 年一</w:t>
            </w:r>
            <w:r>
              <w:rPr>
                <w:sz w:val="21"/>
              </w:rPr>
              <w:t>季度财务报表的议案》； </w:t>
            </w:r>
          </w:p>
          <w:p>
            <w:pPr>
              <w:pStyle w:val="TableParagraph"/>
              <w:spacing w:line="242" w:lineRule="auto"/>
              <w:ind w:left="105" w:right="96"/>
              <w:rPr>
                <w:sz w:val="21"/>
              </w:rPr>
            </w:pPr>
            <w:r>
              <w:rPr>
                <w:spacing w:val="-1"/>
                <w:sz w:val="21"/>
              </w:rPr>
              <w:t>2</w:t>
            </w:r>
            <w:r>
              <w:rPr>
                <w:spacing w:val="-34"/>
                <w:sz w:val="21"/>
              </w:rPr>
              <w:t>、审议《</w:t>
            </w:r>
            <w:r>
              <w:rPr>
                <w:spacing w:val="-1"/>
                <w:sz w:val="21"/>
              </w:rPr>
              <w:t>2021</w:t>
            </w:r>
            <w:r>
              <w:rPr>
                <w:spacing w:val="-8"/>
                <w:sz w:val="21"/>
              </w:rPr>
              <w:t> 年度信息披露审</w:t>
            </w:r>
            <w:r>
              <w:rPr>
                <w:sz w:val="21"/>
              </w:rPr>
              <w:t>计报告》； </w:t>
            </w:r>
          </w:p>
          <w:p>
            <w:pPr>
              <w:pStyle w:val="TableParagraph"/>
              <w:ind w:left="105"/>
              <w:rPr>
                <w:sz w:val="21"/>
              </w:rPr>
            </w:pPr>
            <w:r>
              <w:rPr>
                <w:spacing w:val="-3"/>
                <w:sz w:val="21"/>
              </w:rPr>
              <w:t>3、审议《关于委外加工的专项</w:t>
            </w:r>
          </w:p>
          <w:p>
            <w:pPr>
              <w:pStyle w:val="TableParagraph"/>
              <w:spacing w:line="252" w:lineRule="exact" w:before="2"/>
              <w:ind w:left="105"/>
              <w:rPr>
                <w:sz w:val="21"/>
              </w:rPr>
            </w:pPr>
            <w:r>
              <w:rPr>
                <w:spacing w:val="-1"/>
                <w:sz w:val="21"/>
              </w:rPr>
              <w:t>审计报告》。</w:t>
            </w:r>
            <w:r>
              <w:rPr>
                <w:sz w:val="21"/>
              </w:rPr>
              <w:t> </w:t>
            </w:r>
          </w:p>
        </w:tc>
        <w:tc>
          <w:tcPr>
            <w:tcW w:w="1841" w:type="dxa"/>
          </w:tcPr>
          <w:p>
            <w:pPr>
              <w:pStyle w:val="TableParagraph"/>
              <w:ind w:left="105"/>
              <w:rPr>
                <w:sz w:val="21"/>
              </w:rPr>
            </w:pPr>
            <w:r>
              <w:rPr>
                <w:spacing w:val="-1"/>
                <w:sz w:val="21"/>
              </w:rPr>
              <w:t>全部审议通过</w:t>
            </w:r>
            <w:r>
              <w:rPr>
                <w:sz w:val="21"/>
              </w:rPr>
              <w:t> </w:t>
            </w:r>
          </w:p>
        </w:tc>
        <w:tc>
          <w:tcPr>
            <w:tcW w:w="2014" w:type="dxa"/>
          </w:tcPr>
          <w:p>
            <w:pPr>
              <w:pStyle w:val="TableParagraph"/>
              <w:ind w:left="107"/>
              <w:rPr>
                <w:sz w:val="21"/>
              </w:rPr>
            </w:pPr>
            <w:r>
              <w:rPr>
                <w:sz w:val="21"/>
              </w:rPr>
              <w:t>无 </w:t>
            </w:r>
          </w:p>
        </w:tc>
      </w:tr>
      <w:tr>
        <w:trPr>
          <w:trHeight w:val="544" w:hRule="atLeast"/>
        </w:trPr>
        <w:tc>
          <w:tcPr>
            <w:tcW w:w="1980" w:type="dxa"/>
            <w:tcBorders>
              <w:right w:val="single" w:sz="6" w:space="0" w:color="000000"/>
            </w:tcBorders>
          </w:tcPr>
          <w:p>
            <w:pPr>
              <w:pStyle w:val="TableParagraph"/>
              <w:ind w:left="107"/>
              <w:rPr>
                <w:sz w:val="21"/>
              </w:rPr>
            </w:pPr>
            <w:r>
              <w:rPr>
                <w:sz w:val="21"/>
              </w:rPr>
              <w:t>2022</w:t>
            </w:r>
            <w:r>
              <w:rPr>
                <w:spacing w:val="-36"/>
                <w:sz w:val="21"/>
              </w:rPr>
              <w:t> 年 </w:t>
            </w:r>
            <w:r>
              <w:rPr>
                <w:sz w:val="21"/>
              </w:rPr>
              <w:t>7</w:t>
            </w:r>
            <w:r>
              <w:rPr>
                <w:spacing w:val="-36"/>
                <w:sz w:val="21"/>
              </w:rPr>
              <w:t> 月 </w:t>
            </w:r>
            <w:r>
              <w:rPr>
                <w:sz w:val="21"/>
              </w:rPr>
              <w:t>21</w:t>
            </w:r>
            <w:r>
              <w:rPr>
                <w:spacing w:val="-28"/>
                <w:sz w:val="21"/>
              </w:rPr>
              <w:t> 日</w:t>
            </w:r>
            <w:r>
              <w:rPr>
                <w:sz w:val="21"/>
              </w:rPr>
              <w:t> </w:t>
            </w:r>
          </w:p>
        </w:tc>
        <w:tc>
          <w:tcPr>
            <w:tcW w:w="2979" w:type="dxa"/>
            <w:tcBorders>
              <w:left w:val="single" w:sz="6" w:space="0" w:color="000000"/>
            </w:tcBorders>
          </w:tcPr>
          <w:p>
            <w:pPr>
              <w:pStyle w:val="TableParagraph"/>
              <w:ind w:left="105"/>
              <w:rPr>
                <w:sz w:val="21"/>
              </w:rPr>
            </w:pPr>
            <w:r>
              <w:rPr>
                <w:spacing w:val="-3"/>
                <w:sz w:val="21"/>
              </w:rPr>
              <w:t>1、审议《关于公司控股子公司</w:t>
            </w:r>
          </w:p>
          <w:p>
            <w:pPr>
              <w:pStyle w:val="TableParagraph"/>
              <w:spacing w:line="252" w:lineRule="exact" w:before="2"/>
              <w:ind w:left="105"/>
              <w:rPr>
                <w:sz w:val="21"/>
              </w:rPr>
            </w:pPr>
            <w:r>
              <w:rPr>
                <w:spacing w:val="-1"/>
                <w:sz w:val="21"/>
              </w:rPr>
              <w:t>增资暨关联交易的议案》。 </w:t>
            </w:r>
          </w:p>
        </w:tc>
        <w:tc>
          <w:tcPr>
            <w:tcW w:w="1841" w:type="dxa"/>
          </w:tcPr>
          <w:p>
            <w:pPr>
              <w:pStyle w:val="TableParagraph"/>
              <w:ind w:left="105"/>
              <w:rPr>
                <w:sz w:val="21"/>
              </w:rPr>
            </w:pPr>
            <w:r>
              <w:rPr>
                <w:spacing w:val="-1"/>
                <w:sz w:val="21"/>
              </w:rPr>
              <w:t>全部审议通过</w:t>
            </w:r>
            <w:r>
              <w:rPr>
                <w:sz w:val="21"/>
              </w:rPr>
              <w:t> </w:t>
            </w:r>
          </w:p>
        </w:tc>
        <w:tc>
          <w:tcPr>
            <w:tcW w:w="2014" w:type="dxa"/>
          </w:tcPr>
          <w:p>
            <w:pPr>
              <w:pStyle w:val="TableParagraph"/>
              <w:ind w:left="107"/>
              <w:rPr>
                <w:sz w:val="21"/>
              </w:rPr>
            </w:pPr>
            <w:r>
              <w:rPr>
                <w:sz w:val="21"/>
              </w:rPr>
              <w:t>无 </w:t>
            </w:r>
          </w:p>
        </w:tc>
      </w:tr>
      <w:tr>
        <w:trPr>
          <w:trHeight w:val="2179" w:hRule="atLeast"/>
        </w:trPr>
        <w:tc>
          <w:tcPr>
            <w:tcW w:w="1980" w:type="dxa"/>
            <w:tcBorders>
              <w:right w:val="single" w:sz="6" w:space="0" w:color="000000"/>
            </w:tcBorders>
          </w:tcPr>
          <w:p>
            <w:pPr>
              <w:pStyle w:val="TableParagraph"/>
              <w:ind w:left="107"/>
              <w:rPr>
                <w:sz w:val="21"/>
              </w:rPr>
            </w:pPr>
            <w:r>
              <w:rPr>
                <w:sz w:val="21"/>
              </w:rPr>
              <w:t>2022</w:t>
            </w:r>
            <w:r>
              <w:rPr>
                <w:spacing w:val="-36"/>
                <w:sz w:val="21"/>
              </w:rPr>
              <w:t> 年 </w:t>
            </w:r>
            <w:r>
              <w:rPr>
                <w:sz w:val="21"/>
              </w:rPr>
              <w:t>8</w:t>
            </w:r>
            <w:r>
              <w:rPr>
                <w:spacing w:val="-36"/>
                <w:sz w:val="21"/>
              </w:rPr>
              <w:t> 月 </w:t>
            </w:r>
            <w:r>
              <w:rPr>
                <w:sz w:val="21"/>
              </w:rPr>
              <w:t>25</w:t>
            </w:r>
            <w:r>
              <w:rPr>
                <w:spacing w:val="-28"/>
                <w:sz w:val="21"/>
              </w:rPr>
              <w:t> 日</w:t>
            </w:r>
            <w:r>
              <w:rPr>
                <w:sz w:val="21"/>
              </w:rPr>
              <w:t> </w:t>
            </w:r>
          </w:p>
        </w:tc>
        <w:tc>
          <w:tcPr>
            <w:tcW w:w="2979" w:type="dxa"/>
            <w:tcBorders>
              <w:left w:val="single" w:sz="6" w:space="0" w:color="000000"/>
            </w:tcBorders>
          </w:tcPr>
          <w:p>
            <w:pPr>
              <w:pStyle w:val="TableParagraph"/>
              <w:spacing w:line="242" w:lineRule="auto"/>
              <w:ind w:left="105" w:right="-15"/>
              <w:rPr>
                <w:sz w:val="21"/>
              </w:rPr>
            </w:pPr>
            <w:r>
              <w:rPr>
                <w:spacing w:val="-5"/>
                <w:sz w:val="21"/>
              </w:rPr>
              <w:t>1</w:t>
            </w:r>
            <w:r>
              <w:rPr>
                <w:spacing w:val="-10"/>
                <w:sz w:val="21"/>
              </w:rPr>
              <w:t>、审议《关于&lt;公司 </w:t>
            </w:r>
            <w:r>
              <w:rPr>
                <w:spacing w:val="-4"/>
                <w:sz w:val="21"/>
              </w:rPr>
              <w:t>2022</w:t>
            </w:r>
            <w:r>
              <w:rPr>
                <w:spacing w:val="-22"/>
                <w:sz w:val="21"/>
              </w:rPr>
              <w:t> 年半</w:t>
            </w:r>
            <w:r>
              <w:rPr>
                <w:spacing w:val="-6"/>
                <w:sz w:val="21"/>
              </w:rPr>
              <w:t>年度报告&gt;及其摘要的议案》；</w:t>
            </w:r>
            <w:r>
              <w:rPr>
                <w:spacing w:val="-76"/>
                <w:sz w:val="21"/>
              </w:rPr>
              <w:t> </w:t>
            </w:r>
            <w:r>
              <w:rPr>
                <w:spacing w:val="-5"/>
                <w:sz w:val="21"/>
              </w:rPr>
              <w:t>2</w:t>
            </w:r>
            <w:r>
              <w:rPr>
                <w:spacing w:val="-10"/>
                <w:sz w:val="21"/>
              </w:rPr>
              <w:t>、审议《关于&lt;公司 </w:t>
            </w:r>
            <w:r>
              <w:rPr>
                <w:spacing w:val="-4"/>
                <w:sz w:val="21"/>
              </w:rPr>
              <w:t>2022</w:t>
            </w:r>
            <w:r>
              <w:rPr>
                <w:spacing w:val="-22"/>
                <w:sz w:val="21"/>
              </w:rPr>
              <w:t> 年半</w:t>
            </w:r>
            <w:r>
              <w:rPr>
                <w:sz w:val="21"/>
              </w:rPr>
              <w:t>年度募集资金存放与实际使用情况的专项报告&gt;的议案》；</w:t>
            </w:r>
            <w:r>
              <w:rPr>
                <w:spacing w:val="30"/>
                <w:sz w:val="21"/>
              </w:rPr>
              <w:t> </w:t>
            </w:r>
            <w:r>
              <w:rPr>
                <w:spacing w:val="12"/>
                <w:sz w:val="21"/>
              </w:rPr>
              <w:t>3</w:t>
            </w:r>
            <w:r>
              <w:rPr>
                <w:sz w:val="21"/>
              </w:rPr>
              <w:t>、审议《关于新增关联方及</w:t>
            </w:r>
          </w:p>
          <w:p>
            <w:pPr>
              <w:pStyle w:val="TableParagraph"/>
              <w:spacing w:line="270" w:lineRule="atLeast" w:before="0"/>
              <w:ind w:left="105" w:right="95"/>
              <w:rPr>
                <w:sz w:val="21"/>
              </w:rPr>
            </w:pPr>
            <w:r>
              <w:rPr>
                <w:spacing w:val="-1"/>
                <w:sz w:val="21"/>
              </w:rPr>
              <w:t>2022</w:t>
            </w:r>
            <w:r>
              <w:rPr>
                <w:spacing w:val="-10"/>
                <w:sz w:val="21"/>
              </w:rPr>
              <w:t> 年度日常关联交易预计的</w:t>
            </w:r>
            <w:r>
              <w:rPr>
                <w:sz w:val="21"/>
              </w:rPr>
              <w:t>议案》。 </w:t>
            </w:r>
          </w:p>
        </w:tc>
        <w:tc>
          <w:tcPr>
            <w:tcW w:w="1841" w:type="dxa"/>
          </w:tcPr>
          <w:p>
            <w:pPr>
              <w:pStyle w:val="TableParagraph"/>
              <w:ind w:left="105"/>
              <w:rPr>
                <w:sz w:val="21"/>
              </w:rPr>
            </w:pPr>
            <w:r>
              <w:rPr>
                <w:spacing w:val="-1"/>
                <w:sz w:val="21"/>
              </w:rPr>
              <w:t>全部审议通过</w:t>
            </w:r>
            <w:r>
              <w:rPr>
                <w:sz w:val="21"/>
              </w:rPr>
              <w:t> </w:t>
            </w:r>
          </w:p>
        </w:tc>
        <w:tc>
          <w:tcPr>
            <w:tcW w:w="2014" w:type="dxa"/>
          </w:tcPr>
          <w:p>
            <w:pPr>
              <w:pStyle w:val="TableParagraph"/>
              <w:ind w:left="107"/>
              <w:rPr>
                <w:sz w:val="21"/>
              </w:rPr>
            </w:pPr>
            <w:r>
              <w:rPr>
                <w:sz w:val="21"/>
              </w:rPr>
              <w:t>无 </w:t>
            </w:r>
          </w:p>
        </w:tc>
      </w:tr>
      <w:tr>
        <w:trPr>
          <w:trHeight w:val="544" w:hRule="atLeast"/>
        </w:trPr>
        <w:tc>
          <w:tcPr>
            <w:tcW w:w="1980" w:type="dxa"/>
            <w:tcBorders>
              <w:right w:val="single" w:sz="6" w:space="0" w:color="000000"/>
            </w:tcBorders>
          </w:tcPr>
          <w:p>
            <w:pPr>
              <w:pStyle w:val="TableParagraph"/>
              <w:ind w:left="107"/>
              <w:rPr>
                <w:sz w:val="21"/>
              </w:rPr>
            </w:pPr>
            <w:r>
              <w:rPr>
                <w:sz w:val="21"/>
              </w:rPr>
              <w:t>2022</w:t>
            </w:r>
            <w:r>
              <w:rPr>
                <w:spacing w:val="-37"/>
                <w:sz w:val="21"/>
              </w:rPr>
              <w:t> 年 </w:t>
            </w:r>
            <w:r>
              <w:rPr>
                <w:sz w:val="21"/>
              </w:rPr>
              <w:t>10</w:t>
            </w:r>
            <w:r>
              <w:rPr>
                <w:spacing w:val="-36"/>
                <w:sz w:val="21"/>
              </w:rPr>
              <w:t> 月 </w:t>
            </w:r>
            <w:r>
              <w:rPr>
                <w:sz w:val="21"/>
              </w:rPr>
              <w:t>28</w:t>
            </w:r>
            <w:r>
              <w:rPr>
                <w:spacing w:val="-27"/>
                <w:sz w:val="21"/>
              </w:rPr>
              <w:t> 日</w:t>
            </w:r>
            <w:r>
              <w:rPr>
                <w:sz w:val="21"/>
              </w:rPr>
              <w:t> </w:t>
            </w:r>
          </w:p>
        </w:tc>
        <w:tc>
          <w:tcPr>
            <w:tcW w:w="2979" w:type="dxa"/>
            <w:tcBorders>
              <w:left w:val="single" w:sz="6" w:space="0" w:color="000000"/>
            </w:tcBorders>
          </w:tcPr>
          <w:p>
            <w:pPr>
              <w:pStyle w:val="TableParagraph"/>
              <w:ind w:left="105"/>
              <w:rPr>
                <w:sz w:val="21"/>
              </w:rPr>
            </w:pPr>
            <w:r>
              <w:rPr>
                <w:spacing w:val="-5"/>
                <w:sz w:val="21"/>
              </w:rPr>
              <w:t>1</w:t>
            </w:r>
            <w:r>
              <w:rPr>
                <w:spacing w:val="-10"/>
                <w:sz w:val="21"/>
              </w:rPr>
              <w:t>、审议《关于&lt;公司 </w:t>
            </w:r>
            <w:r>
              <w:rPr>
                <w:spacing w:val="-4"/>
                <w:sz w:val="21"/>
              </w:rPr>
              <w:t>2022</w:t>
            </w:r>
            <w:r>
              <w:rPr>
                <w:spacing w:val="-22"/>
                <w:sz w:val="21"/>
              </w:rPr>
              <w:t> 年第</w:t>
            </w:r>
          </w:p>
          <w:p>
            <w:pPr>
              <w:pStyle w:val="TableParagraph"/>
              <w:spacing w:line="250" w:lineRule="exact" w:before="4"/>
              <w:ind w:left="105"/>
              <w:rPr>
                <w:sz w:val="21"/>
              </w:rPr>
            </w:pPr>
            <w:r>
              <w:rPr>
                <w:spacing w:val="-1"/>
                <w:sz w:val="21"/>
              </w:rPr>
              <w:t>三季度报告&gt;的议案》。</w:t>
            </w:r>
            <w:r>
              <w:rPr>
                <w:sz w:val="21"/>
              </w:rPr>
              <w:t> </w:t>
            </w:r>
          </w:p>
        </w:tc>
        <w:tc>
          <w:tcPr>
            <w:tcW w:w="1841" w:type="dxa"/>
          </w:tcPr>
          <w:p>
            <w:pPr>
              <w:pStyle w:val="TableParagraph"/>
              <w:ind w:left="105"/>
              <w:rPr>
                <w:sz w:val="21"/>
              </w:rPr>
            </w:pPr>
            <w:r>
              <w:rPr>
                <w:spacing w:val="-1"/>
                <w:sz w:val="21"/>
              </w:rPr>
              <w:t>全部审议通过</w:t>
            </w:r>
            <w:r>
              <w:rPr>
                <w:sz w:val="21"/>
              </w:rPr>
              <w:t> </w:t>
            </w:r>
          </w:p>
        </w:tc>
        <w:tc>
          <w:tcPr>
            <w:tcW w:w="2014" w:type="dxa"/>
          </w:tcPr>
          <w:p>
            <w:pPr>
              <w:pStyle w:val="TableParagraph"/>
              <w:ind w:left="107"/>
              <w:rPr>
                <w:sz w:val="21"/>
              </w:rPr>
            </w:pPr>
            <w:r>
              <w:rPr>
                <w:sz w:val="21"/>
              </w:rPr>
              <w:t>无 </w:t>
            </w:r>
          </w:p>
        </w:tc>
      </w:tr>
    </w:tbl>
    <w:p>
      <w:pPr>
        <w:pStyle w:val="BodyText"/>
        <w:spacing w:before="1"/>
        <w:ind w:left="218"/>
      </w:pPr>
      <w:r>
        <w:rPr>
          <w:w w:val="100"/>
        </w:rPr>
        <w:t> </w:t>
      </w:r>
    </w:p>
    <w:p>
      <w:pPr>
        <w:pStyle w:val="ListParagraph"/>
        <w:numPr>
          <w:ilvl w:val="0"/>
          <w:numId w:val="7"/>
        </w:numPr>
        <w:tabs>
          <w:tab w:pos="642" w:val="left" w:leader="none"/>
        </w:tabs>
        <w:spacing w:line="240" w:lineRule="auto" w:before="4" w:after="0"/>
        <w:ind w:left="641" w:right="0" w:hanging="424"/>
        <w:jc w:val="left"/>
        <w:rPr>
          <w:sz w:val="21"/>
        </w:rPr>
      </w:pPr>
      <w:r>
        <w:rPr>
          <w:spacing w:val="-3"/>
          <w:sz w:val="21"/>
        </w:rPr>
        <w:t>报告期内薪酬与考核委员会委员会召开 </w:t>
      </w:r>
      <w:r>
        <w:rPr>
          <w:rFonts w:ascii="Calibri" w:eastAsia="Calibri"/>
          <w:b/>
          <w:sz w:val="21"/>
        </w:rPr>
        <w:t>1</w:t>
      </w:r>
      <w:r>
        <w:rPr>
          <w:rFonts w:ascii="Calibri" w:eastAsia="Calibri"/>
          <w:b/>
          <w:spacing w:val="12"/>
          <w:sz w:val="21"/>
        </w:rPr>
        <w:t> </w:t>
      </w:r>
      <w:r>
        <w:rPr>
          <w:sz w:val="21"/>
        </w:rPr>
        <w:t>次会议</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2979"/>
        <w:gridCol w:w="1699"/>
        <w:gridCol w:w="2156"/>
      </w:tblGrid>
      <w:tr>
        <w:trPr>
          <w:trHeight w:val="273" w:hRule="atLeast"/>
        </w:trPr>
        <w:tc>
          <w:tcPr>
            <w:tcW w:w="1980" w:type="dxa"/>
            <w:tcBorders>
              <w:right w:val="single" w:sz="6" w:space="0" w:color="000000"/>
            </w:tcBorders>
          </w:tcPr>
          <w:p>
            <w:pPr>
              <w:pStyle w:val="TableParagraph"/>
              <w:spacing w:line="252" w:lineRule="exact"/>
              <w:ind w:left="568"/>
              <w:rPr>
                <w:sz w:val="21"/>
              </w:rPr>
            </w:pPr>
            <w:r>
              <w:rPr>
                <w:spacing w:val="-1"/>
                <w:sz w:val="21"/>
              </w:rPr>
              <w:t>召开日期</w:t>
            </w:r>
            <w:r>
              <w:rPr>
                <w:sz w:val="21"/>
              </w:rPr>
              <w:t> </w:t>
            </w:r>
          </w:p>
        </w:tc>
        <w:tc>
          <w:tcPr>
            <w:tcW w:w="2979" w:type="dxa"/>
            <w:tcBorders>
              <w:left w:val="single" w:sz="6" w:space="0" w:color="000000"/>
            </w:tcBorders>
          </w:tcPr>
          <w:p>
            <w:pPr>
              <w:pStyle w:val="TableParagraph"/>
              <w:spacing w:line="252" w:lineRule="exact"/>
              <w:ind w:left="1063"/>
              <w:rPr>
                <w:sz w:val="21"/>
              </w:rPr>
            </w:pPr>
            <w:r>
              <w:rPr>
                <w:spacing w:val="-1"/>
                <w:sz w:val="21"/>
              </w:rPr>
              <w:t>会议内容</w:t>
            </w:r>
            <w:r>
              <w:rPr>
                <w:sz w:val="21"/>
              </w:rPr>
              <w:t> </w:t>
            </w:r>
          </w:p>
        </w:tc>
        <w:tc>
          <w:tcPr>
            <w:tcW w:w="1699" w:type="dxa"/>
          </w:tcPr>
          <w:p>
            <w:pPr>
              <w:pStyle w:val="TableParagraph"/>
              <w:spacing w:line="252" w:lineRule="exact"/>
              <w:ind w:left="112" w:right="-15"/>
              <w:rPr>
                <w:sz w:val="21"/>
              </w:rPr>
            </w:pPr>
            <w:r>
              <w:rPr>
                <w:spacing w:val="-1"/>
                <w:sz w:val="21"/>
              </w:rPr>
              <w:t>重要意见和建议</w:t>
            </w:r>
            <w:r>
              <w:rPr>
                <w:sz w:val="21"/>
              </w:rPr>
              <w:t> </w:t>
            </w:r>
          </w:p>
        </w:tc>
        <w:tc>
          <w:tcPr>
            <w:tcW w:w="2156" w:type="dxa"/>
          </w:tcPr>
          <w:p>
            <w:pPr>
              <w:pStyle w:val="TableParagraph"/>
              <w:spacing w:line="252" w:lineRule="exact"/>
              <w:ind w:left="235"/>
              <w:rPr>
                <w:sz w:val="21"/>
              </w:rPr>
            </w:pPr>
            <w:r>
              <w:rPr>
                <w:spacing w:val="-1"/>
                <w:sz w:val="21"/>
              </w:rPr>
              <w:t>其他履行职责情况</w:t>
            </w:r>
            <w:r>
              <w:rPr>
                <w:sz w:val="21"/>
              </w:rPr>
              <w:t> </w:t>
            </w:r>
          </w:p>
        </w:tc>
      </w:tr>
      <w:tr>
        <w:trPr>
          <w:trHeight w:val="817" w:hRule="atLeast"/>
        </w:trPr>
        <w:tc>
          <w:tcPr>
            <w:tcW w:w="1980" w:type="dxa"/>
            <w:tcBorders>
              <w:right w:val="single" w:sz="6" w:space="0" w:color="000000"/>
            </w:tcBorders>
          </w:tcPr>
          <w:p>
            <w:pPr>
              <w:pStyle w:val="TableParagraph"/>
              <w:ind w:left="107"/>
              <w:rPr>
                <w:sz w:val="21"/>
              </w:rPr>
            </w:pPr>
            <w:r>
              <w:rPr>
                <w:sz w:val="21"/>
              </w:rPr>
              <w:t>2022</w:t>
            </w:r>
            <w:r>
              <w:rPr>
                <w:spacing w:val="-36"/>
                <w:sz w:val="21"/>
              </w:rPr>
              <w:t> 年 </w:t>
            </w:r>
            <w:r>
              <w:rPr>
                <w:sz w:val="21"/>
              </w:rPr>
              <w:t>3</w:t>
            </w:r>
            <w:r>
              <w:rPr>
                <w:spacing w:val="-36"/>
                <w:sz w:val="21"/>
              </w:rPr>
              <w:t> 月 </w:t>
            </w:r>
            <w:r>
              <w:rPr>
                <w:sz w:val="21"/>
              </w:rPr>
              <w:t>12</w:t>
            </w:r>
            <w:r>
              <w:rPr>
                <w:spacing w:val="-28"/>
                <w:sz w:val="21"/>
              </w:rPr>
              <w:t> 日</w:t>
            </w:r>
            <w:r>
              <w:rPr>
                <w:sz w:val="21"/>
              </w:rPr>
              <w:t> </w:t>
            </w:r>
          </w:p>
        </w:tc>
        <w:tc>
          <w:tcPr>
            <w:tcW w:w="2979" w:type="dxa"/>
            <w:tcBorders>
              <w:left w:val="single" w:sz="6" w:space="0" w:color="000000"/>
            </w:tcBorders>
          </w:tcPr>
          <w:p>
            <w:pPr>
              <w:pStyle w:val="TableParagraph"/>
              <w:spacing w:line="242" w:lineRule="auto"/>
              <w:ind w:left="103" w:right="127"/>
              <w:rPr>
                <w:sz w:val="21"/>
              </w:rPr>
            </w:pPr>
            <w:r>
              <w:rPr>
                <w:spacing w:val="-1"/>
                <w:sz w:val="21"/>
              </w:rPr>
              <w:t>1</w:t>
            </w:r>
            <w:r>
              <w:rPr>
                <w:sz w:val="21"/>
              </w:rPr>
              <w:t>、审议《关于确认公司 2021</w:t>
            </w:r>
            <w:r>
              <w:rPr>
                <w:spacing w:val="-102"/>
                <w:sz w:val="21"/>
              </w:rPr>
              <w:t> </w:t>
            </w:r>
            <w:r>
              <w:rPr>
                <w:spacing w:val="-1"/>
                <w:sz w:val="21"/>
              </w:rPr>
              <w:t>年度董事及高级管理人员薪酬</w:t>
            </w:r>
          </w:p>
          <w:p>
            <w:pPr>
              <w:pStyle w:val="TableParagraph"/>
              <w:spacing w:line="252" w:lineRule="exact"/>
              <w:ind w:left="103"/>
              <w:rPr>
                <w:sz w:val="21"/>
              </w:rPr>
            </w:pPr>
            <w:r>
              <w:rPr>
                <w:sz w:val="21"/>
              </w:rPr>
              <w:t>的议案》。 </w:t>
            </w:r>
          </w:p>
        </w:tc>
        <w:tc>
          <w:tcPr>
            <w:tcW w:w="1699" w:type="dxa"/>
          </w:tcPr>
          <w:p>
            <w:pPr>
              <w:pStyle w:val="TableParagraph"/>
              <w:ind w:left="105"/>
              <w:rPr>
                <w:sz w:val="21"/>
              </w:rPr>
            </w:pPr>
            <w:r>
              <w:rPr>
                <w:spacing w:val="-1"/>
                <w:sz w:val="21"/>
              </w:rPr>
              <w:t>全部审议通过</w:t>
            </w:r>
            <w:r>
              <w:rPr>
                <w:sz w:val="21"/>
              </w:rPr>
              <w:t> </w:t>
            </w:r>
          </w:p>
        </w:tc>
        <w:tc>
          <w:tcPr>
            <w:tcW w:w="2156" w:type="dxa"/>
          </w:tcPr>
          <w:p>
            <w:pPr>
              <w:pStyle w:val="TableParagraph"/>
              <w:ind w:left="108"/>
              <w:rPr>
                <w:sz w:val="21"/>
              </w:rPr>
            </w:pPr>
            <w:r>
              <w:rPr>
                <w:sz w:val="21"/>
              </w:rPr>
              <w:t>无 </w:t>
            </w:r>
          </w:p>
        </w:tc>
      </w:tr>
    </w:tbl>
    <w:p>
      <w:pPr>
        <w:pStyle w:val="BodyText"/>
        <w:spacing w:before="1"/>
        <w:ind w:left="218"/>
      </w:pPr>
      <w:r>
        <w:rPr>
          <w:w w:val="100"/>
        </w:rPr>
        <w:t> </w:t>
      </w:r>
    </w:p>
    <w:p>
      <w:pPr>
        <w:pStyle w:val="ListParagraph"/>
        <w:numPr>
          <w:ilvl w:val="0"/>
          <w:numId w:val="7"/>
        </w:numPr>
        <w:tabs>
          <w:tab w:pos="642" w:val="left" w:leader="none"/>
        </w:tabs>
        <w:spacing w:line="240" w:lineRule="auto" w:before="3" w:after="0"/>
        <w:ind w:left="641" w:right="0" w:hanging="424"/>
        <w:jc w:val="left"/>
        <w:rPr>
          <w:sz w:val="21"/>
        </w:rPr>
      </w:pPr>
      <w:r>
        <w:rPr>
          <w:spacing w:val="-3"/>
          <w:sz w:val="21"/>
        </w:rPr>
        <w:t>报告期内战略委员会委员会召开 </w:t>
      </w:r>
      <w:r>
        <w:rPr>
          <w:rFonts w:ascii="Calibri" w:eastAsia="Calibri"/>
          <w:b/>
          <w:sz w:val="21"/>
        </w:rPr>
        <w:t>1</w:t>
      </w:r>
      <w:r>
        <w:rPr>
          <w:rFonts w:ascii="Calibri" w:eastAsia="Calibri"/>
          <w:b/>
          <w:spacing w:val="10"/>
          <w:sz w:val="21"/>
        </w:rPr>
        <w:t> </w:t>
      </w:r>
      <w:r>
        <w:rPr>
          <w:sz w:val="21"/>
        </w:rPr>
        <w:t>次会议</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2979"/>
        <w:gridCol w:w="1699"/>
        <w:gridCol w:w="2156"/>
      </w:tblGrid>
      <w:tr>
        <w:trPr>
          <w:trHeight w:val="273" w:hRule="atLeast"/>
        </w:trPr>
        <w:tc>
          <w:tcPr>
            <w:tcW w:w="1980" w:type="dxa"/>
            <w:tcBorders>
              <w:right w:val="single" w:sz="6" w:space="0" w:color="000000"/>
            </w:tcBorders>
          </w:tcPr>
          <w:p>
            <w:pPr>
              <w:pStyle w:val="TableParagraph"/>
              <w:spacing w:line="250" w:lineRule="exact" w:before="3"/>
              <w:ind w:left="145" w:right="30"/>
              <w:jc w:val="center"/>
              <w:rPr>
                <w:sz w:val="21"/>
              </w:rPr>
            </w:pPr>
            <w:r>
              <w:rPr>
                <w:spacing w:val="-1"/>
                <w:sz w:val="21"/>
              </w:rPr>
              <w:t>召开日期</w:t>
            </w:r>
            <w:r>
              <w:rPr>
                <w:sz w:val="21"/>
              </w:rPr>
              <w:t> </w:t>
            </w:r>
          </w:p>
        </w:tc>
        <w:tc>
          <w:tcPr>
            <w:tcW w:w="2979" w:type="dxa"/>
            <w:tcBorders>
              <w:left w:val="single" w:sz="6" w:space="0" w:color="000000"/>
            </w:tcBorders>
          </w:tcPr>
          <w:p>
            <w:pPr>
              <w:pStyle w:val="TableParagraph"/>
              <w:spacing w:line="250" w:lineRule="exact" w:before="3"/>
              <w:ind w:left="1065"/>
              <w:rPr>
                <w:sz w:val="21"/>
              </w:rPr>
            </w:pPr>
            <w:r>
              <w:rPr>
                <w:spacing w:val="-1"/>
                <w:sz w:val="21"/>
              </w:rPr>
              <w:t>会议内容</w:t>
            </w:r>
            <w:r>
              <w:rPr>
                <w:sz w:val="21"/>
              </w:rPr>
              <w:t> </w:t>
            </w:r>
          </w:p>
        </w:tc>
        <w:tc>
          <w:tcPr>
            <w:tcW w:w="1699" w:type="dxa"/>
          </w:tcPr>
          <w:p>
            <w:pPr>
              <w:pStyle w:val="TableParagraph"/>
              <w:spacing w:line="250" w:lineRule="exact" w:before="3"/>
              <w:ind w:left="112" w:right="-15"/>
              <w:rPr>
                <w:sz w:val="21"/>
              </w:rPr>
            </w:pPr>
            <w:r>
              <w:rPr>
                <w:spacing w:val="-1"/>
                <w:sz w:val="21"/>
              </w:rPr>
              <w:t>重要意见和建议</w:t>
            </w:r>
            <w:r>
              <w:rPr>
                <w:sz w:val="21"/>
              </w:rPr>
              <w:t> </w:t>
            </w:r>
          </w:p>
        </w:tc>
        <w:tc>
          <w:tcPr>
            <w:tcW w:w="2156" w:type="dxa"/>
          </w:tcPr>
          <w:p>
            <w:pPr>
              <w:pStyle w:val="TableParagraph"/>
              <w:spacing w:line="250" w:lineRule="exact" w:before="3"/>
              <w:ind w:left="235"/>
              <w:rPr>
                <w:sz w:val="21"/>
              </w:rPr>
            </w:pPr>
            <w:r>
              <w:rPr>
                <w:spacing w:val="-1"/>
                <w:sz w:val="21"/>
              </w:rPr>
              <w:t>其他履行职责情况</w:t>
            </w:r>
            <w:r>
              <w:rPr>
                <w:sz w:val="21"/>
              </w:rPr>
              <w:t> </w:t>
            </w:r>
          </w:p>
        </w:tc>
      </w:tr>
      <w:tr>
        <w:trPr>
          <w:trHeight w:val="544" w:hRule="atLeast"/>
        </w:trPr>
        <w:tc>
          <w:tcPr>
            <w:tcW w:w="1980" w:type="dxa"/>
            <w:tcBorders>
              <w:right w:val="single" w:sz="6" w:space="0" w:color="000000"/>
            </w:tcBorders>
          </w:tcPr>
          <w:p>
            <w:pPr>
              <w:pStyle w:val="TableParagraph"/>
              <w:ind w:left="145" w:right="59"/>
              <w:jc w:val="center"/>
              <w:rPr>
                <w:sz w:val="21"/>
              </w:rPr>
            </w:pPr>
            <w:r>
              <w:rPr>
                <w:sz w:val="21"/>
              </w:rPr>
              <w:t>2022</w:t>
            </w:r>
            <w:r>
              <w:rPr>
                <w:spacing w:val="-37"/>
                <w:sz w:val="21"/>
              </w:rPr>
              <w:t> 年 </w:t>
            </w:r>
            <w:r>
              <w:rPr>
                <w:sz w:val="21"/>
              </w:rPr>
              <w:t>11</w:t>
            </w:r>
            <w:r>
              <w:rPr>
                <w:spacing w:val="-36"/>
                <w:sz w:val="21"/>
              </w:rPr>
              <w:t> 月 </w:t>
            </w:r>
            <w:r>
              <w:rPr>
                <w:sz w:val="21"/>
              </w:rPr>
              <w:t>15</w:t>
            </w:r>
            <w:r>
              <w:rPr>
                <w:spacing w:val="-27"/>
                <w:sz w:val="21"/>
              </w:rPr>
              <w:t> 日</w:t>
            </w:r>
            <w:r>
              <w:rPr>
                <w:sz w:val="21"/>
              </w:rPr>
              <w:t> </w:t>
            </w:r>
          </w:p>
        </w:tc>
        <w:tc>
          <w:tcPr>
            <w:tcW w:w="2979" w:type="dxa"/>
            <w:tcBorders>
              <w:left w:val="single" w:sz="6" w:space="0" w:color="000000"/>
            </w:tcBorders>
          </w:tcPr>
          <w:p>
            <w:pPr>
              <w:pStyle w:val="TableParagraph"/>
              <w:ind w:left="105"/>
              <w:rPr>
                <w:sz w:val="21"/>
              </w:rPr>
            </w:pPr>
            <w:r>
              <w:rPr>
                <w:sz w:val="21"/>
              </w:rPr>
              <w:t>1、审议《关于竞拍国有建设</w:t>
            </w:r>
          </w:p>
          <w:p>
            <w:pPr>
              <w:pStyle w:val="TableParagraph"/>
              <w:spacing w:line="250" w:lineRule="exact" w:before="4"/>
              <w:ind w:left="105"/>
              <w:rPr>
                <w:sz w:val="21"/>
              </w:rPr>
            </w:pPr>
            <w:r>
              <w:rPr>
                <w:spacing w:val="-1"/>
                <w:sz w:val="21"/>
              </w:rPr>
              <w:t>用地使用权的议案》。</w:t>
            </w:r>
            <w:r>
              <w:rPr>
                <w:sz w:val="21"/>
              </w:rPr>
              <w:t> </w:t>
            </w:r>
          </w:p>
        </w:tc>
        <w:tc>
          <w:tcPr>
            <w:tcW w:w="1699" w:type="dxa"/>
          </w:tcPr>
          <w:p>
            <w:pPr>
              <w:pStyle w:val="TableParagraph"/>
              <w:ind w:left="105"/>
              <w:rPr>
                <w:sz w:val="21"/>
              </w:rPr>
            </w:pPr>
            <w:r>
              <w:rPr>
                <w:spacing w:val="-1"/>
                <w:sz w:val="21"/>
              </w:rPr>
              <w:t>全部审议通过</w:t>
            </w:r>
            <w:r>
              <w:rPr>
                <w:sz w:val="21"/>
              </w:rPr>
              <w:t> </w:t>
            </w:r>
          </w:p>
        </w:tc>
        <w:tc>
          <w:tcPr>
            <w:tcW w:w="2156" w:type="dxa"/>
          </w:tcPr>
          <w:p>
            <w:pPr>
              <w:pStyle w:val="TableParagraph"/>
              <w:ind w:left="108"/>
              <w:rPr>
                <w:sz w:val="21"/>
              </w:rPr>
            </w:pPr>
            <w:r>
              <w:rPr>
                <w:sz w:val="21"/>
              </w:rPr>
              <w:t>无 </w:t>
            </w:r>
          </w:p>
        </w:tc>
      </w:tr>
    </w:tbl>
    <w:p>
      <w:pPr>
        <w:pStyle w:val="BodyText"/>
        <w:spacing w:before="1"/>
        <w:ind w:left="218"/>
      </w:pPr>
      <w:r>
        <w:rPr>
          <w:w w:val="100"/>
        </w:rPr>
        <w:t> </w:t>
      </w:r>
    </w:p>
    <w:p>
      <w:pPr>
        <w:pStyle w:val="ListParagraph"/>
        <w:numPr>
          <w:ilvl w:val="0"/>
          <w:numId w:val="7"/>
        </w:numPr>
        <w:tabs>
          <w:tab w:pos="642" w:val="left" w:leader="none"/>
        </w:tabs>
        <w:spacing w:line="240" w:lineRule="auto" w:before="4" w:after="0"/>
        <w:ind w:left="641" w:right="0" w:hanging="424"/>
        <w:jc w:val="left"/>
        <w:rPr>
          <w:sz w:val="21"/>
        </w:rPr>
      </w:pPr>
      <w:r>
        <w:rPr>
          <w:sz w:val="21"/>
        </w:rPr>
        <w:t>存在异议事项的具体情况</w:t>
      </w:r>
    </w:p>
    <w:p>
      <w:pPr>
        <w:pStyle w:val="BodyText"/>
        <w:spacing w:before="3"/>
        <w:ind w:left="218"/>
      </w:pPr>
      <w:r>
        <w:rPr>
          <w:spacing w:val="11"/>
        </w:rPr>
        <w:t>□适用 √不适用</w:t>
      </w:r>
      <w:r>
        <w:rPr>
          <w:spacing w:val="-3"/>
        </w:rPr>
        <w:t> </w:t>
      </w:r>
      <w:r>
        <w:rPr/>
        <w:t> </w:t>
      </w:r>
    </w:p>
    <w:p>
      <w:pPr>
        <w:pStyle w:val="BodyText"/>
        <w:spacing w:before="4"/>
        <w:ind w:left="218"/>
      </w:pPr>
      <w:r>
        <w:rPr>
          <w:w w:val="100"/>
        </w:rPr>
        <w:t> </w:t>
      </w:r>
    </w:p>
    <w:p>
      <w:pPr>
        <w:pStyle w:val="BodyText"/>
        <w:spacing w:before="62"/>
        <w:ind w:left="218"/>
      </w:pPr>
      <w:r>
        <w:rPr>
          <w:spacing w:val="-11"/>
        </w:rPr>
        <w:t>八、 监事会发现公司存在风险的说明</w:t>
      </w:r>
    </w:p>
    <w:p>
      <w:pPr>
        <w:pStyle w:val="BodyText"/>
        <w:spacing w:before="65"/>
        <w:ind w:left="218"/>
      </w:pPr>
      <w:r>
        <w:rPr>
          <w:spacing w:val="-1"/>
        </w:rPr>
        <w:t>□适用 √不适用</w:t>
      </w:r>
      <w:r>
        <w:rPr>
          <w:spacing w:val="-3"/>
        </w:rPr>
        <w:t> </w:t>
      </w:r>
      <w:r>
        <w:rPr/>
        <w:t> </w:t>
      </w:r>
    </w:p>
    <w:p>
      <w:pPr>
        <w:spacing w:after="0"/>
        <w:sectPr>
          <w:pgSz w:w="11910" w:h="16840"/>
          <w:pgMar w:header="877" w:footer="1195" w:top="1460" w:bottom="1380" w:left="1580" w:right="1040"/>
        </w:sectPr>
      </w:pPr>
    </w:p>
    <w:p>
      <w:pPr>
        <w:pStyle w:val="BodyText"/>
        <w:spacing w:before="61"/>
        <w:ind w:left="218"/>
      </w:pPr>
      <w:r>
        <w:rPr>
          <w:spacing w:val="-1"/>
        </w:rPr>
        <w:t>监事会对报告期内的监督事项无异议。</w:t>
      </w:r>
      <w:r>
        <w:rPr/>
        <w:t> </w:t>
      </w:r>
    </w:p>
    <w:p>
      <w:pPr>
        <w:pStyle w:val="BodyText"/>
        <w:spacing w:before="5"/>
        <w:ind w:left="218"/>
      </w:pPr>
      <w:r>
        <w:rPr>
          <w:w w:val="100"/>
        </w:rPr>
        <w:t> </w:t>
      </w:r>
    </w:p>
    <w:p>
      <w:pPr>
        <w:pStyle w:val="BodyText"/>
        <w:spacing w:before="62"/>
        <w:ind w:left="218"/>
      </w:pPr>
      <w:r>
        <w:rPr>
          <w:spacing w:val="-11"/>
        </w:rPr>
        <w:t>九、 报告期末母公司和主要子公司的员工情况</w:t>
      </w:r>
      <w:r>
        <w:rPr/>
        <w:t> </w:t>
      </w:r>
    </w:p>
    <w:p>
      <w:pPr>
        <w:spacing w:before="65"/>
        <w:ind w:left="218" w:right="0" w:firstLine="0"/>
        <w:jc w:val="left"/>
        <w:rPr>
          <w:sz w:val="21"/>
        </w:rPr>
      </w:pPr>
      <w:r>
        <w:rPr>
          <w:rFonts w:ascii="Calibri" w:eastAsia="Calibri"/>
          <w:b/>
          <w:sz w:val="21"/>
        </w:rPr>
        <w:t>(</w:t>
      </w:r>
      <w:r>
        <w:rPr>
          <w:sz w:val="21"/>
        </w:rPr>
        <w:t>一</w:t>
      </w:r>
      <w:r>
        <w:rPr>
          <w:rFonts w:ascii="Calibri" w:eastAsia="Calibri"/>
          <w:b/>
          <w:spacing w:val="20"/>
          <w:sz w:val="21"/>
        </w:rPr>
        <w:t>) </w:t>
      </w:r>
      <w:r>
        <w:rPr>
          <w:sz w:val="21"/>
        </w:rPr>
        <w:t>员工情况</w:t>
      </w: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3" w:hRule="atLeast"/>
        </w:trPr>
        <w:tc>
          <w:tcPr>
            <w:tcW w:w="4412" w:type="dxa"/>
          </w:tcPr>
          <w:p>
            <w:pPr>
              <w:pStyle w:val="TableParagraph"/>
              <w:spacing w:line="252" w:lineRule="exact"/>
              <w:ind w:left="107"/>
              <w:rPr>
                <w:sz w:val="21"/>
              </w:rPr>
            </w:pPr>
            <w:r>
              <w:rPr>
                <w:spacing w:val="-1"/>
                <w:sz w:val="21"/>
              </w:rPr>
              <w:t>母公司在职员工的数量</w:t>
            </w:r>
            <w:r>
              <w:rPr>
                <w:sz w:val="21"/>
              </w:rPr>
              <w:t> </w:t>
            </w:r>
          </w:p>
        </w:tc>
        <w:tc>
          <w:tcPr>
            <w:tcW w:w="4412" w:type="dxa"/>
          </w:tcPr>
          <w:p>
            <w:pPr>
              <w:pStyle w:val="TableParagraph"/>
              <w:spacing w:line="252" w:lineRule="exact"/>
              <w:ind w:right="-15"/>
              <w:jc w:val="right"/>
              <w:rPr>
                <w:sz w:val="21"/>
              </w:rPr>
            </w:pPr>
            <w:r>
              <w:rPr>
                <w:sz w:val="21"/>
              </w:rPr>
              <w:t>4,336 </w:t>
            </w:r>
          </w:p>
        </w:tc>
      </w:tr>
      <w:tr>
        <w:trPr>
          <w:trHeight w:val="273" w:hRule="atLeast"/>
        </w:trPr>
        <w:tc>
          <w:tcPr>
            <w:tcW w:w="4412" w:type="dxa"/>
          </w:tcPr>
          <w:p>
            <w:pPr>
              <w:pStyle w:val="TableParagraph"/>
              <w:spacing w:line="252" w:lineRule="exact"/>
              <w:ind w:left="107"/>
              <w:rPr>
                <w:sz w:val="21"/>
              </w:rPr>
            </w:pPr>
            <w:r>
              <w:rPr>
                <w:spacing w:val="-1"/>
                <w:sz w:val="21"/>
              </w:rPr>
              <w:t>主要子公司在职员工的数量 </w:t>
            </w:r>
          </w:p>
        </w:tc>
        <w:tc>
          <w:tcPr>
            <w:tcW w:w="4412" w:type="dxa"/>
          </w:tcPr>
          <w:p>
            <w:pPr>
              <w:pStyle w:val="TableParagraph"/>
              <w:spacing w:line="252" w:lineRule="exact"/>
              <w:ind w:right="-15"/>
              <w:jc w:val="right"/>
              <w:rPr>
                <w:sz w:val="21"/>
              </w:rPr>
            </w:pPr>
            <w:r>
              <w:rPr>
                <w:sz w:val="21"/>
              </w:rPr>
              <w:t>56 </w:t>
            </w:r>
          </w:p>
        </w:tc>
      </w:tr>
      <w:tr>
        <w:trPr>
          <w:trHeight w:val="270" w:hRule="atLeast"/>
        </w:trPr>
        <w:tc>
          <w:tcPr>
            <w:tcW w:w="4412" w:type="dxa"/>
          </w:tcPr>
          <w:p>
            <w:pPr>
              <w:pStyle w:val="TableParagraph"/>
              <w:spacing w:line="250" w:lineRule="exact"/>
              <w:ind w:left="107"/>
              <w:rPr>
                <w:sz w:val="21"/>
              </w:rPr>
            </w:pPr>
            <w:r>
              <w:rPr>
                <w:spacing w:val="-1"/>
                <w:sz w:val="21"/>
              </w:rPr>
              <w:t>在职员工的数量合计</w:t>
            </w:r>
            <w:r>
              <w:rPr>
                <w:sz w:val="21"/>
              </w:rPr>
              <w:t> </w:t>
            </w:r>
          </w:p>
        </w:tc>
        <w:tc>
          <w:tcPr>
            <w:tcW w:w="4412" w:type="dxa"/>
          </w:tcPr>
          <w:p>
            <w:pPr>
              <w:pStyle w:val="TableParagraph"/>
              <w:spacing w:line="250" w:lineRule="exact"/>
              <w:ind w:right="-15"/>
              <w:jc w:val="right"/>
              <w:rPr>
                <w:sz w:val="21"/>
              </w:rPr>
            </w:pPr>
            <w:r>
              <w:rPr>
                <w:sz w:val="21"/>
              </w:rPr>
              <w:t>4,392 </w:t>
            </w:r>
          </w:p>
        </w:tc>
      </w:tr>
      <w:tr>
        <w:trPr>
          <w:trHeight w:val="544" w:hRule="atLeast"/>
        </w:trPr>
        <w:tc>
          <w:tcPr>
            <w:tcW w:w="4412" w:type="dxa"/>
          </w:tcPr>
          <w:p>
            <w:pPr>
              <w:pStyle w:val="TableParagraph"/>
              <w:ind w:left="107"/>
              <w:rPr>
                <w:sz w:val="21"/>
              </w:rPr>
            </w:pPr>
            <w:r>
              <w:rPr>
                <w:sz w:val="21"/>
              </w:rPr>
              <w:t>母公司及主要子公司需承担费用的离退休职</w:t>
            </w:r>
          </w:p>
          <w:p>
            <w:pPr>
              <w:pStyle w:val="TableParagraph"/>
              <w:spacing w:line="250" w:lineRule="exact" w:before="4"/>
              <w:ind w:left="107"/>
              <w:rPr>
                <w:sz w:val="21"/>
              </w:rPr>
            </w:pPr>
            <w:r>
              <w:rPr>
                <w:sz w:val="21"/>
              </w:rPr>
              <w:t>工人数 </w:t>
            </w:r>
          </w:p>
        </w:tc>
        <w:tc>
          <w:tcPr>
            <w:tcW w:w="4412" w:type="dxa"/>
          </w:tcPr>
          <w:p>
            <w:pPr>
              <w:pStyle w:val="TableParagraph"/>
              <w:ind w:right="-15"/>
              <w:jc w:val="right"/>
              <w:rPr>
                <w:sz w:val="21"/>
              </w:rPr>
            </w:pPr>
            <w:r>
              <w:rPr>
                <w:sz w:val="21"/>
              </w:rPr>
              <w:t>0 </w:t>
            </w:r>
          </w:p>
        </w:tc>
      </w:tr>
      <w:tr>
        <w:trPr>
          <w:trHeight w:val="273" w:hRule="atLeast"/>
        </w:trPr>
        <w:tc>
          <w:tcPr>
            <w:tcW w:w="8824" w:type="dxa"/>
            <w:gridSpan w:val="2"/>
          </w:tcPr>
          <w:p>
            <w:pPr>
              <w:pStyle w:val="TableParagraph"/>
              <w:spacing w:line="250" w:lineRule="exact" w:before="3"/>
              <w:ind w:left="3917" w:right="3802"/>
              <w:jc w:val="center"/>
              <w:rPr>
                <w:sz w:val="21"/>
              </w:rPr>
            </w:pPr>
            <w:r>
              <w:rPr>
                <w:spacing w:val="-1"/>
                <w:sz w:val="21"/>
              </w:rPr>
              <w:t>专业构成</w:t>
            </w:r>
            <w:r>
              <w:rPr>
                <w:sz w:val="21"/>
              </w:rPr>
              <w:t> </w:t>
            </w:r>
          </w:p>
        </w:tc>
      </w:tr>
      <w:tr>
        <w:trPr>
          <w:trHeight w:val="273" w:hRule="atLeast"/>
        </w:trPr>
        <w:tc>
          <w:tcPr>
            <w:tcW w:w="4412" w:type="dxa"/>
          </w:tcPr>
          <w:p>
            <w:pPr>
              <w:pStyle w:val="TableParagraph"/>
              <w:spacing w:line="252" w:lineRule="exact"/>
              <w:ind w:right="1459"/>
              <w:jc w:val="right"/>
              <w:rPr>
                <w:sz w:val="21"/>
              </w:rPr>
            </w:pPr>
            <w:r>
              <w:rPr>
                <w:spacing w:val="-1"/>
                <w:sz w:val="21"/>
              </w:rPr>
              <w:t>专业构成类别</w:t>
            </w:r>
            <w:r>
              <w:rPr>
                <w:sz w:val="21"/>
              </w:rPr>
              <w:t> </w:t>
            </w:r>
          </w:p>
        </w:tc>
        <w:tc>
          <w:tcPr>
            <w:tcW w:w="4412" w:type="dxa"/>
          </w:tcPr>
          <w:p>
            <w:pPr>
              <w:pStyle w:val="TableParagraph"/>
              <w:spacing w:line="252" w:lineRule="exact"/>
              <w:ind w:left="1574"/>
              <w:rPr>
                <w:sz w:val="21"/>
              </w:rPr>
            </w:pPr>
            <w:r>
              <w:rPr>
                <w:spacing w:val="-1"/>
                <w:sz w:val="21"/>
              </w:rPr>
              <w:t>专业构成人数</w:t>
            </w:r>
            <w:r>
              <w:rPr>
                <w:sz w:val="21"/>
              </w:rPr>
              <w:t> </w:t>
            </w:r>
          </w:p>
        </w:tc>
      </w:tr>
      <w:tr>
        <w:trPr>
          <w:trHeight w:val="270" w:hRule="atLeast"/>
        </w:trPr>
        <w:tc>
          <w:tcPr>
            <w:tcW w:w="4412" w:type="dxa"/>
          </w:tcPr>
          <w:p>
            <w:pPr>
              <w:pStyle w:val="TableParagraph"/>
              <w:spacing w:line="250" w:lineRule="exact"/>
              <w:ind w:left="1661" w:right="1547"/>
              <w:jc w:val="center"/>
              <w:rPr>
                <w:sz w:val="21"/>
              </w:rPr>
            </w:pPr>
            <w:r>
              <w:rPr>
                <w:spacing w:val="-1"/>
                <w:sz w:val="21"/>
              </w:rPr>
              <w:t>生产人员</w:t>
            </w:r>
            <w:r>
              <w:rPr>
                <w:sz w:val="21"/>
              </w:rPr>
              <w:t> </w:t>
            </w:r>
          </w:p>
        </w:tc>
        <w:tc>
          <w:tcPr>
            <w:tcW w:w="4412" w:type="dxa"/>
          </w:tcPr>
          <w:p>
            <w:pPr>
              <w:pStyle w:val="TableParagraph"/>
              <w:spacing w:line="250" w:lineRule="exact"/>
              <w:ind w:right="-15"/>
              <w:jc w:val="right"/>
              <w:rPr>
                <w:sz w:val="21"/>
              </w:rPr>
            </w:pPr>
            <w:r>
              <w:rPr>
                <w:sz w:val="21"/>
              </w:rPr>
              <w:t>2,634 </w:t>
            </w:r>
          </w:p>
        </w:tc>
      </w:tr>
      <w:tr>
        <w:trPr>
          <w:trHeight w:val="273" w:hRule="atLeast"/>
        </w:trPr>
        <w:tc>
          <w:tcPr>
            <w:tcW w:w="4412" w:type="dxa"/>
          </w:tcPr>
          <w:p>
            <w:pPr>
              <w:pStyle w:val="TableParagraph"/>
              <w:spacing w:line="252" w:lineRule="exact"/>
              <w:ind w:left="1661" w:right="1547"/>
              <w:jc w:val="center"/>
              <w:rPr>
                <w:sz w:val="21"/>
              </w:rPr>
            </w:pPr>
            <w:r>
              <w:rPr>
                <w:spacing w:val="-1"/>
                <w:sz w:val="21"/>
              </w:rPr>
              <w:t>销售人员</w:t>
            </w:r>
            <w:r>
              <w:rPr>
                <w:sz w:val="21"/>
              </w:rPr>
              <w:t> </w:t>
            </w:r>
          </w:p>
        </w:tc>
        <w:tc>
          <w:tcPr>
            <w:tcW w:w="4412" w:type="dxa"/>
          </w:tcPr>
          <w:p>
            <w:pPr>
              <w:pStyle w:val="TableParagraph"/>
              <w:spacing w:line="252" w:lineRule="exact"/>
              <w:ind w:right="-15"/>
              <w:jc w:val="right"/>
              <w:rPr>
                <w:sz w:val="21"/>
              </w:rPr>
            </w:pPr>
            <w:r>
              <w:rPr>
                <w:sz w:val="21"/>
              </w:rPr>
              <w:t>55 </w:t>
            </w:r>
          </w:p>
        </w:tc>
      </w:tr>
      <w:tr>
        <w:trPr>
          <w:trHeight w:val="273" w:hRule="atLeast"/>
        </w:trPr>
        <w:tc>
          <w:tcPr>
            <w:tcW w:w="4412" w:type="dxa"/>
          </w:tcPr>
          <w:p>
            <w:pPr>
              <w:pStyle w:val="TableParagraph"/>
              <w:spacing w:line="252" w:lineRule="exact"/>
              <w:ind w:left="1661" w:right="1547"/>
              <w:jc w:val="center"/>
              <w:rPr>
                <w:sz w:val="21"/>
              </w:rPr>
            </w:pPr>
            <w:r>
              <w:rPr>
                <w:spacing w:val="-1"/>
                <w:sz w:val="21"/>
              </w:rPr>
              <w:t>技术人员</w:t>
            </w:r>
            <w:r>
              <w:rPr>
                <w:sz w:val="21"/>
              </w:rPr>
              <w:t> </w:t>
            </w:r>
          </w:p>
        </w:tc>
        <w:tc>
          <w:tcPr>
            <w:tcW w:w="4412" w:type="dxa"/>
          </w:tcPr>
          <w:p>
            <w:pPr>
              <w:pStyle w:val="TableParagraph"/>
              <w:spacing w:line="252" w:lineRule="exact"/>
              <w:ind w:right="-15"/>
              <w:jc w:val="right"/>
              <w:rPr>
                <w:sz w:val="21"/>
              </w:rPr>
            </w:pPr>
            <w:r>
              <w:rPr>
                <w:sz w:val="21"/>
              </w:rPr>
              <w:t>884 </w:t>
            </w:r>
          </w:p>
        </w:tc>
      </w:tr>
      <w:tr>
        <w:trPr>
          <w:trHeight w:val="270" w:hRule="atLeast"/>
        </w:trPr>
        <w:tc>
          <w:tcPr>
            <w:tcW w:w="4412" w:type="dxa"/>
          </w:tcPr>
          <w:p>
            <w:pPr>
              <w:pStyle w:val="TableParagraph"/>
              <w:spacing w:line="250" w:lineRule="exact"/>
              <w:ind w:left="1661" w:right="1547"/>
              <w:jc w:val="center"/>
              <w:rPr>
                <w:sz w:val="21"/>
              </w:rPr>
            </w:pPr>
            <w:r>
              <w:rPr>
                <w:spacing w:val="-1"/>
                <w:sz w:val="21"/>
              </w:rPr>
              <w:t>财务人员</w:t>
            </w:r>
            <w:r>
              <w:rPr>
                <w:sz w:val="21"/>
              </w:rPr>
              <w:t> </w:t>
            </w:r>
          </w:p>
        </w:tc>
        <w:tc>
          <w:tcPr>
            <w:tcW w:w="4412" w:type="dxa"/>
          </w:tcPr>
          <w:p>
            <w:pPr>
              <w:pStyle w:val="TableParagraph"/>
              <w:spacing w:line="250" w:lineRule="exact"/>
              <w:ind w:right="-15"/>
              <w:jc w:val="right"/>
              <w:rPr>
                <w:sz w:val="21"/>
              </w:rPr>
            </w:pPr>
            <w:r>
              <w:rPr>
                <w:sz w:val="21"/>
              </w:rPr>
              <w:t>23 </w:t>
            </w:r>
          </w:p>
        </w:tc>
      </w:tr>
      <w:tr>
        <w:trPr>
          <w:trHeight w:val="273" w:hRule="atLeast"/>
        </w:trPr>
        <w:tc>
          <w:tcPr>
            <w:tcW w:w="4412" w:type="dxa"/>
          </w:tcPr>
          <w:p>
            <w:pPr>
              <w:pStyle w:val="TableParagraph"/>
              <w:spacing w:line="252" w:lineRule="exact"/>
              <w:ind w:left="1661" w:right="1547"/>
              <w:jc w:val="center"/>
              <w:rPr>
                <w:sz w:val="21"/>
              </w:rPr>
            </w:pPr>
            <w:r>
              <w:rPr>
                <w:spacing w:val="-1"/>
                <w:sz w:val="21"/>
              </w:rPr>
              <w:t>行政人员</w:t>
            </w:r>
            <w:r>
              <w:rPr>
                <w:sz w:val="21"/>
              </w:rPr>
              <w:t> </w:t>
            </w:r>
          </w:p>
        </w:tc>
        <w:tc>
          <w:tcPr>
            <w:tcW w:w="4412" w:type="dxa"/>
          </w:tcPr>
          <w:p>
            <w:pPr>
              <w:pStyle w:val="TableParagraph"/>
              <w:spacing w:line="252" w:lineRule="exact"/>
              <w:ind w:right="-15"/>
              <w:jc w:val="right"/>
              <w:rPr>
                <w:sz w:val="21"/>
              </w:rPr>
            </w:pPr>
            <w:r>
              <w:rPr>
                <w:sz w:val="21"/>
              </w:rPr>
              <w:t>796 </w:t>
            </w:r>
          </w:p>
        </w:tc>
      </w:tr>
      <w:tr>
        <w:trPr>
          <w:trHeight w:val="273" w:hRule="atLeast"/>
        </w:trPr>
        <w:tc>
          <w:tcPr>
            <w:tcW w:w="4412" w:type="dxa"/>
          </w:tcPr>
          <w:p>
            <w:pPr>
              <w:pStyle w:val="TableParagraph"/>
              <w:spacing w:line="252" w:lineRule="exact"/>
              <w:ind w:left="1661" w:right="1548"/>
              <w:jc w:val="center"/>
              <w:rPr>
                <w:sz w:val="21"/>
              </w:rPr>
            </w:pPr>
            <w:r>
              <w:rPr>
                <w:sz w:val="21"/>
              </w:rPr>
              <w:t>合计 </w:t>
            </w:r>
          </w:p>
        </w:tc>
        <w:tc>
          <w:tcPr>
            <w:tcW w:w="4412" w:type="dxa"/>
          </w:tcPr>
          <w:p>
            <w:pPr>
              <w:pStyle w:val="TableParagraph"/>
              <w:spacing w:line="252" w:lineRule="exact"/>
              <w:ind w:right="-15"/>
              <w:jc w:val="right"/>
              <w:rPr>
                <w:sz w:val="21"/>
              </w:rPr>
            </w:pPr>
            <w:r>
              <w:rPr>
                <w:sz w:val="21"/>
              </w:rPr>
              <w:t>4,392 </w:t>
            </w:r>
          </w:p>
        </w:tc>
      </w:tr>
      <w:tr>
        <w:trPr>
          <w:trHeight w:val="270" w:hRule="atLeast"/>
        </w:trPr>
        <w:tc>
          <w:tcPr>
            <w:tcW w:w="8824" w:type="dxa"/>
            <w:gridSpan w:val="2"/>
          </w:tcPr>
          <w:p>
            <w:pPr>
              <w:pStyle w:val="TableParagraph"/>
              <w:spacing w:line="250" w:lineRule="exact"/>
              <w:ind w:left="3917" w:right="3802"/>
              <w:jc w:val="center"/>
              <w:rPr>
                <w:sz w:val="21"/>
              </w:rPr>
            </w:pPr>
            <w:r>
              <w:rPr>
                <w:spacing w:val="-1"/>
                <w:sz w:val="21"/>
              </w:rPr>
              <w:t>教育程度</w:t>
            </w:r>
            <w:r>
              <w:rPr>
                <w:sz w:val="21"/>
              </w:rPr>
              <w:t> </w:t>
            </w:r>
          </w:p>
        </w:tc>
      </w:tr>
      <w:tr>
        <w:trPr>
          <w:trHeight w:val="273" w:hRule="atLeast"/>
        </w:trPr>
        <w:tc>
          <w:tcPr>
            <w:tcW w:w="4412" w:type="dxa"/>
          </w:tcPr>
          <w:p>
            <w:pPr>
              <w:pStyle w:val="TableParagraph"/>
              <w:spacing w:line="252" w:lineRule="exact"/>
              <w:ind w:right="1459"/>
              <w:jc w:val="right"/>
              <w:rPr>
                <w:sz w:val="21"/>
              </w:rPr>
            </w:pPr>
            <w:r>
              <w:rPr>
                <w:spacing w:val="-1"/>
                <w:sz w:val="21"/>
              </w:rPr>
              <w:t>教育程度类别</w:t>
            </w:r>
            <w:r>
              <w:rPr>
                <w:sz w:val="21"/>
              </w:rPr>
              <w:t> </w:t>
            </w:r>
          </w:p>
        </w:tc>
        <w:tc>
          <w:tcPr>
            <w:tcW w:w="4412" w:type="dxa"/>
          </w:tcPr>
          <w:p>
            <w:pPr>
              <w:pStyle w:val="TableParagraph"/>
              <w:spacing w:line="252" w:lineRule="exact"/>
              <w:ind w:left="1661" w:right="1546"/>
              <w:jc w:val="center"/>
              <w:rPr>
                <w:sz w:val="21"/>
              </w:rPr>
            </w:pPr>
            <w:r>
              <w:rPr>
                <w:sz w:val="21"/>
              </w:rPr>
              <w:t>数量（人） </w:t>
            </w:r>
          </w:p>
        </w:tc>
      </w:tr>
      <w:tr>
        <w:trPr>
          <w:trHeight w:val="270" w:hRule="atLeast"/>
        </w:trPr>
        <w:tc>
          <w:tcPr>
            <w:tcW w:w="4412" w:type="dxa"/>
          </w:tcPr>
          <w:p>
            <w:pPr>
              <w:pStyle w:val="TableParagraph"/>
              <w:spacing w:line="250" w:lineRule="exact"/>
              <w:ind w:left="1661" w:right="1547"/>
              <w:jc w:val="center"/>
              <w:rPr>
                <w:sz w:val="21"/>
              </w:rPr>
            </w:pPr>
            <w:r>
              <w:rPr>
                <w:sz w:val="21"/>
              </w:rPr>
              <w:t>博士研究生 </w:t>
            </w:r>
          </w:p>
        </w:tc>
        <w:tc>
          <w:tcPr>
            <w:tcW w:w="4412" w:type="dxa"/>
          </w:tcPr>
          <w:p>
            <w:pPr>
              <w:pStyle w:val="TableParagraph"/>
              <w:spacing w:line="250" w:lineRule="exact"/>
              <w:ind w:right="-15"/>
              <w:jc w:val="right"/>
              <w:rPr>
                <w:sz w:val="21"/>
              </w:rPr>
            </w:pPr>
            <w:r>
              <w:rPr>
                <w:sz w:val="21"/>
              </w:rPr>
              <w:t>1 </w:t>
            </w:r>
          </w:p>
        </w:tc>
      </w:tr>
      <w:tr>
        <w:trPr>
          <w:trHeight w:val="273" w:hRule="atLeast"/>
        </w:trPr>
        <w:tc>
          <w:tcPr>
            <w:tcW w:w="4412" w:type="dxa"/>
          </w:tcPr>
          <w:p>
            <w:pPr>
              <w:pStyle w:val="TableParagraph"/>
              <w:spacing w:line="250" w:lineRule="exact" w:before="3"/>
              <w:ind w:left="1609" w:right="1598"/>
              <w:jc w:val="center"/>
              <w:rPr>
                <w:sz w:val="21"/>
              </w:rPr>
            </w:pPr>
            <w:r>
              <w:rPr>
                <w:sz w:val="21"/>
              </w:rPr>
              <w:t>硕士研究生</w:t>
            </w:r>
          </w:p>
        </w:tc>
        <w:tc>
          <w:tcPr>
            <w:tcW w:w="4412" w:type="dxa"/>
          </w:tcPr>
          <w:p>
            <w:pPr>
              <w:pStyle w:val="TableParagraph"/>
              <w:spacing w:line="250" w:lineRule="exact" w:before="3"/>
              <w:ind w:right="-15"/>
              <w:jc w:val="right"/>
              <w:rPr>
                <w:sz w:val="21"/>
              </w:rPr>
            </w:pPr>
            <w:r>
              <w:rPr>
                <w:sz w:val="21"/>
              </w:rPr>
              <w:t>24 </w:t>
            </w:r>
          </w:p>
        </w:tc>
      </w:tr>
      <w:tr>
        <w:trPr>
          <w:trHeight w:val="273" w:hRule="atLeast"/>
        </w:trPr>
        <w:tc>
          <w:tcPr>
            <w:tcW w:w="4412" w:type="dxa"/>
          </w:tcPr>
          <w:p>
            <w:pPr>
              <w:pStyle w:val="TableParagraph"/>
              <w:spacing w:line="252" w:lineRule="exact"/>
              <w:ind w:left="1607" w:right="1598"/>
              <w:jc w:val="center"/>
              <w:rPr>
                <w:sz w:val="21"/>
              </w:rPr>
            </w:pPr>
            <w:r>
              <w:rPr>
                <w:sz w:val="21"/>
              </w:rPr>
              <w:t>本科</w:t>
            </w:r>
          </w:p>
        </w:tc>
        <w:tc>
          <w:tcPr>
            <w:tcW w:w="4412" w:type="dxa"/>
          </w:tcPr>
          <w:p>
            <w:pPr>
              <w:pStyle w:val="TableParagraph"/>
              <w:spacing w:line="252" w:lineRule="exact"/>
              <w:ind w:right="-15"/>
              <w:jc w:val="right"/>
              <w:rPr>
                <w:sz w:val="21"/>
              </w:rPr>
            </w:pPr>
            <w:r>
              <w:rPr>
                <w:sz w:val="21"/>
              </w:rPr>
              <w:t>354 </w:t>
            </w:r>
          </w:p>
        </w:tc>
      </w:tr>
      <w:tr>
        <w:trPr>
          <w:trHeight w:val="270" w:hRule="atLeast"/>
        </w:trPr>
        <w:tc>
          <w:tcPr>
            <w:tcW w:w="4412" w:type="dxa"/>
          </w:tcPr>
          <w:p>
            <w:pPr>
              <w:pStyle w:val="TableParagraph"/>
              <w:spacing w:line="250" w:lineRule="exact"/>
              <w:ind w:left="1607" w:right="1598"/>
              <w:jc w:val="center"/>
              <w:rPr>
                <w:sz w:val="21"/>
              </w:rPr>
            </w:pPr>
            <w:r>
              <w:rPr>
                <w:sz w:val="21"/>
              </w:rPr>
              <w:t>专科</w:t>
            </w:r>
          </w:p>
        </w:tc>
        <w:tc>
          <w:tcPr>
            <w:tcW w:w="4412" w:type="dxa"/>
          </w:tcPr>
          <w:p>
            <w:pPr>
              <w:pStyle w:val="TableParagraph"/>
              <w:spacing w:line="250" w:lineRule="exact"/>
              <w:ind w:right="93"/>
              <w:jc w:val="right"/>
              <w:rPr>
                <w:sz w:val="21"/>
              </w:rPr>
            </w:pPr>
            <w:r>
              <w:rPr>
                <w:sz w:val="21"/>
              </w:rPr>
              <w:t>821</w:t>
            </w:r>
          </w:p>
        </w:tc>
      </w:tr>
      <w:tr>
        <w:trPr>
          <w:trHeight w:val="273" w:hRule="atLeast"/>
        </w:trPr>
        <w:tc>
          <w:tcPr>
            <w:tcW w:w="4412" w:type="dxa"/>
          </w:tcPr>
          <w:p>
            <w:pPr>
              <w:pStyle w:val="TableParagraph"/>
              <w:spacing w:line="250" w:lineRule="exact" w:before="3"/>
              <w:ind w:left="1661" w:right="1547"/>
              <w:jc w:val="center"/>
              <w:rPr>
                <w:sz w:val="21"/>
              </w:rPr>
            </w:pPr>
            <w:r>
              <w:rPr>
                <w:sz w:val="21"/>
              </w:rPr>
              <w:t>高中及以下 </w:t>
            </w:r>
          </w:p>
        </w:tc>
        <w:tc>
          <w:tcPr>
            <w:tcW w:w="4412" w:type="dxa"/>
          </w:tcPr>
          <w:p>
            <w:pPr>
              <w:pStyle w:val="TableParagraph"/>
              <w:spacing w:line="250" w:lineRule="exact" w:before="3"/>
              <w:ind w:right="-15"/>
              <w:jc w:val="right"/>
              <w:rPr>
                <w:sz w:val="21"/>
              </w:rPr>
            </w:pPr>
            <w:r>
              <w:rPr>
                <w:sz w:val="21"/>
              </w:rPr>
              <w:t>3,192 </w:t>
            </w:r>
          </w:p>
        </w:tc>
      </w:tr>
      <w:tr>
        <w:trPr>
          <w:trHeight w:val="273" w:hRule="atLeast"/>
        </w:trPr>
        <w:tc>
          <w:tcPr>
            <w:tcW w:w="4412" w:type="dxa"/>
          </w:tcPr>
          <w:p>
            <w:pPr>
              <w:pStyle w:val="TableParagraph"/>
              <w:spacing w:line="252" w:lineRule="exact"/>
              <w:ind w:left="1661" w:right="1548"/>
              <w:jc w:val="center"/>
              <w:rPr>
                <w:sz w:val="21"/>
              </w:rPr>
            </w:pPr>
            <w:r>
              <w:rPr>
                <w:sz w:val="21"/>
              </w:rPr>
              <w:t>合计 </w:t>
            </w:r>
          </w:p>
        </w:tc>
        <w:tc>
          <w:tcPr>
            <w:tcW w:w="4412" w:type="dxa"/>
          </w:tcPr>
          <w:p>
            <w:pPr>
              <w:pStyle w:val="TableParagraph"/>
              <w:spacing w:line="252" w:lineRule="exact"/>
              <w:ind w:right="-15"/>
              <w:jc w:val="right"/>
              <w:rPr>
                <w:sz w:val="21"/>
              </w:rPr>
            </w:pPr>
            <w:r>
              <w:rPr>
                <w:sz w:val="21"/>
              </w:rPr>
              <w:t>4,392 </w:t>
            </w:r>
          </w:p>
        </w:tc>
      </w:tr>
    </w:tbl>
    <w:p>
      <w:pPr>
        <w:pStyle w:val="BodyText"/>
        <w:spacing w:before="2"/>
        <w:ind w:left="218"/>
      </w:pPr>
      <w:r>
        <w:rPr>
          <w:w w:val="100"/>
        </w:rPr>
        <w:t> </w:t>
      </w:r>
    </w:p>
    <w:p>
      <w:pPr>
        <w:spacing w:before="62"/>
        <w:ind w:left="218" w:right="0" w:firstLine="0"/>
        <w:jc w:val="left"/>
        <w:rPr>
          <w:sz w:val="21"/>
        </w:rPr>
      </w:pPr>
      <w:r>
        <w:rPr>
          <w:rFonts w:ascii="Calibri" w:eastAsia="Calibri"/>
          <w:b/>
          <w:sz w:val="21"/>
        </w:rPr>
        <w:t>(</w:t>
      </w:r>
      <w:r>
        <w:rPr>
          <w:sz w:val="21"/>
        </w:rPr>
        <w:t>二</w:t>
      </w:r>
      <w:r>
        <w:rPr>
          <w:rFonts w:ascii="Calibri" w:eastAsia="Calibri"/>
          <w:b/>
          <w:spacing w:val="20"/>
          <w:sz w:val="21"/>
        </w:rPr>
        <w:t>) </w:t>
      </w:r>
      <w:r>
        <w:rPr>
          <w:sz w:val="21"/>
        </w:rPr>
        <w:t>薪酬政策</w:t>
      </w:r>
    </w:p>
    <w:p>
      <w:pPr>
        <w:pStyle w:val="BodyText"/>
        <w:spacing w:before="65"/>
        <w:ind w:left="218"/>
      </w:pPr>
      <w:r>
        <w:rPr>
          <w:spacing w:val="11"/>
        </w:rPr>
        <w:t>√适用 □不适用</w:t>
      </w:r>
      <w:r>
        <w:rPr>
          <w:spacing w:val="-3"/>
        </w:rPr>
        <w:t> </w:t>
      </w:r>
      <w:r>
        <w:rPr/>
        <w:t> </w:t>
      </w:r>
    </w:p>
    <w:p>
      <w:pPr>
        <w:pStyle w:val="BodyText"/>
        <w:spacing w:line="364" w:lineRule="auto" w:before="2"/>
        <w:ind w:left="218" w:right="237" w:firstLine="419"/>
        <w:jc w:val="both"/>
      </w:pPr>
      <w:r>
        <w:rPr/>
        <w:t>公司依据《劳动法》及《劳动合同法》等法律法规的要求，结合发展战略和年度经营目标及预期经济效益并参照同行业企业，制定了适合自身的有竞争力的薪酬制度。针对董事、监事、高级管理人员，公司主要以同行业企业同等人员薪酬水平为参考，结合公司年度经营情况，逐一确定其年度薪酬水平；针对中层管理人员，公司根据各中层管理人员的职务、岗位、工龄等制定其基础薪酬，并根据实际考核情况来确定其绩效薪酬；针对其他基层员工，公司制定了符合当地工资水平的薪酬制度，根据员工所属岗位、生产工时或计件产量、工龄、考核等因素，分类确定基层员工的薪酬。公司鼓励员工积极参与企业的经营管理，为公司的经营发展提出可行性建议，并根据实际情况给予适当奖励，激发员工的主人翁精神。 </w:t>
      </w:r>
    </w:p>
    <w:p>
      <w:pPr>
        <w:pStyle w:val="BodyText"/>
        <w:spacing w:line="267" w:lineRule="exact"/>
        <w:ind w:left="218"/>
      </w:pPr>
      <w:r>
        <w:rPr>
          <w:w w:val="100"/>
        </w:rPr>
        <w:t> </w:t>
      </w:r>
    </w:p>
    <w:p>
      <w:pPr>
        <w:spacing w:before="62"/>
        <w:ind w:left="218" w:right="0" w:firstLine="0"/>
        <w:jc w:val="left"/>
        <w:rPr>
          <w:sz w:val="21"/>
        </w:rPr>
      </w:pPr>
      <w:r>
        <w:rPr>
          <w:rFonts w:ascii="Calibri" w:eastAsia="Calibri"/>
          <w:b/>
          <w:sz w:val="21"/>
        </w:rPr>
        <w:t>(</w:t>
      </w:r>
      <w:r>
        <w:rPr>
          <w:sz w:val="21"/>
        </w:rPr>
        <w:t>三</w:t>
      </w:r>
      <w:r>
        <w:rPr>
          <w:rFonts w:ascii="Calibri" w:eastAsia="Calibri"/>
          <w:b/>
          <w:spacing w:val="18"/>
          <w:sz w:val="21"/>
        </w:rPr>
        <w:t>) </w:t>
      </w:r>
      <w:r>
        <w:rPr>
          <w:sz w:val="21"/>
        </w:rPr>
        <w:t>培训计划</w:t>
      </w:r>
    </w:p>
    <w:p>
      <w:pPr>
        <w:pStyle w:val="BodyText"/>
        <w:spacing w:before="65"/>
        <w:ind w:left="218"/>
      </w:pPr>
      <w:r>
        <w:rPr>
          <w:spacing w:val="11"/>
        </w:rPr>
        <w:t>√适用 □不适用</w:t>
      </w:r>
      <w:r>
        <w:rPr>
          <w:spacing w:val="-3"/>
        </w:rPr>
        <w:t> </w:t>
      </w:r>
      <w:r>
        <w:rPr/>
        <w:t> </w:t>
      </w:r>
    </w:p>
    <w:p>
      <w:pPr>
        <w:pStyle w:val="BodyText"/>
        <w:spacing w:line="364" w:lineRule="auto" w:before="2"/>
        <w:ind w:left="218" w:right="237" w:firstLine="419"/>
        <w:jc w:val="both"/>
      </w:pPr>
      <w:r>
        <w:rPr/>
        <w:t>公司培训旨在为实现企业快速发展战略提供人才保障。公司一直秉持着专业技术与管理培养同步，持续深度推进职业发展双通道，通过完善人才培养机制及梯队培养计划，建立内部人才梯</w:t>
      </w:r>
      <w:r>
        <w:rPr>
          <w:spacing w:val="-1"/>
        </w:rPr>
        <w:t>队，扩充智力资本，并有效提升业务及管理能力，增强员工归属感，推进公司健康、稳定、可持</w:t>
      </w:r>
    </w:p>
    <w:p>
      <w:pPr>
        <w:pStyle w:val="BodyText"/>
        <w:spacing w:line="268" w:lineRule="exact"/>
        <w:ind w:left="218"/>
      </w:pPr>
      <w:r>
        <w:rPr>
          <w:spacing w:val="-1"/>
        </w:rPr>
        <w:t>续发展。根据公司经营策略方针及年度目标，针对年初拟定的培训计划，有序实施，培训项目涵</w:t>
      </w:r>
    </w:p>
    <w:p>
      <w:pPr>
        <w:spacing w:after="0" w:line="268" w:lineRule="exact"/>
        <w:sectPr>
          <w:pgSz w:w="11910" w:h="16840"/>
          <w:pgMar w:header="877" w:footer="1195" w:top="1460" w:bottom="1380" w:left="1580" w:right="1040"/>
        </w:sectPr>
      </w:pPr>
    </w:p>
    <w:p>
      <w:pPr>
        <w:pStyle w:val="BodyText"/>
        <w:spacing w:line="367" w:lineRule="auto" w:before="61"/>
        <w:ind w:left="218" w:right="237"/>
      </w:pPr>
      <w:r>
        <w:rPr/>
        <w:t>盖新员工入职培训、在职员工能力提升培训、专业技术人员培训、大学生储备干部培训、基层管理培训、中层管理培训、高层管理培训及特种作业人员培训等。 </w:t>
      </w:r>
    </w:p>
    <w:p>
      <w:pPr>
        <w:spacing w:before="56"/>
        <w:ind w:left="218" w:right="0" w:firstLine="0"/>
        <w:jc w:val="left"/>
        <w:rPr>
          <w:sz w:val="21"/>
        </w:rPr>
      </w:pPr>
      <w:r>
        <w:rPr>
          <w:rFonts w:ascii="Calibri" w:eastAsia="Calibri"/>
          <w:b/>
          <w:sz w:val="21"/>
        </w:rPr>
        <w:t>(</w:t>
      </w:r>
      <w:r>
        <w:rPr>
          <w:sz w:val="21"/>
        </w:rPr>
        <w:t>四</w:t>
      </w:r>
      <w:r>
        <w:rPr>
          <w:rFonts w:ascii="Calibri" w:eastAsia="Calibri"/>
          <w:b/>
          <w:spacing w:val="18"/>
          <w:sz w:val="21"/>
        </w:rPr>
        <w:t>) </w:t>
      </w:r>
      <w:r>
        <w:rPr>
          <w:sz w:val="21"/>
        </w:rPr>
        <w:t>劳务外包情况</w:t>
      </w:r>
    </w:p>
    <w:p>
      <w:pPr>
        <w:pStyle w:val="BodyText"/>
        <w:spacing w:before="62" w:after="3"/>
        <w:ind w:left="218"/>
      </w:pPr>
      <w:r>
        <w:rPr>
          <w:spacing w:val="-1"/>
        </w:rPr>
        <w:t>√适用 □不适用</w:t>
      </w:r>
      <w:r>
        <w:rPr>
          <w:spacing w:val="-3"/>
        </w:rPr>
        <w:t> </w:t>
      </w:r>
      <w:r>
        <w:rPr/>
        <w:t> </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0" w:hRule="atLeast"/>
        </w:trPr>
        <w:tc>
          <w:tcPr>
            <w:tcW w:w="4412" w:type="dxa"/>
          </w:tcPr>
          <w:p>
            <w:pPr>
              <w:pStyle w:val="TableParagraph"/>
              <w:spacing w:line="250" w:lineRule="exact"/>
              <w:ind w:left="107"/>
              <w:rPr>
                <w:sz w:val="21"/>
              </w:rPr>
            </w:pPr>
            <w:r>
              <w:rPr>
                <w:spacing w:val="-1"/>
                <w:sz w:val="21"/>
              </w:rPr>
              <w:t>劳务外包的工时总数</w:t>
            </w:r>
            <w:r>
              <w:rPr>
                <w:sz w:val="21"/>
              </w:rPr>
              <w:t> </w:t>
            </w:r>
          </w:p>
        </w:tc>
        <w:tc>
          <w:tcPr>
            <w:tcW w:w="4412" w:type="dxa"/>
          </w:tcPr>
          <w:p>
            <w:pPr>
              <w:pStyle w:val="TableParagraph"/>
              <w:spacing w:line="250" w:lineRule="exact"/>
              <w:ind w:right="-15"/>
              <w:jc w:val="right"/>
              <w:rPr>
                <w:sz w:val="21"/>
              </w:rPr>
            </w:pPr>
            <w:r>
              <w:rPr>
                <w:sz w:val="21"/>
              </w:rPr>
              <w:t>1,725,573</w:t>
            </w:r>
            <w:r>
              <w:rPr>
                <w:spacing w:val="-19"/>
                <w:sz w:val="21"/>
              </w:rPr>
              <w:t> 小时</w:t>
            </w:r>
            <w:r>
              <w:rPr>
                <w:sz w:val="21"/>
              </w:rPr>
              <w:t> </w:t>
            </w:r>
          </w:p>
        </w:tc>
      </w:tr>
      <w:tr>
        <w:trPr>
          <w:trHeight w:val="273" w:hRule="atLeast"/>
        </w:trPr>
        <w:tc>
          <w:tcPr>
            <w:tcW w:w="4412" w:type="dxa"/>
          </w:tcPr>
          <w:p>
            <w:pPr>
              <w:pStyle w:val="TableParagraph"/>
              <w:spacing w:line="250" w:lineRule="exact" w:before="3"/>
              <w:ind w:left="107"/>
              <w:rPr>
                <w:sz w:val="21"/>
              </w:rPr>
            </w:pPr>
            <w:r>
              <w:rPr>
                <w:spacing w:val="-1"/>
                <w:sz w:val="21"/>
              </w:rPr>
              <w:t>劳务外包支付的报酬总额</w:t>
            </w:r>
            <w:r>
              <w:rPr>
                <w:sz w:val="21"/>
              </w:rPr>
              <w:t> </w:t>
            </w:r>
          </w:p>
        </w:tc>
        <w:tc>
          <w:tcPr>
            <w:tcW w:w="4412" w:type="dxa"/>
          </w:tcPr>
          <w:p>
            <w:pPr>
              <w:pStyle w:val="TableParagraph"/>
              <w:spacing w:line="250" w:lineRule="exact" w:before="3"/>
              <w:ind w:right="-15"/>
              <w:jc w:val="right"/>
              <w:rPr>
                <w:sz w:val="21"/>
              </w:rPr>
            </w:pPr>
            <w:r>
              <w:rPr>
                <w:spacing w:val="-1"/>
                <w:sz w:val="21"/>
              </w:rPr>
              <w:t>47,582,325.41</w:t>
            </w:r>
            <w:r>
              <w:rPr>
                <w:spacing w:val="-25"/>
                <w:sz w:val="21"/>
              </w:rPr>
              <w:t> 元</w:t>
            </w:r>
            <w:r>
              <w:rPr>
                <w:sz w:val="21"/>
              </w:rPr>
              <w:t> </w:t>
            </w:r>
          </w:p>
        </w:tc>
      </w:tr>
    </w:tbl>
    <w:p>
      <w:pPr>
        <w:pStyle w:val="BodyText"/>
        <w:spacing w:before="1"/>
        <w:ind w:left="218"/>
      </w:pPr>
      <w:r>
        <w:rPr>
          <w:w w:val="100"/>
        </w:rPr>
        <w:t> </w:t>
      </w:r>
    </w:p>
    <w:p>
      <w:pPr>
        <w:pStyle w:val="BodyText"/>
        <w:spacing w:before="64"/>
        <w:ind w:left="218"/>
      </w:pPr>
      <w:r>
        <w:rPr>
          <w:spacing w:val="-9"/>
        </w:rPr>
        <w:t>十、 利润分配或资本公积金转增预案</w:t>
      </w:r>
    </w:p>
    <w:p>
      <w:pPr>
        <w:pStyle w:val="BodyText"/>
        <w:spacing w:before="63"/>
        <w:ind w:left="218"/>
      </w:pPr>
      <w:r>
        <w:rPr>
          <w:rFonts w:ascii="Calibri" w:eastAsia="Calibri"/>
          <w:b/>
        </w:rPr>
        <w:t>(</w:t>
      </w:r>
      <w:r>
        <w:rPr/>
        <w:t>一</w:t>
      </w:r>
      <w:r>
        <w:rPr>
          <w:rFonts w:ascii="Calibri" w:eastAsia="Calibri"/>
          <w:b/>
          <w:spacing w:val="18"/>
        </w:rPr>
        <w:t>) </w:t>
      </w:r>
      <w:r>
        <w:rPr/>
        <w:t>现金分红政策的制定、执行或调整情况</w:t>
      </w:r>
    </w:p>
    <w:p>
      <w:pPr>
        <w:pStyle w:val="BodyText"/>
        <w:spacing w:before="64"/>
        <w:ind w:left="218"/>
      </w:pPr>
      <w:r>
        <w:rPr>
          <w:spacing w:val="11"/>
        </w:rPr>
        <w:t>√适用 □不适用</w:t>
      </w:r>
      <w:r>
        <w:rPr>
          <w:spacing w:val="-3"/>
        </w:rPr>
        <w:t> </w:t>
      </w:r>
      <w:r>
        <w:rPr/>
        <w:t> </w:t>
      </w:r>
    </w:p>
    <w:p>
      <w:pPr>
        <w:pStyle w:val="BodyText"/>
        <w:spacing w:line="364" w:lineRule="auto" w:before="2"/>
        <w:ind w:left="218" w:right="227" w:firstLine="419"/>
      </w:pPr>
      <w:r>
        <w:rPr>
          <w:spacing w:val="-10"/>
        </w:rPr>
        <w:t>为充分保护公司股东利益，尤其是中小投资者利益，公司特制定了</w:t>
      </w:r>
      <w:r>
        <w:rPr>
          <w:spacing w:val="-1"/>
        </w:rPr>
        <w:t>（2023-2025</w:t>
      </w:r>
      <w:r>
        <w:rPr>
          <w:spacing w:val="-9"/>
        </w:rPr>
        <w:t> 年</w:t>
      </w:r>
      <w:r>
        <w:rPr>
          <w:spacing w:val="-39"/>
        </w:rPr>
        <w:t>）</w:t>
      </w:r>
      <w:r>
        <w:rPr>
          <w:spacing w:val="-2"/>
        </w:rPr>
        <w:t>股东分红</w:t>
      </w:r>
      <w:r>
        <w:rPr/>
        <w:t>回报规划如下： </w:t>
      </w:r>
    </w:p>
    <w:p>
      <w:pPr>
        <w:pStyle w:val="BodyText"/>
        <w:spacing w:before="1"/>
        <w:ind w:left="640"/>
      </w:pPr>
      <w:r>
        <w:rPr/>
        <w:t>一、 股东分红回报规划制定原则 </w:t>
      </w:r>
    </w:p>
    <w:p>
      <w:pPr>
        <w:pStyle w:val="ListParagraph"/>
        <w:numPr>
          <w:ilvl w:val="1"/>
          <w:numId w:val="7"/>
        </w:numPr>
        <w:tabs>
          <w:tab w:pos="851" w:val="left" w:leader="none"/>
        </w:tabs>
        <w:spacing w:line="240" w:lineRule="auto" w:before="139" w:after="0"/>
        <w:ind w:left="850" w:right="0" w:hanging="213"/>
        <w:jc w:val="left"/>
        <w:rPr>
          <w:sz w:val="21"/>
        </w:rPr>
      </w:pPr>
      <w:r>
        <w:rPr>
          <w:sz w:val="21"/>
        </w:rPr>
        <w:t>利润分配政策重视对投资者的合理投资回报并兼顾公司的可持续发展； </w:t>
      </w:r>
    </w:p>
    <w:p>
      <w:pPr>
        <w:pStyle w:val="ListParagraph"/>
        <w:numPr>
          <w:ilvl w:val="1"/>
          <w:numId w:val="7"/>
        </w:numPr>
        <w:tabs>
          <w:tab w:pos="851" w:val="left" w:leader="none"/>
        </w:tabs>
        <w:spacing w:line="240" w:lineRule="auto" w:before="139" w:after="0"/>
        <w:ind w:left="850" w:right="0" w:hanging="213"/>
        <w:jc w:val="left"/>
        <w:rPr>
          <w:sz w:val="21"/>
        </w:rPr>
      </w:pPr>
      <w:r>
        <w:rPr>
          <w:sz w:val="21"/>
        </w:rPr>
        <w:t>实行连续、合理、稳定的利润分配政策； </w:t>
      </w:r>
    </w:p>
    <w:p>
      <w:pPr>
        <w:pStyle w:val="ListParagraph"/>
        <w:numPr>
          <w:ilvl w:val="1"/>
          <w:numId w:val="7"/>
        </w:numPr>
        <w:tabs>
          <w:tab w:pos="851" w:val="left" w:leader="none"/>
        </w:tabs>
        <w:spacing w:line="240" w:lineRule="auto" w:before="139" w:after="0"/>
        <w:ind w:left="850" w:right="0" w:hanging="213"/>
        <w:jc w:val="left"/>
        <w:rPr>
          <w:sz w:val="21"/>
        </w:rPr>
      </w:pPr>
      <w:r>
        <w:rPr>
          <w:sz w:val="21"/>
        </w:rPr>
        <w:t>坚持以现金分红优先的原则； </w:t>
      </w:r>
    </w:p>
    <w:p>
      <w:pPr>
        <w:pStyle w:val="ListParagraph"/>
        <w:numPr>
          <w:ilvl w:val="1"/>
          <w:numId w:val="7"/>
        </w:numPr>
        <w:tabs>
          <w:tab w:pos="851" w:val="left" w:leader="none"/>
        </w:tabs>
        <w:spacing w:line="240" w:lineRule="auto" w:before="139" w:after="0"/>
        <w:ind w:left="850" w:right="0" w:hanging="213"/>
        <w:jc w:val="left"/>
        <w:rPr>
          <w:sz w:val="21"/>
        </w:rPr>
      </w:pPr>
      <w:r>
        <w:rPr>
          <w:sz w:val="21"/>
        </w:rPr>
        <w:t>重视中小股东的利益，并充分听取中小股东、独立董事和监事的意见； </w:t>
      </w:r>
    </w:p>
    <w:p>
      <w:pPr>
        <w:pStyle w:val="ListParagraph"/>
        <w:numPr>
          <w:ilvl w:val="1"/>
          <w:numId w:val="7"/>
        </w:numPr>
        <w:tabs>
          <w:tab w:pos="851" w:val="left" w:leader="none"/>
        </w:tabs>
        <w:spacing w:line="364" w:lineRule="auto" w:before="141" w:after="0"/>
        <w:ind w:left="640" w:right="5060" w:hanging="3"/>
        <w:jc w:val="left"/>
        <w:rPr>
          <w:sz w:val="21"/>
        </w:rPr>
      </w:pPr>
      <w:r>
        <w:rPr>
          <w:spacing w:val="5"/>
          <w:sz w:val="21"/>
        </w:rPr>
        <w:t>坚持公开透明的信息披露原则。 二</w:t>
      </w:r>
      <w:r>
        <w:rPr>
          <w:sz w:val="21"/>
        </w:rPr>
        <w:t>、 股东分红回报规划制定考虑因素 </w:t>
      </w:r>
    </w:p>
    <w:p>
      <w:pPr>
        <w:pStyle w:val="BodyText"/>
        <w:spacing w:line="364" w:lineRule="auto"/>
        <w:ind w:left="218" w:right="228" w:firstLine="419"/>
        <w:jc w:val="both"/>
      </w:pPr>
      <w:r>
        <w:rPr/>
        <w:t>公司制定本规划的主要考虑因素是对投资者特别是中小投资者的合理投资回报和公司的长远</w:t>
      </w:r>
      <w:r>
        <w:rPr>
          <w:spacing w:val="-13"/>
        </w:rPr>
        <w:t>可持续性发展。公司根据 </w:t>
      </w:r>
      <w:r>
        <w:rPr/>
        <w:t>2023-2025</w:t>
      </w:r>
      <w:r>
        <w:rPr>
          <w:spacing w:val="-15"/>
        </w:rPr>
        <w:t> 年的发展战略，综合分析其所处的行业特征、社会资金成本、</w:t>
      </w:r>
      <w:r>
        <w:rPr/>
        <w:t>公司外部融资环境等因素，充分考虑公司的实际经营情况、资金需求、盈利规模、经营活动产生的现金流量净额的变动趋势和股东投资回报需求等情况，对公司的利润分配做出制度性安排，以保证利润分配政策的合理性、连续性和稳定性。 </w:t>
      </w:r>
    </w:p>
    <w:p>
      <w:pPr>
        <w:pStyle w:val="BodyText"/>
        <w:spacing w:line="364" w:lineRule="auto"/>
        <w:ind w:left="218" w:right="227" w:firstLine="419"/>
        <w:jc w:val="both"/>
      </w:pPr>
      <w:r>
        <w:rPr>
          <w:spacing w:val="-13"/>
        </w:rPr>
        <w:t>公司在 </w:t>
      </w:r>
      <w:r>
        <w:rPr>
          <w:spacing w:val="-1"/>
        </w:rPr>
        <w:t>2023-2025</w:t>
      </w:r>
      <w:r>
        <w:rPr>
          <w:spacing w:val="-7"/>
        </w:rPr>
        <w:t> 年制定现金分红具体方案时，公司董事会将认真研究和论证公司现金分红</w:t>
      </w:r>
      <w:r>
        <w:rPr/>
        <w:t>的时机、条件和最低比例、调整的条件及其决策程序等事宜，并充分听取独立董事、股东特别是中小股东的意见。 </w:t>
      </w:r>
    </w:p>
    <w:p>
      <w:pPr>
        <w:pStyle w:val="BodyText"/>
        <w:spacing w:line="269" w:lineRule="exact"/>
        <w:ind w:left="640"/>
        <w:jc w:val="both"/>
      </w:pPr>
      <w:r>
        <w:rPr/>
        <w:t>三、未来三年分红回报具体计划（2023-2025</w:t>
      </w:r>
      <w:r>
        <w:rPr>
          <w:spacing w:val="-17"/>
        </w:rPr>
        <w:t> 年</w:t>
      </w:r>
      <w:r>
        <w:rPr/>
        <w:t>） </w:t>
      </w:r>
    </w:p>
    <w:p>
      <w:pPr>
        <w:pStyle w:val="BodyText"/>
        <w:spacing w:before="135"/>
        <w:ind w:left="638"/>
      </w:pPr>
      <w:r>
        <w:rPr/>
        <w:t>（一）利润分配的原则 </w:t>
      </w:r>
    </w:p>
    <w:p>
      <w:pPr>
        <w:pStyle w:val="BodyText"/>
        <w:spacing w:line="364" w:lineRule="auto" w:before="140"/>
        <w:ind w:left="218" w:right="230" w:firstLine="419"/>
      </w:pPr>
      <w:r>
        <w:rPr/>
        <w:t>公司实施连续、稳定、积极的利润分配政策，公司的利润分配应重视对投资者的合理投资回报并兼顾公司的可持续发展。 </w:t>
      </w:r>
    </w:p>
    <w:p>
      <w:pPr>
        <w:pStyle w:val="BodyText"/>
        <w:ind w:left="638"/>
      </w:pPr>
      <w:r>
        <w:rPr/>
        <w:t>（二）利润分配的形式 </w:t>
      </w:r>
    </w:p>
    <w:p>
      <w:pPr>
        <w:pStyle w:val="BodyText"/>
        <w:spacing w:line="364" w:lineRule="auto" w:before="139"/>
        <w:ind w:left="218" w:right="230" w:firstLine="419"/>
      </w:pPr>
      <w:r>
        <w:rPr/>
        <w:t>公司可以采用现金分红、股票股利或者现金分红与股票股利相结合的方式或法律、法规允许的其他方式分配股利。 </w:t>
      </w:r>
    </w:p>
    <w:p>
      <w:pPr>
        <w:pStyle w:val="BodyText"/>
        <w:spacing w:line="267" w:lineRule="exact"/>
        <w:ind w:left="638"/>
      </w:pPr>
      <w:r>
        <w:rPr/>
        <w:t>（三）利润分配的期限间隔 </w:t>
      </w:r>
    </w:p>
    <w:p>
      <w:pPr>
        <w:spacing w:after="0" w:line="267" w:lineRule="exact"/>
        <w:sectPr>
          <w:pgSz w:w="11910" w:h="16840"/>
          <w:pgMar w:header="877" w:footer="1195" w:top="1460" w:bottom="1380" w:left="1580" w:right="1040"/>
        </w:sectPr>
      </w:pPr>
    </w:p>
    <w:p>
      <w:pPr>
        <w:pStyle w:val="BodyText"/>
        <w:spacing w:line="367" w:lineRule="auto" w:before="61"/>
        <w:ind w:left="218" w:right="230" w:firstLine="419"/>
      </w:pPr>
      <w:r>
        <w:rPr/>
        <w:t>在符合现金分红条件情况下，公司原则上每年进行一次现金分红，公司董事会可以根据公司的盈利规模、现金流状况、发展阶段及资金需求状况提议公司进行中期现金分配。 </w:t>
      </w:r>
    </w:p>
    <w:p>
      <w:pPr>
        <w:pStyle w:val="BodyText"/>
        <w:spacing w:line="265" w:lineRule="exact"/>
        <w:ind w:left="640"/>
      </w:pPr>
      <w:r>
        <w:rPr/>
        <w:t>（四）现金分红的条件及比例 </w:t>
      </w:r>
    </w:p>
    <w:p>
      <w:pPr>
        <w:pStyle w:val="ListParagraph"/>
        <w:numPr>
          <w:ilvl w:val="0"/>
          <w:numId w:val="8"/>
        </w:numPr>
        <w:tabs>
          <w:tab w:pos="1167" w:val="left" w:leader="none"/>
        </w:tabs>
        <w:spacing w:line="240" w:lineRule="auto" w:before="139" w:after="0"/>
        <w:ind w:left="1167" w:right="0" w:hanging="529"/>
        <w:jc w:val="left"/>
        <w:rPr>
          <w:sz w:val="21"/>
        </w:rPr>
      </w:pPr>
      <w:r>
        <w:rPr>
          <w:sz w:val="21"/>
        </w:rPr>
        <w:t>公司实施现金分红时须同时满足下列条件： </w:t>
      </w:r>
    </w:p>
    <w:p>
      <w:pPr>
        <w:pStyle w:val="BodyText"/>
        <w:spacing w:line="364" w:lineRule="auto" w:before="139"/>
        <w:ind w:left="218" w:right="230" w:firstLine="419"/>
      </w:pPr>
      <w:r>
        <w:rPr/>
        <w:t>①公司该年度或半年度实现的可分配利润（即公司弥补亏损、提取法定公积金、任意公积金后所余的税后利润）为正值且现金流充沛，实施现金分红不会影响公司后续持续经营； </w:t>
      </w:r>
    </w:p>
    <w:p>
      <w:pPr>
        <w:pStyle w:val="BodyText"/>
        <w:spacing w:before="1"/>
        <w:ind w:left="638"/>
      </w:pPr>
      <w:r>
        <w:rPr/>
        <w:t>②审计机构对公司的该年度财务报告出具标准无保留意见的审计报告； </w:t>
      </w:r>
    </w:p>
    <w:p>
      <w:pPr>
        <w:pStyle w:val="BodyText"/>
        <w:spacing w:before="138"/>
        <w:ind w:left="638"/>
        <w:jc w:val="both"/>
      </w:pPr>
      <w:r>
        <w:rPr>
          <w:spacing w:val="-10"/>
        </w:rPr>
        <w:t>③公司未来 </w:t>
      </w:r>
      <w:r>
        <w:rPr>
          <w:spacing w:val="-1"/>
        </w:rPr>
        <w:t>12</w:t>
      </w:r>
      <w:r>
        <w:rPr>
          <w:spacing w:val="-8"/>
        </w:rPr>
        <w:t> 个月内无重大投资计划或重大现金支出等事项发生</w:t>
      </w:r>
      <w:r>
        <w:rPr/>
        <w:t>（募集资金项目除外）。 </w:t>
      </w:r>
    </w:p>
    <w:p>
      <w:pPr>
        <w:pStyle w:val="ListParagraph"/>
        <w:numPr>
          <w:ilvl w:val="0"/>
          <w:numId w:val="8"/>
        </w:numPr>
        <w:tabs>
          <w:tab w:pos="1167" w:val="left" w:leader="none"/>
        </w:tabs>
        <w:spacing w:line="364" w:lineRule="auto" w:before="139" w:after="0"/>
        <w:ind w:left="218" w:right="123" w:firstLine="419"/>
        <w:jc w:val="both"/>
        <w:rPr>
          <w:sz w:val="21"/>
        </w:rPr>
      </w:pPr>
      <w:r>
        <w:rPr>
          <w:sz w:val="21"/>
        </w:rPr>
        <w:t>现金分红比例：在符合现金分红条件的情况下，公司应当优先采取现金方式分配利润，</w:t>
      </w:r>
      <w:r>
        <w:rPr>
          <w:spacing w:val="-103"/>
          <w:sz w:val="21"/>
        </w:rPr>
        <w:t> </w:t>
      </w:r>
      <w:r>
        <w:rPr>
          <w:spacing w:val="-3"/>
          <w:sz w:val="21"/>
        </w:rPr>
        <w:t>且每年以现金方式分配的利润应当不少于当年实现的可供分配利润的 </w:t>
      </w:r>
      <w:r>
        <w:rPr>
          <w:sz w:val="21"/>
        </w:rPr>
        <w:t>10%。 </w:t>
      </w:r>
    </w:p>
    <w:p>
      <w:pPr>
        <w:pStyle w:val="ListParagraph"/>
        <w:numPr>
          <w:ilvl w:val="0"/>
          <w:numId w:val="8"/>
        </w:numPr>
        <w:tabs>
          <w:tab w:pos="1167" w:val="left" w:leader="none"/>
        </w:tabs>
        <w:spacing w:line="364" w:lineRule="auto" w:before="1" w:after="0"/>
        <w:ind w:left="218" w:right="127" w:firstLine="419"/>
        <w:jc w:val="both"/>
        <w:rPr>
          <w:sz w:val="21"/>
        </w:rPr>
      </w:pPr>
      <w:r>
        <w:rPr>
          <w:spacing w:val="-1"/>
          <w:sz w:val="21"/>
        </w:rPr>
        <w:t>公司应充分考虑和听取公司股东（特别是公众投资者</w:t>
      </w:r>
      <w:r>
        <w:rPr>
          <w:sz w:val="21"/>
        </w:rPr>
        <w:t>）、独立董事和监事的意见，实行积极、持续、稳定的利润分配政策，坚持现金分红为主这一基本原则，在每年现金分红比例保持稳定的基础上，公司董事会应当综合考虑公司所处行业特点、发展阶段、自身经营模式、盈利水</w:t>
      </w:r>
      <w:r>
        <w:rPr>
          <w:spacing w:val="-10"/>
          <w:sz w:val="21"/>
        </w:rPr>
        <w:t>平以及是否有重大资金支出安排等因素，在提出利润分配的方案时，提出差异化的现金分红政策：</w:t>
      </w:r>
      <w:r>
        <w:rPr>
          <w:sz w:val="21"/>
        </w:rPr>
        <w:t> </w:t>
      </w:r>
    </w:p>
    <w:p>
      <w:pPr>
        <w:pStyle w:val="BodyText"/>
        <w:spacing w:line="367" w:lineRule="auto"/>
        <w:ind w:left="218" w:right="230" w:firstLine="419"/>
      </w:pPr>
      <w:r>
        <w:rPr/>
        <w:t>①公司发展阶段属成熟期且无重大资金支出安排的，进行利润分配时，现金分红在本次利润</w:t>
      </w:r>
      <w:r>
        <w:rPr>
          <w:spacing w:val="-5"/>
        </w:rPr>
        <w:t>分配中所占比例最低应达到 </w:t>
      </w:r>
      <w:r>
        <w:rPr/>
        <w:t>80%； </w:t>
      </w:r>
    </w:p>
    <w:p>
      <w:pPr>
        <w:pStyle w:val="BodyText"/>
        <w:spacing w:line="364" w:lineRule="auto"/>
        <w:ind w:left="218" w:right="230" w:firstLine="419"/>
      </w:pPr>
      <w:r>
        <w:rPr/>
        <w:t>②公司发展阶段属成熟期且有重大资金支出安排的，进行利润分配时，现金分红在本次利润</w:t>
      </w:r>
      <w:r>
        <w:rPr>
          <w:spacing w:val="-5"/>
        </w:rPr>
        <w:t>分配中所占比例最低应达到 </w:t>
      </w:r>
      <w:r>
        <w:rPr/>
        <w:t>40%； </w:t>
      </w:r>
    </w:p>
    <w:p>
      <w:pPr>
        <w:pStyle w:val="BodyText"/>
        <w:spacing w:line="364" w:lineRule="auto"/>
        <w:ind w:left="218" w:right="230" w:firstLine="419"/>
      </w:pPr>
      <w:r>
        <w:rPr/>
        <w:t>③公司发展阶段属成长期且有重大资金支出安排的，进行利润分配时，现金分红在本次利润</w:t>
      </w:r>
      <w:r>
        <w:rPr>
          <w:spacing w:val="-5"/>
        </w:rPr>
        <w:t>分配中所占比例最低应达到 </w:t>
      </w:r>
      <w:r>
        <w:rPr/>
        <w:t>20%。 </w:t>
      </w:r>
    </w:p>
    <w:p>
      <w:pPr>
        <w:pStyle w:val="BodyText"/>
        <w:spacing w:line="364" w:lineRule="auto"/>
        <w:ind w:left="638" w:right="1185"/>
      </w:pPr>
      <w:r>
        <w:rPr/>
        <w:t>公司发展阶段不易区分但有重大资金支出安排的，可以按照前项进行利润分配。重大投资计划或重大现金支出是指以下情况之一： </w:t>
      </w:r>
    </w:p>
    <w:p>
      <w:pPr>
        <w:pStyle w:val="BodyText"/>
        <w:spacing w:line="364" w:lineRule="auto"/>
        <w:ind w:left="218" w:right="231" w:firstLine="419"/>
      </w:pPr>
      <w:r>
        <w:rPr/>
        <w:t>①公司未来 12 个月内拟对外投资、收购资产或购买设备累计支出达到或超过公司最近一期</w:t>
      </w:r>
      <w:r>
        <w:rPr>
          <w:spacing w:val="-8"/>
        </w:rPr>
        <w:t>经审计净资产的 </w:t>
      </w:r>
      <w:r>
        <w:rPr/>
        <w:t>10</w:t>
      </w:r>
      <w:r>
        <w:rPr>
          <w:spacing w:val="-7"/>
        </w:rPr>
        <w:t>%且超过人民币 </w:t>
      </w:r>
      <w:r>
        <w:rPr/>
        <w:t>5,000</w:t>
      </w:r>
      <w:r>
        <w:rPr>
          <w:spacing w:val="-8"/>
        </w:rPr>
        <w:t> 万元，但募集资金投资项目除外。</w:t>
      </w:r>
      <w:r>
        <w:rPr/>
        <w:t> </w:t>
      </w:r>
    </w:p>
    <w:p>
      <w:pPr>
        <w:pStyle w:val="BodyText"/>
        <w:spacing w:line="364" w:lineRule="auto"/>
        <w:ind w:left="218" w:right="228" w:firstLine="419"/>
      </w:pPr>
      <w:r>
        <w:rPr>
          <w:spacing w:val="-12"/>
        </w:rPr>
        <w:t>②公司未来 </w:t>
      </w:r>
      <w:r>
        <w:rPr>
          <w:spacing w:val="-3"/>
        </w:rPr>
        <w:t>12</w:t>
      </w:r>
      <w:r>
        <w:rPr>
          <w:spacing w:val="-11"/>
        </w:rPr>
        <w:t> 个月内拟对外投资、收购资产、购买设备或偿还债务累计支出达到或超过公司</w:t>
      </w:r>
      <w:r>
        <w:rPr>
          <w:spacing w:val="-5"/>
        </w:rPr>
        <w:t>最近一期经审计总资产的 </w:t>
      </w:r>
      <w:r>
        <w:rPr/>
        <w:t>30%。 </w:t>
      </w:r>
    </w:p>
    <w:p>
      <w:pPr>
        <w:pStyle w:val="BodyText"/>
        <w:spacing w:line="267" w:lineRule="exact"/>
        <w:ind w:left="640"/>
      </w:pPr>
      <w:r>
        <w:rPr>
          <w:spacing w:val="-16"/>
        </w:rPr>
        <w:t>公司 </w:t>
      </w:r>
      <w:r>
        <w:rPr/>
        <w:t>2022</w:t>
      </w:r>
      <w:r>
        <w:rPr>
          <w:spacing w:val="-7"/>
        </w:rPr>
        <w:t> 年度利润分配预案为：</w:t>
      </w:r>
      <w:r>
        <w:rPr>
          <w:spacing w:val="-3"/>
        </w:rPr>
        <w:t> </w:t>
      </w:r>
      <w:r>
        <w:rPr/>
        <w:t> </w:t>
      </w:r>
    </w:p>
    <w:p>
      <w:pPr>
        <w:pStyle w:val="BodyText"/>
        <w:spacing w:before="129"/>
        <w:ind w:left="638"/>
        <w:jc w:val="both"/>
      </w:pPr>
      <w:r>
        <w:rPr>
          <w:spacing w:val="-1"/>
        </w:rPr>
        <w:t>1</w:t>
      </w:r>
      <w:r>
        <w:rPr>
          <w:spacing w:val="-2"/>
        </w:rPr>
        <w:t>、以利润分配股权登记日总股本为基数，拟向全体股东每 </w:t>
      </w:r>
      <w:r>
        <w:rPr/>
        <w:t>10</w:t>
      </w:r>
      <w:r>
        <w:rPr>
          <w:spacing w:val="-8"/>
        </w:rPr>
        <w:t> 股派发现金股利 </w:t>
      </w:r>
      <w:r>
        <w:rPr/>
        <w:t>1.20</w:t>
      </w:r>
      <w:r>
        <w:rPr>
          <w:spacing w:val="-13"/>
        </w:rPr>
        <w:t> 元</w:t>
      </w:r>
      <w:r>
        <w:rPr/>
        <w:t>（含</w:t>
      </w:r>
    </w:p>
    <w:p>
      <w:pPr>
        <w:pStyle w:val="BodyText"/>
        <w:spacing w:before="138"/>
        <w:ind w:left="218"/>
      </w:pPr>
      <w:r>
        <w:rPr>
          <w:spacing w:val="-3"/>
        </w:rPr>
        <w:t>税），</w:t>
      </w:r>
      <w:r>
        <w:rPr>
          <w:spacing w:val="-6"/>
        </w:rPr>
        <w:t>剩余未分配利润结转以后年度。截至 </w:t>
      </w:r>
      <w:r>
        <w:rPr>
          <w:spacing w:val="-2"/>
        </w:rPr>
        <w:t>2022</w:t>
      </w:r>
      <w:r>
        <w:rPr>
          <w:spacing w:val="-15"/>
        </w:rPr>
        <w:t> 年末，公司总股本 </w:t>
      </w:r>
      <w:r>
        <w:rPr>
          <w:spacing w:val="-2"/>
        </w:rPr>
        <w:t>666,582,095</w:t>
      </w:r>
      <w:r>
        <w:rPr>
          <w:spacing w:val="-10"/>
        </w:rPr>
        <w:t> 股，以此计算合</w:t>
      </w:r>
    </w:p>
    <w:p>
      <w:pPr>
        <w:pStyle w:val="BodyText"/>
        <w:spacing w:line="364" w:lineRule="auto" w:before="142"/>
        <w:ind w:left="218" w:right="228"/>
      </w:pPr>
      <w:r>
        <w:rPr>
          <w:spacing w:val="-7"/>
        </w:rPr>
        <w:t>计拟派发现金红利 </w:t>
      </w:r>
      <w:r>
        <w:rPr/>
        <w:t>79,989,851.40</w:t>
      </w:r>
      <w:r>
        <w:rPr>
          <w:spacing w:val="-24"/>
        </w:rPr>
        <w:t> 元</w:t>
      </w:r>
      <w:r>
        <w:rPr/>
        <w:t>（含税）。本年度公司现金分红占年度合并报表中归属于上</w:t>
      </w:r>
      <w:r>
        <w:rPr>
          <w:spacing w:val="-5"/>
        </w:rPr>
        <w:t>市公司普通股股东的净利润比例为 </w:t>
      </w:r>
      <w:r>
        <w:rPr/>
        <w:t>11.41%。 </w:t>
      </w:r>
    </w:p>
    <w:p>
      <w:pPr>
        <w:pStyle w:val="BodyText"/>
        <w:spacing w:line="267" w:lineRule="exact"/>
        <w:ind w:left="638"/>
      </w:pPr>
      <w:r>
        <w:rPr>
          <w:spacing w:val="-1"/>
        </w:rPr>
        <w:t>2</w:t>
      </w:r>
      <w:r>
        <w:rPr>
          <w:spacing w:val="-4"/>
        </w:rPr>
        <w:t>、公司拟向全体股东以资本公积金转增股本每 </w:t>
      </w:r>
      <w:r>
        <w:rPr/>
        <w:t>10</w:t>
      </w:r>
      <w:r>
        <w:rPr>
          <w:spacing w:val="-22"/>
        </w:rPr>
        <w:t> 股转增 </w:t>
      </w:r>
      <w:r>
        <w:rPr/>
        <w:t>4</w:t>
      </w:r>
      <w:r>
        <w:rPr>
          <w:spacing w:val="-12"/>
        </w:rPr>
        <w:t> 股，不送红股。截至 </w:t>
      </w:r>
      <w:r>
        <w:rPr/>
        <w:t>2022</w:t>
      </w:r>
      <w:r>
        <w:rPr>
          <w:spacing w:val="-13"/>
        </w:rPr>
        <w:t> 年末，</w:t>
      </w:r>
    </w:p>
    <w:p>
      <w:pPr>
        <w:pStyle w:val="BodyText"/>
        <w:spacing w:before="139"/>
        <w:ind w:left="218"/>
      </w:pPr>
      <w:r>
        <w:rPr>
          <w:spacing w:val="-9"/>
        </w:rPr>
        <w:t>公司总股本 </w:t>
      </w:r>
      <w:r>
        <w:rPr/>
        <w:t>666,582,095</w:t>
      </w:r>
      <w:r>
        <w:rPr>
          <w:spacing w:val="-11"/>
        </w:rPr>
        <w:t> 股，本次转增后，公司总股本变更为 </w:t>
      </w:r>
      <w:r>
        <w:rPr/>
        <w:t>933,214,933</w:t>
      </w:r>
      <w:r>
        <w:rPr>
          <w:spacing w:val="-8"/>
        </w:rPr>
        <w:t> 股，注册资本变更为</w:t>
      </w:r>
    </w:p>
    <w:p>
      <w:pPr>
        <w:pStyle w:val="BodyText"/>
        <w:spacing w:before="141"/>
        <w:ind w:left="218"/>
      </w:pPr>
      <w:r>
        <w:rPr>
          <w:spacing w:val="-1"/>
        </w:rPr>
        <w:t>933,214,933</w:t>
      </w:r>
      <w:r>
        <w:rPr>
          <w:spacing w:val="-17"/>
        </w:rPr>
        <w:t> 元。</w:t>
      </w:r>
      <w:r>
        <w:rPr/>
        <w:t> </w:t>
      </w:r>
    </w:p>
    <w:p>
      <w:pPr>
        <w:spacing w:after="0"/>
        <w:sectPr>
          <w:pgSz w:w="11910" w:h="16840"/>
          <w:pgMar w:header="877" w:footer="1195" w:top="1460" w:bottom="1380" w:left="1580" w:right="1040"/>
        </w:sectPr>
      </w:pPr>
    </w:p>
    <w:p>
      <w:pPr>
        <w:pStyle w:val="BodyText"/>
        <w:spacing w:before="61"/>
        <w:ind w:left="638"/>
      </w:pPr>
      <w:r>
        <w:rPr>
          <w:spacing w:val="-1"/>
        </w:rPr>
        <w:t>本次利润分配、资本公积金转增股本预案尚需提交股东大会审议。</w:t>
      </w:r>
      <w:r>
        <w:rPr/>
        <w:t> </w:t>
      </w:r>
    </w:p>
    <w:p>
      <w:pPr>
        <w:pStyle w:val="BodyText"/>
        <w:rPr>
          <w:sz w:val="20"/>
        </w:rPr>
      </w:pPr>
    </w:p>
    <w:p>
      <w:pPr>
        <w:pStyle w:val="BodyText"/>
        <w:spacing w:before="12"/>
        <w:rPr>
          <w:sz w:val="16"/>
        </w:rPr>
      </w:pPr>
    </w:p>
    <w:p>
      <w:pPr>
        <w:pStyle w:val="BodyText"/>
        <w:ind w:left="218"/>
      </w:pPr>
      <w:r>
        <w:rPr>
          <w:rFonts w:ascii="Calibri" w:eastAsia="Calibri"/>
          <w:b/>
        </w:rPr>
        <w:t>(</w:t>
      </w:r>
      <w:r>
        <w:rPr/>
        <w:t>二</w:t>
      </w:r>
      <w:r>
        <w:rPr>
          <w:rFonts w:ascii="Calibri" w:eastAsia="Calibri"/>
          <w:b/>
          <w:spacing w:val="10"/>
        </w:rPr>
        <w:t>) </w:t>
      </w:r>
      <w:r>
        <w:rPr/>
        <w:t>现金分红政策的专项说明</w:t>
      </w:r>
    </w:p>
    <w:p>
      <w:pPr>
        <w:pStyle w:val="BodyText"/>
        <w:spacing w:before="64"/>
        <w:ind w:left="218"/>
      </w:pPr>
      <w:r>
        <w:rPr>
          <w:spacing w:val="-1"/>
        </w:rPr>
        <w:t>√适用 □不适用</w:t>
      </w:r>
      <w:r>
        <w:rPr>
          <w:spacing w:val="-3"/>
        </w:rPr>
        <w:t> </w:t>
      </w:r>
      <w:r>
        <w:rPr/>
        <w:t> </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79"/>
        <w:gridCol w:w="1944"/>
      </w:tblGrid>
      <w:tr>
        <w:trPr>
          <w:trHeight w:val="273" w:hRule="atLeast"/>
        </w:trPr>
        <w:tc>
          <w:tcPr>
            <w:tcW w:w="6879" w:type="dxa"/>
          </w:tcPr>
          <w:p>
            <w:pPr>
              <w:pStyle w:val="TableParagraph"/>
              <w:spacing w:line="252" w:lineRule="exact"/>
              <w:ind w:left="107"/>
              <w:rPr>
                <w:sz w:val="21"/>
              </w:rPr>
            </w:pPr>
            <w:r>
              <w:rPr>
                <w:spacing w:val="-1"/>
                <w:sz w:val="21"/>
              </w:rPr>
              <w:t>是否符合公司章程的规定或股东大会决议的要求</w:t>
            </w:r>
            <w:r>
              <w:rPr>
                <w:sz w:val="21"/>
              </w:rPr>
              <w:t> </w:t>
            </w:r>
          </w:p>
        </w:tc>
        <w:tc>
          <w:tcPr>
            <w:tcW w:w="1944" w:type="dxa"/>
          </w:tcPr>
          <w:p>
            <w:pPr>
              <w:pStyle w:val="TableParagraph"/>
              <w:spacing w:line="252" w:lineRule="exact"/>
              <w:ind w:right="328"/>
              <w:jc w:val="right"/>
              <w:rPr>
                <w:sz w:val="21"/>
              </w:rPr>
            </w:pPr>
            <w:r>
              <w:rPr>
                <w:sz w:val="21"/>
              </w:rPr>
              <w:t>√是 □否</w:t>
            </w:r>
            <w:r>
              <w:rPr>
                <w:spacing w:val="-3"/>
                <w:sz w:val="21"/>
              </w:rPr>
              <w:t> </w:t>
            </w:r>
            <w:r>
              <w:rPr>
                <w:sz w:val="21"/>
              </w:rPr>
              <w:t> </w:t>
            </w:r>
          </w:p>
        </w:tc>
      </w:tr>
      <w:tr>
        <w:trPr>
          <w:trHeight w:val="270" w:hRule="atLeast"/>
        </w:trPr>
        <w:tc>
          <w:tcPr>
            <w:tcW w:w="6879" w:type="dxa"/>
          </w:tcPr>
          <w:p>
            <w:pPr>
              <w:pStyle w:val="TableParagraph"/>
              <w:spacing w:line="250" w:lineRule="exact"/>
              <w:ind w:left="107"/>
              <w:rPr>
                <w:sz w:val="21"/>
              </w:rPr>
            </w:pPr>
            <w:r>
              <w:rPr>
                <w:spacing w:val="-1"/>
                <w:sz w:val="21"/>
              </w:rPr>
              <w:t>分红标准和比例是否明确和清晰</w:t>
            </w:r>
            <w:r>
              <w:rPr>
                <w:sz w:val="21"/>
              </w:rPr>
              <w:t> </w:t>
            </w:r>
          </w:p>
        </w:tc>
        <w:tc>
          <w:tcPr>
            <w:tcW w:w="1944" w:type="dxa"/>
          </w:tcPr>
          <w:p>
            <w:pPr>
              <w:pStyle w:val="TableParagraph"/>
              <w:spacing w:line="250" w:lineRule="exact"/>
              <w:ind w:right="328"/>
              <w:jc w:val="right"/>
              <w:rPr>
                <w:sz w:val="21"/>
              </w:rPr>
            </w:pPr>
            <w:r>
              <w:rPr>
                <w:sz w:val="21"/>
              </w:rPr>
              <w:t>√是 □否</w:t>
            </w:r>
            <w:r>
              <w:rPr>
                <w:spacing w:val="-3"/>
                <w:sz w:val="21"/>
              </w:rPr>
              <w:t> </w:t>
            </w:r>
            <w:r>
              <w:rPr>
                <w:sz w:val="21"/>
              </w:rPr>
              <w:t> </w:t>
            </w:r>
          </w:p>
        </w:tc>
      </w:tr>
      <w:tr>
        <w:trPr>
          <w:trHeight w:val="273" w:hRule="atLeast"/>
        </w:trPr>
        <w:tc>
          <w:tcPr>
            <w:tcW w:w="6879" w:type="dxa"/>
          </w:tcPr>
          <w:p>
            <w:pPr>
              <w:pStyle w:val="TableParagraph"/>
              <w:spacing w:line="250" w:lineRule="exact" w:before="3"/>
              <w:ind w:left="107"/>
              <w:rPr>
                <w:sz w:val="21"/>
              </w:rPr>
            </w:pPr>
            <w:r>
              <w:rPr>
                <w:spacing w:val="-1"/>
                <w:sz w:val="21"/>
              </w:rPr>
              <w:t>相关的决策程序和机制是否完备</w:t>
            </w:r>
            <w:r>
              <w:rPr>
                <w:sz w:val="21"/>
              </w:rPr>
              <w:t> </w:t>
            </w:r>
          </w:p>
        </w:tc>
        <w:tc>
          <w:tcPr>
            <w:tcW w:w="1944" w:type="dxa"/>
          </w:tcPr>
          <w:p>
            <w:pPr>
              <w:pStyle w:val="TableParagraph"/>
              <w:spacing w:line="250" w:lineRule="exact" w:before="3"/>
              <w:ind w:right="328"/>
              <w:jc w:val="right"/>
              <w:rPr>
                <w:sz w:val="21"/>
              </w:rPr>
            </w:pPr>
            <w:r>
              <w:rPr>
                <w:sz w:val="21"/>
              </w:rPr>
              <w:t>√是 □否</w:t>
            </w:r>
            <w:r>
              <w:rPr>
                <w:spacing w:val="-3"/>
                <w:sz w:val="21"/>
              </w:rPr>
              <w:t> </w:t>
            </w:r>
            <w:r>
              <w:rPr>
                <w:sz w:val="21"/>
              </w:rPr>
              <w:t> </w:t>
            </w:r>
          </w:p>
        </w:tc>
      </w:tr>
      <w:tr>
        <w:trPr>
          <w:trHeight w:val="273" w:hRule="atLeast"/>
        </w:trPr>
        <w:tc>
          <w:tcPr>
            <w:tcW w:w="6879" w:type="dxa"/>
          </w:tcPr>
          <w:p>
            <w:pPr>
              <w:pStyle w:val="TableParagraph"/>
              <w:spacing w:line="252" w:lineRule="exact"/>
              <w:ind w:left="107"/>
              <w:rPr>
                <w:sz w:val="21"/>
              </w:rPr>
            </w:pPr>
            <w:r>
              <w:rPr>
                <w:spacing w:val="-1"/>
                <w:sz w:val="21"/>
              </w:rPr>
              <w:t>独立董事是否履职尽责并发挥了应有的作用</w:t>
            </w:r>
            <w:r>
              <w:rPr>
                <w:sz w:val="21"/>
              </w:rPr>
              <w:t> </w:t>
            </w:r>
          </w:p>
        </w:tc>
        <w:tc>
          <w:tcPr>
            <w:tcW w:w="1944" w:type="dxa"/>
          </w:tcPr>
          <w:p>
            <w:pPr>
              <w:pStyle w:val="TableParagraph"/>
              <w:spacing w:line="252" w:lineRule="exact"/>
              <w:ind w:right="328"/>
              <w:jc w:val="right"/>
              <w:rPr>
                <w:sz w:val="21"/>
              </w:rPr>
            </w:pPr>
            <w:r>
              <w:rPr>
                <w:sz w:val="21"/>
              </w:rPr>
              <w:t>√是 □否</w:t>
            </w:r>
            <w:r>
              <w:rPr>
                <w:spacing w:val="-3"/>
                <w:sz w:val="21"/>
              </w:rPr>
              <w:t> </w:t>
            </w:r>
            <w:r>
              <w:rPr>
                <w:sz w:val="21"/>
              </w:rPr>
              <w:t> </w:t>
            </w:r>
          </w:p>
        </w:tc>
      </w:tr>
      <w:tr>
        <w:trPr>
          <w:trHeight w:val="544" w:hRule="atLeast"/>
        </w:trPr>
        <w:tc>
          <w:tcPr>
            <w:tcW w:w="6879" w:type="dxa"/>
          </w:tcPr>
          <w:p>
            <w:pPr>
              <w:pStyle w:val="TableParagraph"/>
              <w:ind w:left="107"/>
              <w:rPr>
                <w:sz w:val="21"/>
              </w:rPr>
            </w:pPr>
            <w:r>
              <w:rPr>
                <w:spacing w:val="-1"/>
                <w:sz w:val="21"/>
              </w:rPr>
              <w:t>中小股东是否有充分表达意见和诉求的机会，其合法权益是否得到了充</w:t>
            </w:r>
          </w:p>
          <w:p>
            <w:pPr>
              <w:pStyle w:val="TableParagraph"/>
              <w:spacing w:line="252" w:lineRule="exact" w:before="2"/>
              <w:ind w:left="107"/>
              <w:rPr>
                <w:sz w:val="21"/>
              </w:rPr>
            </w:pPr>
            <w:r>
              <w:rPr>
                <w:sz w:val="21"/>
              </w:rPr>
              <w:t>分保护 </w:t>
            </w:r>
          </w:p>
        </w:tc>
        <w:tc>
          <w:tcPr>
            <w:tcW w:w="1944" w:type="dxa"/>
          </w:tcPr>
          <w:p>
            <w:pPr>
              <w:pStyle w:val="TableParagraph"/>
              <w:ind w:right="328"/>
              <w:jc w:val="right"/>
              <w:rPr>
                <w:sz w:val="21"/>
              </w:rPr>
            </w:pPr>
            <w:r>
              <w:rPr>
                <w:sz w:val="21"/>
              </w:rPr>
              <w:t>√是 □否</w:t>
            </w:r>
            <w:r>
              <w:rPr>
                <w:spacing w:val="-3"/>
                <w:sz w:val="21"/>
              </w:rPr>
              <w:t> </w:t>
            </w:r>
            <w:r>
              <w:rPr>
                <w:sz w:val="21"/>
              </w:rPr>
              <w:t> </w:t>
            </w:r>
          </w:p>
        </w:tc>
      </w:tr>
    </w:tbl>
    <w:p>
      <w:pPr>
        <w:pStyle w:val="BodyText"/>
        <w:spacing w:before="1"/>
        <w:ind w:left="218"/>
      </w:pPr>
      <w:r>
        <w:rPr>
          <w:w w:val="100"/>
        </w:rPr>
        <w:t> </w:t>
      </w:r>
    </w:p>
    <w:p>
      <w:pPr>
        <w:pStyle w:val="BodyText"/>
        <w:spacing w:line="244" w:lineRule="auto" w:before="62"/>
        <w:ind w:left="638" w:right="231" w:hanging="420"/>
      </w:pPr>
      <w:r>
        <w:rPr>
          <w:rFonts w:ascii="Calibri" w:eastAsia="Calibri"/>
          <w:b/>
        </w:rPr>
        <w:t>(</w:t>
      </w:r>
      <w:r>
        <w:rPr/>
        <w:t>三</w:t>
      </w:r>
      <w:r>
        <w:rPr>
          <w:rFonts w:ascii="Calibri" w:eastAsia="Calibri"/>
          <w:b/>
          <w:spacing w:val="14"/>
        </w:rPr>
        <w:t>) </w:t>
      </w:r>
      <w:r>
        <w:rPr/>
        <w:t>报告期内盈利且母公司可供股东分配利润为正，但未提出现金利润分配方案预案的，公司应当详细披露原因以及未分配利润的用途和使用计划</w:t>
      </w:r>
    </w:p>
    <w:p>
      <w:pPr>
        <w:pStyle w:val="BodyText"/>
        <w:spacing w:before="57"/>
        <w:ind w:left="218"/>
      </w:pPr>
      <w:r>
        <w:rPr>
          <w:spacing w:val="-1"/>
        </w:rPr>
        <w:t>□适用 √不适用</w:t>
      </w:r>
      <w:r>
        <w:rPr>
          <w:spacing w:val="-3"/>
        </w:rPr>
        <w:t> </w:t>
      </w:r>
      <w:r>
        <w:rPr/>
        <w:t> </w:t>
      </w:r>
    </w:p>
    <w:p>
      <w:pPr>
        <w:pStyle w:val="BodyText"/>
        <w:spacing w:before="64"/>
        <w:ind w:left="218"/>
      </w:pPr>
      <w:r>
        <w:rPr>
          <w:rFonts w:ascii="Calibri" w:eastAsia="Calibri"/>
          <w:b/>
        </w:rPr>
        <w:t>(</w:t>
      </w:r>
      <w:r>
        <w:rPr/>
        <w:t>四</w:t>
      </w:r>
      <w:r>
        <w:rPr>
          <w:rFonts w:ascii="Calibri" w:eastAsia="Calibri"/>
          <w:b/>
          <w:spacing w:val="12"/>
        </w:rPr>
        <w:t>) </w:t>
      </w:r>
      <w:r>
        <w:rPr/>
        <w:t>本报告期利润分配及资本公积金转增股本情况</w:t>
      </w:r>
    </w:p>
    <w:p>
      <w:pPr>
        <w:pStyle w:val="BodyText"/>
        <w:spacing w:before="62"/>
        <w:ind w:left="218"/>
      </w:pPr>
      <w:r>
        <w:rPr>
          <w:spacing w:val="-1"/>
        </w:rPr>
        <w:t>√适用 □不适用</w:t>
      </w:r>
      <w:r>
        <w:rPr>
          <w:spacing w:val="-3"/>
        </w:rPr>
        <w:t> </w:t>
      </w:r>
      <w:r>
        <w:rPr/>
        <w:t> </w:t>
      </w:r>
    </w:p>
    <w:p>
      <w:pPr>
        <w:pStyle w:val="BodyText"/>
        <w:spacing w:before="5"/>
        <w:ind w:right="127"/>
        <w:jc w:val="right"/>
      </w:pPr>
      <w:r>
        <w:rPr>
          <w:spacing w:val="7"/>
        </w:rPr>
        <w:t>单位:元 币种:人民币</w:t>
      </w:r>
      <w:r>
        <w:rPr/>
        <w:t> </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81" w:hRule="atLeast"/>
        </w:trPr>
        <w:tc>
          <w:tcPr>
            <w:tcW w:w="4412" w:type="dxa"/>
          </w:tcPr>
          <w:p>
            <w:pPr>
              <w:pStyle w:val="TableParagraph"/>
              <w:spacing w:before="56"/>
              <w:ind w:left="112"/>
              <w:rPr>
                <w:sz w:val="21"/>
              </w:rPr>
            </w:pPr>
            <w:r>
              <w:rPr>
                <w:spacing w:val="-27"/>
                <w:sz w:val="21"/>
              </w:rPr>
              <w:t>每 </w:t>
            </w:r>
            <w:r>
              <w:rPr>
                <w:sz w:val="21"/>
              </w:rPr>
              <w:t>10</w:t>
            </w:r>
            <w:r>
              <w:rPr>
                <w:spacing w:val="-10"/>
                <w:sz w:val="21"/>
              </w:rPr>
              <w:t> 股送红股数</w:t>
            </w:r>
            <w:r>
              <w:rPr>
                <w:sz w:val="21"/>
              </w:rPr>
              <w:t>（股） </w:t>
            </w:r>
          </w:p>
        </w:tc>
        <w:tc>
          <w:tcPr>
            <w:tcW w:w="4412" w:type="dxa"/>
          </w:tcPr>
          <w:p>
            <w:pPr>
              <w:pStyle w:val="TableParagraph"/>
              <w:spacing w:before="56"/>
              <w:ind w:right="-15"/>
              <w:jc w:val="right"/>
              <w:rPr>
                <w:sz w:val="21"/>
              </w:rPr>
            </w:pPr>
            <w:r>
              <w:rPr>
                <w:sz w:val="21"/>
              </w:rPr>
              <w:t>0 </w:t>
            </w:r>
          </w:p>
        </w:tc>
      </w:tr>
      <w:tr>
        <w:trPr>
          <w:trHeight w:val="340" w:hRule="atLeast"/>
        </w:trPr>
        <w:tc>
          <w:tcPr>
            <w:tcW w:w="4412" w:type="dxa"/>
          </w:tcPr>
          <w:p>
            <w:pPr>
              <w:pStyle w:val="TableParagraph"/>
              <w:spacing w:before="34"/>
              <w:ind w:left="112"/>
              <w:rPr>
                <w:sz w:val="21"/>
              </w:rPr>
            </w:pPr>
            <w:r>
              <w:rPr>
                <w:spacing w:val="-27"/>
                <w:sz w:val="21"/>
              </w:rPr>
              <w:t>每 </w:t>
            </w:r>
            <w:r>
              <w:rPr>
                <w:spacing w:val="-1"/>
                <w:sz w:val="21"/>
              </w:rPr>
              <w:t>10</w:t>
            </w:r>
            <w:r>
              <w:rPr>
                <w:spacing w:val="-12"/>
                <w:sz w:val="21"/>
              </w:rPr>
              <w:t> 股派息数</w:t>
            </w:r>
            <w:r>
              <w:rPr>
                <w:sz w:val="21"/>
              </w:rPr>
              <w:t>（元）（含税） </w:t>
            </w:r>
          </w:p>
        </w:tc>
        <w:tc>
          <w:tcPr>
            <w:tcW w:w="4412" w:type="dxa"/>
          </w:tcPr>
          <w:p>
            <w:pPr>
              <w:pStyle w:val="TableParagraph"/>
              <w:spacing w:before="34"/>
              <w:ind w:right="-15"/>
              <w:jc w:val="right"/>
              <w:rPr>
                <w:sz w:val="21"/>
              </w:rPr>
            </w:pPr>
            <w:r>
              <w:rPr>
                <w:sz w:val="21"/>
              </w:rPr>
              <w:t>1.20 </w:t>
            </w:r>
          </w:p>
        </w:tc>
      </w:tr>
      <w:tr>
        <w:trPr>
          <w:trHeight w:val="337" w:hRule="atLeast"/>
        </w:trPr>
        <w:tc>
          <w:tcPr>
            <w:tcW w:w="4412" w:type="dxa"/>
          </w:tcPr>
          <w:p>
            <w:pPr>
              <w:pStyle w:val="TableParagraph"/>
              <w:spacing w:before="34"/>
              <w:ind w:left="112"/>
              <w:rPr>
                <w:sz w:val="21"/>
              </w:rPr>
            </w:pPr>
            <w:r>
              <w:rPr>
                <w:spacing w:val="-27"/>
                <w:sz w:val="21"/>
              </w:rPr>
              <w:t>每 </w:t>
            </w:r>
            <w:r>
              <w:rPr>
                <w:spacing w:val="-1"/>
                <w:sz w:val="21"/>
              </w:rPr>
              <w:t>10</w:t>
            </w:r>
            <w:r>
              <w:rPr>
                <w:spacing w:val="-12"/>
                <w:sz w:val="21"/>
              </w:rPr>
              <w:t> 股转增数</w:t>
            </w:r>
            <w:r>
              <w:rPr>
                <w:sz w:val="21"/>
              </w:rPr>
              <w:t>（股） </w:t>
            </w:r>
          </w:p>
        </w:tc>
        <w:tc>
          <w:tcPr>
            <w:tcW w:w="4412" w:type="dxa"/>
          </w:tcPr>
          <w:p>
            <w:pPr>
              <w:pStyle w:val="TableParagraph"/>
              <w:spacing w:before="34"/>
              <w:ind w:right="-15"/>
              <w:jc w:val="right"/>
              <w:rPr>
                <w:sz w:val="21"/>
              </w:rPr>
            </w:pPr>
            <w:r>
              <w:rPr>
                <w:sz w:val="21"/>
              </w:rPr>
              <w:t>4 </w:t>
            </w:r>
          </w:p>
        </w:tc>
      </w:tr>
      <w:tr>
        <w:trPr>
          <w:trHeight w:val="340" w:hRule="atLeast"/>
        </w:trPr>
        <w:tc>
          <w:tcPr>
            <w:tcW w:w="4412" w:type="dxa"/>
          </w:tcPr>
          <w:p>
            <w:pPr>
              <w:pStyle w:val="TableParagraph"/>
              <w:spacing w:before="37"/>
              <w:ind w:left="112"/>
              <w:rPr>
                <w:sz w:val="21"/>
              </w:rPr>
            </w:pPr>
            <w:r>
              <w:rPr>
                <w:spacing w:val="-1"/>
                <w:sz w:val="21"/>
              </w:rPr>
              <w:t>现金分红金额</w:t>
            </w:r>
            <w:r>
              <w:rPr>
                <w:sz w:val="21"/>
              </w:rPr>
              <w:t>（含税） </w:t>
            </w:r>
          </w:p>
        </w:tc>
        <w:tc>
          <w:tcPr>
            <w:tcW w:w="4412" w:type="dxa"/>
          </w:tcPr>
          <w:p>
            <w:pPr>
              <w:pStyle w:val="TableParagraph"/>
              <w:spacing w:before="37"/>
              <w:ind w:right="-15"/>
              <w:jc w:val="right"/>
              <w:rPr>
                <w:sz w:val="21"/>
              </w:rPr>
            </w:pPr>
            <w:r>
              <w:rPr>
                <w:sz w:val="21"/>
              </w:rPr>
              <w:t>79,989,851.40 </w:t>
            </w:r>
          </w:p>
        </w:tc>
      </w:tr>
      <w:tr>
        <w:trPr>
          <w:trHeight w:val="544" w:hRule="atLeast"/>
        </w:trPr>
        <w:tc>
          <w:tcPr>
            <w:tcW w:w="4412" w:type="dxa"/>
          </w:tcPr>
          <w:p>
            <w:pPr>
              <w:pStyle w:val="TableParagraph"/>
              <w:ind w:left="112"/>
              <w:rPr>
                <w:sz w:val="21"/>
              </w:rPr>
            </w:pPr>
            <w:r>
              <w:rPr>
                <w:spacing w:val="-1"/>
                <w:sz w:val="21"/>
              </w:rPr>
              <w:t>分红年度合并报表中归属于上市公司普通股</w:t>
            </w:r>
          </w:p>
          <w:p>
            <w:pPr>
              <w:pStyle w:val="TableParagraph"/>
              <w:spacing w:line="250" w:lineRule="exact" w:before="4"/>
              <w:ind w:left="112"/>
              <w:rPr>
                <w:sz w:val="21"/>
              </w:rPr>
            </w:pPr>
            <w:r>
              <w:rPr>
                <w:spacing w:val="-1"/>
                <w:sz w:val="21"/>
              </w:rPr>
              <w:t>股东的净利润</w:t>
            </w:r>
            <w:r>
              <w:rPr>
                <w:sz w:val="21"/>
              </w:rPr>
              <w:t> </w:t>
            </w:r>
          </w:p>
        </w:tc>
        <w:tc>
          <w:tcPr>
            <w:tcW w:w="4412" w:type="dxa"/>
          </w:tcPr>
          <w:p>
            <w:pPr>
              <w:pStyle w:val="TableParagraph"/>
              <w:spacing w:before="138"/>
              <w:ind w:right="-15"/>
              <w:jc w:val="right"/>
              <w:rPr>
                <w:sz w:val="21"/>
              </w:rPr>
            </w:pPr>
            <w:r>
              <w:rPr>
                <w:sz w:val="21"/>
              </w:rPr>
              <w:t>701,253,184.28 </w:t>
            </w:r>
          </w:p>
        </w:tc>
      </w:tr>
      <w:tr>
        <w:trPr>
          <w:trHeight w:val="544" w:hRule="atLeast"/>
        </w:trPr>
        <w:tc>
          <w:tcPr>
            <w:tcW w:w="4412" w:type="dxa"/>
          </w:tcPr>
          <w:p>
            <w:pPr>
              <w:pStyle w:val="TableParagraph"/>
              <w:spacing w:line="270" w:lineRule="atLeast" w:before="0"/>
              <w:ind w:left="112" w:right="293"/>
              <w:rPr>
                <w:sz w:val="21"/>
              </w:rPr>
            </w:pPr>
            <w:r>
              <w:rPr>
                <w:sz w:val="21"/>
              </w:rPr>
              <w:t>占合并报表中归属于上市公司普通股股东的净利润的比率（%） </w:t>
            </w:r>
          </w:p>
        </w:tc>
        <w:tc>
          <w:tcPr>
            <w:tcW w:w="4412" w:type="dxa"/>
          </w:tcPr>
          <w:p>
            <w:pPr>
              <w:pStyle w:val="TableParagraph"/>
              <w:spacing w:before="138"/>
              <w:ind w:right="-15"/>
              <w:jc w:val="right"/>
              <w:rPr>
                <w:sz w:val="21"/>
              </w:rPr>
            </w:pPr>
            <w:r>
              <w:rPr>
                <w:sz w:val="21"/>
              </w:rPr>
              <w:t>11.41 </w:t>
            </w:r>
          </w:p>
        </w:tc>
      </w:tr>
      <w:tr>
        <w:trPr>
          <w:trHeight w:val="340" w:hRule="atLeast"/>
        </w:trPr>
        <w:tc>
          <w:tcPr>
            <w:tcW w:w="4412" w:type="dxa"/>
          </w:tcPr>
          <w:p>
            <w:pPr>
              <w:pStyle w:val="TableParagraph"/>
              <w:spacing w:before="37"/>
              <w:ind w:left="112"/>
              <w:rPr>
                <w:sz w:val="21"/>
              </w:rPr>
            </w:pPr>
            <w:r>
              <w:rPr>
                <w:sz w:val="21"/>
              </w:rPr>
              <w:t>以现金方式回购股份计入现金分红的金额 </w:t>
            </w:r>
          </w:p>
        </w:tc>
        <w:tc>
          <w:tcPr>
            <w:tcW w:w="4412" w:type="dxa"/>
          </w:tcPr>
          <w:p>
            <w:pPr>
              <w:pStyle w:val="TableParagraph"/>
              <w:spacing w:before="37"/>
              <w:ind w:right="-15"/>
              <w:jc w:val="right"/>
              <w:rPr>
                <w:sz w:val="21"/>
              </w:rPr>
            </w:pPr>
            <w:r>
              <w:rPr>
                <w:sz w:val="21"/>
              </w:rPr>
              <w:t>0 </w:t>
            </w:r>
          </w:p>
        </w:tc>
      </w:tr>
      <w:tr>
        <w:trPr>
          <w:trHeight w:val="340" w:hRule="atLeast"/>
        </w:trPr>
        <w:tc>
          <w:tcPr>
            <w:tcW w:w="4412" w:type="dxa"/>
          </w:tcPr>
          <w:p>
            <w:pPr>
              <w:pStyle w:val="TableParagraph"/>
              <w:spacing w:before="37"/>
              <w:ind w:left="112"/>
              <w:rPr>
                <w:sz w:val="21"/>
              </w:rPr>
            </w:pPr>
            <w:r>
              <w:rPr>
                <w:spacing w:val="-1"/>
                <w:sz w:val="21"/>
              </w:rPr>
              <w:t>合计分红金额</w:t>
            </w:r>
            <w:r>
              <w:rPr>
                <w:sz w:val="21"/>
              </w:rPr>
              <w:t>（含税） </w:t>
            </w:r>
          </w:p>
        </w:tc>
        <w:tc>
          <w:tcPr>
            <w:tcW w:w="4412" w:type="dxa"/>
          </w:tcPr>
          <w:p>
            <w:pPr>
              <w:pStyle w:val="TableParagraph"/>
              <w:spacing w:before="37"/>
              <w:ind w:right="-15"/>
              <w:jc w:val="right"/>
              <w:rPr>
                <w:sz w:val="21"/>
              </w:rPr>
            </w:pPr>
            <w:r>
              <w:rPr>
                <w:sz w:val="21"/>
              </w:rPr>
              <w:t>79,989,851.40 </w:t>
            </w:r>
          </w:p>
        </w:tc>
      </w:tr>
      <w:tr>
        <w:trPr>
          <w:trHeight w:val="544" w:hRule="atLeast"/>
        </w:trPr>
        <w:tc>
          <w:tcPr>
            <w:tcW w:w="4412" w:type="dxa"/>
          </w:tcPr>
          <w:p>
            <w:pPr>
              <w:pStyle w:val="TableParagraph"/>
              <w:ind w:left="112"/>
              <w:rPr>
                <w:sz w:val="21"/>
              </w:rPr>
            </w:pPr>
            <w:r>
              <w:rPr>
                <w:spacing w:val="-1"/>
                <w:sz w:val="21"/>
              </w:rPr>
              <w:t>合计分红金额占合并报表中归属于上市公司</w:t>
            </w:r>
          </w:p>
          <w:p>
            <w:pPr>
              <w:pStyle w:val="TableParagraph"/>
              <w:spacing w:line="250" w:lineRule="exact" w:before="4"/>
              <w:ind w:left="112"/>
              <w:rPr>
                <w:sz w:val="21"/>
              </w:rPr>
            </w:pPr>
            <w:r>
              <w:rPr>
                <w:spacing w:val="-1"/>
                <w:sz w:val="21"/>
              </w:rPr>
              <w:t>普通股股东的净利润的比率</w:t>
            </w:r>
            <w:r>
              <w:rPr>
                <w:sz w:val="21"/>
              </w:rPr>
              <w:t>（%） </w:t>
            </w:r>
          </w:p>
        </w:tc>
        <w:tc>
          <w:tcPr>
            <w:tcW w:w="4412" w:type="dxa"/>
          </w:tcPr>
          <w:p>
            <w:pPr>
              <w:pStyle w:val="TableParagraph"/>
              <w:spacing w:before="138"/>
              <w:ind w:right="-15"/>
              <w:jc w:val="right"/>
              <w:rPr>
                <w:sz w:val="21"/>
              </w:rPr>
            </w:pPr>
            <w:r>
              <w:rPr>
                <w:sz w:val="21"/>
              </w:rPr>
              <w:t>11.41 </w:t>
            </w:r>
          </w:p>
        </w:tc>
      </w:tr>
    </w:tbl>
    <w:p>
      <w:pPr>
        <w:pStyle w:val="BodyText"/>
        <w:spacing w:before="1"/>
        <w:ind w:left="218"/>
      </w:pPr>
      <w:r>
        <w:rPr>
          <w:w w:val="100"/>
        </w:rPr>
        <w:t> </w:t>
      </w:r>
    </w:p>
    <w:p>
      <w:pPr>
        <w:pStyle w:val="BodyText"/>
        <w:spacing w:line="295" w:lineRule="auto" w:before="64"/>
        <w:ind w:left="218" w:right="1688"/>
      </w:pPr>
      <w:r>
        <w:rPr/>
        <w:t>十一、 公司股权激励计划、员工持股计划或其他员工激励措施的情况及其影响(一) 相关激励事项已在临时公告披露且后续实施无进展或变化的</w:t>
      </w:r>
    </w:p>
    <w:p>
      <w:pPr>
        <w:pStyle w:val="BodyText"/>
        <w:spacing w:before="3"/>
        <w:ind w:left="218"/>
      </w:pPr>
      <w:r>
        <w:rPr>
          <w:spacing w:val="-1"/>
        </w:rPr>
        <w:t>□适用 √不适用</w:t>
      </w:r>
      <w:r>
        <w:rPr>
          <w:spacing w:val="-3"/>
        </w:rPr>
        <w:t> </w:t>
      </w:r>
      <w:r>
        <w:rPr/>
        <w:t> </w:t>
      </w:r>
    </w:p>
    <w:p>
      <w:pPr>
        <w:pStyle w:val="BodyText"/>
        <w:spacing w:line="297" w:lineRule="auto" w:before="62"/>
        <w:ind w:left="218" w:right="4703"/>
      </w:pPr>
      <w:r>
        <w:rPr/>
        <w:t>(二) 临时公告未披露或有后续进展的激励情况股权激励情况 </w:t>
      </w:r>
    </w:p>
    <w:p>
      <w:pPr>
        <w:pStyle w:val="BodyText"/>
        <w:spacing w:line="207" w:lineRule="exact"/>
        <w:ind w:left="218"/>
      </w:pPr>
      <w:r>
        <w:rPr>
          <w:spacing w:val="-1"/>
        </w:rPr>
        <w:t>□适用 √不适用</w:t>
      </w:r>
      <w:r>
        <w:rPr>
          <w:spacing w:val="-3"/>
        </w:rPr>
        <w:t> </w:t>
      </w:r>
      <w:r>
        <w:rPr/>
        <w:t> </w:t>
      </w:r>
    </w:p>
    <w:p>
      <w:pPr>
        <w:pStyle w:val="BodyText"/>
        <w:spacing w:before="5"/>
        <w:ind w:left="218"/>
      </w:pPr>
      <w:r>
        <w:rPr>
          <w:w w:val="100"/>
        </w:rPr>
        <w:t> </w:t>
      </w:r>
    </w:p>
    <w:p>
      <w:pPr>
        <w:pStyle w:val="BodyText"/>
        <w:spacing w:before="2"/>
        <w:ind w:left="218"/>
      </w:pPr>
      <w:r>
        <w:rPr>
          <w:spacing w:val="-1"/>
        </w:rPr>
        <w:t>其他说明</w:t>
      </w:r>
      <w:r>
        <w:rPr/>
        <w:t> </w:t>
      </w:r>
    </w:p>
    <w:p>
      <w:pPr>
        <w:pStyle w:val="BodyText"/>
        <w:spacing w:before="5"/>
        <w:ind w:left="218"/>
      </w:pPr>
      <w:r>
        <w:rPr>
          <w:spacing w:val="11"/>
        </w:rPr>
        <w:t>□适用 √不适用</w:t>
      </w:r>
      <w:r>
        <w:rPr>
          <w:spacing w:val="-3"/>
        </w:rPr>
        <w:t> </w:t>
      </w:r>
      <w:r>
        <w:rPr/>
        <w:t> </w:t>
      </w:r>
    </w:p>
    <w:p>
      <w:pPr>
        <w:pStyle w:val="BodyText"/>
        <w:spacing w:before="2"/>
        <w:ind w:left="218"/>
      </w:pPr>
      <w:r>
        <w:rPr>
          <w:w w:val="100"/>
        </w:rPr>
        <w:t> </w:t>
      </w:r>
    </w:p>
    <w:p>
      <w:pPr>
        <w:pStyle w:val="BodyText"/>
        <w:spacing w:before="4"/>
        <w:ind w:left="218"/>
      </w:pPr>
      <w:r>
        <w:rPr>
          <w:spacing w:val="-1"/>
        </w:rPr>
        <w:t>员工持股计划情况</w:t>
      </w:r>
      <w:r>
        <w:rPr/>
        <w:t> </w:t>
      </w:r>
    </w:p>
    <w:p>
      <w:pPr>
        <w:pStyle w:val="BodyText"/>
        <w:spacing w:before="3"/>
        <w:ind w:left="218"/>
      </w:pPr>
      <w:r>
        <w:rPr>
          <w:spacing w:val="11"/>
        </w:rPr>
        <w:t>□适用 √不适用</w:t>
      </w:r>
      <w:r>
        <w:rPr>
          <w:spacing w:val="-3"/>
        </w:rPr>
        <w:t> </w:t>
      </w:r>
      <w:r>
        <w:rPr/>
        <w:t> </w:t>
      </w:r>
    </w:p>
    <w:p>
      <w:pPr>
        <w:pStyle w:val="BodyText"/>
        <w:spacing w:before="4"/>
        <w:ind w:left="218"/>
      </w:pPr>
      <w:r>
        <w:rPr>
          <w:w w:val="100"/>
        </w:rPr>
        <w:t> </w:t>
      </w:r>
    </w:p>
    <w:p>
      <w:pPr>
        <w:pStyle w:val="BodyText"/>
        <w:spacing w:before="2"/>
        <w:ind w:left="218"/>
      </w:pPr>
      <w:r>
        <w:rPr>
          <w:spacing w:val="-1"/>
        </w:rPr>
        <w:t>其他激励措施</w:t>
      </w:r>
      <w:r>
        <w:rPr/>
        <w:t> </w:t>
      </w:r>
    </w:p>
    <w:p>
      <w:pPr>
        <w:pStyle w:val="BodyText"/>
        <w:spacing w:before="5"/>
        <w:ind w:left="218"/>
      </w:pPr>
      <w:r>
        <w:rPr>
          <w:spacing w:val="-1"/>
        </w:rPr>
        <w:t>□适用 √不适用</w:t>
      </w:r>
      <w:r>
        <w:rPr>
          <w:spacing w:val="-3"/>
        </w:rPr>
        <w:t> </w:t>
      </w:r>
      <w:r>
        <w:rPr/>
        <w:t> </w:t>
      </w:r>
    </w:p>
    <w:p>
      <w:pPr>
        <w:spacing w:after="0"/>
        <w:sectPr>
          <w:pgSz w:w="11910" w:h="16840"/>
          <w:pgMar w:header="877" w:footer="1195" w:top="1460" w:bottom="1380" w:left="1580" w:right="1040"/>
        </w:sectPr>
      </w:pPr>
    </w:p>
    <w:p>
      <w:pPr>
        <w:pStyle w:val="BodyText"/>
        <w:spacing w:before="61"/>
        <w:ind w:left="218"/>
      </w:pPr>
      <w:r>
        <w:rPr>
          <w:w w:val="100"/>
        </w:rPr>
        <w:t> </w:t>
      </w:r>
    </w:p>
    <w:p>
      <w:pPr>
        <w:pStyle w:val="BodyText"/>
        <w:spacing w:before="65"/>
        <w:ind w:left="218"/>
      </w:pPr>
      <w:r>
        <w:rPr/>
        <w:t>(三) 董事、高级管理人员报告期内被授予的股权激励情况</w:t>
      </w:r>
    </w:p>
    <w:p>
      <w:pPr>
        <w:pStyle w:val="BodyText"/>
        <w:spacing w:before="62"/>
        <w:ind w:left="218"/>
      </w:pPr>
      <w:r>
        <w:rPr>
          <w:spacing w:val="-1"/>
        </w:rPr>
        <w:t>□适用 √不适用</w:t>
      </w:r>
      <w:r>
        <w:rPr>
          <w:spacing w:val="-3"/>
        </w:rPr>
        <w:t> </w:t>
      </w:r>
      <w:r>
        <w:rPr/>
        <w:t> </w:t>
      </w:r>
    </w:p>
    <w:p>
      <w:pPr>
        <w:pStyle w:val="BodyText"/>
        <w:spacing w:before="65"/>
        <w:ind w:left="218"/>
      </w:pPr>
      <w:r>
        <w:rPr/>
        <w:t>(四) 报告期内对高级管理人员的考评机制，以及激励机制的建立、实施情况</w:t>
      </w:r>
    </w:p>
    <w:p>
      <w:pPr>
        <w:pStyle w:val="BodyText"/>
        <w:spacing w:before="62"/>
        <w:ind w:left="218"/>
      </w:pPr>
      <w:r>
        <w:rPr>
          <w:spacing w:val="11"/>
        </w:rPr>
        <w:t>□适用 √不适用</w:t>
      </w:r>
      <w:r>
        <w:rPr>
          <w:spacing w:val="-3"/>
        </w:rPr>
        <w:t> </w:t>
      </w:r>
      <w:r>
        <w:rPr/>
        <w:t> </w:t>
      </w:r>
    </w:p>
    <w:p>
      <w:pPr>
        <w:pStyle w:val="BodyText"/>
        <w:spacing w:before="4"/>
        <w:ind w:left="218"/>
      </w:pPr>
      <w:r>
        <w:rPr>
          <w:w w:val="100"/>
        </w:rPr>
        <w:t> </w:t>
      </w:r>
    </w:p>
    <w:p>
      <w:pPr>
        <w:pStyle w:val="BodyText"/>
        <w:spacing w:before="63"/>
        <w:ind w:left="218"/>
      </w:pPr>
      <w:r>
        <w:rPr/>
        <w:t>十二、 报告期内的内部控制制度建设及实施情况</w:t>
      </w:r>
    </w:p>
    <w:p>
      <w:pPr>
        <w:pStyle w:val="BodyText"/>
        <w:spacing w:before="64"/>
        <w:ind w:left="218"/>
      </w:pPr>
      <w:r>
        <w:rPr>
          <w:spacing w:val="-1"/>
        </w:rPr>
        <w:t>√适用 □不适用</w:t>
      </w:r>
      <w:r>
        <w:rPr>
          <w:spacing w:val="-3"/>
        </w:rPr>
        <w:t> </w:t>
      </w:r>
      <w:r>
        <w:rPr/>
        <w:t> </w:t>
      </w:r>
    </w:p>
    <w:p>
      <w:pPr>
        <w:pStyle w:val="BodyText"/>
        <w:spacing w:line="364" w:lineRule="auto" w:before="2"/>
        <w:ind w:left="218" w:right="228" w:firstLine="419"/>
        <w:jc w:val="both"/>
      </w:pPr>
      <w:r>
        <w:rPr/>
        <w:t>报告期内，公司在严格依照中国证监会、上海证券交易所及《公司法》、《公司章程》等法</w:t>
      </w:r>
      <w:r>
        <w:rPr>
          <w:spacing w:val="-3"/>
        </w:rPr>
        <w:t>律法规要求建立了严密的内控管理体系基础上,结合行业特征及企业经营实际，对内控制度进行持</w:t>
      </w:r>
      <w:r>
        <w:rPr/>
        <w:t>续完善与细化，提高了企业决策效率，为企业经营管理的合法合规及资产安全提供了保障，有效促进公司战略的稳步实施。 </w:t>
      </w:r>
    </w:p>
    <w:p>
      <w:pPr>
        <w:pStyle w:val="BodyText"/>
        <w:spacing w:line="364" w:lineRule="auto"/>
        <w:ind w:left="218" w:right="228" w:firstLine="419"/>
        <w:jc w:val="both"/>
      </w:pPr>
      <w:r>
        <w:rPr/>
        <w:t>公司内部控制体系结构合理，内部控制制度框架符合财政部、中国证监会等五部委对于内部控制体系完整性、合理性、有效性的要求，能够适应公司管理和发展的需要。公司不断健全内控体系，内控运行机制有效，达到了内部控制预期目标，保障了公司及全体股东的利益。 </w:t>
      </w:r>
    </w:p>
    <w:p>
      <w:pPr>
        <w:pStyle w:val="BodyText"/>
        <w:spacing w:line="364" w:lineRule="auto"/>
        <w:ind w:left="218" w:right="228" w:firstLine="419"/>
        <w:jc w:val="both"/>
      </w:pPr>
      <w:r>
        <w:rPr>
          <w:spacing w:val="-2"/>
        </w:rPr>
        <w:t>公司第三届董事会第十八次会议审议通过了公司《</w:t>
      </w:r>
      <w:r>
        <w:rPr>
          <w:spacing w:val="-1"/>
        </w:rPr>
        <w:t>2022</w:t>
      </w:r>
      <w:r>
        <w:rPr>
          <w:spacing w:val="-9"/>
        </w:rPr>
        <w:t> 年度内部控制评价报告》，全文详见</w:t>
      </w:r>
      <w:r>
        <w:rPr/>
        <w:t>上海证券交易所网站（</w:t>
      </w:r>
      <w:hyperlink r:id="rId13">
        <w:r>
          <w:rPr/>
          <w:t>www.sse.com.cn</w:t>
        </w:r>
      </w:hyperlink>
      <w:r>
        <w:rPr/>
        <w:t>）。 </w:t>
      </w:r>
    </w:p>
    <w:p>
      <w:pPr>
        <w:pStyle w:val="BodyText"/>
        <w:spacing w:line="267" w:lineRule="exact"/>
        <w:ind w:left="218"/>
      </w:pPr>
      <w:r>
        <w:rPr>
          <w:spacing w:val="-1"/>
        </w:rPr>
        <w:t>报告期内部控制存在重大缺陷情况的说明</w:t>
      </w:r>
      <w:r>
        <w:rPr/>
        <w:t> </w:t>
      </w:r>
    </w:p>
    <w:p>
      <w:pPr>
        <w:pStyle w:val="BodyText"/>
        <w:spacing w:before="3"/>
        <w:ind w:left="218"/>
      </w:pPr>
      <w:r>
        <w:rPr>
          <w:spacing w:val="-1"/>
        </w:rPr>
        <w:t>□适用 √不适用</w:t>
      </w:r>
      <w:r>
        <w:rPr>
          <w:spacing w:val="-3"/>
        </w:rPr>
        <w:t> </w:t>
      </w:r>
      <w:r>
        <w:rPr/>
        <w:t> </w:t>
      </w:r>
    </w:p>
    <w:p>
      <w:pPr>
        <w:pStyle w:val="BodyText"/>
        <w:spacing w:before="3"/>
        <w:ind w:left="218"/>
      </w:pPr>
      <w:r>
        <w:rPr>
          <w:w w:val="100"/>
        </w:rPr>
        <w:t> </w:t>
      </w:r>
    </w:p>
    <w:p>
      <w:pPr>
        <w:pStyle w:val="BodyText"/>
        <w:spacing w:before="64"/>
        <w:ind w:left="218"/>
      </w:pPr>
      <w:r>
        <w:rPr/>
        <w:t>十三、 报告期内对子公司的管理控制情况</w:t>
      </w:r>
    </w:p>
    <w:p>
      <w:pPr>
        <w:pStyle w:val="BodyText"/>
        <w:spacing w:before="63"/>
        <w:ind w:left="218"/>
      </w:pPr>
      <w:r>
        <w:rPr>
          <w:spacing w:val="-1"/>
        </w:rPr>
        <w:t>√适用 □不适用</w:t>
      </w:r>
      <w:r>
        <w:rPr>
          <w:spacing w:val="-3"/>
        </w:rPr>
        <w:t> </w:t>
      </w:r>
      <w:r>
        <w:rPr/>
        <w:t> </w:t>
      </w:r>
    </w:p>
    <w:p>
      <w:pPr>
        <w:pStyle w:val="BodyText"/>
        <w:spacing w:line="364" w:lineRule="auto" w:before="4"/>
        <w:ind w:left="218" w:right="228" w:firstLine="419"/>
        <w:jc w:val="both"/>
      </w:pPr>
      <w:r>
        <w:rPr/>
        <w:t>报告期内，公司董事会坚持以风险防范为导向，以提升管理实效为目的，增强内控制度执行力和内控管理有效性。形成事前风险防控、事中监控预警、事后评价优化的管理闭环。结合公司的行业特点和业务拓展实际经营情况，修订完善了一系列内控管理制度，从管理层面至业务层面建立了系统的内部控制体系及长效的内控监督机制，对公司子公司实现了良好的管理控制。 </w:t>
      </w:r>
    </w:p>
    <w:p>
      <w:pPr>
        <w:pStyle w:val="BodyText"/>
        <w:spacing w:before="56"/>
        <w:ind w:left="218"/>
      </w:pPr>
      <w:r>
        <w:rPr/>
        <w:t>十四、 内部控制审计报告的相关情况说明</w:t>
      </w:r>
    </w:p>
    <w:p>
      <w:pPr>
        <w:pStyle w:val="BodyText"/>
        <w:spacing w:before="65"/>
        <w:ind w:left="218"/>
      </w:pPr>
      <w:r>
        <w:rPr>
          <w:spacing w:val="11"/>
        </w:rPr>
        <w:t>√适用 □不适用</w:t>
      </w:r>
      <w:r>
        <w:rPr>
          <w:spacing w:val="-3"/>
        </w:rPr>
        <w:t> </w:t>
      </w:r>
      <w:r>
        <w:rPr/>
        <w:t> </w:t>
      </w:r>
    </w:p>
    <w:p>
      <w:pPr>
        <w:pStyle w:val="BodyText"/>
        <w:spacing w:line="364" w:lineRule="auto" w:before="2"/>
        <w:ind w:left="218" w:right="227" w:firstLine="419"/>
        <w:jc w:val="both"/>
      </w:pPr>
      <w:r>
        <w:rPr/>
        <w:t>公司聘请中汇会计师事务所（特殊普通合伙）对公司内部控制有效性进行了审计，出具了中</w:t>
      </w:r>
      <w:r>
        <w:rPr>
          <w:spacing w:val="-15"/>
        </w:rPr>
        <w:t>汇会审 </w:t>
      </w:r>
      <w:r>
        <w:rPr>
          <w:spacing w:val="-2"/>
        </w:rPr>
        <w:t>2023</w:t>
      </w:r>
      <w:r>
        <w:rPr>
          <w:spacing w:val="-1"/>
        </w:rPr>
        <w:t>【0584】号内部控制审计报告，认为公司按照《企业内部控制基本规范》和相关规定</w:t>
      </w:r>
      <w:r>
        <w:rPr>
          <w:spacing w:val="-2"/>
        </w:rPr>
        <w:t>在所有重大方面保持了有效的财务报告内部控制。具体内容详见公司于 </w:t>
      </w:r>
      <w:r>
        <w:rPr/>
        <w:t>2023</w:t>
      </w:r>
      <w:r>
        <w:rPr>
          <w:spacing w:val="-23"/>
        </w:rPr>
        <w:t> 年 </w:t>
      </w:r>
      <w:r>
        <w:rPr/>
        <w:t>3</w:t>
      </w:r>
      <w:r>
        <w:rPr>
          <w:spacing w:val="-22"/>
        </w:rPr>
        <w:t> 月 </w:t>
      </w:r>
      <w:r>
        <w:rPr/>
        <w:t>8</w:t>
      </w:r>
      <w:r>
        <w:rPr>
          <w:spacing w:val="-8"/>
        </w:rPr>
        <w:t> 日披露在</w:t>
      </w:r>
    </w:p>
    <w:p>
      <w:pPr>
        <w:pStyle w:val="BodyText"/>
        <w:ind w:left="218"/>
        <w:jc w:val="both"/>
      </w:pPr>
      <w:r>
        <w:rPr>
          <w:spacing w:val="-1"/>
        </w:rPr>
        <w:t>上海证券交易所网站（</w:t>
      </w:r>
      <w:hyperlink r:id="rId13">
        <w:r>
          <w:rPr>
            <w:spacing w:val="-1"/>
          </w:rPr>
          <w:t>www.sse.com.cn</w:t>
        </w:r>
      </w:hyperlink>
      <w:r>
        <w:rPr>
          <w:spacing w:val="-1"/>
        </w:rPr>
        <w:t>）</w:t>
      </w:r>
      <w:r>
        <w:rPr>
          <w:spacing w:val="-7"/>
        </w:rPr>
        <w:t>的《旭升集团 </w:t>
      </w:r>
      <w:r>
        <w:rPr/>
        <w:t>2022</w:t>
      </w:r>
      <w:r>
        <w:rPr>
          <w:spacing w:val="-7"/>
        </w:rPr>
        <w:t> 年度内部控制审计报告》。</w:t>
      </w:r>
      <w:r>
        <w:rPr/>
        <w:t> </w:t>
      </w:r>
    </w:p>
    <w:p>
      <w:pPr>
        <w:pStyle w:val="BodyText"/>
        <w:spacing w:before="139"/>
        <w:ind w:left="218"/>
      </w:pPr>
      <w:r>
        <w:rPr>
          <w:spacing w:val="-1"/>
        </w:rPr>
        <w:t>是否披露内部控制审计报告：是</w:t>
      </w:r>
      <w:r>
        <w:rPr/>
        <w:t> </w:t>
      </w:r>
    </w:p>
    <w:p>
      <w:pPr>
        <w:pStyle w:val="BodyText"/>
        <w:spacing w:line="297" w:lineRule="auto" w:before="4"/>
        <w:ind w:left="218" w:right="4325"/>
      </w:pPr>
      <w:r>
        <w:rPr/>
        <w:t>内部控制审计报告意见类型：标准的无保留意见</w:t>
      </w:r>
      <w:r>
        <w:rPr>
          <w:spacing w:val="23"/>
        </w:rPr>
        <w:t> </w:t>
      </w:r>
      <w:r>
        <w:rPr/>
        <w:t>十五、 上市公司治理专项行动自查问题整改情况不适用 </w:t>
      </w:r>
    </w:p>
    <w:p>
      <w:pPr>
        <w:pStyle w:val="BodyText"/>
        <w:spacing w:line="204" w:lineRule="exact"/>
        <w:ind w:left="218"/>
      </w:pPr>
      <w:r>
        <w:rPr>
          <w:w w:val="100"/>
        </w:rPr>
        <w:t> </w:t>
      </w:r>
    </w:p>
    <w:p>
      <w:pPr>
        <w:pStyle w:val="BodyText"/>
        <w:spacing w:before="65"/>
        <w:ind w:left="218"/>
      </w:pPr>
      <w:r>
        <w:rPr>
          <w:spacing w:val="16"/>
        </w:rPr>
        <w:t>十六、 其他</w:t>
      </w:r>
    </w:p>
    <w:p>
      <w:pPr>
        <w:pStyle w:val="BodyText"/>
        <w:spacing w:before="62"/>
        <w:ind w:left="218"/>
      </w:pPr>
      <w:r>
        <w:rPr>
          <w:spacing w:val="11"/>
        </w:rPr>
        <w:t>□适用 √不适用</w:t>
      </w:r>
      <w:r>
        <w:rPr>
          <w:spacing w:val="-3"/>
        </w:rPr>
        <w:t> </w:t>
      </w:r>
      <w:r>
        <w:rPr/>
        <w:t> </w:t>
      </w:r>
    </w:p>
    <w:p>
      <w:pPr>
        <w:spacing w:after="0"/>
        <w:sectPr>
          <w:pgSz w:w="11910" w:h="16840"/>
          <w:pgMar w:header="877" w:footer="1195" w:top="1460" w:bottom="1380" w:left="1580" w:right="1040"/>
        </w:sectPr>
      </w:pPr>
    </w:p>
    <w:p>
      <w:pPr>
        <w:pStyle w:val="BodyText"/>
        <w:spacing w:before="11"/>
        <w:rPr>
          <w:sz w:val="25"/>
        </w:rPr>
      </w:pPr>
    </w:p>
    <w:p>
      <w:pPr>
        <w:pStyle w:val="Heading1"/>
        <w:spacing w:line="484" w:lineRule="exact"/>
        <w:ind w:left="3006" w:right="3023"/>
      </w:pPr>
      <w:bookmarkStart w:name="_bookmark4" w:id="5"/>
      <w:bookmarkEnd w:id="5"/>
      <w:r>
        <w:rPr>
          <w:b w:val="0"/>
        </w:rPr>
      </w:r>
      <w:r>
        <w:rPr/>
        <w:t>第五节      环境与社会责任</w:t>
      </w:r>
    </w:p>
    <w:p>
      <w:pPr>
        <w:pStyle w:val="BodyText"/>
        <w:spacing w:before="3"/>
        <w:rPr>
          <w:rFonts w:ascii="Microsoft JhengHei"/>
          <w:b/>
          <w:sz w:val="6"/>
        </w:rPr>
      </w:pPr>
    </w:p>
    <w:p>
      <w:pPr>
        <w:pStyle w:val="BodyText"/>
        <w:spacing w:before="72"/>
        <w:ind w:left="218"/>
      </w:pPr>
      <w:r>
        <w:rPr/>
        <w:t>一、环境信息情况 </w:t>
      </w: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69"/>
        <w:gridCol w:w="4354"/>
      </w:tblGrid>
      <w:tr>
        <w:trPr>
          <w:trHeight w:val="273" w:hRule="atLeast"/>
        </w:trPr>
        <w:tc>
          <w:tcPr>
            <w:tcW w:w="4469" w:type="dxa"/>
          </w:tcPr>
          <w:p>
            <w:pPr>
              <w:pStyle w:val="TableParagraph"/>
              <w:spacing w:line="252" w:lineRule="exact"/>
              <w:ind w:left="107"/>
              <w:rPr>
                <w:sz w:val="21"/>
              </w:rPr>
            </w:pPr>
            <w:r>
              <w:rPr>
                <w:spacing w:val="-1"/>
                <w:sz w:val="21"/>
              </w:rPr>
              <w:t>是否建立环境保护相关机制 </w:t>
            </w:r>
          </w:p>
        </w:tc>
        <w:tc>
          <w:tcPr>
            <w:tcW w:w="4354" w:type="dxa"/>
          </w:tcPr>
          <w:p>
            <w:pPr>
              <w:pStyle w:val="TableParagraph"/>
              <w:spacing w:line="252" w:lineRule="exact"/>
              <w:ind w:right="-15"/>
              <w:jc w:val="right"/>
              <w:rPr>
                <w:sz w:val="21"/>
              </w:rPr>
            </w:pPr>
            <w:r>
              <w:rPr>
                <w:sz w:val="21"/>
              </w:rPr>
              <w:t>是 </w:t>
            </w:r>
          </w:p>
        </w:tc>
      </w:tr>
      <w:tr>
        <w:trPr>
          <w:trHeight w:val="273" w:hRule="atLeast"/>
        </w:trPr>
        <w:tc>
          <w:tcPr>
            <w:tcW w:w="4469" w:type="dxa"/>
          </w:tcPr>
          <w:p>
            <w:pPr>
              <w:pStyle w:val="TableParagraph"/>
              <w:spacing w:line="252" w:lineRule="exact"/>
              <w:ind w:left="107"/>
              <w:rPr>
                <w:sz w:val="21"/>
              </w:rPr>
            </w:pPr>
            <w:bookmarkStart w:name="OLE_LINK1" w:id="6"/>
            <w:bookmarkEnd w:id="6"/>
            <w:r>
              <w:rPr/>
            </w:r>
            <w:r>
              <w:rPr>
                <w:spacing w:val="-1"/>
                <w:sz w:val="21"/>
              </w:rPr>
              <w:t>报告期内投入环保资金</w:t>
            </w:r>
            <w:r>
              <w:rPr>
                <w:sz w:val="21"/>
              </w:rPr>
              <w:t>（单位：万元） </w:t>
            </w:r>
          </w:p>
        </w:tc>
        <w:tc>
          <w:tcPr>
            <w:tcW w:w="4354" w:type="dxa"/>
          </w:tcPr>
          <w:p>
            <w:pPr>
              <w:pStyle w:val="TableParagraph"/>
              <w:spacing w:line="252" w:lineRule="exact"/>
              <w:ind w:right="-15"/>
              <w:jc w:val="right"/>
              <w:rPr>
                <w:sz w:val="21"/>
              </w:rPr>
            </w:pPr>
            <w:r>
              <w:rPr>
                <w:sz w:val="21"/>
              </w:rPr>
              <w:t>1,166.86 </w:t>
            </w:r>
          </w:p>
        </w:tc>
      </w:tr>
    </w:tbl>
    <w:p>
      <w:pPr>
        <w:pStyle w:val="BodyText"/>
        <w:spacing w:before="1"/>
        <w:ind w:left="218"/>
      </w:pPr>
      <w:r>
        <w:rPr>
          <w:w w:val="100"/>
        </w:rPr>
        <w:t> </w:t>
      </w:r>
    </w:p>
    <w:p>
      <w:pPr>
        <w:pStyle w:val="BodyText"/>
        <w:spacing w:before="63"/>
        <w:ind w:left="218"/>
      </w:pPr>
      <w:r>
        <w:rPr>
          <w:spacing w:val="-6"/>
        </w:rPr>
        <w:t>(一) 属于环境保护部门公布的重点排污单位的公司及其主要子公司的环保情况说明 </w:t>
      </w:r>
    </w:p>
    <w:p>
      <w:pPr>
        <w:pStyle w:val="BodyText"/>
        <w:spacing w:before="64"/>
        <w:ind w:left="218"/>
      </w:pPr>
      <w:r>
        <w:rPr>
          <w:spacing w:val="-1"/>
        </w:rPr>
        <w:t>□适用 √不适用</w:t>
      </w:r>
      <w:r>
        <w:rPr>
          <w:spacing w:val="-3"/>
        </w:rPr>
        <w:t> </w:t>
      </w:r>
      <w:r>
        <w:rPr/>
        <w:t> </w:t>
      </w:r>
    </w:p>
    <w:p>
      <w:pPr>
        <w:pStyle w:val="BodyText"/>
        <w:spacing w:before="2"/>
        <w:ind w:left="218"/>
      </w:pPr>
      <w:r>
        <w:rPr>
          <w:w w:val="100"/>
        </w:rPr>
        <w:t> </w:t>
      </w:r>
    </w:p>
    <w:p>
      <w:pPr>
        <w:pStyle w:val="BodyText"/>
        <w:spacing w:before="65"/>
        <w:ind w:left="218"/>
      </w:pPr>
      <w:r>
        <w:rPr>
          <w:spacing w:val="-7"/>
        </w:rPr>
        <w:t>(二) 重点排污单位之外的公司环保情况说明</w:t>
      </w:r>
      <w:r>
        <w:rPr/>
        <w:t> </w:t>
      </w:r>
    </w:p>
    <w:p>
      <w:pPr>
        <w:pStyle w:val="BodyText"/>
        <w:spacing w:before="62"/>
        <w:ind w:left="218"/>
      </w:pPr>
      <w:r>
        <w:rPr>
          <w:spacing w:val="-1"/>
        </w:rPr>
        <w:t>√适用 □不适用</w:t>
      </w:r>
      <w:r>
        <w:rPr>
          <w:spacing w:val="-3"/>
        </w:rPr>
        <w:t> </w:t>
      </w:r>
      <w:r>
        <w:rPr/>
        <w:t> </w:t>
      </w:r>
    </w:p>
    <w:p>
      <w:pPr>
        <w:pStyle w:val="ListParagraph"/>
        <w:numPr>
          <w:ilvl w:val="0"/>
          <w:numId w:val="9"/>
        </w:numPr>
        <w:tabs>
          <w:tab w:pos="670" w:val="left" w:leader="none"/>
        </w:tabs>
        <w:spacing w:line="240" w:lineRule="auto" w:before="65" w:after="0"/>
        <w:ind w:left="669" w:right="0" w:hanging="452"/>
        <w:jc w:val="left"/>
        <w:rPr>
          <w:sz w:val="21"/>
        </w:rPr>
      </w:pPr>
      <w:r>
        <w:rPr>
          <w:sz w:val="21"/>
        </w:rPr>
        <w:t>因环境问题受到行政处罚的情况 </w:t>
      </w:r>
    </w:p>
    <w:p>
      <w:pPr>
        <w:pStyle w:val="BodyText"/>
        <w:spacing w:before="62"/>
        <w:ind w:left="218"/>
      </w:pPr>
      <w:r>
        <w:rPr>
          <w:spacing w:val="-1"/>
        </w:rPr>
        <w:t>□适用 √不适用</w:t>
      </w:r>
      <w:r>
        <w:rPr>
          <w:spacing w:val="-3"/>
        </w:rPr>
        <w:t> </w:t>
      </w:r>
      <w:r>
        <w:rPr/>
        <w:t> </w:t>
      </w:r>
    </w:p>
    <w:p>
      <w:pPr>
        <w:pStyle w:val="BodyText"/>
        <w:spacing w:before="5"/>
        <w:ind w:left="218"/>
      </w:pPr>
      <w:r>
        <w:rPr>
          <w:w w:val="100"/>
        </w:rPr>
        <w:t> </w:t>
      </w:r>
    </w:p>
    <w:p>
      <w:pPr>
        <w:pStyle w:val="ListParagraph"/>
        <w:numPr>
          <w:ilvl w:val="0"/>
          <w:numId w:val="9"/>
        </w:numPr>
        <w:tabs>
          <w:tab w:pos="670" w:val="left" w:leader="none"/>
        </w:tabs>
        <w:spacing w:line="240" w:lineRule="auto" w:before="62" w:after="0"/>
        <w:ind w:left="669" w:right="0" w:hanging="452"/>
        <w:jc w:val="left"/>
        <w:rPr>
          <w:sz w:val="21"/>
        </w:rPr>
      </w:pPr>
      <w:r>
        <w:rPr>
          <w:sz w:val="21"/>
        </w:rPr>
        <w:t>参照重点排污单位披露其他环境信息 </w:t>
      </w:r>
    </w:p>
    <w:p>
      <w:pPr>
        <w:pStyle w:val="BodyText"/>
        <w:spacing w:before="64"/>
        <w:ind w:left="218"/>
      </w:pPr>
      <w:r>
        <w:rPr>
          <w:spacing w:val="-1"/>
        </w:rPr>
        <w:t>√适用 □不适用</w:t>
      </w:r>
      <w:r>
        <w:rPr>
          <w:spacing w:val="-3"/>
        </w:rPr>
        <w:t> </w:t>
      </w:r>
      <w:r>
        <w:rPr/>
        <w:t> </w:t>
      </w:r>
    </w:p>
    <w:p>
      <w:pPr>
        <w:pStyle w:val="BodyText"/>
        <w:spacing w:line="364" w:lineRule="auto" w:before="3"/>
        <w:ind w:left="218" w:right="228" w:firstLine="419"/>
        <w:jc w:val="both"/>
      </w:pPr>
      <w:r>
        <w:rPr/>
        <w:t>公司所生产的产品不属于《环境保护综合名录</w:t>
      </w:r>
      <w:r>
        <w:rPr>
          <w:rFonts w:ascii="Times New Roman" w:eastAsia="Times New Roman"/>
        </w:rPr>
        <w:t>(2021</w:t>
      </w:r>
      <w:r>
        <w:rPr>
          <w:rFonts w:ascii="Times New Roman" w:eastAsia="Times New Roman"/>
          <w:spacing w:val="23"/>
        </w:rPr>
        <w:t> </w:t>
      </w:r>
      <w:r>
        <w:rPr/>
        <w:t>年版</w:t>
      </w:r>
      <w:r>
        <w:rPr>
          <w:rFonts w:ascii="Times New Roman" w:eastAsia="Times New Roman"/>
        </w:rPr>
        <w:t>)</w:t>
      </w:r>
      <w:r>
        <w:rPr/>
        <w:t>》中规定的高污染、高环境风险产品。公司主要生产环节包括铝锭熔炼、压铸、锻造、挤出、机加工等，会产生少量污染物包括废气烟尘、废水、噪音、固废，公司均采取了相应的处理措施，符合国家标准。</w:t>
      </w:r>
    </w:p>
    <w:p>
      <w:pPr>
        <w:pStyle w:val="BodyText"/>
        <w:spacing w:line="269" w:lineRule="exact"/>
        <w:ind w:left="640"/>
      </w:pPr>
      <w:r>
        <w:rPr>
          <w:rFonts w:ascii="Times New Roman" w:eastAsia="Times New Roman"/>
          <w:b/>
        </w:rPr>
        <w:t>A</w:t>
      </w:r>
      <w:r>
        <w:rPr/>
        <w:t>、废气烟尘</w:t>
      </w:r>
    </w:p>
    <w:p>
      <w:pPr>
        <w:pStyle w:val="BodyText"/>
        <w:spacing w:before="138"/>
        <w:ind w:left="638"/>
      </w:pPr>
      <w:r>
        <w:rPr>
          <w:spacing w:val="-1"/>
        </w:rPr>
        <w:t>废气烟尘主要为熔铝烟粉尘、脱模废气和抛丸粉尘。</w:t>
      </w:r>
    </w:p>
    <w:p>
      <w:pPr>
        <w:pStyle w:val="BodyText"/>
        <w:spacing w:line="364" w:lineRule="auto" w:before="140"/>
        <w:ind w:left="218" w:right="228" w:firstLine="419"/>
        <w:jc w:val="both"/>
      </w:pPr>
      <w:r>
        <w:rPr>
          <w:spacing w:val="-1"/>
        </w:rPr>
        <w:t>熔铝产生的烟粉尘通过熔化炉配套喷淋除尘系统</w:t>
      </w:r>
      <w:r>
        <w:rPr/>
        <w:t>（</w:t>
      </w:r>
      <w:r>
        <w:rPr>
          <w:spacing w:val="-9"/>
        </w:rPr>
        <w:t>除尘效率约 </w:t>
      </w:r>
      <w:r>
        <w:rPr>
          <w:rFonts w:ascii="Times New Roman" w:hAnsi="Times New Roman" w:eastAsia="Times New Roman"/>
        </w:rPr>
        <w:t>50%</w:t>
      </w:r>
      <w:r>
        <w:rPr/>
        <w:t>）净化处理后，再经布袋</w:t>
      </w:r>
      <w:r>
        <w:rPr>
          <w:spacing w:val="-7"/>
        </w:rPr>
        <w:t>除尘系统</w:t>
      </w:r>
      <w:r>
        <w:rPr/>
        <w:t>（</w:t>
      </w:r>
      <w:r>
        <w:rPr>
          <w:spacing w:val="-9"/>
        </w:rPr>
        <w:t>除尘效率约 </w:t>
      </w:r>
      <w:r>
        <w:rPr>
          <w:rFonts w:ascii="Times New Roman" w:hAnsi="Times New Roman" w:eastAsia="Times New Roman"/>
          <w:spacing w:val="-8"/>
        </w:rPr>
        <w:t>98%</w:t>
      </w:r>
      <w:r>
        <w:rPr>
          <w:spacing w:val="-8"/>
        </w:rPr>
        <w:t>）</w:t>
      </w:r>
      <w:r>
        <w:rPr>
          <w:spacing w:val="-12"/>
        </w:rPr>
        <w:t>净化处理，由 </w:t>
      </w:r>
      <w:r>
        <w:rPr>
          <w:rFonts w:ascii="Times New Roman" w:hAnsi="Times New Roman" w:eastAsia="Times New Roman"/>
          <w:spacing w:val="-2"/>
        </w:rPr>
        <w:t>15</w:t>
      </w:r>
      <w:r>
        <w:rPr>
          <w:rFonts w:ascii="Times New Roman" w:hAnsi="Times New Roman" w:eastAsia="Times New Roman"/>
          <w:spacing w:val="15"/>
        </w:rPr>
        <w:t> </w:t>
      </w:r>
      <w:r>
        <w:rPr>
          <w:spacing w:val="-8"/>
        </w:rPr>
        <w:t>米以上的排气筒排放，满足《铸造工业大气污染物</w:t>
      </w:r>
      <w:r>
        <w:rPr/>
        <w:t>排放标准》（</w:t>
      </w:r>
      <w:r>
        <w:rPr>
          <w:rFonts w:ascii="Times New Roman" w:hAnsi="Times New Roman" w:eastAsia="Times New Roman"/>
        </w:rPr>
        <w:t>GB39726—2020</w:t>
      </w:r>
      <w:r>
        <w:rPr/>
        <w:t>）。</w:t>
      </w:r>
    </w:p>
    <w:p>
      <w:pPr>
        <w:pStyle w:val="BodyText"/>
        <w:spacing w:line="364" w:lineRule="auto"/>
        <w:ind w:left="218" w:right="228" w:firstLine="419"/>
        <w:jc w:val="both"/>
      </w:pPr>
      <w:r>
        <w:rPr>
          <w:spacing w:val="-6"/>
        </w:rPr>
        <w:t>脱模废气通过风机作用，经集气罩收集至 </w:t>
      </w:r>
      <w:r>
        <w:rPr>
          <w:rFonts w:ascii="Times New Roman" w:eastAsia="Times New Roman"/>
          <w:spacing w:val="-2"/>
        </w:rPr>
        <w:t>15</w:t>
      </w:r>
      <w:r>
        <w:rPr>
          <w:rFonts w:ascii="Times New Roman" w:eastAsia="Times New Roman"/>
          <w:spacing w:val="-3"/>
        </w:rPr>
        <w:t> </w:t>
      </w:r>
      <w:r>
        <w:rPr>
          <w:spacing w:val="-2"/>
        </w:rPr>
        <w:t>米以上的排气筒排放，满足《大气污染物综合排</w:t>
      </w:r>
      <w:r>
        <w:rPr/>
        <w:t>放标准》（</w:t>
      </w:r>
      <w:r>
        <w:rPr>
          <w:rFonts w:ascii="Times New Roman" w:eastAsia="Times New Roman"/>
        </w:rPr>
        <w:t>GB16297-1996</w:t>
      </w:r>
      <w:r>
        <w:rPr/>
        <w:t>）。</w:t>
      </w:r>
    </w:p>
    <w:p>
      <w:pPr>
        <w:pStyle w:val="BodyText"/>
        <w:spacing w:line="364" w:lineRule="auto"/>
        <w:ind w:left="218" w:right="122" w:firstLine="419"/>
        <w:jc w:val="both"/>
      </w:pPr>
      <w:r>
        <w:rPr>
          <w:spacing w:val="-12"/>
        </w:rPr>
        <w:t>工件在喷砂抛丸过程产生的粉尘，通过风机作用收集至布袋除尘装置系统</w:t>
      </w:r>
      <w:r>
        <w:rPr/>
        <w:t>（除尘效率约 </w:t>
      </w:r>
      <w:r>
        <w:rPr>
          <w:rFonts w:ascii="Times New Roman" w:eastAsia="Times New Roman"/>
        </w:rPr>
        <w:t>98%</w:t>
      </w:r>
      <w:r>
        <w:rPr/>
        <w:t>）</w:t>
      </w:r>
      <w:r>
        <w:rPr>
          <w:spacing w:val="-102"/>
        </w:rPr>
        <w:t> </w:t>
      </w:r>
      <w:r>
        <w:rPr>
          <w:spacing w:val="-4"/>
        </w:rPr>
        <w:t>净化处理，由 </w:t>
      </w:r>
      <w:r>
        <w:rPr>
          <w:rFonts w:ascii="Times New Roman" w:eastAsia="Times New Roman"/>
        </w:rPr>
        <w:t>6</w:t>
      </w:r>
      <w:r>
        <w:rPr>
          <w:rFonts w:ascii="Times New Roman" w:eastAsia="Times New Roman"/>
          <w:spacing w:val="33"/>
        </w:rPr>
        <w:t> </w:t>
      </w:r>
      <w:r>
        <w:rPr/>
        <w:t>米以上排气筒排入大气，满足《大气污染物综合排放标准》（</w:t>
      </w:r>
      <w:r>
        <w:rPr>
          <w:rFonts w:ascii="Times New Roman" w:eastAsia="Times New Roman"/>
        </w:rPr>
        <w:t>GB16297-1996</w:t>
      </w:r>
      <w:r>
        <w:rPr/>
        <w:t>）。</w:t>
      </w:r>
    </w:p>
    <w:p>
      <w:pPr>
        <w:spacing w:before="0"/>
        <w:ind w:left="640" w:right="0" w:firstLine="0"/>
        <w:jc w:val="left"/>
        <w:rPr>
          <w:sz w:val="21"/>
        </w:rPr>
      </w:pPr>
      <w:r>
        <w:rPr>
          <w:rFonts w:ascii="Times New Roman" w:eastAsia="Times New Roman"/>
          <w:b/>
          <w:sz w:val="21"/>
        </w:rPr>
        <w:t>B</w:t>
      </w:r>
      <w:r>
        <w:rPr>
          <w:sz w:val="21"/>
        </w:rPr>
        <w:t>、废水</w:t>
      </w:r>
    </w:p>
    <w:p>
      <w:pPr>
        <w:pStyle w:val="BodyText"/>
        <w:spacing w:line="364" w:lineRule="auto" w:before="137"/>
        <w:ind w:left="218" w:right="228" w:firstLine="419"/>
        <w:jc w:val="both"/>
      </w:pPr>
      <w:r>
        <w:rPr/>
        <w:t>废水主要包括少量生产清洗废水、压铸废水、机加废水和生活污水。生产废水经公司污水处理站处理后达标排放，生活废水主要为职工日常生活用水、厕所粪便废水等，经化粪池、净化池处理达标后排放。</w:t>
      </w:r>
    </w:p>
    <w:p>
      <w:pPr>
        <w:spacing w:line="267" w:lineRule="exact" w:before="0"/>
        <w:ind w:left="640" w:right="0" w:firstLine="0"/>
        <w:jc w:val="left"/>
        <w:rPr>
          <w:sz w:val="21"/>
        </w:rPr>
      </w:pPr>
      <w:r>
        <w:rPr>
          <w:rFonts w:ascii="Times New Roman" w:eastAsia="Times New Roman"/>
          <w:b/>
          <w:sz w:val="21"/>
        </w:rPr>
        <w:t>C</w:t>
      </w:r>
      <w:r>
        <w:rPr>
          <w:sz w:val="21"/>
        </w:rPr>
        <w:t>、噪声</w:t>
      </w:r>
    </w:p>
    <w:p>
      <w:pPr>
        <w:pStyle w:val="BodyText"/>
        <w:spacing w:line="364" w:lineRule="auto" w:before="141"/>
        <w:ind w:left="218" w:right="227" w:firstLine="419"/>
        <w:jc w:val="both"/>
      </w:pPr>
      <w:r>
        <w:rPr>
          <w:spacing w:val="-4"/>
        </w:rPr>
        <w:t>噪声主要是各类设备运行的噪声，公司设备运行噪音低于 </w:t>
      </w:r>
      <w:r>
        <w:rPr>
          <w:rFonts w:ascii="Times New Roman" w:eastAsia="Times New Roman"/>
          <w:spacing w:val="-2"/>
        </w:rPr>
        <w:t>55dB</w:t>
      </w:r>
      <w:r>
        <w:rPr>
          <w:spacing w:val="-2"/>
        </w:rPr>
        <w:t>（</w:t>
      </w:r>
      <w:r>
        <w:rPr>
          <w:rFonts w:ascii="Times New Roman" w:eastAsia="Times New Roman"/>
          <w:spacing w:val="-2"/>
        </w:rPr>
        <w:t>A</w:t>
      </w:r>
      <w:r>
        <w:rPr>
          <w:spacing w:val="-2"/>
        </w:rPr>
        <w:t>）</w:t>
      </w:r>
      <w:r>
        <w:rPr>
          <w:rFonts w:ascii="Times New Roman" w:eastAsia="Times New Roman"/>
          <w:spacing w:val="-2"/>
        </w:rPr>
        <w:t>-65dB</w:t>
      </w:r>
      <w:r>
        <w:rPr>
          <w:spacing w:val="-2"/>
        </w:rPr>
        <w:t>（</w:t>
      </w:r>
      <w:r>
        <w:rPr>
          <w:rFonts w:ascii="Times New Roman" w:eastAsia="Times New Roman"/>
          <w:spacing w:val="-2"/>
        </w:rPr>
        <w:t>A</w:t>
      </w:r>
      <w:r>
        <w:rPr>
          <w:spacing w:val="-2"/>
        </w:rPr>
        <w:t>）</w:t>
      </w:r>
      <w:r>
        <w:rPr>
          <w:spacing w:val="-1"/>
        </w:rPr>
        <w:t>的限值。公</w:t>
      </w:r>
      <w:r>
        <w:rPr/>
        <w:t>司在设备选型时注意选用低噪声设备，振动设备均设防振基础或减震垫；对设备进行日常管理和</w:t>
      </w:r>
      <w:r>
        <w:rPr>
          <w:spacing w:val="-16"/>
        </w:rPr>
        <w:t>维护，有异常情况时及时检修；加强厂区绿化工作，组织好区域交通，减少运行车辆的逗留时间，</w:t>
      </w:r>
    </w:p>
    <w:p>
      <w:pPr>
        <w:spacing w:after="0" w:line="364" w:lineRule="auto"/>
        <w:jc w:val="both"/>
        <w:sectPr>
          <w:pgSz w:w="11910" w:h="16840"/>
          <w:pgMar w:header="877" w:footer="1195" w:top="1460" w:bottom="1380" w:left="1580" w:right="1040"/>
        </w:sectPr>
      </w:pPr>
    </w:p>
    <w:p>
      <w:pPr>
        <w:pStyle w:val="BodyText"/>
        <w:spacing w:line="367" w:lineRule="auto" w:before="61"/>
        <w:ind w:left="218" w:right="228"/>
      </w:pPr>
      <w:r>
        <w:rPr/>
        <w:t>禁止车辆在厂区内鸣喇叭等。通过采取上述治理措施，公司厂界噪声能达到《工业企业厂界环境</w:t>
      </w:r>
      <w:r>
        <w:rPr>
          <w:spacing w:val="-1"/>
        </w:rPr>
        <w:t>噪声排放标准》</w:t>
      </w:r>
      <w:r>
        <w:rPr/>
        <w:t>（</w:t>
      </w:r>
      <w:r>
        <w:rPr>
          <w:rFonts w:ascii="Times New Roman" w:eastAsia="Times New Roman"/>
        </w:rPr>
        <w:t>GB12348-2008</w:t>
      </w:r>
      <w:r>
        <w:rPr/>
        <w:t>）</w:t>
      </w:r>
      <w:r>
        <w:rPr>
          <w:spacing w:val="-28"/>
        </w:rPr>
        <w:t>中 </w:t>
      </w:r>
      <w:r>
        <w:rPr>
          <w:rFonts w:ascii="Times New Roman" w:eastAsia="Times New Roman"/>
        </w:rPr>
        <w:t>3 </w:t>
      </w:r>
      <w:r>
        <w:rPr/>
        <w:t>类标准。</w:t>
      </w:r>
    </w:p>
    <w:p>
      <w:pPr>
        <w:spacing w:line="265" w:lineRule="exact" w:before="0"/>
        <w:ind w:left="640" w:right="0" w:firstLine="0"/>
        <w:jc w:val="left"/>
        <w:rPr>
          <w:sz w:val="21"/>
        </w:rPr>
      </w:pPr>
      <w:r>
        <w:rPr>
          <w:rFonts w:ascii="Times New Roman" w:eastAsia="Times New Roman"/>
          <w:b/>
          <w:sz w:val="21"/>
        </w:rPr>
        <w:t>D</w:t>
      </w:r>
      <w:r>
        <w:rPr>
          <w:sz w:val="21"/>
        </w:rPr>
        <w:t>、固废</w:t>
      </w:r>
    </w:p>
    <w:p>
      <w:pPr>
        <w:pStyle w:val="BodyText"/>
        <w:spacing w:before="139"/>
        <w:ind w:left="638"/>
      </w:pPr>
      <w:r>
        <w:rPr>
          <w:spacing w:val="-1"/>
        </w:rPr>
        <w:t>公司生产经营过程中的主要固废情况如下：</w:t>
      </w:r>
    </w:p>
    <w:p>
      <w:pPr>
        <w:pStyle w:val="BodyText"/>
        <w:spacing w:before="11"/>
        <w:rPr>
          <w:sz w:val="11"/>
        </w:rPr>
      </w:pPr>
    </w:p>
    <w:tbl>
      <w:tblPr>
        <w:tblW w:w="0" w:type="auto"/>
        <w:jc w:val="left"/>
        <w:tblInd w:w="218"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1106"/>
        <w:gridCol w:w="1831"/>
        <w:gridCol w:w="2196"/>
        <w:gridCol w:w="1360"/>
        <w:gridCol w:w="2308"/>
      </w:tblGrid>
      <w:tr>
        <w:trPr>
          <w:trHeight w:val="322" w:hRule="atLeast"/>
        </w:trPr>
        <w:tc>
          <w:tcPr>
            <w:tcW w:w="1106" w:type="dxa"/>
            <w:tcBorders>
              <w:left w:val="nil"/>
              <w:bottom w:val="single" w:sz="6" w:space="0" w:color="000000"/>
              <w:right w:val="single" w:sz="6" w:space="0" w:color="000000"/>
            </w:tcBorders>
          </w:tcPr>
          <w:p>
            <w:pPr>
              <w:pStyle w:val="TableParagraph"/>
              <w:spacing w:before="10"/>
              <w:ind w:left="57"/>
              <w:rPr>
                <w:sz w:val="21"/>
              </w:rPr>
            </w:pPr>
            <w:r>
              <w:rPr>
                <w:sz w:val="21"/>
              </w:rPr>
              <w:t>序号</w:t>
            </w:r>
          </w:p>
        </w:tc>
        <w:tc>
          <w:tcPr>
            <w:tcW w:w="1831" w:type="dxa"/>
            <w:tcBorders>
              <w:left w:val="single" w:sz="6" w:space="0" w:color="000000"/>
              <w:bottom w:val="single" w:sz="6" w:space="0" w:color="000000"/>
              <w:right w:val="single" w:sz="6" w:space="0" w:color="000000"/>
            </w:tcBorders>
          </w:tcPr>
          <w:p>
            <w:pPr>
              <w:pStyle w:val="TableParagraph"/>
              <w:spacing w:before="10"/>
              <w:ind w:left="36"/>
              <w:rPr>
                <w:sz w:val="21"/>
              </w:rPr>
            </w:pPr>
            <w:r>
              <w:rPr>
                <w:sz w:val="21"/>
              </w:rPr>
              <w:t>废物名称</w:t>
            </w:r>
          </w:p>
        </w:tc>
        <w:tc>
          <w:tcPr>
            <w:tcW w:w="2196" w:type="dxa"/>
            <w:tcBorders>
              <w:left w:val="single" w:sz="6" w:space="0" w:color="000000"/>
              <w:bottom w:val="single" w:sz="6" w:space="0" w:color="000000"/>
              <w:right w:val="single" w:sz="6" w:space="0" w:color="000000"/>
            </w:tcBorders>
          </w:tcPr>
          <w:p>
            <w:pPr>
              <w:pStyle w:val="TableParagraph"/>
              <w:spacing w:before="10"/>
              <w:ind w:left="36"/>
              <w:rPr>
                <w:sz w:val="21"/>
              </w:rPr>
            </w:pPr>
            <w:r>
              <w:rPr>
                <w:sz w:val="21"/>
              </w:rPr>
              <w:t>产污工序</w:t>
            </w:r>
          </w:p>
        </w:tc>
        <w:tc>
          <w:tcPr>
            <w:tcW w:w="1360" w:type="dxa"/>
            <w:tcBorders>
              <w:left w:val="single" w:sz="6" w:space="0" w:color="000000"/>
              <w:bottom w:val="single" w:sz="6" w:space="0" w:color="000000"/>
              <w:right w:val="single" w:sz="6" w:space="0" w:color="000000"/>
            </w:tcBorders>
          </w:tcPr>
          <w:p>
            <w:pPr>
              <w:pStyle w:val="TableParagraph"/>
              <w:spacing w:before="10"/>
              <w:ind w:left="37"/>
              <w:rPr>
                <w:sz w:val="21"/>
              </w:rPr>
            </w:pPr>
            <w:r>
              <w:rPr>
                <w:sz w:val="21"/>
              </w:rPr>
              <w:t>固废性质</w:t>
            </w:r>
          </w:p>
        </w:tc>
        <w:tc>
          <w:tcPr>
            <w:tcW w:w="2308" w:type="dxa"/>
            <w:tcBorders>
              <w:left w:val="single" w:sz="6" w:space="0" w:color="000000"/>
              <w:bottom w:val="single" w:sz="6" w:space="0" w:color="000000"/>
              <w:right w:val="nil"/>
            </w:tcBorders>
          </w:tcPr>
          <w:p>
            <w:pPr>
              <w:pStyle w:val="TableParagraph"/>
              <w:spacing w:before="10"/>
              <w:ind w:left="35"/>
              <w:rPr>
                <w:sz w:val="21"/>
              </w:rPr>
            </w:pPr>
            <w:r>
              <w:rPr>
                <w:sz w:val="21"/>
              </w:rPr>
              <w:t>主要处置方式</w:t>
            </w:r>
          </w:p>
        </w:tc>
      </w:tr>
      <w:tr>
        <w:trPr>
          <w:trHeight w:val="313" w:hRule="atLeast"/>
        </w:trPr>
        <w:tc>
          <w:tcPr>
            <w:tcW w:w="1106" w:type="dxa"/>
            <w:tcBorders>
              <w:top w:val="single" w:sz="6" w:space="0" w:color="000000"/>
              <w:left w:val="nil"/>
              <w:bottom w:val="single" w:sz="6" w:space="0" w:color="000000"/>
              <w:right w:val="single" w:sz="6" w:space="0" w:color="000000"/>
            </w:tcBorders>
          </w:tcPr>
          <w:p>
            <w:pPr>
              <w:pStyle w:val="TableParagraph"/>
              <w:spacing w:before="10"/>
              <w:ind w:left="57"/>
              <w:rPr>
                <w:rFonts w:ascii="Times New Roman"/>
                <w:sz w:val="21"/>
              </w:rPr>
            </w:pPr>
            <w:r>
              <w:rPr>
                <w:rFonts w:ascii="Times New Roman"/>
                <w:w w:val="100"/>
                <w:sz w:val="21"/>
              </w:rPr>
              <w:t>1</w:t>
            </w:r>
          </w:p>
        </w:tc>
        <w:tc>
          <w:tcPr>
            <w:tcW w:w="1831" w:type="dxa"/>
            <w:tcBorders>
              <w:top w:val="single" w:sz="6" w:space="0" w:color="000000"/>
              <w:left w:val="single" w:sz="6" w:space="0" w:color="000000"/>
              <w:bottom w:val="single" w:sz="6" w:space="0" w:color="000000"/>
              <w:right w:val="single" w:sz="6" w:space="0" w:color="000000"/>
            </w:tcBorders>
          </w:tcPr>
          <w:p>
            <w:pPr>
              <w:pStyle w:val="TableParagraph"/>
              <w:ind w:left="36"/>
              <w:rPr>
                <w:sz w:val="21"/>
              </w:rPr>
            </w:pPr>
            <w:r>
              <w:rPr>
                <w:sz w:val="21"/>
              </w:rPr>
              <w:t>铝边角料</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ind w:left="36"/>
              <w:rPr>
                <w:sz w:val="21"/>
              </w:rPr>
            </w:pPr>
            <w:r>
              <w:rPr>
                <w:sz w:val="21"/>
              </w:rPr>
              <w:t>压铸、铸锻等</w:t>
            </w:r>
          </w:p>
        </w:tc>
        <w:tc>
          <w:tcPr>
            <w:tcW w:w="1360" w:type="dxa"/>
            <w:tcBorders>
              <w:top w:val="single" w:sz="6" w:space="0" w:color="000000"/>
              <w:left w:val="single" w:sz="6" w:space="0" w:color="000000"/>
              <w:bottom w:val="single" w:sz="6" w:space="0" w:color="000000"/>
              <w:right w:val="single" w:sz="6" w:space="0" w:color="000000"/>
            </w:tcBorders>
          </w:tcPr>
          <w:p>
            <w:pPr>
              <w:pStyle w:val="TableParagraph"/>
              <w:ind w:left="37"/>
              <w:rPr>
                <w:sz w:val="21"/>
              </w:rPr>
            </w:pPr>
            <w:r>
              <w:rPr>
                <w:sz w:val="21"/>
              </w:rPr>
              <w:t>一般固废</w:t>
            </w:r>
          </w:p>
        </w:tc>
        <w:tc>
          <w:tcPr>
            <w:tcW w:w="2308" w:type="dxa"/>
            <w:tcBorders>
              <w:top w:val="single" w:sz="6" w:space="0" w:color="000000"/>
              <w:left w:val="single" w:sz="6" w:space="0" w:color="000000"/>
              <w:bottom w:val="single" w:sz="6" w:space="0" w:color="000000"/>
              <w:right w:val="nil"/>
            </w:tcBorders>
          </w:tcPr>
          <w:p>
            <w:pPr>
              <w:pStyle w:val="TableParagraph"/>
              <w:ind w:left="35"/>
              <w:rPr>
                <w:sz w:val="21"/>
              </w:rPr>
            </w:pPr>
            <w:r>
              <w:rPr>
                <w:sz w:val="21"/>
              </w:rPr>
              <w:t>回收利用</w:t>
            </w:r>
          </w:p>
        </w:tc>
      </w:tr>
      <w:tr>
        <w:trPr>
          <w:trHeight w:val="311" w:hRule="atLeast"/>
        </w:trPr>
        <w:tc>
          <w:tcPr>
            <w:tcW w:w="1106" w:type="dxa"/>
            <w:tcBorders>
              <w:top w:val="single" w:sz="6" w:space="0" w:color="000000"/>
              <w:left w:val="nil"/>
              <w:bottom w:val="single" w:sz="6" w:space="0" w:color="000000"/>
              <w:right w:val="single" w:sz="6" w:space="0" w:color="000000"/>
            </w:tcBorders>
          </w:tcPr>
          <w:p>
            <w:pPr>
              <w:pStyle w:val="TableParagraph"/>
              <w:spacing w:before="10"/>
              <w:ind w:left="57"/>
              <w:rPr>
                <w:rFonts w:ascii="Times New Roman"/>
                <w:sz w:val="21"/>
              </w:rPr>
            </w:pPr>
            <w:r>
              <w:rPr>
                <w:rFonts w:ascii="Times New Roman"/>
                <w:w w:val="100"/>
                <w:sz w:val="21"/>
              </w:rPr>
              <w:t>2</w:t>
            </w:r>
          </w:p>
        </w:tc>
        <w:tc>
          <w:tcPr>
            <w:tcW w:w="1831" w:type="dxa"/>
            <w:tcBorders>
              <w:top w:val="single" w:sz="6" w:space="0" w:color="000000"/>
              <w:left w:val="single" w:sz="6" w:space="0" w:color="000000"/>
              <w:bottom w:val="single" w:sz="6" w:space="0" w:color="000000"/>
              <w:right w:val="single" w:sz="6" w:space="0" w:color="000000"/>
            </w:tcBorders>
          </w:tcPr>
          <w:p>
            <w:pPr>
              <w:pStyle w:val="TableParagraph"/>
              <w:ind w:left="36"/>
              <w:rPr>
                <w:sz w:val="21"/>
              </w:rPr>
            </w:pPr>
            <w:r>
              <w:rPr>
                <w:sz w:val="21"/>
              </w:rPr>
              <w:t>废金属屑</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ind w:left="36"/>
              <w:rPr>
                <w:sz w:val="21"/>
              </w:rPr>
            </w:pPr>
            <w:r>
              <w:rPr>
                <w:sz w:val="21"/>
              </w:rPr>
              <w:t>机加工等</w:t>
            </w:r>
          </w:p>
        </w:tc>
        <w:tc>
          <w:tcPr>
            <w:tcW w:w="1360" w:type="dxa"/>
            <w:tcBorders>
              <w:top w:val="single" w:sz="6" w:space="0" w:color="000000"/>
              <w:left w:val="single" w:sz="6" w:space="0" w:color="000000"/>
              <w:bottom w:val="single" w:sz="6" w:space="0" w:color="000000"/>
              <w:right w:val="single" w:sz="6" w:space="0" w:color="000000"/>
            </w:tcBorders>
          </w:tcPr>
          <w:p>
            <w:pPr>
              <w:pStyle w:val="TableParagraph"/>
              <w:ind w:left="37"/>
              <w:rPr>
                <w:sz w:val="21"/>
              </w:rPr>
            </w:pPr>
            <w:r>
              <w:rPr>
                <w:sz w:val="21"/>
              </w:rPr>
              <w:t>一般固废</w:t>
            </w:r>
          </w:p>
        </w:tc>
        <w:tc>
          <w:tcPr>
            <w:tcW w:w="2308" w:type="dxa"/>
            <w:tcBorders>
              <w:top w:val="single" w:sz="6" w:space="0" w:color="000000"/>
              <w:left w:val="single" w:sz="6" w:space="0" w:color="000000"/>
              <w:bottom w:val="single" w:sz="6" w:space="0" w:color="000000"/>
              <w:right w:val="nil"/>
            </w:tcBorders>
          </w:tcPr>
          <w:p>
            <w:pPr>
              <w:pStyle w:val="TableParagraph"/>
              <w:ind w:left="35"/>
              <w:rPr>
                <w:sz w:val="21"/>
              </w:rPr>
            </w:pPr>
            <w:r>
              <w:rPr>
                <w:sz w:val="21"/>
              </w:rPr>
              <w:t>收集、外售</w:t>
            </w:r>
          </w:p>
        </w:tc>
      </w:tr>
      <w:tr>
        <w:trPr>
          <w:trHeight w:val="313" w:hRule="atLeast"/>
        </w:trPr>
        <w:tc>
          <w:tcPr>
            <w:tcW w:w="1106" w:type="dxa"/>
            <w:tcBorders>
              <w:top w:val="single" w:sz="6" w:space="0" w:color="000000"/>
              <w:left w:val="nil"/>
              <w:bottom w:val="single" w:sz="6" w:space="0" w:color="000000"/>
              <w:right w:val="single" w:sz="6" w:space="0" w:color="000000"/>
            </w:tcBorders>
          </w:tcPr>
          <w:p>
            <w:pPr>
              <w:pStyle w:val="TableParagraph"/>
              <w:spacing w:before="12"/>
              <w:ind w:left="57"/>
              <w:rPr>
                <w:rFonts w:ascii="Times New Roman"/>
                <w:sz w:val="21"/>
              </w:rPr>
            </w:pPr>
            <w:r>
              <w:rPr>
                <w:rFonts w:ascii="Times New Roman"/>
                <w:w w:val="100"/>
                <w:sz w:val="21"/>
              </w:rPr>
              <w:t>3</w:t>
            </w:r>
          </w:p>
        </w:tc>
        <w:tc>
          <w:tcPr>
            <w:tcW w:w="1831" w:type="dxa"/>
            <w:tcBorders>
              <w:top w:val="single" w:sz="6" w:space="0" w:color="000000"/>
              <w:left w:val="single" w:sz="6" w:space="0" w:color="000000"/>
              <w:bottom w:val="single" w:sz="6" w:space="0" w:color="000000"/>
              <w:right w:val="single" w:sz="6" w:space="0" w:color="000000"/>
            </w:tcBorders>
          </w:tcPr>
          <w:p>
            <w:pPr>
              <w:pStyle w:val="TableParagraph"/>
              <w:spacing w:before="3"/>
              <w:ind w:left="36"/>
              <w:rPr>
                <w:sz w:val="21"/>
              </w:rPr>
            </w:pPr>
            <w:r>
              <w:rPr>
                <w:sz w:val="21"/>
              </w:rPr>
              <w:t>污水污泥</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before="3"/>
              <w:ind w:left="36"/>
              <w:rPr>
                <w:sz w:val="21"/>
              </w:rPr>
            </w:pPr>
            <w:r>
              <w:rPr>
                <w:sz w:val="21"/>
              </w:rPr>
              <w:t>压铸、机加等</w:t>
            </w:r>
          </w:p>
        </w:tc>
        <w:tc>
          <w:tcPr>
            <w:tcW w:w="1360" w:type="dxa"/>
            <w:tcBorders>
              <w:top w:val="single" w:sz="6" w:space="0" w:color="000000"/>
              <w:left w:val="single" w:sz="6" w:space="0" w:color="000000"/>
              <w:bottom w:val="single" w:sz="6" w:space="0" w:color="000000"/>
              <w:right w:val="single" w:sz="6" w:space="0" w:color="000000"/>
            </w:tcBorders>
          </w:tcPr>
          <w:p>
            <w:pPr>
              <w:pStyle w:val="TableParagraph"/>
              <w:spacing w:before="3"/>
              <w:ind w:left="37"/>
              <w:rPr>
                <w:sz w:val="21"/>
              </w:rPr>
            </w:pPr>
            <w:r>
              <w:rPr>
                <w:sz w:val="21"/>
              </w:rPr>
              <w:t>危险固废</w:t>
            </w:r>
          </w:p>
        </w:tc>
        <w:tc>
          <w:tcPr>
            <w:tcW w:w="2308" w:type="dxa"/>
            <w:tcBorders>
              <w:top w:val="single" w:sz="6" w:space="0" w:color="000000"/>
              <w:left w:val="single" w:sz="6" w:space="0" w:color="000000"/>
              <w:bottom w:val="single" w:sz="6" w:space="0" w:color="000000"/>
              <w:right w:val="nil"/>
            </w:tcBorders>
          </w:tcPr>
          <w:p>
            <w:pPr>
              <w:pStyle w:val="TableParagraph"/>
              <w:spacing w:before="3"/>
              <w:ind w:left="35"/>
              <w:rPr>
                <w:sz w:val="21"/>
              </w:rPr>
            </w:pPr>
            <w:r>
              <w:rPr>
                <w:sz w:val="21"/>
              </w:rPr>
              <w:t>委托固废处置公司处置</w:t>
            </w:r>
          </w:p>
        </w:tc>
      </w:tr>
      <w:tr>
        <w:trPr>
          <w:trHeight w:val="313" w:hRule="atLeast"/>
        </w:trPr>
        <w:tc>
          <w:tcPr>
            <w:tcW w:w="1106" w:type="dxa"/>
            <w:tcBorders>
              <w:top w:val="single" w:sz="6" w:space="0" w:color="000000"/>
              <w:left w:val="nil"/>
              <w:bottom w:val="single" w:sz="6" w:space="0" w:color="000000"/>
              <w:right w:val="single" w:sz="6" w:space="0" w:color="000000"/>
            </w:tcBorders>
          </w:tcPr>
          <w:p>
            <w:pPr>
              <w:pStyle w:val="TableParagraph"/>
              <w:spacing w:before="12"/>
              <w:ind w:left="57"/>
              <w:rPr>
                <w:rFonts w:ascii="Times New Roman"/>
                <w:sz w:val="21"/>
              </w:rPr>
            </w:pPr>
            <w:r>
              <w:rPr>
                <w:rFonts w:ascii="Times New Roman"/>
                <w:w w:val="100"/>
                <w:sz w:val="21"/>
              </w:rPr>
              <w:t>4</w:t>
            </w:r>
          </w:p>
        </w:tc>
        <w:tc>
          <w:tcPr>
            <w:tcW w:w="1831" w:type="dxa"/>
            <w:tcBorders>
              <w:top w:val="single" w:sz="6" w:space="0" w:color="000000"/>
              <w:left w:val="single" w:sz="6" w:space="0" w:color="000000"/>
              <w:bottom w:val="single" w:sz="6" w:space="0" w:color="000000"/>
              <w:right w:val="single" w:sz="6" w:space="0" w:color="000000"/>
            </w:tcBorders>
          </w:tcPr>
          <w:p>
            <w:pPr>
              <w:pStyle w:val="TableParagraph"/>
              <w:ind w:left="36"/>
              <w:rPr>
                <w:sz w:val="21"/>
              </w:rPr>
            </w:pPr>
            <w:r>
              <w:rPr>
                <w:sz w:val="21"/>
              </w:rPr>
              <w:t>油泥</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ind w:left="36"/>
              <w:rPr>
                <w:sz w:val="21"/>
              </w:rPr>
            </w:pPr>
            <w:r>
              <w:rPr>
                <w:sz w:val="21"/>
              </w:rPr>
              <w:t>压铸等</w:t>
            </w:r>
          </w:p>
        </w:tc>
        <w:tc>
          <w:tcPr>
            <w:tcW w:w="1360" w:type="dxa"/>
            <w:tcBorders>
              <w:top w:val="single" w:sz="6" w:space="0" w:color="000000"/>
              <w:left w:val="single" w:sz="6" w:space="0" w:color="000000"/>
              <w:bottom w:val="single" w:sz="6" w:space="0" w:color="000000"/>
              <w:right w:val="single" w:sz="6" w:space="0" w:color="000000"/>
            </w:tcBorders>
          </w:tcPr>
          <w:p>
            <w:pPr>
              <w:pStyle w:val="TableParagraph"/>
              <w:ind w:left="37"/>
              <w:rPr>
                <w:sz w:val="21"/>
              </w:rPr>
            </w:pPr>
            <w:r>
              <w:rPr>
                <w:sz w:val="21"/>
              </w:rPr>
              <w:t>危险固废</w:t>
            </w:r>
          </w:p>
        </w:tc>
        <w:tc>
          <w:tcPr>
            <w:tcW w:w="2308" w:type="dxa"/>
            <w:tcBorders>
              <w:top w:val="single" w:sz="6" w:space="0" w:color="000000"/>
              <w:left w:val="single" w:sz="6" w:space="0" w:color="000000"/>
              <w:bottom w:val="single" w:sz="6" w:space="0" w:color="000000"/>
              <w:right w:val="nil"/>
            </w:tcBorders>
          </w:tcPr>
          <w:p>
            <w:pPr>
              <w:pStyle w:val="TableParagraph"/>
              <w:ind w:left="35"/>
              <w:rPr>
                <w:sz w:val="21"/>
              </w:rPr>
            </w:pPr>
            <w:r>
              <w:rPr>
                <w:sz w:val="21"/>
              </w:rPr>
              <w:t>委托固废处置公司处置</w:t>
            </w:r>
          </w:p>
        </w:tc>
      </w:tr>
      <w:tr>
        <w:trPr>
          <w:trHeight w:val="313" w:hRule="atLeast"/>
        </w:trPr>
        <w:tc>
          <w:tcPr>
            <w:tcW w:w="1106" w:type="dxa"/>
            <w:tcBorders>
              <w:top w:val="single" w:sz="6" w:space="0" w:color="000000"/>
              <w:left w:val="nil"/>
              <w:bottom w:val="single" w:sz="6" w:space="0" w:color="000000"/>
              <w:right w:val="single" w:sz="6" w:space="0" w:color="000000"/>
            </w:tcBorders>
          </w:tcPr>
          <w:p>
            <w:pPr>
              <w:pStyle w:val="TableParagraph"/>
              <w:spacing w:before="10"/>
              <w:ind w:left="57"/>
              <w:rPr>
                <w:rFonts w:ascii="Times New Roman"/>
                <w:sz w:val="21"/>
              </w:rPr>
            </w:pPr>
            <w:r>
              <w:rPr>
                <w:rFonts w:ascii="Times New Roman"/>
                <w:w w:val="100"/>
                <w:sz w:val="21"/>
              </w:rPr>
              <w:t>5</w:t>
            </w:r>
          </w:p>
        </w:tc>
        <w:tc>
          <w:tcPr>
            <w:tcW w:w="1831" w:type="dxa"/>
            <w:tcBorders>
              <w:top w:val="single" w:sz="6" w:space="0" w:color="000000"/>
              <w:left w:val="single" w:sz="6" w:space="0" w:color="000000"/>
              <w:bottom w:val="single" w:sz="6" w:space="0" w:color="000000"/>
              <w:right w:val="single" w:sz="6" w:space="0" w:color="000000"/>
            </w:tcBorders>
          </w:tcPr>
          <w:p>
            <w:pPr>
              <w:pStyle w:val="TableParagraph"/>
              <w:ind w:left="36"/>
              <w:rPr>
                <w:sz w:val="21"/>
              </w:rPr>
            </w:pPr>
            <w:r>
              <w:rPr>
                <w:sz w:val="21"/>
              </w:rPr>
              <w:t>废矿物油</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ind w:left="36"/>
              <w:rPr>
                <w:sz w:val="21"/>
              </w:rPr>
            </w:pPr>
            <w:r>
              <w:rPr>
                <w:sz w:val="21"/>
              </w:rPr>
              <w:t>机加工等</w:t>
            </w:r>
          </w:p>
        </w:tc>
        <w:tc>
          <w:tcPr>
            <w:tcW w:w="1360" w:type="dxa"/>
            <w:tcBorders>
              <w:top w:val="single" w:sz="6" w:space="0" w:color="000000"/>
              <w:left w:val="single" w:sz="6" w:space="0" w:color="000000"/>
              <w:bottom w:val="single" w:sz="6" w:space="0" w:color="000000"/>
              <w:right w:val="single" w:sz="6" w:space="0" w:color="000000"/>
            </w:tcBorders>
          </w:tcPr>
          <w:p>
            <w:pPr>
              <w:pStyle w:val="TableParagraph"/>
              <w:ind w:left="37"/>
              <w:rPr>
                <w:sz w:val="21"/>
              </w:rPr>
            </w:pPr>
            <w:r>
              <w:rPr>
                <w:sz w:val="21"/>
              </w:rPr>
              <w:t>危险固废</w:t>
            </w:r>
          </w:p>
        </w:tc>
        <w:tc>
          <w:tcPr>
            <w:tcW w:w="2308" w:type="dxa"/>
            <w:tcBorders>
              <w:top w:val="single" w:sz="6" w:space="0" w:color="000000"/>
              <w:left w:val="single" w:sz="6" w:space="0" w:color="000000"/>
              <w:bottom w:val="single" w:sz="6" w:space="0" w:color="000000"/>
              <w:right w:val="nil"/>
            </w:tcBorders>
          </w:tcPr>
          <w:p>
            <w:pPr>
              <w:pStyle w:val="TableParagraph"/>
              <w:ind w:left="35"/>
              <w:rPr>
                <w:sz w:val="21"/>
              </w:rPr>
            </w:pPr>
            <w:r>
              <w:rPr>
                <w:sz w:val="21"/>
              </w:rPr>
              <w:t>委托固废处置公司处置</w:t>
            </w:r>
          </w:p>
        </w:tc>
      </w:tr>
      <w:tr>
        <w:trPr>
          <w:trHeight w:val="321" w:hRule="atLeast"/>
        </w:trPr>
        <w:tc>
          <w:tcPr>
            <w:tcW w:w="1106" w:type="dxa"/>
            <w:tcBorders>
              <w:top w:val="single" w:sz="6" w:space="0" w:color="000000"/>
              <w:left w:val="nil"/>
              <w:right w:val="single" w:sz="6" w:space="0" w:color="000000"/>
            </w:tcBorders>
          </w:tcPr>
          <w:p>
            <w:pPr>
              <w:pStyle w:val="TableParagraph"/>
              <w:spacing w:before="10"/>
              <w:ind w:left="57"/>
              <w:rPr>
                <w:rFonts w:ascii="Times New Roman"/>
                <w:sz w:val="21"/>
              </w:rPr>
            </w:pPr>
            <w:r>
              <w:rPr>
                <w:rFonts w:ascii="Times New Roman"/>
                <w:w w:val="100"/>
                <w:sz w:val="21"/>
              </w:rPr>
              <w:t>6</w:t>
            </w:r>
          </w:p>
        </w:tc>
        <w:tc>
          <w:tcPr>
            <w:tcW w:w="1831" w:type="dxa"/>
            <w:tcBorders>
              <w:top w:val="single" w:sz="6" w:space="0" w:color="000000"/>
              <w:left w:val="single" w:sz="6" w:space="0" w:color="000000"/>
              <w:right w:val="single" w:sz="6" w:space="0" w:color="000000"/>
            </w:tcBorders>
          </w:tcPr>
          <w:p>
            <w:pPr>
              <w:pStyle w:val="TableParagraph"/>
              <w:ind w:left="36"/>
              <w:rPr>
                <w:sz w:val="21"/>
              </w:rPr>
            </w:pPr>
            <w:r>
              <w:rPr>
                <w:sz w:val="21"/>
              </w:rPr>
              <w:t>生活垃圾</w:t>
            </w:r>
          </w:p>
        </w:tc>
        <w:tc>
          <w:tcPr>
            <w:tcW w:w="2196" w:type="dxa"/>
            <w:tcBorders>
              <w:top w:val="single" w:sz="6" w:space="0" w:color="000000"/>
              <w:left w:val="single" w:sz="6" w:space="0" w:color="000000"/>
              <w:right w:val="single" w:sz="6" w:space="0" w:color="000000"/>
            </w:tcBorders>
          </w:tcPr>
          <w:p>
            <w:pPr>
              <w:pStyle w:val="TableParagraph"/>
              <w:ind w:left="36"/>
              <w:rPr>
                <w:sz w:val="21"/>
              </w:rPr>
            </w:pPr>
            <w:r>
              <w:rPr>
                <w:sz w:val="21"/>
              </w:rPr>
              <w:t>办公、生活</w:t>
            </w:r>
          </w:p>
        </w:tc>
        <w:tc>
          <w:tcPr>
            <w:tcW w:w="1360" w:type="dxa"/>
            <w:tcBorders>
              <w:top w:val="single" w:sz="6" w:space="0" w:color="000000"/>
              <w:left w:val="single" w:sz="6" w:space="0" w:color="000000"/>
              <w:right w:val="single" w:sz="6" w:space="0" w:color="000000"/>
            </w:tcBorders>
          </w:tcPr>
          <w:p>
            <w:pPr>
              <w:pStyle w:val="TableParagraph"/>
              <w:ind w:left="37"/>
              <w:rPr>
                <w:sz w:val="21"/>
              </w:rPr>
            </w:pPr>
            <w:r>
              <w:rPr>
                <w:sz w:val="21"/>
              </w:rPr>
              <w:t>生活垃圾</w:t>
            </w:r>
          </w:p>
        </w:tc>
        <w:tc>
          <w:tcPr>
            <w:tcW w:w="2308" w:type="dxa"/>
            <w:tcBorders>
              <w:top w:val="single" w:sz="6" w:space="0" w:color="000000"/>
              <w:left w:val="single" w:sz="6" w:space="0" w:color="000000"/>
              <w:right w:val="nil"/>
            </w:tcBorders>
          </w:tcPr>
          <w:p>
            <w:pPr>
              <w:pStyle w:val="TableParagraph"/>
              <w:ind w:left="35"/>
              <w:rPr>
                <w:sz w:val="21"/>
              </w:rPr>
            </w:pPr>
            <w:r>
              <w:rPr>
                <w:sz w:val="21"/>
              </w:rPr>
              <w:t>环卫清运</w:t>
            </w:r>
          </w:p>
        </w:tc>
      </w:tr>
    </w:tbl>
    <w:p>
      <w:pPr>
        <w:pStyle w:val="BodyText"/>
        <w:spacing w:before="15"/>
        <w:ind w:left="638"/>
      </w:pPr>
      <w:r>
        <w:rPr>
          <w:spacing w:val="-1"/>
        </w:rPr>
        <w:t>经上述措施处理后，公司固废对环境无重大影响。</w:t>
      </w:r>
    </w:p>
    <w:p>
      <w:pPr>
        <w:pStyle w:val="BodyText"/>
        <w:spacing w:before="10"/>
        <w:rPr>
          <w:sz w:val="23"/>
        </w:rPr>
      </w:pPr>
    </w:p>
    <w:p>
      <w:pPr>
        <w:pStyle w:val="ListParagraph"/>
        <w:numPr>
          <w:ilvl w:val="0"/>
          <w:numId w:val="9"/>
        </w:numPr>
        <w:tabs>
          <w:tab w:pos="670" w:val="left" w:leader="none"/>
        </w:tabs>
        <w:spacing w:line="240" w:lineRule="auto" w:before="72" w:after="0"/>
        <w:ind w:left="669" w:right="0" w:hanging="452"/>
        <w:jc w:val="left"/>
        <w:rPr>
          <w:sz w:val="21"/>
        </w:rPr>
      </w:pPr>
      <w:r>
        <w:rPr>
          <w:sz w:val="21"/>
        </w:rPr>
        <w:t>未披露其他环境信息的原因 </w:t>
      </w:r>
    </w:p>
    <w:p>
      <w:pPr>
        <w:pStyle w:val="BodyText"/>
        <w:spacing w:before="65"/>
        <w:ind w:left="218"/>
      </w:pPr>
      <w:r>
        <w:rPr>
          <w:spacing w:val="-1"/>
        </w:rPr>
        <w:t>□适用 √不适用</w:t>
      </w:r>
      <w:r>
        <w:rPr>
          <w:spacing w:val="-3"/>
        </w:rPr>
        <w:t> </w:t>
      </w:r>
      <w:r>
        <w:rPr/>
        <w:t> </w:t>
      </w:r>
    </w:p>
    <w:p>
      <w:pPr>
        <w:pStyle w:val="BodyText"/>
        <w:spacing w:before="2"/>
        <w:ind w:left="218"/>
      </w:pPr>
      <w:r>
        <w:rPr>
          <w:w w:val="100"/>
        </w:rPr>
        <w:t> </w:t>
      </w:r>
    </w:p>
    <w:p>
      <w:pPr>
        <w:pStyle w:val="BodyText"/>
        <w:spacing w:before="64"/>
        <w:ind w:left="218"/>
      </w:pPr>
      <w:r>
        <w:rPr>
          <w:spacing w:val="-6"/>
        </w:rPr>
        <w:t>(三) 有利于保护生态、防治污染、履行环境责任的相关信息 </w:t>
      </w:r>
    </w:p>
    <w:p>
      <w:pPr>
        <w:pStyle w:val="BodyText"/>
        <w:spacing w:before="62"/>
        <w:ind w:left="218"/>
      </w:pPr>
      <w:r>
        <w:rPr>
          <w:spacing w:val="-1"/>
        </w:rPr>
        <w:t>√适用 □不适用</w:t>
      </w:r>
      <w:r>
        <w:rPr>
          <w:spacing w:val="-3"/>
        </w:rPr>
        <w:t> </w:t>
      </w:r>
      <w:r>
        <w:rPr/>
        <w:t> </w:t>
      </w:r>
    </w:p>
    <w:p>
      <w:pPr>
        <w:pStyle w:val="BodyText"/>
        <w:spacing w:line="364" w:lineRule="auto" w:before="5"/>
        <w:ind w:left="218" w:right="227" w:firstLine="419"/>
        <w:jc w:val="both"/>
      </w:pPr>
      <w:r>
        <w:rPr/>
        <w:t>近年，公司大力推进全员参与环保管理，全面推行新型环保技术，并加大环保投入，借鉴行业先进经验，不断提升环保处置能力，提升企业的绿色环保形象。报告期内，公司被列入至“宁</w:t>
      </w:r>
      <w:r>
        <w:rPr>
          <w:spacing w:val="1"/>
        </w:rPr>
        <w:t>波市 </w:t>
      </w:r>
      <w:r>
        <w:rPr/>
        <w:t>2022 年第一批生态环境监督执法正面清单”，未来将严格保持“正面清单”的标杆示范作用。 </w:t>
      </w:r>
    </w:p>
    <w:p>
      <w:pPr>
        <w:pStyle w:val="BodyText"/>
        <w:spacing w:before="57"/>
        <w:ind w:left="218"/>
        <w:jc w:val="both"/>
      </w:pPr>
      <w:r>
        <w:rPr>
          <w:spacing w:val="-7"/>
        </w:rPr>
        <w:t>(四) 在报告期内为减少其碳排放所采取的措施及效果</w:t>
      </w:r>
      <w:r>
        <w:rPr/>
        <w:t> </w:t>
      </w:r>
    </w:p>
    <w:p>
      <w:pPr>
        <w:pStyle w:val="BodyText"/>
        <w:spacing w:before="11"/>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22"/>
        <w:gridCol w:w="5202"/>
      </w:tblGrid>
      <w:tr>
        <w:trPr>
          <w:trHeight w:val="273" w:hRule="atLeast"/>
        </w:trPr>
        <w:tc>
          <w:tcPr>
            <w:tcW w:w="3622" w:type="dxa"/>
          </w:tcPr>
          <w:p>
            <w:pPr>
              <w:pStyle w:val="TableParagraph"/>
              <w:spacing w:line="252" w:lineRule="exact"/>
              <w:ind w:left="107"/>
              <w:rPr>
                <w:sz w:val="21"/>
              </w:rPr>
            </w:pPr>
            <w:r>
              <w:rPr>
                <w:spacing w:val="-1"/>
                <w:sz w:val="21"/>
              </w:rPr>
              <w:t>是否采取减碳措施</w:t>
            </w:r>
            <w:r>
              <w:rPr>
                <w:sz w:val="21"/>
              </w:rPr>
              <w:t> </w:t>
            </w:r>
          </w:p>
        </w:tc>
        <w:tc>
          <w:tcPr>
            <w:tcW w:w="5202" w:type="dxa"/>
          </w:tcPr>
          <w:p>
            <w:pPr>
              <w:pStyle w:val="TableParagraph"/>
              <w:spacing w:line="252" w:lineRule="exact"/>
              <w:ind w:right="-15"/>
              <w:jc w:val="right"/>
              <w:rPr>
                <w:sz w:val="21"/>
              </w:rPr>
            </w:pPr>
            <w:r>
              <w:rPr>
                <w:sz w:val="21"/>
              </w:rPr>
              <w:t>是 </w:t>
            </w:r>
          </w:p>
        </w:tc>
      </w:tr>
      <w:tr>
        <w:trPr>
          <w:trHeight w:val="270" w:hRule="atLeast"/>
        </w:trPr>
        <w:tc>
          <w:tcPr>
            <w:tcW w:w="3622" w:type="dxa"/>
          </w:tcPr>
          <w:p>
            <w:pPr>
              <w:pStyle w:val="TableParagraph"/>
              <w:spacing w:line="250" w:lineRule="exact"/>
              <w:ind w:left="107"/>
              <w:rPr>
                <w:sz w:val="21"/>
              </w:rPr>
            </w:pPr>
            <w:r>
              <w:rPr>
                <w:spacing w:val="-1"/>
                <w:sz w:val="21"/>
              </w:rPr>
              <w:t>减少排放二氧化碳当量</w:t>
            </w:r>
            <w:r>
              <w:rPr>
                <w:sz w:val="21"/>
              </w:rPr>
              <w:t>（单位：吨） </w:t>
            </w:r>
          </w:p>
        </w:tc>
        <w:tc>
          <w:tcPr>
            <w:tcW w:w="5202" w:type="dxa"/>
          </w:tcPr>
          <w:p>
            <w:pPr>
              <w:pStyle w:val="TableParagraph"/>
              <w:spacing w:line="250" w:lineRule="exact"/>
              <w:ind w:right="-15"/>
              <w:jc w:val="right"/>
              <w:rPr>
                <w:sz w:val="21"/>
              </w:rPr>
            </w:pPr>
            <w:r>
              <w:rPr>
                <w:sz w:val="21"/>
              </w:rPr>
              <w:t>66,205 </w:t>
            </w:r>
          </w:p>
        </w:tc>
      </w:tr>
      <w:tr>
        <w:trPr>
          <w:trHeight w:val="818" w:hRule="atLeast"/>
        </w:trPr>
        <w:tc>
          <w:tcPr>
            <w:tcW w:w="3622" w:type="dxa"/>
          </w:tcPr>
          <w:p>
            <w:pPr>
              <w:pStyle w:val="TableParagraph"/>
              <w:ind w:left="107" w:right="-15"/>
              <w:rPr>
                <w:sz w:val="21"/>
              </w:rPr>
            </w:pPr>
            <w:r>
              <w:rPr>
                <w:spacing w:val="-11"/>
                <w:sz w:val="21"/>
              </w:rPr>
              <w:t>减碳措施类型</w:t>
            </w:r>
            <w:r>
              <w:rPr>
                <w:sz w:val="21"/>
              </w:rPr>
              <w:t>（如使用清洁能源发电、</w:t>
            </w:r>
          </w:p>
          <w:p>
            <w:pPr>
              <w:pStyle w:val="TableParagraph"/>
              <w:spacing w:line="270" w:lineRule="atLeast" w:before="0"/>
              <w:ind w:left="107" w:right="97"/>
              <w:rPr>
                <w:sz w:val="21"/>
              </w:rPr>
            </w:pPr>
            <w:r>
              <w:rPr>
                <w:sz w:val="21"/>
              </w:rPr>
              <w:t>在生产过程中使用减碳技术、研发生产助于减碳的新产品等） </w:t>
            </w:r>
          </w:p>
        </w:tc>
        <w:tc>
          <w:tcPr>
            <w:tcW w:w="5202" w:type="dxa"/>
          </w:tcPr>
          <w:p>
            <w:pPr>
              <w:pStyle w:val="TableParagraph"/>
              <w:ind w:left="107"/>
              <w:rPr>
                <w:sz w:val="21"/>
              </w:rPr>
            </w:pPr>
            <w:r>
              <w:rPr>
                <w:spacing w:val="-1"/>
                <w:sz w:val="21"/>
              </w:rPr>
              <w:t>使用清洁能源发电、在生产过程中使用减碳技术等</w:t>
            </w:r>
            <w:r>
              <w:rPr>
                <w:sz w:val="21"/>
              </w:rPr>
              <w:t> </w:t>
            </w:r>
          </w:p>
        </w:tc>
      </w:tr>
    </w:tbl>
    <w:p>
      <w:pPr>
        <w:pStyle w:val="BodyText"/>
        <w:spacing w:before="2"/>
        <w:ind w:left="218"/>
      </w:pPr>
      <w:r>
        <w:rPr>
          <w:w w:val="100"/>
        </w:rPr>
        <w:t> </w:t>
      </w:r>
    </w:p>
    <w:p>
      <w:pPr>
        <w:pStyle w:val="BodyText"/>
        <w:spacing w:before="2"/>
        <w:ind w:left="218"/>
      </w:pPr>
      <w:r>
        <w:rPr>
          <w:spacing w:val="-1"/>
        </w:rPr>
        <w:t>具体说明</w:t>
      </w:r>
      <w:r>
        <w:rPr/>
        <w:t> </w:t>
      </w:r>
    </w:p>
    <w:p>
      <w:pPr>
        <w:pStyle w:val="BodyText"/>
        <w:spacing w:before="4"/>
        <w:ind w:left="218"/>
      </w:pPr>
      <w:r>
        <w:rPr>
          <w:spacing w:val="-1"/>
        </w:rPr>
        <w:t>√适用 □不适用</w:t>
      </w:r>
      <w:r>
        <w:rPr>
          <w:spacing w:val="-3"/>
        </w:rPr>
        <w:t> </w:t>
      </w:r>
      <w:r>
        <w:rPr/>
        <w:t> </w:t>
      </w:r>
    </w:p>
    <w:p>
      <w:pPr>
        <w:pStyle w:val="BodyText"/>
        <w:spacing w:line="364" w:lineRule="auto" w:before="3"/>
        <w:ind w:left="218" w:right="228" w:firstLine="419"/>
        <w:jc w:val="both"/>
      </w:pPr>
      <w:r>
        <w:rPr/>
        <w:t>公司智能车间项目采用先进工艺技术及自动化节能设备，以压铸机、加工中心为例，设备均采用伺服电机，降低空载负荷，自动化程度高，劳动强度小，提高效率和加工精度，保证产品质量。 </w:t>
      </w:r>
    </w:p>
    <w:p>
      <w:pPr>
        <w:pStyle w:val="BodyText"/>
        <w:spacing w:line="364" w:lineRule="auto"/>
        <w:ind w:left="218" w:right="228" w:firstLine="419"/>
        <w:jc w:val="both"/>
      </w:pPr>
      <w:r>
        <w:rPr/>
        <w:t>公司与浙电（宁波北仑）智慧能源有限公司等合作，利用屋顶空地安装太阳能光伏板，设计</w:t>
      </w:r>
      <w:r>
        <w:rPr>
          <w:spacing w:val="-11"/>
        </w:rPr>
        <w:t>占地面积为 </w:t>
      </w:r>
      <w:r>
        <w:rPr>
          <w:spacing w:val="-2"/>
        </w:rPr>
        <w:t>1</w:t>
      </w:r>
      <w:r>
        <w:rPr>
          <w:spacing w:val="-16"/>
        </w:rPr>
        <w:t> 万平方米，设计发电量为 </w:t>
      </w:r>
      <w:r>
        <w:rPr>
          <w:spacing w:val="-1"/>
        </w:rPr>
        <w:t>1MW</w:t>
      </w:r>
      <w:r>
        <w:rPr>
          <w:spacing w:val="-6"/>
        </w:rPr>
        <w:t>，对太阳能进行利用，有效降低普通能源的使用比例。目前项目已建设总容量 </w:t>
      </w:r>
      <w:r>
        <w:rPr/>
        <w:t>18346kWp</w:t>
      </w:r>
      <w:r>
        <w:rPr>
          <w:spacing w:val="-10"/>
        </w:rPr>
        <w:t> 光伏电站、</w:t>
      </w:r>
      <w:r>
        <w:rPr/>
        <w:t>400kWh</w:t>
      </w:r>
      <w:r>
        <w:rPr>
          <w:spacing w:val="-10"/>
        </w:rPr>
        <w:t> 储能电站。</w:t>
      </w:r>
      <w:r>
        <w:rPr/>
        <w:t> </w:t>
      </w:r>
    </w:p>
    <w:p>
      <w:pPr>
        <w:pStyle w:val="BodyText"/>
        <w:spacing w:line="269" w:lineRule="exact"/>
        <w:ind w:left="218"/>
      </w:pPr>
      <w:r>
        <w:rPr>
          <w:w w:val="100"/>
        </w:rPr>
        <w:t> </w:t>
      </w:r>
    </w:p>
    <w:p>
      <w:pPr>
        <w:spacing w:after="0" w:line="269" w:lineRule="exact"/>
        <w:sectPr>
          <w:pgSz w:w="11910" w:h="16840"/>
          <w:pgMar w:header="877" w:footer="1195" w:top="1460" w:bottom="1380" w:left="1580" w:right="1040"/>
        </w:sectPr>
      </w:pPr>
    </w:p>
    <w:p>
      <w:pPr>
        <w:pStyle w:val="BodyText"/>
        <w:spacing w:before="61"/>
        <w:ind w:left="218"/>
      </w:pPr>
      <w:r>
        <w:rPr/>
        <w:t>二、社会责任工作情况</w:t>
      </w:r>
    </w:p>
    <w:p>
      <w:pPr>
        <w:pStyle w:val="BodyText"/>
        <w:spacing w:before="65"/>
        <w:ind w:left="218"/>
      </w:pPr>
      <w:r>
        <w:rPr>
          <w:spacing w:val="-10"/>
        </w:rPr>
        <w:t>(一) 是否单独披露社会责任报告、可持续发展报告或 </w:t>
      </w:r>
      <w:r>
        <w:rPr/>
        <w:t>ESG</w:t>
      </w:r>
      <w:r>
        <w:rPr>
          <w:spacing w:val="-16"/>
        </w:rPr>
        <w:t> 报告 </w:t>
      </w:r>
    </w:p>
    <w:p>
      <w:pPr>
        <w:pStyle w:val="BodyText"/>
        <w:spacing w:before="62"/>
        <w:ind w:left="218"/>
      </w:pPr>
      <w:r>
        <w:rPr>
          <w:spacing w:val="-1"/>
        </w:rPr>
        <w:t>□适用 √不适用</w:t>
      </w:r>
      <w:r>
        <w:rPr>
          <w:spacing w:val="-3"/>
        </w:rPr>
        <w:t> </w:t>
      </w:r>
      <w:r>
        <w:rPr/>
        <w:t> </w:t>
      </w:r>
    </w:p>
    <w:p>
      <w:pPr>
        <w:pStyle w:val="BodyText"/>
        <w:spacing w:before="5"/>
        <w:ind w:left="218"/>
      </w:pPr>
      <w:r>
        <w:rPr>
          <w:w w:val="100"/>
        </w:rPr>
        <w:t> </w:t>
      </w:r>
    </w:p>
    <w:p>
      <w:pPr>
        <w:pStyle w:val="BodyText"/>
        <w:spacing w:before="62"/>
        <w:ind w:left="218"/>
      </w:pPr>
      <w:r>
        <w:rPr>
          <w:spacing w:val="-8"/>
        </w:rPr>
        <w:t>(二) 社会责任工作具体情况</w:t>
      </w:r>
      <w:r>
        <w:rPr/>
        <w:t> </w:t>
      </w:r>
    </w:p>
    <w:p>
      <w:pPr>
        <w:pStyle w:val="BodyText"/>
        <w:spacing w:before="64"/>
        <w:ind w:left="218"/>
      </w:pPr>
      <w:r>
        <w:rPr>
          <w:spacing w:val="-1"/>
        </w:rPr>
        <w:t>√适用 □不适用</w:t>
      </w:r>
      <w:r>
        <w:rPr>
          <w:spacing w:val="-3"/>
        </w:rPr>
        <w:t> </w:t>
      </w:r>
      <w:r>
        <w:rPr/>
        <w:t> </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3"/>
        <w:gridCol w:w="1447"/>
        <w:gridCol w:w="4434"/>
      </w:tblGrid>
      <w:tr>
        <w:trPr>
          <w:trHeight w:val="273" w:hRule="atLeast"/>
        </w:trPr>
        <w:tc>
          <w:tcPr>
            <w:tcW w:w="2943" w:type="dxa"/>
          </w:tcPr>
          <w:p>
            <w:pPr>
              <w:pStyle w:val="TableParagraph"/>
              <w:spacing w:line="252" w:lineRule="exact"/>
              <w:ind w:left="522"/>
              <w:rPr>
                <w:sz w:val="21"/>
              </w:rPr>
            </w:pPr>
            <w:r>
              <w:rPr>
                <w:spacing w:val="-1"/>
                <w:sz w:val="21"/>
              </w:rPr>
              <w:t>对外捐赠、公益项目</w:t>
            </w:r>
            <w:r>
              <w:rPr>
                <w:sz w:val="21"/>
              </w:rPr>
              <w:t> </w:t>
            </w:r>
          </w:p>
        </w:tc>
        <w:tc>
          <w:tcPr>
            <w:tcW w:w="1447" w:type="dxa"/>
          </w:tcPr>
          <w:p>
            <w:pPr>
              <w:pStyle w:val="TableParagraph"/>
              <w:spacing w:line="252" w:lineRule="exact"/>
              <w:ind w:left="249"/>
              <w:rPr>
                <w:sz w:val="21"/>
              </w:rPr>
            </w:pPr>
            <w:r>
              <w:rPr>
                <w:spacing w:val="-1"/>
                <w:sz w:val="21"/>
              </w:rPr>
              <w:t>数量/内容</w:t>
            </w:r>
            <w:r>
              <w:rPr>
                <w:sz w:val="21"/>
              </w:rPr>
              <w:t> </w:t>
            </w:r>
          </w:p>
        </w:tc>
        <w:tc>
          <w:tcPr>
            <w:tcW w:w="4434" w:type="dxa"/>
          </w:tcPr>
          <w:p>
            <w:pPr>
              <w:pStyle w:val="TableParagraph"/>
              <w:spacing w:line="252" w:lineRule="exact"/>
              <w:ind w:left="1830" w:right="1717"/>
              <w:jc w:val="center"/>
              <w:rPr>
                <w:sz w:val="21"/>
              </w:rPr>
            </w:pPr>
            <w:r>
              <w:rPr>
                <w:spacing w:val="-1"/>
                <w:sz w:val="21"/>
              </w:rPr>
              <w:t>情况说明</w:t>
            </w:r>
            <w:r>
              <w:rPr>
                <w:sz w:val="21"/>
              </w:rPr>
              <w:t> </w:t>
            </w:r>
          </w:p>
        </w:tc>
      </w:tr>
      <w:tr>
        <w:trPr>
          <w:trHeight w:val="273" w:hRule="atLeast"/>
        </w:trPr>
        <w:tc>
          <w:tcPr>
            <w:tcW w:w="2943" w:type="dxa"/>
          </w:tcPr>
          <w:p>
            <w:pPr>
              <w:pStyle w:val="TableParagraph"/>
              <w:spacing w:line="252" w:lineRule="exact"/>
              <w:ind w:left="107"/>
              <w:rPr>
                <w:sz w:val="21"/>
              </w:rPr>
            </w:pPr>
            <w:r>
              <w:rPr>
                <w:spacing w:val="-1"/>
                <w:sz w:val="21"/>
              </w:rPr>
              <w:t>总投入</w:t>
            </w:r>
            <w:r>
              <w:rPr>
                <w:sz w:val="21"/>
              </w:rPr>
              <w:t>（万元） </w:t>
            </w:r>
          </w:p>
        </w:tc>
        <w:tc>
          <w:tcPr>
            <w:tcW w:w="1447" w:type="dxa"/>
          </w:tcPr>
          <w:p>
            <w:pPr>
              <w:pStyle w:val="TableParagraph"/>
              <w:spacing w:line="252" w:lineRule="exact"/>
              <w:ind w:right="-15"/>
              <w:jc w:val="right"/>
              <w:rPr>
                <w:sz w:val="21"/>
              </w:rPr>
            </w:pPr>
            <w:r>
              <w:rPr>
                <w:sz w:val="21"/>
              </w:rPr>
              <w:t>175.85 </w:t>
            </w:r>
          </w:p>
        </w:tc>
        <w:tc>
          <w:tcPr>
            <w:tcW w:w="4434" w:type="dxa"/>
          </w:tcPr>
          <w:p>
            <w:pPr>
              <w:pStyle w:val="TableParagraph"/>
              <w:spacing w:line="252" w:lineRule="exact"/>
              <w:ind w:left="108"/>
              <w:rPr>
                <w:sz w:val="21"/>
              </w:rPr>
            </w:pPr>
            <w:r>
              <w:rPr>
                <w:spacing w:val="-1"/>
                <w:sz w:val="21"/>
              </w:rPr>
              <w:t>主要就是慈善教育基金及环保基金的捐赠</w:t>
            </w:r>
            <w:r>
              <w:rPr>
                <w:sz w:val="21"/>
              </w:rPr>
              <w:t> </w:t>
            </w:r>
          </w:p>
        </w:tc>
      </w:tr>
      <w:tr>
        <w:trPr>
          <w:trHeight w:val="270" w:hRule="atLeast"/>
        </w:trPr>
        <w:tc>
          <w:tcPr>
            <w:tcW w:w="2943" w:type="dxa"/>
          </w:tcPr>
          <w:p>
            <w:pPr>
              <w:pStyle w:val="TableParagraph"/>
              <w:spacing w:line="250" w:lineRule="exact"/>
              <w:ind w:left="107"/>
              <w:rPr>
                <w:sz w:val="21"/>
              </w:rPr>
            </w:pPr>
            <w:r>
              <w:rPr>
                <w:w w:val="100"/>
                <w:sz w:val="21"/>
              </w:rPr>
              <w:t>   </w:t>
            </w:r>
            <w:r>
              <w:rPr>
                <w:spacing w:val="-1"/>
                <w:w w:val="100"/>
                <w:sz w:val="21"/>
              </w:rPr>
              <w:t> </w:t>
            </w:r>
            <w:r>
              <w:rPr>
                <w:sz w:val="21"/>
              </w:rPr>
              <w:t>其中：资金（万元） </w:t>
            </w:r>
          </w:p>
        </w:tc>
        <w:tc>
          <w:tcPr>
            <w:tcW w:w="1447" w:type="dxa"/>
          </w:tcPr>
          <w:p>
            <w:pPr>
              <w:pStyle w:val="TableParagraph"/>
              <w:spacing w:line="250" w:lineRule="exact"/>
              <w:ind w:right="-15"/>
              <w:jc w:val="right"/>
              <w:rPr>
                <w:sz w:val="21"/>
              </w:rPr>
            </w:pPr>
            <w:r>
              <w:rPr>
                <w:sz w:val="21"/>
              </w:rPr>
              <w:t>175.85 </w:t>
            </w:r>
          </w:p>
        </w:tc>
        <w:tc>
          <w:tcPr>
            <w:tcW w:w="4434" w:type="dxa"/>
          </w:tcPr>
          <w:p>
            <w:pPr>
              <w:pStyle w:val="TableParagraph"/>
              <w:spacing w:line="250" w:lineRule="exact"/>
              <w:ind w:left="108"/>
              <w:rPr>
                <w:sz w:val="21"/>
              </w:rPr>
            </w:pPr>
            <w:r>
              <w:rPr>
                <w:w w:val="100"/>
                <w:sz w:val="21"/>
              </w:rPr>
              <w:t> </w:t>
            </w:r>
          </w:p>
        </w:tc>
      </w:tr>
      <w:tr>
        <w:trPr>
          <w:trHeight w:val="273" w:hRule="atLeast"/>
        </w:trPr>
        <w:tc>
          <w:tcPr>
            <w:tcW w:w="2943" w:type="dxa"/>
          </w:tcPr>
          <w:p>
            <w:pPr>
              <w:pStyle w:val="TableParagraph"/>
              <w:spacing w:line="252" w:lineRule="exact"/>
              <w:ind w:left="107"/>
              <w:rPr>
                <w:sz w:val="21"/>
              </w:rPr>
            </w:pPr>
            <w:r>
              <w:rPr>
                <w:spacing w:val="-1"/>
                <w:w w:val="100"/>
                <w:sz w:val="21"/>
              </w:rPr>
              <w:t> </w:t>
            </w:r>
            <w:r>
              <w:rPr>
                <w:w w:val="100"/>
                <w:sz w:val="21"/>
              </w:rPr>
              <w:t>   </w:t>
            </w:r>
            <w:r>
              <w:rPr>
                <w:sz w:val="21"/>
              </w:rPr>
              <w:t>物资折款（万元） </w:t>
            </w:r>
          </w:p>
        </w:tc>
        <w:tc>
          <w:tcPr>
            <w:tcW w:w="1447" w:type="dxa"/>
          </w:tcPr>
          <w:p>
            <w:pPr>
              <w:pStyle w:val="TableParagraph"/>
              <w:spacing w:line="252" w:lineRule="exact"/>
              <w:ind w:right="-15"/>
              <w:jc w:val="right"/>
              <w:rPr>
                <w:sz w:val="21"/>
              </w:rPr>
            </w:pPr>
            <w:r>
              <w:rPr>
                <w:sz w:val="21"/>
              </w:rPr>
              <w:t>/ </w:t>
            </w:r>
          </w:p>
        </w:tc>
        <w:tc>
          <w:tcPr>
            <w:tcW w:w="4434" w:type="dxa"/>
          </w:tcPr>
          <w:p>
            <w:pPr>
              <w:pStyle w:val="TableParagraph"/>
              <w:spacing w:line="252" w:lineRule="exact"/>
              <w:ind w:left="108"/>
              <w:rPr>
                <w:sz w:val="21"/>
              </w:rPr>
            </w:pPr>
            <w:r>
              <w:rPr>
                <w:w w:val="100"/>
                <w:sz w:val="21"/>
              </w:rPr>
              <w:t> </w:t>
            </w:r>
          </w:p>
        </w:tc>
      </w:tr>
      <w:tr>
        <w:trPr>
          <w:trHeight w:val="273" w:hRule="atLeast"/>
        </w:trPr>
        <w:tc>
          <w:tcPr>
            <w:tcW w:w="2943" w:type="dxa"/>
          </w:tcPr>
          <w:p>
            <w:pPr>
              <w:pStyle w:val="TableParagraph"/>
              <w:spacing w:line="252" w:lineRule="exact"/>
              <w:ind w:left="107"/>
              <w:rPr>
                <w:sz w:val="21"/>
              </w:rPr>
            </w:pPr>
            <w:r>
              <w:rPr>
                <w:spacing w:val="-1"/>
                <w:sz w:val="21"/>
              </w:rPr>
              <w:t>惠及人数</w:t>
            </w:r>
            <w:r>
              <w:rPr>
                <w:sz w:val="21"/>
              </w:rPr>
              <w:t>（人） </w:t>
            </w:r>
          </w:p>
        </w:tc>
        <w:tc>
          <w:tcPr>
            <w:tcW w:w="1447" w:type="dxa"/>
          </w:tcPr>
          <w:p>
            <w:pPr>
              <w:pStyle w:val="TableParagraph"/>
              <w:spacing w:line="252" w:lineRule="exact"/>
              <w:ind w:right="-15"/>
              <w:jc w:val="right"/>
              <w:rPr>
                <w:sz w:val="21"/>
              </w:rPr>
            </w:pPr>
            <w:r>
              <w:rPr>
                <w:sz w:val="21"/>
              </w:rPr>
              <w:t>/ </w:t>
            </w:r>
          </w:p>
        </w:tc>
        <w:tc>
          <w:tcPr>
            <w:tcW w:w="4434" w:type="dxa"/>
          </w:tcPr>
          <w:p>
            <w:pPr>
              <w:pStyle w:val="TableParagraph"/>
              <w:spacing w:line="252" w:lineRule="exact"/>
              <w:ind w:left="108"/>
              <w:rPr>
                <w:sz w:val="21"/>
              </w:rPr>
            </w:pPr>
            <w:r>
              <w:rPr>
                <w:w w:val="100"/>
                <w:sz w:val="21"/>
              </w:rPr>
              <w:t> </w:t>
            </w:r>
          </w:p>
        </w:tc>
      </w:tr>
    </w:tbl>
    <w:p>
      <w:pPr>
        <w:pStyle w:val="BodyText"/>
        <w:spacing w:before="1"/>
        <w:ind w:left="218"/>
      </w:pPr>
      <w:r>
        <w:rPr>
          <w:w w:val="100"/>
        </w:rPr>
        <w:t> </w:t>
      </w:r>
    </w:p>
    <w:p>
      <w:pPr>
        <w:pStyle w:val="BodyText"/>
        <w:spacing w:before="2"/>
        <w:ind w:left="218"/>
      </w:pPr>
      <w:r>
        <w:rPr>
          <w:spacing w:val="-1"/>
        </w:rPr>
        <w:t>具体说明</w:t>
      </w:r>
      <w:r>
        <w:rPr/>
        <w:t> </w:t>
      </w:r>
    </w:p>
    <w:p>
      <w:pPr>
        <w:pStyle w:val="BodyText"/>
        <w:spacing w:before="5"/>
        <w:ind w:left="218"/>
      </w:pPr>
      <w:r>
        <w:rPr>
          <w:spacing w:val="11"/>
        </w:rPr>
        <w:t>√适用 □不适用</w:t>
      </w:r>
      <w:r>
        <w:rPr>
          <w:spacing w:val="-3"/>
        </w:rPr>
        <w:t> </w:t>
      </w:r>
      <w:r>
        <w:rPr/>
        <w:t> </w:t>
      </w:r>
    </w:p>
    <w:p>
      <w:pPr>
        <w:pStyle w:val="BodyText"/>
        <w:spacing w:line="364" w:lineRule="auto" w:before="2"/>
        <w:ind w:left="218" w:right="228" w:firstLine="419"/>
        <w:jc w:val="both"/>
      </w:pPr>
      <w:r>
        <w:rPr/>
        <w:t>报告期内，公司董事会高度重视企业社会责任工作，把社会责任积极融入企业日常经营和发展战略之中，努力为员工提供更广阔的发展平台，为客户提供更信赖的产品，为股东提供更满意的投资回报，公司积极参与公益事业，为社会大众承担应尽的责任。</w:t>
      </w:r>
    </w:p>
    <w:p>
      <w:pPr>
        <w:pStyle w:val="BodyText"/>
        <w:spacing w:line="269" w:lineRule="exact"/>
        <w:ind w:left="640"/>
      </w:pPr>
      <w:r>
        <w:rPr>
          <w:rFonts w:ascii="Times New Roman" w:eastAsia="Times New Roman"/>
          <w:b/>
        </w:rPr>
        <w:t>1</w:t>
      </w:r>
      <w:r>
        <w:rPr/>
        <w:t>、坚持以人为本</w:t>
      </w:r>
    </w:p>
    <w:p>
      <w:pPr>
        <w:pStyle w:val="BodyText"/>
        <w:spacing w:line="364" w:lineRule="auto" w:before="139"/>
        <w:ind w:left="218" w:right="227" w:firstLine="419"/>
        <w:jc w:val="both"/>
      </w:pPr>
      <w:r>
        <w:rPr>
          <w:spacing w:val="-2"/>
        </w:rPr>
        <w:t>公司始终秉承以人为主的理念，将人才战略视为第一战略，坚持</w:t>
      </w:r>
      <w:r>
        <w:rPr>
          <w:rFonts w:ascii="Times New Roman" w:hAnsi="Times New Roman" w:eastAsia="Times New Roman"/>
          <w:spacing w:val="-1"/>
        </w:rPr>
        <w:t>“</w:t>
      </w:r>
      <w:r>
        <w:rPr>
          <w:spacing w:val="-1"/>
        </w:rPr>
        <w:t>外部人才引进</w:t>
      </w:r>
      <w:r>
        <w:rPr>
          <w:rFonts w:ascii="Times New Roman" w:hAnsi="Times New Roman" w:eastAsia="Times New Roman"/>
          <w:spacing w:val="-1"/>
        </w:rPr>
        <w:t>”</w:t>
      </w:r>
      <w:r>
        <w:rPr>
          <w:spacing w:val="-1"/>
        </w:rPr>
        <w:t>和</w:t>
      </w:r>
      <w:r>
        <w:rPr>
          <w:rFonts w:ascii="Times New Roman" w:hAnsi="Times New Roman" w:eastAsia="Times New Roman"/>
          <w:spacing w:val="-1"/>
        </w:rPr>
        <w:t>“</w:t>
      </w:r>
      <w:r>
        <w:rPr>
          <w:spacing w:val="-1"/>
        </w:rPr>
        <w:t>内部人才</w:t>
      </w:r>
      <w:r>
        <w:rPr>
          <w:spacing w:val="-2"/>
        </w:rPr>
        <w:t>培养</w:t>
      </w:r>
      <w:r>
        <w:rPr>
          <w:rFonts w:ascii="Times New Roman" w:hAnsi="Times New Roman" w:eastAsia="Times New Roman"/>
          <w:spacing w:val="-2"/>
        </w:rPr>
        <w:t>”</w:t>
      </w:r>
      <w:r>
        <w:rPr>
          <w:spacing w:val="-2"/>
        </w:rPr>
        <w:t>相结合，不断增强组织活力，持续提升组织能力，塑造专业化、职业化的人才队伍，为公司</w:t>
      </w:r>
      <w:r>
        <w:rPr/>
        <w:t>的快速发展和持续增长提供资源保障。</w:t>
      </w:r>
    </w:p>
    <w:p>
      <w:pPr>
        <w:pStyle w:val="BodyText"/>
        <w:spacing w:line="269" w:lineRule="exact"/>
        <w:ind w:left="640"/>
      </w:pPr>
      <w:r>
        <w:rPr>
          <w:rFonts w:ascii="Times New Roman" w:eastAsia="Times New Roman"/>
          <w:b/>
        </w:rPr>
        <w:t>2</w:t>
      </w:r>
      <w:r>
        <w:rPr/>
        <w:t>、强化质量安全</w:t>
      </w:r>
    </w:p>
    <w:p>
      <w:pPr>
        <w:pStyle w:val="BodyText"/>
        <w:spacing w:line="364" w:lineRule="auto" w:before="140"/>
        <w:ind w:left="218" w:right="122" w:firstLine="419"/>
      </w:pPr>
      <w:r>
        <w:rPr/>
        <w:t>公司始终坚定</w:t>
      </w:r>
      <w:r>
        <w:rPr>
          <w:rFonts w:ascii="Times New Roman" w:hAnsi="Times New Roman" w:eastAsia="Times New Roman"/>
        </w:rPr>
        <w:t>“</w:t>
      </w:r>
      <w:r>
        <w:rPr/>
        <w:t>诚信为本、优质高效、顾客至上、持续改进</w:t>
      </w:r>
      <w:r>
        <w:rPr>
          <w:rFonts w:ascii="Times New Roman" w:hAnsi="Times New Roman" w:eastAsia="Times New Roman"/>
        </w:rPr>
        <w:t>”</w:t>
      </w:r>
      <w:r>
        <w:rPr/>
        <w:t>的质量方针，严格执行</w:t>
      </w:r>
      <w:r>
        <w:rPr>
          <w:rFonts w:ascii="Times New Roman" w:hAnsi="Times New Roman" w:eastAsia="Times New Roman"/>
        </w:rPr>
        <w:t>“</w:t>
      </w:r>
      <w:r>
        <w:rPr/>
        <w:t>不接收、</w:t>
      </w:r>
      <w:r>
        <w:rPr>
          <w:spacing w:val="-12"/>
        </w:rPr>
        <w:t>不制造、不流出不良品</w:t>
      </w:r>
      <w:r>
        <w:rPr>
          <w:rFonts w:ascii="Times New Roman" w:hAnsi="Times New Roman" w:eastAsia="Times New Roman"/>
        </w:rPr>
        <w:t>”</w:t>
      </w:r>
      <w:r>
        <w:rPr>
          <w:spacing w:val="-11"/>
        </w:rPr>
        <w:t>的三不原则，把推动落实质量安全主体责任与促进企业高质量发展相结合。</w:t>
      </w:r>
      <w:r>
        <w:rPr/>
        <w:t>报告期内，公司通过加强</w:t>
      </w:r>
      <w:r>
        <w:rPr>
          <w:rFonts w:ascii="Times New Roman" w:hAnsi="Times New Roman" w:eastAsia="Times New Roman"/>
        </w:rPr>
        <w:t>“</w:t>
      </w:r>
      <w:r>
        <w:rPr/>
        <w:t>质量月</w:t>
      </w:r>
      <w:r>
        <w:rPr>
          <w:rFonts w:ascii="Times New Roman" w:hAnsi="Times New Roman" w:eastAsia="Times New Roman"/>
        </w:rPr>
        <w:t>”</w:t>
      </w:r>
      <w:r>
        <w:rPr/>
        <w:t>宣贯引导、开展群众性质量活动、激发质量创新热情等方式，</w:t>
      </w:r>
      <w:r>
        <w:rPr>
          <w:spacing w:val="1"/>
        </w:rPr>
        <w:t> </w:t>
      </w:r>
      <w:r>
        <w:rPr/>
        <w:t>持续提升全员质量意识，全面推进质量改善工作。</w:t>
      </w:r>
    </w:p>
    <w:p>
      <w:pPr>
        <w:pStyle w:val="BodyText"/>
        <w:spacing w:line="268" w:lineRule="exact"/>
        <w:ind w:left="640"/>
      </w:pPr>
      <w:r>
        <w:rPr>
          <w:rFonts w:ascii="Times New Roman" w:eastAsia="Times New Roman"/>
          <w:b/>
        </w:rPr>
        <w:t>3</w:t>
      </w:r>
      <w:r>
        <w:rPr/>
        <w:t>、鼓励全员创新</w:t>
      </w:r>
    </w:p>
    <w:p>
      <w:pPr>
        <w:pStyle w:val="BodyText"/>
        <w:spacing w:line="364" w:lineRule="auto" w:before="139"/>
        <w:ind w:left="218" w:right="228" w:firstLine="419"/>
        <w:jc w:val="both"/>
      </w:pPr>
      <w:r>
        <w:rPr>
          <w:spacing w:val="-2"/>
        </w:rPr>
        <w:t>持续的研发创新是保持公司营收增长的根本驱动，为营造全公司</w:t>
      </w:r>
      <w:r>
        <w:rPr>
          <w:rFonts w:ascii="Times New Roman" w:hAnsi="Times New Roman" w:eastAsia="Times New Roman"/>
          <w:spacing w:val="-2"/>
        </w:rPr>
        <w:t>“</w:t>
      </w:r>
      <w:r>
        <w:rPr>
          <w:spacing w:val="-2"/>
        </w:rPr>
        <w:t>尊重创新、鼓励创新、敢于创新</w:t>
      </w:r>
      <w:r>
        <w:rPr>
          <w:rFonts w:ascii="Times New Roman" w:hAnsi="Times New Roman" w:eastAsia="Times New Roman"/>
          <w:spacing w:val="-2"/>
        </w:rPr>
        <w:t>”</w:t>
      </w:r>
      <w:r>
        <w:rPr>
          <w:spacing w:val="-2"/>
        </w:rPr>
        <w:t>的氛围，公司举办</w:t>
      </w:r>
      <w:r>
        <w:rPr>
          <w:rFonts w:ascii="Times New Roman" w:hAnsi="Times New Roman" w:eastAsia="Times New Roman"/>
          <w:spacing w:val="-1"/>
        </w:rPr>
        <w:t>“</w:t>
      </w:r>
      <w:r>
        <w:rPr>
          <w:spacing w:val="-1"/>
        </w:rPr>
        <w:t>创新月</w:t>
      </w:r>
      <w:r>
        <w:rPr>
          <w:rFonts w:ascii="Times New Roman" w:hAnsi="Times New Roman" w:eastAsia="Times New Roman"/>
          <w:spacing w:val="-1"/>
        </w:rPr>
        <w:t>”</w:t>
      </w:r>
      <w:r>
        <w:rPr>
          <w:spacing w:val="-1"/>
        </w:rPr>
        <w:t>等活动，动员并挖掘一线员工将日常工作中所积累的经验转化为</w:t>
      </w:r>
      <w:r>
        <w:rPr/>
        <w:t>专利，让更多员工感受到公司创新氛围。</w:t>
      </w:r>
    </w:p>
    <w:p>
      <w:pPr>
        <w:pStyle w:val="BodyText"/>
        <w:spacing w:line="269" w:lineRule="exact"/>
        <w:ind w:left="640"/>
      </w:pPr>
      <w:r>
        <w:rPr>
          <w:rFonts w:ascii="Times New Roman" w:eastAsia="Times New Roman"/>
          <w:b/>
        </w:rPr>
        <w:t>4</w:t>
      </w:r>
      <w:r>
        <w:rPr/>
        <w:t>、重视股东权益保护</w:t>
      </w:r>
    </w:p>
    <w:p>
      <w:pPr>
        <w:pStyle w:val="BodyText"/>
        <w:spacing w:line="364" w:lineRule="auto" w:before="139"/>
        <w:ind w:left="218" w:right="228" w:firstLine="419"/>
        <w:jc w:val="both"/>
      </w:pPr>
      <w:r>
        <w:rPr/>
        <w:t>公司重视对股东特别是中小股东利益的维护，确保股东能够充分享有法律法规所规定的各项合法权益。公司严格按照《公司法》、《证券法》及《公司章程》等法律法规的要求，完善法人治理结构，建立健全内控管理制度，推进公司规范化运作。报告期内，公司根据法律法规及《信息披露制度》的要求，对公司重大事项进行了真实、准确、完整的披露，并连续四年获得上海证</w:t>
      </w:r>
      <w:r>
        <w:rPr>
          <w:spacing w:val="2"/>
        </w:rPr>
        <w:t>券交易所年度信息披露评价工作</w:t>
      </w:r>
      <w:r>
        <w:rPr>
          <w:rFonts w:ascii="Times New Roman" w:eastAsia="Times New Roman"/>
        </w:rPr>
        <w:t>A</w:t>
      </w:r>
      <w:r>
        <w:rPr>
          <w:rFonts w:ascii="Times New Roman" w:eastAsia="Times New Roman"/>
          <w:spacing w:val="-14"/>
        </w:rPr>
        <w:t> </w:t>
      </w:r>
      <w:r>
        <w:rPr/>
        <w:t>类；公司注重投资者关系管理，通过现场调研、投资者接待热线、投资者关系互动平台、业绩说明会等多方式多维度、多层次加强与投资者的沟通。</w:t>
      </w:r>
    </w:p>
    <w:p>
      <w:pPr>
        <w:pStyle w:val="BodyText"/>
        <w:spacing w:line="266" w:lineRule="exact"/>
        <w:ind w:left="640"/>
      </w:pPr>
      <w:r>
        <w:rPr>
          <w:rFonts w:ascii="Times New Roman" w:eastAsia="Times New Roman"/>
          <w:b/>
        </w:rPr>
        <w:t>5</w:t>
      </w:r>
      <w:r>
        <w:rPr/>
        <w:t>、积极回报社会</w:t>
      </w:r>
    </w:p>
    <w:p>
      <w:pPr>
        <w:spacing w:after="0" w:line="266" w:lineRule="exact"/>
        <w:sectPr>
          <w:pgSz w:w="11910" w:h="16840"/>
          <w:pgMar w:header="877" w:footer="1195" w:top="1460" w:bottom="1380" w:left="1580" w:right="1040"/>
        </w:sectPr>
      </w:pPr>
    </w:p>
    <w:p>
      <w:pPr>
        <w:pStyle w:val="BodyText"/>
        <w:spacing w:line="367" w:lineRule="auto" w:before="61"/>
        <w:ind w:left="218" w:right="230" w:firstLine="419"/>
      </w:pPr>
      <w:r>
        <w:rPr/>
        <w:t>报告期内，公司不断增加就业岗位，依法依规纳税，积极回报社会，切实履行上市公司的社会责任义务。</w:t>
      </w:r>
    </w:p>
    <w:p>
      <w:pPr>
        <w:pStyle w:val="BodyText"/>
        <w:spacing w:before="56"/>
        <w:ind w:left="218"/>
      </w:pPr>
      <w:r>
        <w:rPr/>
        <w:t>三、巩固拓展脱贫攻坚成果、乡村振兴等工作具体情况 </w:t>
      </w:r>
    </w:p>
    <w:p>
      <w:pPr>
        <w:pStyle w:val="BodyText"/>
        <w:spacing w:line="244" w:lineRule="auto" w:before="62"/>
        <w:ind w:left="218" w:right="7280"/>
      </w:pPr>
      <w:r>
        <w:rPr/>
        <w:t>□适用 √不适用具体说明 </w:t>
      </w:r>
    </w:p>
    <w:p>
      <w:pPr>
        <w:pStyle w:val="BodyText"/>
        <w:spacing w:line="265" w:lineRule="exact"/>
        <w:ind w:left="218"/>
      </w:pPr>
      <w:r>
        <w:rPr>
          <w:spacing w:val="-1"/>
        </w:rPr>
        <w:t>□适用 √不适用</w:t>
      </w:r>
      <w:r>
        <w:rPr>
          <w:spacing w:val="-3"/>
        </w:rPr>
        <w:t> </w:t>
      </w:r>
      <w:r>
        <w:rPr/>
        <w:t> </w:t>
      </w:r>
    </w:p>
    <w:p>
      <w:pPr>
        <w:pStyle w:val="BodyText"/>
        <w:spacing w:before="4"/>
        <w:ind w:left="218"/>
      </w:pPr>
      <w:r>
        <w:rPr>
          <w:w w:val="100"/>
        </w:rPr>
        <w:t> </w:t>
      </w:r>
    </w:p>
    <w:p>
      <w:pPr>
        <w:spacing w:after="0"/>
        <w:sectPr>
          <w:pgSz w:w="11910" w:h="16840"/>
          <w:pgMar w:header="877" w:footer="1195" w:top="1460" w:bottom="1380" w:left="1580" w:right="1040"/>
        </w:sectPr>
      </w:pPr>
    </w:p>
    <w:p>
      <w:pPr>
        <w:pStyle w:val="BodyText"/>
        <w:rPr>
          <w:sz w:val="20"/>
        </w:rPr>
      </w:pPr>
    </w:p>
    <w:p>
      <w:pPr>
        <w:pStyle w:val="BodyText"/>
        <w:rPr>
          <w:sz w:val="20"/>
        </w:rPr>
      </w:pPr>
    </w:p>
    <w:p>
      <w:pPr>
        <w:pStyle w:val="BodyText"/>
        <w:spacing w:before="1"/>
        <w:rPr>
          <w:sz w:val="29"/>
        </w:rPr>
      </w:pPr>
    </w:p>
    <w:p>
      <w:pPr>
        <w:pStyle w:val="Heading1"/>
        <w:spacing w:line="484" w:lineRule="exact"/>
        <w:ind w:left="5847" w:right="5832"/>
      </w:pPr>
      <w:bookmarkStart w:name="_bookmark5" w:id="7"/>
      <w:bookmarkEnd w:id="7"/>
      <w:r>
        <w:rPr>
          <w:b w:val="0"/>
        </w:rPr>
      </w:r>
      <w:r>
        <w:rPr/>
        <w:t>第六节      重要事项</w:t>
      </w:r>
    </w:p>
    <w:p>
      <w:pPr>
        <w:pStyle w:val="BodyText"/>
        <w:spacing w:before="185"/>
        <w:ind w:left="120"/>
      </w:pPr>
      <w:r>
        <w:rPr/>
        <w:t>一、承诺事项履行情况</w:t>
      </w:r>
    </w:p>
    <w:p>
      <w:pPr>
        <w:pStyle w:val="BodyText"/>
        <w:tabs>
          <w:tab w:pos="686" w:val="left" w:leader="none"/>
        </w:tabs>
        <w:spacing w:before="64"/>
        <w:ind w:left="120"/>
      </w:pPr>
      <w:r>
        <w:rPr>
          <w:rFonts w:ascii="Calibri" w:eastAsia="Calibri"/>
          <w:b/>
        </w:rPr>
        <w:t>(</w:t>
      </w:r>
      <w:r>
        <w:rPr/>
        <w:t>一</w:t>
      </w:r>
      <w:r>
        <w:rPr>
          <w:rFonts w:ascii="Calibri" w:eastAsia="Calibri"/>
          <w:b/>
        </w:rPr>
        <w:t>)</w:t>
        <w:tab/>
      </w:r>
      <w:r>
        <w:rPr/>
        <w:t>公司实际控制人、股东、关联方、收购人以及公司等承诺相关方在报告期内或持续到报告期内的承诺事项</w:t>
      </w:r>
    </w:p>
    <w:p>
      <w:pPr>
        <w:pStyle w:val="BodyText"/>
        <w:spacing w:before="63" w:after="3"/>
        <w:ind w:left="120"/>
      </w:pPr>
      <w:r>
        <w:rPr/>
        <w:t>√适用 □不适用</w:t>
      </w:r>
      <w:r>
        <w:rPr>
          <w:spacing w:val="-3"/>
        </w:rPr>
        <w:t> </w:t>
      </w:r>
      <w:r>
        <w:rPr/>
        <w:t>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1361" w:hRule="atLeast"/>
        </w:trPr>
        <w:tc>
          <w:tcPr>
            <w:tcW w:w="1433" w:type="dxa"/>
          </w:tcPr>
          <w:p>
            <w:pPr>
              <w:pStyle w:val="TableParagraph"/>
              <w:spacing w:before="0"/>
              <w:rPr>
                <w:sz w:val="20"/>
              </w:rPr>
            </w:pPr>
          </w:p>
          <w:p>
            <w:pPr>
              <w:pStyle w:val="TableParagraph"/>
              <w:spacing w:before="8"/>
              <w:rPr>
                <w:sz w:val="22"/>
              </w:rPr>
            </w:pPr>
          </w:p>
          <w:p>
            <w:pPr>
              <w:pStyle w:val="TableParagraph"/>
              <w:spacing w:before="0"/>
              <w:ind w:left="295"/>
              <w:rPr>
                <w:sz w:val="21"/>
              </w:rPr>
            </w:pPr>
            <w:r>
              <w:rPr>
                <w:spacing w:val="-1"/>
                <w:sz w:val="21"/>
              </w:rPr>
              <w:t>承诺背景</w:t>
            </w:r>
            <w:r>
              <w:rPr>
                <w:sz w:val="21"/>
              </w:rPr>
              <w:t> </w:t>
            </w:r>
          </w:p>
        </w:tc>
        <w:tc>
          <w:tcPr>
            <w:tcW w:w="1135" w:type="dxa"/>
          </w:tcPr>
          <w:p>
            <w:pPr>
              <w:pStyle w:val="TableParagraph"/>
              <w:spacing w:before="0"/>
              <w:rPr>
                <w:sz w:val="20"/>
              </w:rPr>
            </w:pPr>
          </w:p>
          <w:p>
            <w:pPr>
              <w:pStyle w:val="TableParagraph"/>
              <w:spacing w:line="242" w:lineRule="auto" w:before="153"/>
              <w:ind w:left="357" w:right="239"/>
              <w:rPr>
                <w:sz w:val="21"/>
              </w:rPr>
            </w:pPr>
            <w:r>
              <w:rPr>
                <w:sz w:val="21"/>
              </w:rPr>
              <w:t>承诺类型 </w:t>
            </w:r>
          </w:p>
        </w:tc>
        <w:tc>
          <w:tcPr>
            <w:tcW w:w="1414" w:type="dxa"/>
          </w:tcPr>
          <w:p>
            <w:pPr>
              <w:pStyle w:val="TableParagraph"/>
              <w:spacing w:before="0"/>
              <w:rPr>
                <w:sz w:val="20"/>
              </w:rPr>
            </w:pPr>
          </w:p>
          <w:p>
            <w:pPr>
              <w:pStyle w:val="TableParagraph"/>
              <w:spacing w:before="8"/>
              <w:rPr>
                <w:sz w:val="22"/>
              </w:rPr>
            </w:pPr>
          </w:p>
          <w:p>
            <w:pPr>
              <w:pStyle w:val="TableParagraph"/>
              <w:spacing w:before="0"/>
              <w:ind w:left="391"/>
              <w:rPr>
                <w:sz w:val="21"/>
              </w:rPr>
            </w:pPr>
            <w:r>
              <w:rPr>
                <w:sz w:val="21"/>
              </w:rPr>
              <w:t>承诺方 </w:t>
            </w:r>
          </w:p>
        </w:tc>
        <w:tc>
          <w:tcPr>
            <w:tcW w:w="5103" w:type="dxa"/>
          </w:tcPr>
          <w:p>
            <w:pPr>
              <w:pStyle w:val="TableParagraph"/>
              <w:spacing w:before="0"/>
              <w:rPr>
                <w:sz w:val="20"/>
              </w:rPr>
            </w:pPr>
          </w:p>
          <w:p>
            <w:pPr>
              <w:pStyle w:val="TableParagraph"/>
              <w:spacing w:line="242" w:lineRule="auto" w:before="153"/>
              <w:ind w:left="2340" w:right="2226"/>
              <w:jc w:val="center"/>
              <w:rPr>
                <w:sz w:val="21"/>
              </w:rPr>
            </w:pPr>
            <w:r>
              <w:rPr>
                <w:sz w:val="21"/>
              </w:rPr>
              <w:t>承诺内容 </w:t>
            </w:r>
          </w:p>
        </w:tc>
        <w:tc>
          <w:tcPr>
            <w:tcW w:w="1135" w:type="dxa"/>
          </w:tcPr>
          <w:p>
            <w:pPr>
              <w:pStyle w:val="TableParagraph"/>
              <w:spacing w:before="0"/>
              <w:rPr>
                <w:sz w:val="20"/>
              </w:rPr>
            </w:pPr>
          </w:p>
          <w:p>
            <w:pPr>
              <w:pStyle w:val="TableParagraph"/>
              <w:spacing w:line="242" w:lineRule="auto" w:before="153"/>
              <w:ind w:left="252" w:right="133" w:hanging="106"/>
              <w:rPr>
                <w:sz w:val="21"/>
              </w:rPr>
            </w:pPr>
            <w:r>
              <w:rPr>
                <w:spacing w:val="-1"/>
                <w:sz w:val="21"/>
              </w:rPr>
              <w:t>承诺时间</w:t>
            </w:r>
            <w:r>
              <w:rPr>
                <w:sz w:val="21"/>
              </w:rPr>
              <w:t>及期限 </w:t>
            </w:r>
          </w:p>
        </w:tc>
        <w:tc>
          <w:tcPr>
            <w:tcW w:w="852" w:type="dxa"/>
          </w:tcPr>
          <w:p>
            <w:pPr>
              <w:pStyle w:val="TableParagraph"/>
              <w:spacing w:before="3"/>
              <w:rPr>
                <w:sz w:val="21"/>
              </w:rPr>
            </w:pPr>
          </w:p>
          <w:p>
            <w:pPr>
              <w:pStyle w:val="TableParagraph"/>
              <w:spacing w:line="242" w:lineRule="auto" w:before="0"/>
              <w:ind w:left="108" w:right="99"/>
              <w:jc w:val="center"/>
              <w:rPr>
                <w:sz w:val="21"/>
              </w:rPr>
            </w:pPr>
            <w:r>
              <w:rPr>
                <w:spacing w:val="-1"/>
                <w:sz w:val="21"/>
              </w:rPr>
              <w:t>是否有履行期</w:t>
            </w:r>
            <w:r>
              <w:rPr>
                <w:sz w:val="21"/>
              </w:rPr>
              <w:t>限 </w:t>
            </w:r>
          </w:p>
        </w:tc>
        <w:tc>
          <w:tcPr>
            <w:tcW w:w="707" w:type="dxa"/>
          </w:tcPr>
          <w:p>
            <w:pPr>
              <w:pStyle w:val="TableParagraph"/>
              <w:spacing w:line="242" w:lineRule="auto" w:before="138"/>
              <w:ind w:left="142" w:right="26"/>
              <w:jc w:val="both"/>
              <w:rPr>
                <w:sz w:val="21"/>
              </w:rPr>
            </w:pPr>
            <w:r>
              <w:rPr>
                <w:sz w:val="21"/>
              </w:rPr>
              <w:t>是否及时严格履行 </w:t>
            </w:r>
          </w:p>
        </w:tc>
        <w:tc>
          <w:tcPr>
            <w:tcW w:w="1132" w:type="dxa"/>
          </w:tcPr>
          <w:p>
            <w:pPr>
              <w:pStyle w:val="TableParagraph"/>
              <w:spacing w:line="242" w:lineRule="auto"/>
              <w:ind w:left="145" w:right="131"/>
              <w:jc w:val="both"/>
              <w:rPr>
                <w:sz w:val="21"/>
              </w:rPr>
            </w:pPr>
            <w:r>
              <w:rPr>
                <w:spacing w:val="-1"/>
                <w:sz w:val="21"/>
              </w:rPr>
              <w:t>如未能及时履行应说明未完</w:t>
            </w:r>
            <w:r>
              <w:rPr>
                <w:spacing w:val="-4"/>
                <w:sz w:val="21"/>
              </w:rPr>
              <w:t>成履行的</w:t>
            </w:r>
          </w:p>
          <w:p>
            <w:pPr>
              <w:pStyle w:val="TableParagraph"/>
              <w:spacing w:line="250" w:lineRule="exact" w:before="3"/>
              <w:ind w:left="145"/>
              <w:rPr>
                <w:sz w:val="21"/>
              </w:rPr>
            </w:pPr>
            <w:r>
              <w:rPr>
                <w:spacing w:val="-1"/>
                <w:sz w:val="21"/>
              </w:rPr>
              <w:t>具体原因</w:t>
            </w:r>
            <w:r>
              <w:rPr>
                <w:sz w:val="21"/>
              </w:rPr>
              <w:t> </w:t>
            </w:r>
          </w:p>
        </w:tc>
        <w:tc>
          <w:tcPr>
            <w:tcW w:w="964" w:type="dxa"/>
          </w:tcPr>
          <w:p>
            <w:pPr>
              <w:pStyle w:val="TableParagraph"/>
              <w:spacing w:line="242" w:lineRule="auto"/>
              <w:ind w:left="168" w:right="151"/>
              <w:jc w:val="both"/>
              <w:rPr>
                <w:sz w:val="21"/>
              </w:rPr>
            </w:pPr>
            <w:r>
              <w:rPr>
                <w:spacing w:val="-1"/>
                <w:sz w:val="21"/>
              </w:rPr>
              <w:t>如未能及时履行应说</w:t>
            </w:r>
            <w:r>
              <w:rPr>
                <w:spacing w:val="-5"/>
                <w:sz w:val="21"/>
              </w:rPr>
              <w:t>明下一</w:t>
            </w:r>
          </w:p>
          <w:p>
            <w:pPr>
              <w:pStyle w:val="TableParagraph"/>
              <w:spacing w:line="250" w:lineRule="exact" w:before="3"/>
              <w:ind w:left="168"/>
              <w:rPr>
                <w:sz w:val="21"/>
              </w:rPr>
            </w:pPr>
            <w:r>
              <w:rPr>
                <w:sz w:val="21"/>
              </w:rPr>
              <w:t>步计划 </w:t>
            </w:r>
          </w:p>
        </w:tc>
      </w:tr>
      <w:tr>
        <w:trPr>
          <w:trHeight w:val="1634" w:hRule="atLeast"/>
        </w:trPr>
        <w:tc>
          <w:tcPr>
            <w:tcW w:w="1433"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42" w:lineRule="auto" w:before="135"/>
              <w:ind w:left="107" w:right="259"/>
              <w:jc w:val="both"/>
              <w:rPr>
                <w:sz w:val="21"/>
              </w:rPr>
            </w:pPr>
            <w:r>
              <w:rPr>
                <w:sz w:val="21"/>
              </w:rPr>
              <w:t>与首次公开发行相关的承诺 </w:t>
            </w:r>
          </w:p>
        </w:tc>
        <w:tc>
          <w:tcPr>
            <w:tcW w:w="1135" w:type="dxa"/>
          </w:tcPr>
          <w:p>
            <w:pPr>
              <w:pStyle w:val="TableParagraph"/>
              <w:ind w:left="108"/>
              <w:rPr>
                <w:sz w:val="21"/>
              </w:rPr>
            </w:pPr>
            <w:r>
              <w:rPr>
                <w:spacing w:val="-1"/>
                <w:sz w:val="21"/>
              </w:rPr>
              <w:t>股份限售</w:t>
            </w:r>
            <w:r>
              <w:rPr>
                <w:color w:val="FFC000"/>
                <w:sz w:val="21"/>
              </w:rPr>
              <w:t> </w:t>
            </w:r>
          </w:p>
        </w:tc>
        <w:tc>
          <w:tcPr>
            <w:tcW w:w="1414" w:type="dxa"/>
          </w:tcPr>
          <w:p>
            <w:pPr>
              <w:pStyle w:val="TableParagraph"/>
              <w:spacing w:line="242" w:lineRule="auto"/>
              <w:ind w:left="108" w:right="91"/>
              <w:jc w:val="both"/>
              <w:rPr>
                <w:sz w:val="21"/>
              </w:rPr>
            </w:pPr>
            <w:r>
              <w:rPr>
                <w:spacing w:val="-11"/>
                <w:sz w:val="21"/>
              </w:rPr>
              <w:t>控股股东、实</w:t>
            </w:r>
            <w:r>
              <w:rPr>
                <w:spacing w:val="28"/>
                <w:sz w:val="21"/>
              </w:rPr>
              <w:t>际控制人徐</w:t>
            </w:r>
            <w:r>
              <w:rPr>
                <w:sz w:val="21"/>
              </w:rPr>
              <w:t>旭东 </w:t>
            </w:r>
          </w:p>
        </w:tc>
        <w:tc>
          <w:tcPr>
            <w:tcW w:w="5103" w:type="dxa"/>
          </w:tcPr>
          <w:p>
            <w:pPr>
              <w:pStyle w:val="TableParagraph"/>
              <w:spacing w:line="242" w:lineRule="auto"/>
              <w:ind w:left="108" w:right="93"/>
              <w:jc w:val="both"/>
              <w:rPr>
                <w:sz w:val="21"/>
              </w:rPr>
            </w:pPr>
            <w:r>
              <w:rPr>
                <w:spacing w:val="-13"/>
                <w:sz w:val="21"/>
              </w:rPr>
              <w:t>锁定期满后，若本人仍然担任公司的董事、监事或高级</w:t>
            </w:r>
            <w:r>
              <w:rPr>
                <w:sz w:val="21"/>
              </w:rPr>
              <w:t>管理人员，在任职期间每年转让的股份不超过所持有</w:t>
            </w:r>
            <w:r>
              <w:rPr>
                <w:spacing w:val="-10"/>
                <w:sz w:val="21"/>
              </w:rPr>
              <w:t>公司股份总数的百分之二十五；离职后半年内，不转让</w:t>
            </w:r>
            <w:r>
              <w:rPr>
                <w:sz w:val="21"/>
              </w:rPr>
              <w:t>本人所持有的公司股份。 </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至</w:t>
            </w:r>
            <w:r>
              <w:rPr>
                <w:spacing w:val="18"/>
                <w:sz w:val="21"/>
              </w:rPr>
              <w:t>离职后半</w:t>
            </w:r>
          </w:p>
          <w:p>
            <w:pPr>
              <w:pStyle w:val="TableParagraph"/>
              <w:spacing w:line="250" w:lineRule="exact" w:before="5"/>
              <w:ind w:left="108"/>
              <w:rPr>
                <w:sz w:val="21"/>
              </w:rPr>
            </w:pPr>
            <w:r>
              <w:rPr>
                <w:sz w:val="21"/>
              </w:rPr>
              <w:t>年内 </w:t>
            </w:r>
          </w:p>
        </w:tc>
        <w:tc>
          <w:tcPr>
            <w:tcW w:w="852" w:type="dxa"/>
          </w:tcPr>
          <w:p>
            <w:pPr>
              <w:pStyle w:val="TableParagraph"/>
              <w:ind w:left="106"/>
              <w:rPr>
                <w:sz w:val="21"/>
              </w:rPr>
            </w:pPr>
            <w:r>
              <w:rPr>
                <w:sz w:val="21"/>
              </w:rPr>
              <w:t>是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3542"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1"/>
                <w:sz w:val="21"/>
              </w:rPr>
              <w:t>控股股东、实</w:t>
            </w:r>
            <w:r>
              <w:rPr>
                <w:spacing w:val="28"/>
                <w:sz w:val="21"/>
              </w:rPr>
              <w:t>际控制人徐</w:t>
            </w:r>
            <w:r>
              <w:rPr>
                <w:sz w:val="21"/>
              </w:rPr>
              <w:t>旭东 </w:t>
            </w:r>
          </w:p>
        </w:tc>
        <w:tc>
          <w:tcPr>
            <w:tcW w:w="5103" w:type="dxa"/>
          </w:tcPr>
          <w:p>
            <w:pPr>
              <w:pStyle w:val="TableParagraph"/>
              <w:spacing w:line="242" w:lineRule="auto"/>
              <w:ind w:left="108" w:right="93"/>
              <w:jc w:val="both"/>
              <w:rPr>
                <w:sz w:val="21"/>
              </w:rPr>
            </w:pPr>
            <w:r>
              <w:rPr>
                <w:spacing w:val="-2"/>
                <w:sz w:val="21"/>
              </w:rPr>
              <w:t>1、除本次发行涉及的公开发售股份之外，本人已经承</w:t>
            </w:r>
            <w:r>
              <w:rPr>
                <w:spacing w:val="-1"/>
                <w:sz w:val="21"/>
              </w:rPr>
              <w:t>诺所持公司股份锁定 </w:t>
            </w:r>
            <w:r>
              <w:rPr>
                <w:sz w:val="21"/>
              </w:rPr>
              <w:t>36 个月。如果在锁定期满后两</w:t>
            </w:r>
            <w:r>
              <w:rPr>
                <w:spacing w:val="-13"/>
                <w:sz w:val="21"/>
              </w:rPr>
              <w:t>年内本人拟减持股票的，减持价格</w:t>
            </w:r>
            <w:r>
              <w:rPr>
                <w:sz w:val="21"/>
              </w:rPr>
              <w:t>（如果因上市后派发</w:t>
            </w:r>
            <w:r>
              <w:rPr>
                <w:spacing w:val="-16"/>
                <w:sz w:val="21"/>
              </w:rPr>
              <w:t>现金红利、送股、转增股本、配股等原因进行除权、除</w:t>
            </w:r>
            <w:r>
              <w:rPr>
                <w:spacing w:val="-9"/>
                <w:sz w:val="21"/>
              </w:rPr>
              <w:t>息的，则按照证券交易所的有关规定作复权处理</w:t>
            </w:r>
            <w:r>
              <w:rPr>
                <w:spacing w:val="-80"/>
                <w:sz w:val="21"/>
              </w:rPr>
              <w:t>）</w:t>
            </w:r>
            <w:r>
              <w:rPr>
                <w:sz w:val="21"/>
              </w:rPr>
              <w:t>不低</w:t>
            </w:r>
            <w:r>
              <w:rPr>
                <w:spacing w:val="-14"/>
                <w:sz w:val="21"/>
              </w:rPr>
              <w:t>于发行价。锁定期满后两年内，本人每年减持所持有的</w:t>
            </w:r>
            <w:r>
              <w:rPr>
                <w:sz w:val="21"/>
              </w:rPr>
              <w:t>公司股份数量合计不超过上一年度最后一个交易日登</w:t>
            </w:r>
            <w:r>
              <w:rPr>
                <w:spacing w:val="2"/>
                <w:sz w:val="21"/>
              </w:rPr>
              <w:t>记在本人名下的股份总数的 </w:t>
            </w:r>
            <w:r>
              <w:rPr>
                <w:sz w:val="21"/>
              </w:rPr>
              <w:t>10%（因公司进行权益分</w:t>
            </w:r>
            <w:r>
              <w:rPr>
                <w:spacing w:val="-14"/>
                <w:sz w:val="21"/>
              </w:rPr>
              <w:t>派、减资缩股等导致本人所持公司股份变化的，相应年</w:t>
            </w:r>
            <w:r>
              <w:rPr>
                <w:spacing w:val="-2"/>
                <w:sz w:val="21"/>
              </w:rPr>
              <w:t>度可转让股份额度做相应变更）。2、本人减持公司股</w:t>
            </w:r>
            <w:r>
              <w:rPr>
                <w:spacing w:val="-14"/>
                <w:sz w:val="21"/>
              </w:rPr>
              <w:t>份应符合相关法律、法规、规章的规定，具体方式包括</w:t>
            </w:r>
          </w:p>
          <w:p>
            <w:pPr>
              <w:pStyle w:val="TableParagraph"/>
              <w:spacing w:line="270" w:lineRule="atLeast" w:before="0"/>
              <w:ind w:left="108" w:right="93"/>
              <w:rPr>
                <w:sz w:val="21"/>
              </w:rPr>
            </w:pPr>
            <w:r>
              <w:rPr>
                <w:spacing w:val="-9"/>
                <w:sz w:val="21"/>
              </w:rPr>
              <w:t>但不限于交易所集中竞价交易方式、大宗交易方式、协</w:t>
            </w:r>
            <w:r>
              <w:rPr>
                <w:spacing w:val="-13"/>
                <w:sz w:val="21"/>
              </w:rPr>
              <w:t>议转让方式等。本人减持公司股份前，应提前三个交易</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至</w:t>
            </w:r>
            <w:r>
              <w:rPr>
                <w:sz w:val="21"/>
              </w:rPr>
              <w:t>2022</w:t>
            </w:r>
            <w:r>
              <w:rPr>
                <w:spacing w:val="-14"/>
                <w:sz w:val="21"/>
              </w:rPr>
              <w:t> 年 </w:t>
            </w:r>
            <w:r>
              <w:rPr>
                <w:sz w:val="21"/>
              </w:rPr>
              <w:t>7</w:t>
            </w:r>
          </w:p>
          <w:p>
            <w:pPr>
              <w:pStyle w:val="TableParagraph"/>
              <w:spacing w:before="4"/>
              <w:ind w:left="108"/>
              <w:jc w:val="both"/>
              <w:rPr>
                <w:sz w:val="21"/>
              </w:rPr>
            </w:pPr>
            <w:r>
              <w:rPr>
                <w:spacing w:val="-27"/>
                <w:sz w:val="21"/>
              </w:rPr>
              <w:t>月 </w:t>
            </w:r>
            <w:r>
              <w:rPr>
                <w:sz w:val="21"/>
              </w:rPr>
              <w:t>10</w:t>
            </w:r>
            <w:r>
              <w:rPr>
                <w:spacing w:val="-28"/>
                <w:sz w:val="21"/>
              </w:rPr>
              <w:t> 日</w:t>
            </w:r>
            <w:r>
              <w:rPr>
                <w:sz w:val="21"/>
              </w:rPr>
              <w:t> </w:t>
            </w:r>
          </w:p>
        </w:tc>
        <w:tc>
          <w:tcPr>
            <w:tcW w:w="852" w:type="dxa"/>
          </w:tcPr>
          <w:p>
            <w:pPr>
              <w:pStyle w:val="TableParagraph"/>
              <w:ind w:left="106"/>
              <w:rPr>
                <w:sz w:val="21"/>
              </w:rPr>
            </w:pPr>
            <w:r>
              <w:rPr>
                <w:sz w:val="21"/>
              </w:rPr>
              <w:t>是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bl>
    <w:p>
      <w:pPr>
        <w:spacing w:after="0"/>
        <w:jc w:val="right"/>
        <w:rPr>
          <w:sz w:val="21"/>
        </w:rPr>
        <w:sectPr>
          <w:headerReference w:type="default" r:id="rId25"/>
          <w:footerReference w:type="default" r:id="rId26"/>
          <w:pgSz w:w="16840" w:h="11910" w:orient="landscape"/>
          <w:pgMar w:header="880" w:footer="1195" w:top="1180" w:bottom="1380" w:left="1320" w:right="1420"/>
        </w:sectPr>
      </w:pPr>
    </w:p>
    <w:p>
      <w:pPr>
        <w:pStyle w:val="BodyText"/>
        <w:rPr>
          <w:sz w:val="20"/>
        </w:rPr>
      </w:pPr>
    </w:p>
    <w:p>
      <w:pPr>
        <w:pStyle w:val="BodyText"/>
        <w:spacing w:before="2"/>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2179" w:hRule="atLeast"/>
        </w:trPr>
        <w:tc>
          <w:tcPr>
            <w:tcW w:w="1433" w:type="dxa"/>
            <w:vMerge w:val="restart"/>
          </w:tcPr>
          <w:p>
            <w:pPr>
              <w:pStyle w:val="TableParagraph"/>
              <w:spacing w:before="0"/>
              <w:rPr>
                <w:rFonts w:ascii="Times New Roman"/>
                <w:sz w:val="20"/>
              </w:rPr>
            </w:pPr>
          </w:p>
        </w:tc>
        <w:tc>
          <w:tcPr>
            <w:tcW w:w="1135" w:type="dxa"/>
          </w:tcPr>
          <w:p>
            <w:pPr>
              <w:pStyle w:val="TableParagraph"/>
              <w:spacing w:before="0"/>
              <w:rPr>
                <w:rFonts w:ascii="Times New Roman"/>
                <w:sz w:val="20"/>
              </w:rPr>
            </w:pPr>
          </w:p>
        </w:tc>
        <w:tc>
          <w:tcPr>
            <w:tcW w:w="1414" w:type="dxa"/>
          </w:tcPr>
          <w:p>
            <w:pPr>
              <w:pStyle w:val="TableParagraph"/>
              <w:spacing w:before="0"/>
              <w:rPr>
                <w:rFonts w:ascii="Times New Roman"/>
                <w:sz w:val="20"/>
              </w:rPr>
            </w:pPr>
          </w:p>
        </w:tc>
        <w:tc>
          <w:tcPr>
            <w:tcW w:w="5103" w:type="dxa"/>
          </w:tcPr>
          <w:p>
            <w:pPr>
              <w:pStyle w:val="TableParagraph"/>
              <w:spacing w:line="242" w:lineRule="auto"/>
              <w:ind w:left="108" w:right="93"/>
              <w:jc w:val="both"/>
              <w:rPr>
                <w:sz w:val="21"/>
              </w:rPr>
            </w:pPr>
            <w:r>
              <w:rPr>
                <w:spacing w:val="-13"/>
                <w:sz w:val="21"/>
              </w:rPr>
              <w:t>日予以公告，并按照证券交易所的规则及时、准确地履</w:t>
            </w:r>
            <w:r>
              <w:rPr>
                <w:spacing w:val="-2"/>
                <w:sz w:val="21"/>
              </w:rPr>
              <w:t>行信息披露义务。3、如果本人违反上述减持意向，则本人承诺接受以下约束措施：（1）本人将在股东大会</w:t>
            </w:r>
            <w:r>
              <w:rPr>
                <w:sz w:val="21"/>
              </w:rPr>
              <w:t>及中国证监会指定的披露媒体上公开说明违反减持意向的具体原因并向公司股东和社会公众投资者道歉。</w:t>
            </w:r>
          </w:p>
          <w:p>
            <w:pPr>
              <w:pStyle w:val="TableParagraph"/>
              <w:spacing w:before="2"/>
              <w:ind w:left="108"/>
              <w:rPr>
                <w:sz w:val="21"/>
              </w:rPr>
            </w:pPr>
            <w:r>
              <w:rPr>
                <w:spacing w:val="-3"/>
                <w:sz w:val="21"/>
              </w:rPr>
              <w:t>（2）本人持有的公司股份自本人违反上述减持意向之</w:t>
            </w:r>
          </w:p>
          <w:p>
            <w:pPr>
              <w:pStyle w:val="TableParagraph"/>
              <w:spacing w:line="270" w:lineRule="atLeast" w:before="0"/>
              <w:ind w:left="108" w:right="95"/>
              <w:rPr>
                <w:sz w:val="21"/>
              </w:rPr>
            </w:pPr>
            <w:r>
              <w:rPr>
                <w:spacing w:val="-20"/>
                <w:sz w:val="21"/>
              </w:rPr>
              <w:t>日起 </w:t>
            </w:r>
            <w:r>
              <w:rPr>
                <w:spacing w:val="-2"/>
                <w:sz w:val="21"/>
              </w:rPr>
              <w:t>6</w:t>
            </w:r>
            <w:r>
              <w:rPr>
                <w:spacing w:val="-10"/>
                <w:sz w:val="21"/>
              </w:rPr>
              <w:t> 个月内不得减持。</w:t>
            </w:r>
            <w:r>
              <w:rPr>
                <w:spacing w:val="-2"/>
                <w:sz w:val="21"/>
              </w:rPr>
              <w:t>（3）本人因违反上述减持意</w:t>
            </w:r>
            <w:r>
              <w:rPr>
                <w:sz w:val="21"/>
              </w:rPr>
              <w:t>向所获得的收益归公司所有。 </w:t>
            </w:r>
          </w:p>
        </w:tc>
        <w:tc>
          <w:tcPr>
            <w:tcW w:w="1135" w:type="dxa"/>
          </w:tcPr>
          <w:p>
            <w:pPr>
              <w:pStyle w:val="TableParagraph"/>
              <w:spacing w:before="0"/>
              <w:rPr>
                <w:rFonts w:ascii="Times New Roman"/>
                <w:sz w:val="20"/>
              </w:rPr>
            </w:pPr>
          </w:p>
        </w:tc>
        <w:tc>
          <w:tcPr>
            <w:tcW w:w="852" w:type="dxa"/>
          </w:tcPr>
          <w:p>
            <w:pPr>
              <w:pStyle w:val="TableParagraph"/>
              <w:spacing w:before="0"/>
              <w:rPr>
                <w:rFonts w:ascii="Times New Roman"/>
                <w:sz w:val="20"/>
              </w:rPr>
            </w:pPr>
          </w:p>
        </w:tc>
        <w:tc>
          <w:tcPr>
            <w:tcW w:w="707"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964" w:type="dxa"/>
          </w:tcPr>
          <w:p>
            <w:pPr>
              <w:pStyle w:val="TableParagraph"/>
              <w:spacing w:before="0"/>
              <w:rPr>
                <w:rFonts w:ascii="Times New Roman"/>
                <w:sz w:val="20"/>
              </w:rPr>
            </w:pPr>
          </w:p>
        </w:tc>
      </w:tr>
      <w:tr>
        <w:trPr>
          <w:trHeight w:val="4901"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rPr>
                <w:sz w:val="21"/>
              </w:rPr>
            </w:pPr>
            <w:r>
              <w:rPr>
                <w:spacing w:val="-11"/>
                <w:sz w:val="21"/>
              </w:rPr>
              <w:t>旭日实业、旭</w:t>
            </w:r>
            <w:r>
              <w:rPr>
                <w:sz w:val="21"/>
              </w:rPr>
              <w:t>晟控股 </w:t>
            </w:r>
          </w:p>
        </w:tc>
        <w:tc>
          <w:tcPr>
            <w:tcW w:w="5103" w:type="dxa"/>
          </w:tcPr>
          <w:p>
            <w:pPr>
              <w:pStyle w:val="TableParagraph"/>
              <w:spacing w:line="242" w:lineRule="auto"/>
              <w:ind w:left="108" w:right="-15"/>
              <w:rPr>
                <w:sz w:val="21"/>
              </w:rPr>
            </w:pPr>
            <w:r>
              <w:rPr>
                <w:sz w:val="21"/>
              </w:rPr>
              <w:t>1、除本次发行涉及的公开发售股份之外，已经承诺所</w:t>
            </w:r>
            <w:r>
              <w:rPr>
                <w:spacing w:val="-1"/>
                <w:sz w:val="21"/>
              </w:rPr>
              <w:t>持公司股份锁定 </w:t>
            </w:r>
            <w:r>
              <w:rPr>
                <w:sz w:val="21"/>
              </w:rPr>
              <w:t>36 个月。如果在锁定期满后两年内拟减持股票的，减持价格（如果因上市后派发现金红</w:t>
            </w:r>
            <w:r>
              <w:rPr>
                <w:spacing w:val="-2"/>
                <w:sz w:val="21"/>
              </w:rPr>
              <w:t>利、送股、转增股本、配股等原因进行除权、除息的，</w:t>
            </w:r>
            <w:r>
              <w:rPr>
                <w:spacing w:val="-102"/>
                <w:sz w:val="21"/>
              </w:rPr>
              <w:t> </w:t>
            </w:r>
            <w:r>
              <w:rPr>
                <w:sz w:val="21"/>
              </w:rPr>
              <w:t>则按照证券交易所的有关规定作复权处理）不低于发</w:t>
            </w:r>
            <w:r>
              <w:rPr>
                <w:spacing w:val="-13"/>
                <w:sz w:val="21"/>
              </w:rPr>
              <w:t>行价。锁定期满后两年内，每年减持所持有的公司股份</w:t>
            </w:r>
            <w:r>
              <w:rPr>
                <w:sz w:val="21"/>
              </w:rPr>
              <w:t>数量合计不超过上一年度最后一个交易日登记在名下</w:t>
            </w:r>
            <w:r>
              <w:rPr>
                <w:spacing w:val="-11"/>
                <w:sz w:val="21"/>
              </w:rPr>
              <w:t>的股份总数的 </w:t>
            </w:r>
            <w:r>
              <w:rPr>
                <w:spacing w:val="-3"/>
                <w:sz w:val="21"/>
              </w:rPr>
              <w:t>10%（</w:t>
            </w:r>
            <w:r>
              <w:rPr>
                <w:spacing w:val="-7"/>
                <w:sz w:val="21"/>
              </w:rPr>
              <w:t>因公司进行权益分派、减资缩股等</w:t>
            </w:r>
            <w:r>
              <w:rPr>
                <w:sz w:val="21"/>
              </w:rPr>
              <w:t>导致旭晟控股所持公司股份变化的，相应年度可转让股份额度做相应变更）。2、减持公司股份应符合相关</w:t>
            </w:r>
            <w:r>
              <w:rPr>
                <w:spacing w:val="-14"/>
                <w:sz w:val="21"/>
              </w:rPr>
              <w:t>法律、法规、规章的规定，具体方式包括但不限于交易</w:t>
            </w:r>
            <w:r>
              <w:rPr>
                <w:sz w:val="21"/>
              </w:rPr>
              <w:t>所集中竞价交易方式、大宗交易方式、协议转让方式</w:t>
            </w:r>
            <w:r>
              <w:rPr>
                <w:spacing w:val="-14"/>
                <w:sz w:val="21"/>
              </w:rPr>
              <w:t>等。减持公司股份，应按照证券交易所的规则及时准确</w:t>
            </w:r>
            <w:r>
              <w:rPr>
                <w:spacing w:val="-4"/>
                <w:sz w:val="21"/>
              </w:rPr>
              <w:t>履行信息披露义务，但持有公司股份低于 </w:t>
            </w:r>
            <w:r>
              <w:rPr>
                <w:sz w:val="21"/>
              </w:rPr>
              <w:t>5%以下时除外。3、如果违反上述减持意向，则承诺接受以下约束措施：（1）持有的公司股份自违反上述减持意向之日</w:t>
            </w:r>
            <w:r>
              <w:rPr>
                <w:spacing w:val="-28"/>
                <w:sz w:val="21"/>
              </w:rPr>
              <w:t>起 </w:t>
            </w:r>
            <w:r>
              <w:rPr>
                <w:spacing w:val="-2"/>
                <w:sz w:val="21"/>
              </w:rPr>
              <w:t>6</w:t>
            </w:r>
            <w:r>
              <w:rPr>
                <w:spacing w:val="-11"/>
                <w:sz w:val="21"/>
              </w:rPr>
              <w:t> 个月内不得减持。</w:t>
            </w:r>
            <w:r>
              <w:rPr>
                <w:spacing w:val="-2"/>
                <w:sz w:val="21"/>
              </w:rPr>
              <w:t>（2）因违反上述减持意向所获</w:t>
            </w:r>
          </w:p>
          <w:p>
            <w:pPr>
              <w:pStyle w:val="TableParagraph"/>
              <w:spacing w:line="250" w:lineRule="exact" w:before="10"/>
              <w:ind w:left="108"/>
              <w:rPr>
                <w:sz w:val="21"/>
              </w:rPr>
            </w:pPr>
            <w:r>
              <w:rPr>
                <w:spacing w:val="-1"/>
                <w:sz w:val="21"/>
              </w:rPr>
              <w:t>得的收益归公司所有。</w:t>
            </w:r>
            <w:r>
              <w:rPr>
                <w:sz w:val="21"/>
              </w:rPr>
              <w:t> </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至</w:t>
            </w:r>
            <w:r>
              <w:rPr>
                <w:sz w:val="21"/>
              </w:rPr>
              <w:t>2022</w:t>
            </w:r>
            <w:r>
              <w:rPr>
                <w:spacing w:val="-14"/>
                <w:sz w:val="21"/>
              </w:rPr>
              <w:t> 年 </w:t>
            </w:r>
            <w:r>
              <w:rPr>
                <w:sz w:val="21"/>
              </w:rPr>
              <w:t>7</w:t>
            </w:r>
          </w:p>
          <w:p>
            <w:pPr>
              <w:pStyle w:val="TableParagraph"/>
              <w:spacing w:before="2"/>
              <w:ind w:left="108"/>
              <w:jc w:val="both"/>
              <w:rPr>
                <w:sz w:val="21"/>
              </w:rPr>
            </w:pPr>
            <w:r>
              <w:rPr>
                <w:spacing w:val="-34"/>
                <w:sz w:val="21"/>
              </w:rPr>
              <w:t>月 </w:t>
            </w:r>
            <w:r>
              <w:rPr>
                <w:sz w:val="21"/>
              </w:rPr>
              <w:t>10</w:t>
            </w:r>
            <w:r>
              <w:rPr>
                <w:spacing w:val="-33"/>
                <w:sz w:val="21"/>
              </w:rPr>
              <w:t> 日 </w:t>
            </w:r>
            <w:r>
              <w:rPr>
                <w:spacing w:val="-2"/>
                <w:sz w:val="21"/>
              </w:rPr>
              <w:t> </w:t>
            </w:r>
            <w:r>
              <w:rPr>
                <w:w w:val="100"/>
                <w:sz w:val="21"/>
              </w:rPr>
              <w:t> </w:t>
            </w:r>
          </w:p>
        </w:tc>
        <w:tc>
          <w:tcPr>
            <w:tcW w:w="852" w:type="dxa"/>
          </w:tcPr>
          <w:p>
            <w:pPr>
              <w:pStyle w:val="TableParagraph"/>
              <w:ind w:left="106"/>
              <w:rPr>
                <w:sz w:val="21"/>
              </w:rPr>
            </w:pPr>
            <w:r>
              <w:rPr>
                <w:sz w:val="21"/>
              </w:rPr>
              <w:t>是</w:t>
            </w:r>
            <w:r>
              <w:rPr>
                <w:spacing w:val="-3"/>
                <w:sz w:val="21"/>
              </w:rPr>
              <w:t> </w:t>
            </w:r>
            <w:r>
              <w:rPr>
                <w:sz w:val="21"/>
              </w:rPr>
              <w:t>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1362" w:hRule="atLeast"/>
        </w:trPr>
        <w:tc>
          <w:tcPr>
            <w:tcW w:w="1433" w:type="dxa"/>
            <w:vMerge/>
            <w:tcBorders>
              <w:top w:val="nil"/>
            </w:tcBorders>
          </w:tcPr>
          <w:p>
            <w:pPr>
              <w:rPr>
                <w:sz w:val="2"/>
                <w:szCs w:val="2"/>
              </w:rPr>
            </w:pPr>
          </w:p>
        </w:tc>
        <w:tc>
          <w:tcPr>
            <w:tcW w:w="1135" w:type="dxa"/>
          </w:tcPr>
          <w:p>
            <w:pPr>
              <w:pStyle w:val="TableParagraph"/>
              <w:spacing w:before="3"/>
              <w:ind w:left="108"/>
              <w:rPr>
                <w:sz w:val="21"/>
              </w:rPr>
            </w:pPr>
            <w:r>
              <w:rPr>
                <w:sz w:val="21"/>
              </w:rPr>
              <w:t>其他 </w:t>
            </w:r>
          </w:p>
        </w:tc>
        <w:tc>
          <w:tcPr>
            <w:tcW w:w="1414" w:type="dxa"/>
          </w:tcPr>
          <w:p>
            <w:pPr>
              <w:pStyle w:val="TableParagraph"/>
              <w:spacing w:before="3"/>
              <w:ind w:left="108"/>
              <w:rPr>
                <w:sz w:val="21"/>
              </w:rPr>
            </w:pPr>
            <w:r>
              <w:rPr>
                <w:spacing w:val="-1"/>
                <w:sz w:val="21"/>
              </w:rPr>
              <w:t>旭成投资</w:t>
            </w:r>
            <w:r>
              <w:rPr>
                <w:sz w:val="21"/>
              </w:rPr>
              <w:t> </w:t>
            </w:r>
          </w:p>
        </w:tc>
        <w:tc>
          <w:tcPr>
            <w:tcW w:w="5103" w:type="dxa"/>
          </w:tcPr>
          <w:p>
            <w:pPr>
              <w:pStyle w:val="TableParagraph"/>
              <w:spacing w:line="242" w:lineRule="auto" w:before="3"/>
              <w:ind w:left="108" w:right="95"/>
              <w:jc w:val="both"/>
              <w:rPr>
                <w:sz w:val="21"/>
              </w:rPr>
            </w:pPr>
            <w:r>
              <w:rPr>
                <w:spacing w:val="-3"/>
                <w:sz w:val="21"/>
              </w:rPr>
              <w:t>1</w:t>
            </w:r>
            <w:r>
              <w:rPr>
                <w:spacing w:val="-2"/>
                <w:sz w:val="21"/>
              </w:rPr>
              <w:t>、除本次发行涉及的公开发售股份之外，旭成投资已</w:t>
            </w:r>
            <w:r>
              <w:rPr>
                <w:spacing w:val="-1"/>
                <w:sz w:val="21"/>
              </w:rPr>
              <w:t>经承诺所持公司股份锁定 </w:t>
            </w:r>
            <w:r>
              <w:rPr>
                <w:sz w:val="21"/>
              </w:rPr>
              <w:t>36</w:t>
            </w:r>
            <w:r>
              <w:rPr>
                <w:spacing w:val="2"/>
                <w:sz w:val="21"/>
              </w:rPr>
              <w:t> 个月。如果在锁定期满</w:t>
            </w:r>
            <w:r>
              <w:rPr>
                <w:spacing w:val="-10"/>
                <w:sz w:val="21"/>
              </w:rPr>
              <w:t>后两年内旭成投资拟减持股票的，减持价格</w:t>
            </w:r>
            <w:r>
              <w:rPr>
                <w:sz w:val="21"/>
              </w:rPr>
              <w:t>（如果因上</w:t>
            </w:r>
            <w:r>
              <w:rPr>
                <w:spacing w:val="-14"/>
                <w:sz w:val="21"/>
              </w:rPr>
              <w:t>市后派发现金红利、送股、转增股本、配股等原因进行</w:t>
            </w:r>
          </w:p>
          <w:p>
            <w:pPr>
              <w:pStyle w:val="TableParagraph"/>
              <w:spacing w:line="250" w:lineRule="exact" w:before="3"/>
              <w:ind w:left="108"/>
              <w:rPr>
                <w:sz w:val="21"/>
              </w:rPr>
            </w:pPr>
            <w:r>
              <w:rPr>
                <w:spacing w:val="-14"/>
                <w:sz w:val="21"/>
              </w:rPr>
              <w:t>除权、除息的，则按照证券交易所的有关规定作复权处</w:t>
            </w:r>
          </w:p>
        </w:tc>
        <w:tc>
          <w:tcPr>
            <w:tcW w:w="1135" w:type="dxa"/>
          </w:tcPr>
          <w:p>
            <w:pPr>
              <w:pStyle w:val="TableParagraph"/>
              <w:spacing w:line="242" w:lineRule="auto" w:before="3"/>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至</w:t>
            </w:r>
          </w:p>
        </w:tc>
        <w:tc>
          <w:tcPr>
            <w:tcW w:w="852" w:type="dxa"/>
          </w:tcPr>
          <w:p>
            <w:pPr>
              <w:pStyle w:val="TableParagraph"/>
              <w:spacing w:before="3"/>
              <w:ind w:left="106"/>
              <w:rPr>
                <w:sz w:val="21"/>
              </w:rPr>
            </w:pPr>
            <w:r>
              <w:rPr>
                <w:sz w:val="21"/>
              </w:rPr>
              <w:t>是 </w:t>
            </w:r>
          </w:p>
        </w:tc>
        <w:tc>
          <w:tcPr>
            <w:tcW w:w="707" w:type="dxa"/>
          </w:tcPr>
          <w:p>
            <w:pPr>
              <w:pStyle w:val="TableParagraph"/>
              <w:spacing w:before="3"/>
              <w:ind w:left="106"/>
              <w:rPr>
                <w:sz w:val="21"/>
              </w:rPr>
            </w:pPr>
            <w:r>
              <w:rPr>
                <w:sz w:val="21"/>
              </w:rPr>
              <w:t>是 </w:t>
            </w:r>
          </w:p>
        </w:tc>
        <w:tc>
          <w:tcPr>
            <w:tcW w:w="1132" w:type="dxa"/>
          </w:tcPr>
          <w:p>
            <w:pPr>
              <w:pStyle w:val="TableParagraph"/>
              <w:spacing w:before="3"/>
              <w:ind w:left="107"/>
              <w:rPr>
                <w:sz w:val="21"/>
              </w:rPr>
            </w:pPr>
            <w:r>
              <w:rPr>
                <w:sz w:val="21"/>
              </w:rPr>
              <w:t>不适用 </w:t>
            </w:r>
          </w:p>
        </w:tc>
        <w:tc>
          <w:tcPr>
            <w:tcW w:w="964" w:type="dxa"/>
          </w:tcPr>
          <w:p>
            <w:pPr>
              <w:pStyle w:val="TableParagraph"/>
              <w:spacing w:before="3"/>
              <w:ind w:right="104"/>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rPr>
          <w:sz w:val="20"/>
        </w:rPr>
      </w:pPr>
    </w:p>
    <w:p>
      <w:pPr>
        <w:pStyle w:val="BodyText"/>
        <w:spacing w:before="2"/>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4085" w:hRule="atLeast"/>
        </w:trPr>
        <w:tc>
          <w:tcPr>
            <w:tcW w:w="1433" w:type="dxa"/>
            <w:vMerge w:val="restart"/>
          </w:tcPr>
          <w:p>
            <w:pPr>
              <w:pStyle w:val="TableParagraph"/>
              <w:spacing w:before="0"/>
              <w:rPr>
                <w:rFonts w:ascii="Times New Roman"/>
                <w:sz w:val="20"/>
              </w:rPr>
            </w:pPr>
          </w:p>
        </w:tc>
        <w:tc>
          <w:tcPr>
            <w:tcW w:w="1135" w:type="dxa"/>
          </w:tcPr>
          <w:p>
            <w:pPr>
              <w:pStyle w:val="TableParagraph"/>
              <w:spacing w:before="0"/>
              <w:rPr>
                <w:rFonts w:ascii="Times New Roman"/>
                <w:sz w:val="20"/>
              </w:rPr>
            </w:pPr>
          </w:p>
        </w:tc>
        <w:tc>
          <w:tcPr>
            <w:tcW w:w="1414" w:type="dxa"/>
          </w:tcPr>
          <w:p>
            <w:pPr>
              <w:pStyle w:val="TableParagraph"/>
              <w:spacing w:before="0"/>
              <w:rPr>
                <w:rFonts w:ascii="Times New Roman"/>
                <w:sz w:val="20"/>
              </w:rPr>
            </w:pPr>
          </w:p>
        </w:tc>
        <w:tc>
          <w:tcPr>
            <w:tcW w:w="5103" w:type="dxa"/>
          </w:tcPr>
          <w:p>
            <w:pPr>
              <w:pStyle w:val="TableParagraph"/>
              <w:spacing w:line="242" w:lineRule="auto"/>
              <w:ind w:left="108" w:right="-15"/>
              <w:rPr>
                <w:sz w:val="21"/>
              </w:rPr>
            </w:pPr>
            <w:r>
              <w:rPr>
                <w:sz w:val="21"/>
              </w:rPr>
              <w:t>理</w:t>
            </w:r>
            <w:r>
              <w:rPr>
                <w:spacing w:val="-53"/>
                <w:sz w:val="21"/>
              </w:rPr>
              <w:t>）</w:t>
            </w:r>
            <w:r>
              <w:rPr>
                <w:spacing w:val="-11"/>
                <w:sz w:val="21"/>
              </w:rPr>
              <w:t>不低于发行价。锁定期满后两年内，旭成投资减持</w:t>
            </w:r>
            <w:r>
              <w:rPr>
                <w:sz w:val="21"/>
              </w:rPr>
              <w:t>所持有的公司股份数量合计不超过上一年度最后一个</w:t>
            </w:r>
            <w:r>
              <w:rPr>
                <w:spacing w:val="-3"/>
                <w:w w:val="100"/>
                <w:sz w:val="21"/>
              </w:rPr>
              <w:t>交易日登记在旭成投资名下的股份总数的</w:t>
            </w:r>
            <w:r>
              <w:rPr>
                <w:spacing w:val="-53"/>
                <w:sz w:val="21"/>
              </w:rPr>
              <w:t> </w:t>
            </w:r>
            <w:r>
              <w:rPr>
                <w:w w:val="100"/>
                <w:sz w:val="21"/>
              </w:rPr>
              <w:t>25</w:t>
            </w:r>
            <w:r>
              <w:rPr>
                <w:spacing w:val="-106"/>
                <w:w w:val="100"/>
                <w:sz w:val="21"/>
              </w:rPr>
              <w:t>%</w:t>
            </w:r>
            <w:r>
              <w:rPr>
                <w:w w:val="100"/>
                <w:sz w:val="21"/>
              </w:rPr>
              <w:t>（</w:t>
            </w:r>
            <w:r>
              <w:rPr>
                <w:spacing w:val="-2"/>
                <w:w w:val="100"/>
                <w:sz w:val="21"/>
              </w:rPr>
              <w:t>因公司</w:t>
            </w:r>
            <w:r>
              <w:rPr>
                <w:sz w:val="21"/>
              </w:rPr>
              <w:t>进行权益分派、减资缩股等导致旭成投资所持公司股</w:t>
            </w:r>
            <w:r>
              <w:rPr>
                <w:spacing w:val="-8"/>
                <w:sz w:val="21"/>
              </w:rPr>
              <w:t>份变化的，相应年度可转让股份额度做相应变更</w:t>
            </w:r>
            <w:r>
              <w:rPr>
                <w:spacing w:val="-53"/>
                <w:sz w:val="21"/>
              </w:rPr>
              <w:t>）</w:t>
            </w:r>
            <w:r>
              <w:rPr>
                <w:spacing w:val="-56"/>
                <w:sz w:val="21"/>
              </w:rPr>
              <w:t>。</w:t>
            </w:r>
            <w:r>
              <w:rPr>
                <w:sz w:val="21"/>
              </w:rPr>
              <w:t>2、</w:t>
            </w:r>
            <w:r>
              <w:rPr>
                <w:spacing w:val="-9"/>
                <w:sz w:val="21"/>
              </w:rPr>
              <w:t>旭成投资减持公司股份应符合相关法律、法规、规章的</w:t>
            </w:r>
            <w:r>
              <w:rPr>
                <w:sz w:val="21"/>
              </w:rPr>
              <w:t>规定，具体方式包括但不限于交易所集中竞价交易方</w:t>
            </w:r>
            <w:r>
              <w:rPr>
                <w:spacing w:val="-14"/>
                <w:sz w:val="21"/>
              </w:rPr>
              <w:t>式、大宗交易方式、协议转让方式等。旭成投资减持公</w:t>
            </w:r>
            <w:r>
              <w:rPr>
                <w:sz w:val="21"/>
              </w:rPr>
              <w:t>司股份，应按照证券交易所的规则及时准确履行信息</w:t>
            </w:r>
            <w:r>
              <w:rPr>
                <w:spacing w:val="-4"/>
                <w:sz w:val="21"/>
              </w:rPr>
              <w:t>披露义务，但旭成投资持有公司股份低于 </w:t>
            </w:r>
            <w:r>
              <w:rPr>
                <w:sz w:val="21"/>
              </w:rPr>
              <w:t>5%以下时除外。3、如果旭成投资违反上述减持意向，则旭成投资承诺接受以下约束措施：（1）旭成投资持有的公司股</w:t>
            </w:r>
            <w:r>
              <w:rPr>
                <w:spacing w:val="-4"/>
                <w:sz w:val="21"/>
              </w:rPr>
              <w:t>份自旭成投资违反上述减持意向之日起 </w:t>
            </w:r>
            <w:r>
              <w:rPr>
                <w:sz w:val="21"/>
              </w:rPr>
              <w:t>6 个月内不得减持；（2）旭成投资因违反上述减持意向所获得的收</w:t>
            </w:r>
          </w:p>
          <w:p>
            <w:pPr>
              <w:pStyle w:val="TableParagraph"/>
              <w:spacing w:line="250" w:lineRule="exact" w:before="9"/>
              <w:ind w:left="108"/>
              <w:rPr>
                <w:sz w:val="21"/>
              </w:rPr>
            </w:pPr>
            <w:r>
              <w:rPr>
                <w:spacing w:val="-1"/>
                <w:sz w:val="21"/>
              </w:rPr>
              <w:t>益归公司所有。</w:t>
            </w:r>
            <w:r>
              <w:rPr>
                <w:sz w:val="21"/>
              </w:rPr>
              <w:t> </w:t>
            </w:r>
          </w:p>
        </w:tc>
        <w:tc>
          <w:tcPr>
            <w:tcW w:w="1135" w:type="dxa"/>
          </w:tcPr>
          <w:p>
            <w:pPr>
              <w:pStyle w:val="TableParagraph"/>
              <w:ind w:left="108"/>
              <w:rPr>
                <w:sz w:val="21"/>
              </w:rPr>
            </w:pPr>
            <w:r>
              <w:rPr>
                <w:sz w:val="21"/>
              </w:rPr>
              <w:t>2022</w:t>
            </w:r>
            <w:r>
              <w:rPr>
                <w:spacing w:val="-9"/>
                <w:sz w:val="21"/>
              </w:rPr>
              <w:t> 年 </w:t>
            </w:r>
            <w:r>
              <w:rPr>
                <w:sz w:val="21"/>
              </w:rPr>
              <w:t>7</w:t>
            </w:r>
          </w:p>
          <w:p>
            <w:pPr>
              <w:pStyle w:val="TableParagraph"/>
              <w:spacing w:before="2"/>
              <w:ind w:left="108"/>
              <w:rPr>
                <w:sz w:val="21"/>
              </w:rPr>
            </w:pPr>
            <w:r>
              <w:rPr>
                <w:spacing w:val="-27"/>
                <w:sz w:val="21"/>
              </w:rPr>
              <w:t>月 </w:t>
            </w:r>
            <w:r>
              <w:rPr>
                <w:sz w:val="21"/>
              </w:rPr>
              <w:t>10</w:t>
            </w:r>
            <w:r>
              <w:rPr>
                <w:spacing w:val="-28"/>
                <w:sz w:val="21"/>
              </w:rPr>
              <w:t> 日</w:t>
            </w:r>
            <w:r>
              <w:rPr>
                <w:sz w:val="21"/>
              </w:rPr>
              <w:t> </w:t>
            </w:r>
          </w:p>
        </w:tc>
        <w:tc>
          <w:tcPr>
            <w:tcW w:w="852" w:type="dxa"/>
          </w:tcPr>
          <w:p>
            <w:pPr>
              <w:pStyle w:val="TableParagraph"/>
              <w:spacing w:before="0"/>
              <w:rPr>
                <w:rFonts w:ascii="Times New Roman"/>
                <w:sz w:val="20"/>
              </w:rPr>
            </w:pPr>
          </w:p>
        </w:tc>
        <w:tc>
          <w:tcPr>
            <w:tcW w:w="707"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964" w:type="dxa"/>
          </w:tcPr>
          <w:p>
            <w:pPr>
              <w:pStyle w:val="TableParagraph"/>
              <w:spacing w:before="0"/>
              <w:rPr>
                <w:rFonts w:ascii="Times New Roman"/>
                <w:sz w:val="20"/>
              </w:rPr>
            </w:pPr>
          </w:p>
        </w:tc>
      </w:tr>
      <w:tr>
        <w:trPr>
          <w:trHeight w:val="4358"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1"/>
                <w:sz w:val="21"/>
              </w:rPr>
              <w:t>控股股东、实</w:t>
            </w:r>
            <w:r>
              <w:rPr>
                <w:spacing w:val="28"/>
                <w:sz w:val="21"/>
              </w:rPr>
              <w:t>际控制人徐</w:t>
            </w:r>
            <w:r>
              <w:rPr>
                <w:sz w:val="21"/>
              </w:rPr>
              <w:t>旭东 </w:t>
            </w:r>
          </w:p>
        </w:tc>
        <w:tc>
          <w:tcPr>
            <w:tcW w:w="5103" w:type="dxa"/>
          </w:tcPr>
          <w:p>
            <w:pPr>
              <w:pStyle w:val="TableParagraph"/>
              <w:spacing w:line="242" w:lineRule="auto"/>
              <w:ind w:left="108" w:right="93"/>
              <w:jc w:val="both"/>
              <w:rPr>
                <w:sz w:val="21"/>
              </w:rPr>
            </w:pPr>
            <w:r>
              <w:rPr>
                <w:sz w:val="21"/>
              </w:rPr>
              <w:t>1</w:t>
            </w:r>
            <w:r>
              <w:rPr>
                <w:spacing w:val="-8"/>
                <w:sz w:val="21"/>
              </w:rPr>
              <w:t>、如本人非因不可抗力原因导致未能履行公开承诺事</w:t>
            </w:r>
            <w:r>
              <w:rPr>
                <w:spacing w:val="-13"/>
                <w:sz w:val="21"/>
              </w:rPr>
              <w:t>项的，需提出新的承诺并接受如下约束措施，直至新的</w:t>
            </w:r>
            <w:r>
              <w:rPr>
                <w:spacing w:val="-2"/>
                <w:sz w:val="21"/>
              </w:rPr>
              <w:t>承诺履行完毕或相应补救措施实施完毕：（1）在股东</w:t>
            </w:r>
            <w:r>
              <w:rPr>
                <w:sz w:val="21"/>
              </w:rPr>
              <w:t>大会及中国证监会指定的披露媒体上公开说明未履行</w:t>
            </w:r>
            <w:r>
              <w:rPr>
                <w:spacing w:val="-3"/>
                <w:sz w:val="21"/>
              </w:rPr>
              <w:t>的具体原因并向股东和社会公众投资者道歉。</w:t>
            </w:r>
            <w:r>
              <w:rPr>
                <w:spacing w:val="-2"/>
                <w:sz w:val="21"/>
              </w:rPr>
              <w:t>（2）不</w:t>
            </w:r>
            <w:r>
              <w:rPr>
                <w:sz w:val="21"/>
              </w:rPr>
              <w:t>得转让公司股份，因继承、被强制执行、上市公司重组、为履行保护投资者利益承诺等必须转股的情形除</w:t>
            </w:r>
            <w:r>
              <w:rPr>
                <w:spacing w:val="-3"/>
                <w:sz w:val="21"/>
              </w:rPr>
              <w:t>外。（3）暂不领取公司分配利润中归属于本人的部分</w:t>
            </w:r>
          </w:p>
          <w:p>
            <w:pPr>
              <w:pStyle w:val="TableParagraph"/>
              <w:spacing w:line="242" w:lineRule="auto" w:before="5"/>
              <w:ind w:left="108" w:right="-15"/>
              <w:rPr>
                <w:sz w:val="21"/>
              </w:rPr>
            </w:pPr>
            <w:r>
              <w:rPr>
                <w:spacing w:val="-1"/>
                <w:sz w:val="21"/>
              </w:rPr>
              <w:t>（4）</w:t>
            </w:r>
            <w:r>
              <w:rPr>
                <w:spacing w:val="-6"/>
                <w:sz w:val="21"/>
              </w:rPr>
              <w:t>可以职务变更但不得主动要求离职。</w:t>
            </w:r>
            <w:r>
              <w:rPr>
                <w:sz w:val="21"/>
              </w:rPr>
              <w:t>（5）主动申请调减或停发薪酬或津贴。（6）如果因未履行相关承</w:t>
            </w:r>
            <w:r>
              <w:rPr>
                <w:spacing w:val="-12"/>
                <w:sz w:val="21"/>
              </w:rPr>
              <w:t>诺事项而获得收益的，所获收益归公司所有，并在获得</w:t>
            </w:r>
            <w:r>
              <w:rPr>
                <w:spacing w:val="4"/>
                <w:sz w:val="21"/>
              </w:rPr>
              <w:t>收益的五个工作日内将所获收益支付给公司指定账</w:t>
            </w:r>
            <w:r>
              <w:rPr>
                <w:spacing w:val="-42"/>
                <w:sz w:val="21"/>
              </w:rPr>
              <w:t>户。</w:t>
            </w:r>
            <w:r>
              <w:rPr>
                <w:spacing w:val="-3"/>
                <w:sz w:val="21"/>
              </w:rPr>
              <w:t>（7）本人未履行相关承诺，给投资者造成损失的，</w:t>
            </w:r>
            <w:r>
              <w:rPr>
                <w:spacing w:val="-102"/>
                <w:sz w:val="21"/>
              </w:rPr>
              <w:t> </w:t>
            </w:r>
            <w:r>
              <w:rPr>
                <w:sz w:val="21"/>
              </w:rPr>
              <w:t>依法赔偿投资者损失。2、如本人因不可抗力原因导致</w:t>
            </w:r>
          </w:p>
          <w:p>
            <w:pPr>
              <w:pStyle w:val="TableParagraph"/>
              <w:spacing w:line="270" w:lineRule="atLeast" w:before="0"/>
              <w:ind w:left="108" w:right="99"/>
              <w:rPr>
                <w:sz w:val="21"/>
              </w:rPr>
            </w:pPr>
            <w:r>
              <w:rPr>
                <w:sz w:val="21"/>
              </w:rPr>
              <w:t>未能履行公开承诺事项的，需提出新的承诺并接受如下约束措施，直至新的承诺履行完毕或相应补救措施</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长</w:t>
            </w:r>
            <w:r>
              <w:rPr>
                <w:sz w:val="21"/>
              </w:rPr>
              <w:t>期有效 </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left="110"/>
              <w:rPr>
                <w:sz w:val="21"/>
              </w:rPr>
            </w:pPr>
            <w:r>
              <w:rPr>
                <w:sz w:val="21"/>
              </w:rPr>
              <w:t>不适用 </w:t>
            </w:r>
          </w:p>
        </w:tc>
      </w:tr>
    </w:tbl>
    <w:p>
      <w:pPr>
        <w:spacing w:after="0"/>
        <w:rPr>
          <w:sz w:val="21"/>
        </w:rPr>
        <w:sectPr>
          <w:pgSz w:w="16840" w:h="11910" w:orient="landscape"/>
          <w:pgMar w:header="880" w:footer="1195" w:top="1180" w:bottom="1380" w:left="1320" w:right="1420"/>
        </w:sectPr>
      </w:pPr>
    </w:p>
    <w:p>
      <w:pPr>
        <w:pStyle w:val="BodyText"/>
        <w:rPr>
          <w:sz w:val="20"/>
        </w:rPr>
      </w:pPr>
    </w:p>
    <w:p>
      <w:pPr>
        <w:pStyle w:val="BodyText"/>
        <w:spacing w:before="2"/>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1089" w:hRule="atLeast"/>
        </w:trPr>
        <w:tc>
          <w:tcPr>
            <w:tcW w:w="1433" w:type="dxa"/>
            <w:vMerge w:val="restart"/>
          </w:tcPr>
          <w:p>
            <w:pPr>
              <w:pStyle w:val="TableParagraph"/>
              <w:spacing w:before="0"/>
              <w:rPr>
                <w:rFonts w:ascii="Times New Roman"/>
                <w:sz w:val="20"/>
              </w:rPr>
            </w:pPr>
          </w:p>
        </w:tc>
        <w:tc>
          <w:tcPr>
            <w:tcW w:w="1135" w:type="dxa"/>
          </w:tcPr>
          <w:p>
            <w:pPr>
              <w:pStyle w:val="TableParagraph"/>
              <w:spacing w:before="0"/>
              <w:rPr>
                <w:rFonts w:ascii="Times New Roman"/>
                <w:sz w:val="20"/>
              </w:rPr>
            </w:pPr>
          </w:p>
        </w:tc>
        <w:tc>
          <w:tcPr>
            <w:tcW w:w="1414" w:type="dxa"/>
          </w:tcPr>
          <w:p>
            <w:pPr>
              <w:pStyle w:val="TableParagraph"/>
              <w:spacing w:before="0"/>
              <w:rPr>
                <w:rFonts w:ascii="Times New Roman"/>
                <w:sz w:val="20"/>
              </w:rPr>
            </w:pPr>
          </w:p>
        </w:tc>
        <w:tc>
          <w:tcPr>
            <w:tcW w:w="5103" w:type="dxa"/>
          </w:tcPr>
          <w:p>
            <w:pPr>
              <w:pStyle w:val="TableParagraph"/>
              <w:spacing w:line="242" w:lineRule="auto"/>
              <w:ind w:left="108" w:right="95"/>
              <w:jc w:val="both"/>
              <w:rPr>
                <w:sz w:val="21"/>
              </w:rPr>
            </w:pPr>
            <w:r>
              <w:rPr>
                <w:spacing w:val="-3"/>
                <w:sz w:val="21"/>
              </w:rPr>
              <w:t>实施完毕：</w:t>
            </w:r>
            <w:r>
              <w:rPr>
                <w:spacing w:val="-2"/>
                <w:sz w:val="21"/>
              </w:rPr>
              <w:t>（1）在股东大会及中国证监会指定的披露</w:t>
            </w:r>
            <w:r>
              <w:rPr>
                <w:sz w:val="21"/>
              </w:rPr>
              <w:t>媒体上公开说明未履行的具体原因并向股东和社会公</w:t>
            </w:r>
            <w:r>
              <w:rPr>
                <w:spacing w:val="-3"/>
                <w:sz w:val="21"/>
              </w:rPr>
              <w:t>众投资者道歉。</w:t>
            </w:r>
            <w:r>
              <w:rPr>
                <w:spacing w:val="-2"/>
                <w:sz w:val="21"/>
              </w:rPr>
              <w:t>（2）尽快研究将投资者利益损失降低</w:t>
            </w:r>
          </w:p>
          <w:p>
            <w:pPr>
              <w:pStyle w:val="TableParagraph"/>
              <w:spacing w:line="252" w:lineRule="exact" w:before="0"/>
              <w:ind w:left="108"/>
              <w:rPr>
                <w:sz w:val="21"/>
              </w:rPr>
            </w:pPr>
            <w:r>
              <w:rPr>
                <w:spacing w:val="-1"/>
                <w:sz w:val="21"/>
              </w:rPr>
              <w:t>到最小的处理方案，尽可能地保护公司投资者利益。</w:t>
            </w:r>
            <w:r>
              <w:rPr>
                <w:sz w:val="21"/>
              </w:rPr>
              <w:t> </w:t>
            </w:r>
          </w:p>
        </w:tc>
        <w:tc>
          <w:tcPr>
            <w:tcW w:w="1135" w:type="dxa"/>
          </w:tcPr>
          <w:p>
            <w:pPr>
              <w:pStyle w:val="TableParagraph"/>
              <w:spacing w:before="0"/>
              <w:rPr>
                <w:rFonts w:ascii="Times New Roman"/>
                <w:sz w:val="20"/>
              </w:rPr>
            </w:pPr>
          </w:p>
        </w:tc>
        <w:tc>
          <w:tcPr>
            <w:tcW w:w="852" w:type="dxa"/>
          </w:tcPr>
          <w:p>
            <w:pPr>
              <w:pStyle w:val="TableParagraph"/>
              <w:spacing w:before="0"/>
              <w:rPr>
                <w:rFonts w:ascii="Times New Roman"/>
                <w:sz w:val="20"/>
              </w:rPr>
            </w:pPr>
          </w:p>
        </w:tc>
        <w:tc>
          <w:tcPr>
            <w:tcW w:w="707"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964" w:type="dxa"/>
          </w:tcPr>
          <w:p>
            <w:pPr>
              <w:pStyle w:val="TableParagraph"/>
              <w:spacing w:before="0"/>
              <w:rPr>
                <w:rFonts w:ascii="Times New Roman"/>
                <w:sz w:val="20"/>
              </w:rPr>
            </w:pPr>
          </w:p>
        </w:tc>
      </w:tr>
      <w:tr>
        <w:trPr>
          <w:trHeight w:val="5448"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6"/>
                <w:sz w:val="21"/>
              </w:rPr>
              <w:t>公司董事</w:t>
            </w:r>
            <w:r>
              <w:rPr>
                <w:sz w:val="21"/>
              </w:rPr>
              <w:t>（不</w:t>
            </w:r>
            <w:r>
              <w:rPr>
                <w:spacing w:val="28"/>
                <w:sz w:val="21"/>
              </w:rPr>
              <w:t>包括独立董</w:t>
            </w:r>
            <w:r>
              <w:rPr>
                <w:spacing w:val="-11"/>
                <w:sz w:val="21"/>
              </w:rPr>
              <w:t>事）</w:t>
            </w:r>
            <w:r>
              <w:rPr>
                <w:spacing w:val="-10"/>
                <w:sz w:val="21"/>
              </w:rPr>
              <w:t>、高级管</w:t>
            </w:r>
            <w:r>
              <w:rPr>
                <w:sz w:val="21"/>
              </w:rPr>
              <w:t>理人员 </w:t>
            </w:r>
          </w:p>
        </w:tc>
        <w:tc>
          <w:tcPr>
            <w:tcW w:w="5103" w:type="dxa"/>
          </w:tcPr>
          <w:p>
            <w:pPr>
              <w:pStyle w:val="TableParagraph"/>
              <w:spacing w:line="242" w:lineRule="auto"/>
              <w:ind w:left="108" w:right="-15"/>
              <w:jc w:val="both"/>
              <w:rPr>
                <w:sz w:val="21"/>
              </w:rPr>
            </w:pPr>
            <w:r>
              <w:rPr>
                <w:sz w:val="21"/>
              </w:rPr>
              <w:t>1</w:t>
            </w:r>
            <w:r>
              <w:rPr>
                <w:spacing w:val="-8"/>
                <w:sz w:val="21"/>
              </w:rPr>
              <w:t>、如本人非因不可抗力原因导致未能履行公开承诺事</w:t>
            </w:r>
            <w:r>
              <w:rPr>
                <w:spacing w:val="-13"/>
                <w:sz w:val="21"/>
              </w:rPr>
              <w:t>项的，需提出新的承诺并接受如下约束措施，直至新的</w:t>
            </w:r>
            <w:r>
              <w:rPr>
                <w:sz w:val="21"/>
              </w:rPr>
              <w:t>承诺履行完毕或相应补救措施实施完毕：（1）在股东大会及中国证监会指定的披露媒体上公开说明未履行的具体原因并向股东和社会公众投资者道歉。（2）不得转让公司股份，因继承、被强制执行、上市公司重组、为履行保护投资者利益承诺等必须转股的情形除</w:t>
            </w:r>
            <w:r>
              <w:rPr>
                <w:spacing w:val="-54"/>
                <w:sz w:val="21"/>
              </w:rPr>
              <w:t>外。</w:t>
            </w:r>
            <w:r>
              <w:rPr>
                <w:spacing w:val="-2"/>
                <w:sz w:val="21"/>
              </w:rPr>
              <w:t>（3）暂不领取公司分配利润中归属于本人的部分。</w:t>
            </w:r>
          </w:p>
          <w:p>
            <w:pPr>
              <w:pStyle w:val="TableParagraph"/>
              <w:spacing w:line="242" w:lineRule="auto" w:before="5"/>
              <w:ind w:left="108" w:right="-15"/>
              <w:rPr>
                <w:sz w:val="21"/>
              </w:rPr>
            </w:pPr>
            <w:r>
              <w:rPr>
                <w:spacing w:val="-1"/>
                <w:sz w:val="21"/>
              </w:rPr>
              <w:t>（4）</w:t>
            </w:r>
            <w:r>
              <w:rPr>
                <w:spacing w:val="-6"/>
                <w:sz w:val="21"/>
              </w:rPr>
              <w:t>可以职务变更但不得主动要求离职。</w:t>
            </w:r>
            <w:r>
              <w:rPr>
                <w:sz w:val="21"/>
              </w:rPr>
              <w:t>（5）主动申请调减或停发薪酬或津贴。（6）如果因未履行相关承</w:t>
            </w:r>
            <w:r>
              <w:rPr>
                <w:spacing w:val="-12"/>
                <w:sz w:val="21"/>
              </w:rPr>
              <w:t>诺事项而获得收益的，所获收益归公司所有，并在获得</w:t>
            </w:r>
            <w:r>
              <w:rPr>
                <w:spacing w:val="4"/>
                <w:sz w:val="21"/>
              </w:rPr>
              <w:t>收益的五个工作日内将所获收益支付给公司指定账</w:t>
            </w:r>
            <w:r>
              <w:rPr>
                <w:spacing w:val="-42"/>
                <w:sz w:val="21"/>
              </w:rPr>
              <w:t>户。</w:t>
            </w:r>
            <w:r>
              <w:rPr>
                <w:spacing w:val="-3"/>
                <w:sz w:val="21"/>
              </w:rPr>
              <w:t>（7）本人未履行相关承诺，给投资者造成损失的，</w:t>
            </w:r>
            <w:r>
              <w:rPr>
                <w:spacing w:val="-102"/>
                <w:sz w:val="21"/>
              </w:rPr>
              <w:t> </w:t>
            </w:r>
            <w:r>
              <w:rPr>
                <w:sz w:val="21"/>
              </w:rPr>
              <w:t>依法赔偿投资者损失。2、如本人因不可抗力原因导致未能履行公开承诺事项的，需提出新的承诺并接受如下约束措施，直至新的承诺履行完毕或相应补救措施实施完毕：（1）在股东大会及中国证监会指定的披露媒体上公开说明未履行的具体原因并向股东和社会公众投资者道歉。（2）尽快研究将投资者利益损失降低</w:t>
            </w:r>
          </w:p>
          <w:p>
            <w:pPr>
              <w:pStyle w:val="TableParagraph"/>
              <w:spacing w:line="252" w:lineRule="exact" w:before="7"/>
              <w:ind w:left="108"/>
              <w:rPr>
                <w:sz w:val="21"/>
              </w:rPr>
            </w:pPr>
            <w:r>
              <w:rPr>
                <w:spacing w:val="-1"/>
                <w:sz w:val="21"/>
              </w:rPr>
              <w:t>到最小的处理方案，尽可能地保护公司投资者利益。</w:t>
            </w:r>
            <w:r>
              <w:rPr>
                <w:sz w:val="21"/>
              </w:rPr>
              <w:t> </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长</w:t>
            </w:r>
            <w:r>
              <w:rPr>
                <w:sz w:val="21"/>
              </w:rPr>
              <w:t>期有效 </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1905"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ind w:left="108"/>
              <w:rPr>
                <w:sz w:val="21"/>
              </w:rPr>
            </w:pPr>
            <w:r>
              <w:rPr>
                <w:sz w:val="21"/>
              </w:rPr>
              <w:t>公司 </w:t>
            </w:r>
          </w:p>
        </w:tc>
        <w:tc>
          <w:tcPr>
            <w:tcW w:w="5103" w:type="dxa"/>
          </w:tcPr>
          <w:p>
            <w:pPr>
              <w:pStyle w:val="TableParagraph"/>
              <w:spacing w:line="242" w:lineRule="auto"/>
              <w:ind w:left="108" w:right="-15"/>
              <w:rPr>
                <w:sz w:val="21"/>
              </w:rPr>
            </w:pPr>
            <w:r>
              <w:rPr>
                <w:sz w:val="21"/>
              </w:rPr>
              <w:t>1</w:t>
            </w:r>
            <w:r>
              <w:rPr>
                <w:spacing w:val="-8"/>
                <w:sz w:val="21"/>
              </w:rPr>
              <w:t>、如本公司非因不可抗力原因导致未能履行公开承诺</w:t>
            </w:r>
            <w:r>
              <w:rPr>
                <w:spacing w:val="-2"/>
                <w:sz w:val="21"/>
              </w:rPr>
              <w:t>事项的，需提出新的承诺（相关承诺需按法律、法规、</w:t>
            </w:r>
            <w:r>
              <w:rPr>
                <w:sz w:val="21"/>
              </w:rPr>
              <w:t>公司章程的规定履行相关审批程序）并接受如下约束措施，直至新的承诺履行完毕或相应补救措施实施完毕：（1）在股东大会及中国证监会指定的披露媒体上公开说明未履行的具体原因并向股东和社会公众投资</w:t>
            </w:r>
          </w:p>
          <w:p>
            <w:pPr>
              <w:pStyle w:val="TableParagraph"/>
              <w:spacing w:line="250" w:lineRule="exact" w:before="4"/>
              <w:ind w:left="108"/>
              <w:rPr>
                <w:sz w:val="21"/>
              </w:rPr>
            </w:pPr>
            <w:r>
              <w:rPr>
                <w:spacing w:val="-16"/>
                <w:sz w:val="21"/>
              </w:rPr>
              <w:t>者道歉。</w:t>
            </w:r>
            <w:r>
              <w:rPr>
                <w:spacing w:val="-3"/>
                <w:sz w:val="21"/>
              </w:rPr>
              <w:t>（2）</w:t>
            </w:r>
            <w:r>
              <w:rPr>
                <w:spacing w:val="-8"/>
                <w:sz w:val="21"/>
              </w:rPr>
              <w:t>不得进行公开再融资。</w:t>
            </w:r>
            <w:r>
              <w:rPr>
                <w:spacing w:val="-2"/>
                <w:sz w:val="21"/>
              </w:rPr>
              <w:t>（3）对本公司该</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长</w:t>
            </w:r>
            <w:r>
              <w:rPr>
                <w:sz w:val="21"/>
              </w:rPr>
              <w:t>期有效 </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rPr>
          <w:sz w:val="20"/>
        </w:rPr>
      </w:pPr>
    </w:p>
    <w:p>
      <w:pPr>
        <w:pStyle w:val="BodyText"/>
        <w:spacing w:before="2"/>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3540" w:hRule="atLeast"/>
        </w:trPr>
        <w:tc>
          <w:tcPr>
            <w:tcW w:w="1433" w:type="dxa"/>
            <w:vMerge w:val="restart"/>
          </w:tcPr>
          <w:p>
            <w:pPr>
              <w:pStyle w:val="TableParagraph"/>
              <w:spacing w:before="0"/>
              <w:rPr>
                <w:rFonts w:ascii="Times New Roman"/>
                <w:sz w:val="20"/>
              </w:rPr>
            </w:pPr>
          </w:p>
        </w:tc>
        <w:tc>
          <w:tcPr>
            <w:tcW w:w="1135" w:type="dxa"/>
          </w:tcPr>
          <w:p>
            <w:pPr>
              <w:pStyle w:val="TableParagraph"/>
              <w:spacing w:before="0"/>
              <w:rPr>
                <w:rFonts w:ascii="Times New Roman"/>
                <w:sz w:val="20"/>
              </w:rPr>
            </w:pPr>
          </w:p>
        </w:tc>
        <w:tc>
          <w:tcPr>
            <w:tcW w:w="1414" w:type="dxa"/>
          </w:tcPr>
          <w:p>
            <w:pPr>
              <w:pStyle w:val="TableParagraph"/>
              <w:spacing w:before="0"/>
              <w:rPr>
                <w:rFonts w:ascii="Times New Roman"/>
                <w:sz w:val="20"/>
              </w:rPr>
            </w:pPr>
          </w:p>
        </w:tc>
        <w:tc>
          <w:tcPr>
            <w:tcW w:w="5103" w:type="dxa"/>
          </w:tcPr>
          <w:p>
            <w:pPr>
              <w:pStyle w:val="TableParagraph"/>
              <w:spacing w:line="242" w:lineRule="auto"/>
              <w:ind w:left="108" w:right="-15"/>
              <w:rPr>
                <w:sz w:val="21"/>
              </w:rPr>
            </w:pPr>
            <w:r>
              <w:rPr>
                <w:spacing w:val="-9"/>
                <w:sz w:val="21"/>
              </w:rPr>
              <w:t>等未履行承诺的行为负有个人责任的董事、监事、高级</w:t>
            </w:r>
            <w:r>
              <w:rPr>
                <w:sz w:val="21"/>
              </w:rPr>
              <w:t>管理人员调减或停发薪酬或津贴。（4）不得批准未履</w:t>
            </w:r>
            <w:r>
              <w:rPr>
                <w:spacing w:val="-2"/>
                <w:sz w:val="21"/>
              </w:rPr>
              <w:t>行承诺的董事、监事、高级管理人员的主动离职申请，</w:t>
            </w:r>
            <w:r>
              <w:rPr>
                <w:spacing w:val="-102"/>
                <w:sz w:val="21"/>
              </w:rPr>
              <w:t> </w:t>
            </w:r>
            <w:r>
              <w:rPr>
                <w:sz w:val="21"/>
              </w:rPr>
              <w:t>但可以进行职务变更。（5）给投资者造成损失的，本公司将向投资者依法承担赔偿责任。2、如本公司因不可抗力原因导致未能履行公开承诺事项的，需提出新</w:t>
            </w:r>
            <w:r>
              <w:rPr>
                <w:spacing w:val="-19"/>
                <w:sz w:val="21"/>
              </w:rPr>
              <w:t>的承诺</w:t>
            </w:r>
            <w:r>
              <w:rPr>
                <w:sz w:val="21"/>
              </w:rPr>
              <w:t>（</w:t>
            </w:r>
            <w:r>
              <w:rPr>
                <w:spacing w:val="-10"/>
                <w:sz w:val="21"/>
              </w:rPr>
              <w:t>相关承诺需按法律、法规、公司章程的规定履</w:t>
            </w:r>
            <w:r>
              <w:rPr>
                <w:sz w:val="21"/>
              </w:rPr>
              <w:t>行相关审批程序</w:t>
            </w:r>
            <w:r>
              <w:rPr>
                <w:spacing w:val="-80"/>
                <w:sz w:val="21"/>
              </w:rPr>
              <w:t>）</w:t>
            </w:r>
            <w:r>
              <w:rPr>
                <w:spacing w:val="-8"/>
                <w:sz w:val="21"/>
              </w:rPr>
              <w:t>并接受如下约束措施，直至新的承诺</w:t>
            </w:r>
            <w:r>
              <w:rPr>
                <w:sz w:val="21"/>
              </w:rPr>
              <w:t>履行完毕或相应补救措施实施完毕：（1）在股东大会及中国证监会指定的披露媒体上公开说明未履行的具体原因并向股东和社会公众投资者道歉。（2）尽快研究将投资者利益损失降低到最小的处理方案，并提交</w:t>
            </w:r>
          </w:p>
          <w:p>
            <w:pPr>
              <w:pStyle w:val="TableParagraph"/>
              <w:spacing w:line="250" w:lineRule="exact" w:before="8"/>
              <w:ind w:left="108"/>
              <w:rPr>
                <w:sz w:val="21"/>
              </w:rPr>
            </w:pPr>
            <w:r>
              <w:rPr>
                <w:spacing w:val="-1"/>
                <w:sz w:val="21"/>
              </w:rPr>
              <w:t>股东大会审议，尽可能地保护本公司投资者利益。</w:t>
            </w:r>
            <w:r>
              <w:rPr>
                <w:sz w:val="21"/>
              </w:rPr>
              <w:t> </w:t>
            </w:r>
          </w:p>
        </w:tc>
        <w:tc>
          <w:tcPr>
            <w:tcW w:w="1135" w:type="dxa"/>
          </w:tcPr>
          <w:p>
            <w:pPr>
              <w:pStyle w:val="TableParagraph"/>
              <w:spacing w:before="0"/>
              <w:rPr>
                <w:rFonts w:ascii="Times New Roman"/>
                <w:sz w:val="20"/>
              </w:rPr>
            </w:pPr>
          </w:p>
        </w:tc>
        <w:tc>
          <w:tcPr>
            <w:tcW w:w="852" w:type="dxa"/>
          </w:tcPr>
          <w:p>
            <w:pPr>
              <w:pStyle w:val="TableParagraph"/>
              <w:spacing w:before="0"/>
              <w:rPr>
                <w:rFonts w:ascii="Times New Roman"/>
                <w:sz w:val="20"/>
              </w:rPr>
            </w:pPr>
          </w:p>
        </w:tc>
        <w:tc>
          <w:tcPr>
            <w:tcW w:w="707"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964" w:type="dxa"/>
          </w:tcPr>
          <w:p>
            <w:pPr>
              <w:pStyle w:val="TableParagraph"/>
              <w:spacing w:before="0"/>
              <w:rPr>
                <w:rFonts w:ascii="Times New Roman"/>
                <w:sz w:val="20"/>
              </w:rPr>
            </w:pPr>
          </w:p>
        </w:tc>
      </w:tr>
      <w:tr>
        <w:trPr>
          <w:trHeight w:val="4085"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ind w:left="108"/>
              <w:rPr>
                <w:sz w:val="21"/>
              </w:rPr>
            </w:pPr>
            <w:r>
              <w:rPr>
                <w:sz w:val="21"/>
              </w:rPr>
              <w:t>公司 </w:t>
            </w:r>
          </w:p>
        </w:tc>
        <w:tc>
          <w:tcPr>
            <w:tcW w:w="5103" w:type="dxa"/>
          </w:tcPr>
          <w:p>
            <w:pPr>
              <w:pStyle w:val="TableParagraph"/>
              <w:spacing w:line="242" w:lineRule="auto"/>
              <w:ind w:left="108" w:right="45"/>
              <w:jc w:val="both"/>
              <w:rPr>
                <w:sz w:val="21"/>
              </w:rPr>
            </w:pPr>
            <w:r>
              <w:rPr>
                <w:sz w:val="21"/>
              </w:rPr>
              <w:t>公司首次公开发行股票招股说明书不存在虚假记载、误导性陈述或者重大遗漏。如公司首次公开发行股票招股说明书被证券监督管理部门认定存在虚假记载、误导性陈述或者重大遗漏，对判断公司是否符合法律</w:t>
            </w:r>
            <w:r>
              <w:rPr>
                <w:spacing w:val="-12"/>
                <w:sz w:val="21"/>
              </w:rPr>
              <w:t>规定的发行条件构成重大、实质影响的，公司将在证券</w:t>
            </w:r>
            <w:r>
              <w:rPr>
                <w:sz w:val="21"/>
              </w:rPr>
              <w:t>监督管理部门作出上述认定时，按照届时公司股票二级市场的价格依法回购首次公开发行的全部新股。如公司首次公开发行股票招股说明书被证券监督管理部</w:t>
            </w:r>
            <w:r>
              <w:rPr>
                <w:spacing w:val="-12"/>
                <w:sz w:val="21"/>
              </w:rPr>
              <w:t>门认定存在虚假记载、误导性陈述或者重大遗漏，致使</w:t>
            </w:r>
            <w:r>
              <w:rPr>
                <w:sz w:val="21"/>
              </w:rPr>
              <w:t>投资者在证券交易中遭受损失的，公司将依法赔偿投</w:t>
            </w:r>
            <w:r>
              <w:rPr>
                <w:spacing w:val="-1"/>
                <w:sz w:val="21"/>
              </w:rPr>
              <w:t>资者损失：（1）在证券监督管理部门认定公司招股说</w:t>
            </w:r>
            <w:r>
              <w:rPr>
                <w:sz w:val="21"/>
              </w:rPr>
              <w:t>明书存在虚假记载、误导性陈述或者重大遗漏后五个</w:t>
            </w:r>
            <w:r>
              <w:rPr>
                <w:spacing w:val="-1"/>
                <w:sz w:val="21"/>
              </w:rPr>
              <w:t>工作日内，应启动赔偿投资者损失的相关工作。</w:t>
            </w:r>
            <w:r>
              <w:rPr>
                <w:sz w:val="21"/>
              </w:rPr>
              <w:t>（2）</w:t>
            </w:r>
            <w:r>
              <w:rPr>
                <w:spacing w:val="-103"/>
                <w:sz w:val="21"/>
              </w:rPr>
              <w:t> </w:t>
            </w:r>
            <w:r>
              <w:rPr>
                <w:sz w:val="21"/>
              </w:rPr>
              <w:t>投资者损失依据证券监督管理部门或司法机关认定的</w:t>
            </w:r>
          </w:p>
          <w:p>
            <w:pPr>
              <w:pStyle w:val="TableParagraph"/>
              <w:spacing w:line="250" w:lineRule="exact" w:before="10"/>
              <w:ind w:left="108"/>
              <w:rPr>
                <w:sz w:val="21"/>
              </w:rPr>
            </w:pPr>
            <w:r>
              <w:rPr>
                <w:spacing w:val="-1"/>
                <w:sz w:val="21"/>
              </w:rPr>
              <w:t>金额或者与投资者协商确定的金额确定。</w:t>
            </w:r>
            <w:r>
              <w:rPr>
                <w:sz w:val="21"/>
              </w:rPr>
              <w:t> </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长</w:t>
            </w:r>
            <w:r>
              <w:rPr>
                <w:sz w:val="21"/>
              </w:rPr>
              <w:t>期有效 </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817" w:hRule="atLeast"/>
        </w:trPr>
        <w:tc>
          <w:tcPr>
            <w:tcW w:w="1433" w:type="dxa"/>
            <w:vMerge/>
            <w:tcBorders>
              <w:top w:val="nil"/>
            </w:tcBorders>
          </w:tcPr>
          <w:p>
            <w:pPr>
              <w:rPr>
                <w:sz w:val="2"/>
                <w:szCs w:val="2"/>
              </w:rPr>
            </w:pPr>
          </w:p>
        </w:tc>
        <w:tc>
          <w:tcPr>
            <w:tcW w:w="1135" w:type="dxa"/>
          </w:tcPr>
          <w:p>
            <w:pPr>
              <w:pStyle w:val="TableParagraph"/>
              <w:spacing w:before="3"/>
              <w:ind w:left="108"/>
              <w:rPr>
                <w:sz w:val="21"/>
              </w:rPr>
            </w:pPr>
            <w:r>
              <w:rPr>
                <w:sz w:val="21"/>
              </w:rPr>
              <w:t>其他 </w:t>
            </w:r>
          </w:p>
        </w:tc>
        <w:tc>
          <w:tcPr>
            <w:tcW w:w="1414" w:type="dxa"/>
          </w:tcPr>
          <w:p>
            <w:pPr>
              <w:pStyle w:val="TableParagraph"/>
              <w:spacing w:line="242" w:lineRule="auto" w:before="3"/>
              <w:ind w:left="108" w:right="91"/>
              <w:rPr>
                <w:sz w:val="21"/>
              </w:rPr>
            </w:pPr>
            <w:r>
              <w:rPr>
                <w:spacing w:val="-11"/>
                <w:sz w:val="21"/>
              </w:rPr>
              <w:t>控股股东、实</w:t>
            </w:r>
            <w:r>
              <w:rPr>
                <w:spacing w:val="28"/>
                <w:sz w:val="21"/>
              </w:rPr>
              <w:t>际控制人徐</w:t>
            </w:r>
          </w:p>
          <w:p>
            <w:pPr>
              <w:pStyle w:val="TableParagraph"/>
              <w:spacing w:line="250" w:lineRule="exact"/>
              <w:ind w:left="108"/>
              <w:rPr>
                <w:sz w:val="21"/>
              </w:rPr>
            </w:pPr>
            <w:r>
              <w:rPr>
                <w:sz w:val="21"/>
              </w:rPr>
              <w:t>旭东 </w:t>
            </w:r>
          </w:p>
        </w:tc>
        <w:tc>
          <w:tcPr>
            <w:tcW w:w="5103" w:type="dxa"/>
          </w:tcPr>
          <w:p>
            <w:pPr>
              <w:pStyle w:val="TableParagraph"/>
              <w:spacing w:line="242" w:lineRule="auto" w:before="3"/>
              <w:ind w:left="108" w:right="99"/>
              <w:rPr>
                <w:sz w:val="21"/>
              </w:rPr>
            </w:pPr>
            <w:r>
              <w:rPr>
                <w:sz w:val="21"/>
              </w:rPr>
              <w:t>首次公开发行股票招股说明书不存在虚假记载、误导性陈述或者重大遗漏。如公司首次公开发行股票招股</w:t>
            </w:r>
          </w:p>
          <w:p>
            <w:pPr>
              <w:pStyle w:val="TableParagraph"/>
              <w:spacing w:line="250" w:lineRule="exact"/>
              <w:ind w:left="108"/>
              <w:rPr>
                <w:sz w:val="21"/>
              </w:rPr>
            </w:pPr>
            <w:r>
              <w:rPr>
                <w:sz w:val="21"/>
              </w:rPr>
              <w:t>说明书被证券监督管理部门认定存在虚假记载、误导</w:t>
            </w:r>
          </w:p>
        </w:tc>
        <w:tc>
          <w:tcPr>
            <w:tcW w:w="1135" w:type="dxa"/>
          </w:tcPr>
          <w:p>
            <w:pPr>
              <w:pStyle w:val="TableParagraph"/>
              <w:spacing w:line="242" w:lineRule="auto" w:before="3"/>
              <w:ind w:left="108" w:right="93"/>
              <w:rPr>
                <w:sz w:val="21"/>
              </w:rPr>
            </w:pPr>
            <w:r>
              <w:rPr>
                <w:spacing w:val="12"/>
                <w:sz w:val="21"/>
              </w:rPr>
              <w:t>承 诺 时</w:t>
            </w:r>
            <w:r>
              <w:rPr>
                <w:spacing w:val="21"/>
                <w:sz w:val="21"/>
              </w:rPr>
              <w:t>间： </w:t>
            </w:r>
            <w:r>
              <w:rPr>
                <w:sz w:val="21"/>
              </w:rPr>
              <w:t>IPO</w:t>
            </w:r>
          </w:p>
          <w:p>
            <w:pPr>
              <w:pStyle w:val="TableParagraph"/>
              <w:spacing w:line="250" w:lineRule="exact"/>
              <w:ind w:left="108"/>
              <w:rPr>
                <w:sz w:val="21"/>
              </w:rPr>
            </w:pPr>
            <w:r>
              <w:rPr>
                <w:spacing w:val="-6"/>
                <w:sz w:val="21"/>
              </w:rPr>
              <w:t>前； 承诺</w:t>
            </w:r>
          </w:p>
        </w:tc>
        <w:tc>
          <w:tcPr>
            <w:tcW w:w="852" w:type="dxa"/>
          </w:tcPr>
          <w:p>
            <w:pPr>
              <w:pStyle w:val="TableParagraph"/>
              <w:spacing w:before="3"/>
              <w:ind w:left="106"/>
              <w:rPr>
                <w:sz w:val="21"/>
              </w:rPr>
            </w:pPr>
            <w:r>
              <w:rPr>
                <w:sz w:val="21"/>
              </w:rPr>
              <w:t>否 </w:t>
            </w:r>
          </w:p>
        </w:tc>
        <w:tc>
          <w:tcPr>
            <w:tcW w:w="707" w:type="dxa"/>
          </w:tcPr>
          <w:p>
            <w:pPr>
              <w:pStyle w:val="TableParagraph"/>
              <w:spacing w:before="3"/>
              <w:ind w:left="106"/>
              <w:rPr>
                <w:sz w:val="21"/>
              </w:rPr>
            </w:pPr>
            <w:r>
              <w:rPr>
                <w:sz w:val="21"/>
              </w:rPr>
              <w:t>是 </w:t>
            </w:r>
          </w:p>
        </w:tc>
        <w:tc>
          <w:tcPr>
            <w:tcW w:w="1132" w:type="dxa"/>
          </w:tcPr>
          <w:p>
            <w:pPr>
              <w:pStyle w:val="TableParagraph"/>
              <w:spacing w:before="3"/>
              <w:ind w:left="107"/>
              <w:rPr>
                <w:sz w:val="21"/>
              </w:rPr>
            </w:pPr>
            <w:r>
              <w:rPr>
                <w:sz w:val="21"/>
              </w:rPr>
              <w:t>不适用 </w:t>
            </w:r>
          </w:p>
        </w:tc>
        <w:tc>
          <w:tcPr>
            <w:tcW w:w="964" w:type="dxa"/>
          </w:tcPr>
          <w:p>
            <w:pPr>
              <w:pStyle w:val="TableParagraph"/>
              <w:spacing w:before="3"/>
              <w:ind w:right="104"/>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rPr>
          <w:sz w:val="20"/>
        </w:rPr>
      </w:pPr>
    </w:p>
    <w:p>
      <w:pPr>
        <w:pStyle w:val="BodyText"/>
        <w:spacing w:before="2"/>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3540" w:hRule="atLeast"/>
        </w:trPr>
        <w:tc>
          <w:tcPr>
            <w:tcW w:w="1433" w:type="dxa"/>
            <w:vMerge w:val="restart"/>
          </w:tcPr>
          <w:p>
            <w:pPr>
              <w:pStyle w:val="TableParagraph"/>
              <w:spacing w:before="0"/>
              <w:rPr>
                <w:rFonts w:ascii="Times New Roman"/>
                <w:sz w:val="20"/>
              </w:rPr>
            </w:pPr>
          </w:p>
        </w:tc>
        <w:tc>
          <w:tcPr>
            <w:tcW w:w="1135" w:type="dxa"/>
          </w:tcPr>
          <w:p>
            <w:pPr>
              <w:pStyle w:val="TableParagraph"/>
              <w:spacing w:before="0"/>
              <w:rPr>
                <w:rFonts w:ascii="Times New Roman"/>
                <w:sz w:val="20"/>
              </w:rPr>
            </w:pPr>
          </w:p>
        </w:tc>
        <w:tc>
          <w:tcPr>
            <w:tcW w:w="1414" w:type="dxa"/>
          </w:tcPr>
          <w:p>
            <w:pPr>
              <w:pStyle w:val="TableParagraph"/>
              <w:spacing w:before="0"/>
              <w:rPr>
                <w:rFonts w:ascii="Times New Roman"/>
                <w:sz w:val="20"/>
              </w:rPr>
            </w:pPr>
          </w:p>
        </w:tc>
        <w:tc>
          <w:tcPr>
            <w:tcW w:w="5103" w:type="dxa"/>
          </w:tcPr>
          <w:p>
            <w:pPr>
              <w:pStyle w:val="TableParagraph"/>
              <w:spacing w:line="242" w:lineRule="auto"/>
              <w:ind w:left="108" w:right="93"/>
              <w:jc w:val="both"/>
              <w:rPr>
                <w:sz w:val="21"/>
              </w:rPr>
            </w:pPr>
            <w:r>
              <w:rPr>
                <w:sz w:val="21"/>
              </w:rPr>
              <w:t>性陈述或者重大遗漏，对判断公司是否符合法律规定</w:t>
            </w:r>
            <w:r>
              <w:rPr>
                <w:spacing w:val="-13"/>
                <w:sz w:val="21"/>
              </w:rPr>
              <w:t>的发行条件构成重大、实质影响的，本人将在证券监督</w:t>
            </w:r>
            <w:r>
              <w:rPr>
                <w:sz w:val="21"/>
              </w:rPr>
              <w:t>管理部门作出上述认定时，按照届时公司股票二级市场的价格依法回购公司首次公开发行时本人公开发售的全部股份。如公司首次公开发行股票招股说明书被证券监督管理部门认定存在虚假记载、误导性陈述或</w:t>
            </w:r>
            <w:r>
              <w:rPr>
                <w:spacing w:val="-12"/>
                <w:sz w:val="21"/>
              </w:rPr>
              <w:t>者重大遗漏，致使投资者在证券交易中遭受损失的，本</w:t>
            </w:r>
            <w:r>
              <w:rPr>
                <w:spacing w:val="-2"/>
                <w:sz w:val="21"/>
              </w:rPr>
              <w:t>人将依法赔偿投资者损失：（1）在证券监督管理部门</w:t>
            </w:r>
            <w:r>
              <w:rPr>
                <w:sz w:val="21"/>
              </w:rPr>
              <w:t>认定公司招股说明书存在虚假记载、误导性陈述或者重大遗漏后五个工作日内，应启动赔偿投资者损失的</w:t>
            </w:r>
            <w:r>
              <w:rPr>
                <w:spacing w:val="-2"/>
                <w:sz w:val="21"/>
              </w:rPr>
              <w:t>相关工作。（2）投资者损失依据证券监督管理部门或</w:t>
            </w:r>
            <w:r>
              <w:rPr>
                <w:sz w:val="21"/>
              </w:rPr>
              <w:t>司法机关认定的金额或者与投资者协商确定的金额确</w:t>
            </w:r>
          </w:p>
          <w:p>
            <w:pPr>
              <w:pStyle w:val="TableParagraph"/>
              <w:spacing w:line="250" w:lineRule="exact" w:before="8"/>
              <w:ind w:left="108"/>
              <w:rPr>
                <w:sz w:val="21"/>
              </w:rPr>
            </w:pPr>
            <w:r>
              <w:rPr>
                <w:sz w:val="21"/>
              </w:rPr>
              <w:t>定。 </w:t>
            </w:r>
          </w:p>
        </w:tc>
        <w:tc>
          <w:tcPr>
            <w:tcW w:w="1135" w:type="dxa"/>
          </w:tcPr>
          <w:p>
            <w:pPr>
              <w:pStyle w:val="TableParagraph"/>
              <w:spacing w:line="242" w:lineRule="auto"/>
              <w:ind w:left="108" w:right="93"/>
              <w:rPr>
                <w:sz w:val="21"/>
              </w:rPr>
            </w:pPr>
            <w:r>
              <w:rPr>
                <w:spacing w:val="-9"/>
                <w:sz w:val="21"/>
              </w:rPr>
              <w:t>期限： 长</w:t>
            </w:r>
            <w:r>
              <w:rPr>
                <w:sz w:val="21"/>
              </w:rPr>
              <w:t>期有效 </w:t>
            </w:r>
          </w:p>
        </w:tc>
        <w:tc>
          <w:tcPr>
            <w:tcW w:w="852" w:type="dxa"/>
          </w:tcPr>
          <w:p>
            <w:pPr>
              <w:pStyle w:val="TableParagraph"/>
              <w:spacing w:before="0"/>
              <w:rPr>
                <w:rFonts w:ascii="Times New Roman"/>
                <w:sz w:val="20"/>
              </w:rPr>
            </w:pPr>
          </w:p>
        </w:tc>
        <w:tc>
          <w:tcPr>
            <w:tcW w:w="707"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964" w:type="dxa"/>
          </w:tcPr>
          <w:p>
            <w:pPr>
              <w:pStyle w:val="TableParagraph"/>
              <w:spacing w:before="0"/>
              <w:rPr>
                <w:rFonts w:ascii="Times New Roman"/>
                <w:sz w:val="20"/>
              </w:rPr>
            </w:pPr>
          </w:p>
        </w:tc>
      </w:tr>
      <w:tr>
        <w:trPr>
          <w:trHeight w:val="2724"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1"/>
                <w:sz w:val="21"/>
              </w:rPr>
              <w:t>公司董事、监</w:t>
            </w:r>
            <w:r>
              <w:rPr>
                <w:spacing w:val="-12"/>
                <w:sz w:val="21"/>
              </w:rPr>
              <w:t>事、高级管理</w:t>
            </w:r>
            <w:r>
              <w:rPr>
                <w:sz w:val="21"/>
              </w:rPr>
              <w:t>人员 </w:t>
            </w:r>
          </w:p>
        </w:tc>
        <w:tc>
          <w:tcPr>
            <w:tcW w:w="5103" w:type="dxa"/>
          </w:tcPr>
          <w:p>
            <w:pPr>
              <w:pStyle w:val="TableParagraph"/>
              <w:spacing w:line="242" w:lineRule="auto"/>
              <w:ind w:left="108" w:right="95"/>
              <w:jc w:val="both"/>
              <w:rPr>
                <w:sz w:val="21"/>
              </w:rPr>
            </w:pPr>
            <w:r>
              <w:rPr>
                <w:sz w:val="21"/>
              </w:rPr>
              <w:t>公司首次公开发行股票招股说明书不存在虚假记载、误导性陈述或者重大遗漏。如公司首次公开发行股票招股说明书被证券监督管理部门认定存在虚假记载、误导性陈述或者重大遗漏，致使投资者在证券交易中</w:t>
            </w:r>
            <w:r>
              <w:rPr>
                <w:spacing w:val="-3"/>
                <w:sz w:val="21"/>
              </w:rPr>
              <w:t>遭受损失的，本人将依法赔偿投资者损失：</w:t>
            </w:r>
            <w:r>
              <w:rPr>
                <w:spacing w:val="-2"/>
                <w:sz w:val="21"/>
              </w:rPr>
              <w:t>（1）在证</w:t>
            </w:r>
            <w:r>
              <w:rPr>
                <w:sz w:val="21"/>
              </w:rPr>
              <w:t>券监督管理部门认定公司招股说明书存在虚假记载、误导性陈述或者重大遗漏后五个工作日内，应启动赔</w:t>
            </w:r>
            <w:r>
              <w:rPr>
                <w:spacing w:val="-3"/>
                <w:sz w:val="21"/>
              </w:rPr>
              <w:t>偿投资者损失的相关工作。</w:t>
            </w:r>
            <w:r>
              <w:rPr>
                <w:spacing w:val="-2"/>
                <w:sz w:val="21"/>
              </w:rPr>
              <w:t>（2）投资者损失依据证券</w:t>
            </w:r>
            <w:r>
              <w:rPr>
                <w:sz w:val="21"/>
              </w:rPr>
              <w:t>监督管理部门或司法机关认定的金额或者与投资者协</w:t>
            </w:r>
          </w:p>
          <w:p>
            <w:pPr>
              <w:pStyle w:val="TableParagraph"/>
              <w:spacing w:line="250" w:lineRule="exact" w:before="7"/>
              <w:ind w:left="108"/>
              <w:rPr>
                <w:sz w:val="21"/>
              </w:rPr>
            </w:pPr>
            <w:r>
              <w:rPr>
                <w:spacing w:val="-1"/>
                <w:sz w:val="21"/>
              </w:rPr>
              <w:t>商确定的金额确定。</w:t>
            </w:r>
            <w:r>
              <w:rPr>
                <w:sz w:val="21"/>
              </w:rPr>
              <w:t> </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长</w:t>
            </w:r>
            <w:r>
              <w:rPr>
                <w:sz w:val="21"/>
              </w:rPr>
              <w:t>期有效 </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2179" w:hRule="atLeast"/>
        </w:trPr>
        <w:tc>
          <w:tcPr>
            <w:tcW w:w="1433" w:type="dxa"/>
            <w:vMerge/>
            <w:tcBorders>
              <w:top w:val="nil"/>
            </w:tcBorders>
          </w:tcPr>
          <w:p>
            <w:pPr>
              <w:rPr>
                <w:sz w:val="2"/>
                <w:szCs w:val="2"/>
              </w:rPr>
            </w:pPr>
          </w:p>
        </w:tc>
        <w:tc>
          <w:tcPr>
            <w:tcW w:w="1135" w:type="dxa"/>
          </w:tcPr>
          <w:p>
            <w:pPr>
              <w:pStyle w:val="TableParagraph"/>
              <w:spacing w:line="244" w:lineRule="auto"/>
              <w:ind w:left="108" w:right="172"/>
              <w:rPr>
                <w:sz w:val="21"/>
              </w:rPr>
            </w:pPr>
            <w:r>
              <w:rPr>
                <w:spacing w:val="-1"/>
                <w:sz w:val="21"/>
              </w:rPr>
              <w:t>解决同业</w:t>
            </w:r>
            <w:r>
              <w:rPr>
                <w:sz w:val="21"/>
              </w:rPr>
              <w:t>竞争 </w:t>
            </w:r>
          </w:p>
        </w:tc>
        <w:tc>
          <w:tcPr>
            <w:tcW w:w="1414" w:type="dxa"/>
          </w:tcPr>
          <w:p>
            <w:pPr>
              <w:pStyle w:val="TableParagraph"/>
              <w:spacing w:line="242" w:lineRule="auto"/>
              <w:ind w:left="108" w:right="91"/>
              <w:jc w:val="both"/>
              <w:rPr>
                <w:sz w:val="21"/>
              </w:rPr>
            </w:pPr>
            <w:r>
              <w:rPr>
                <w:spacing w:val="-11"/>
                <w:sz w:val="21"/>
              </w:rPr>
              <w:t>控股股东、实</w:t>
            </w:r>
            <w:r>
              <w:rPr>
                <w:spacing w:val="28"/>
                <w:sz w:val="21"/>
              </w:rPr>
              <w:t>际控制人徐</w:t>
            </w:r>
            <w:r>
              <w:rPr>
                <w:sz w:val="21"/>
              </w:rPr>
              <w:t>旭东 </w:t>
            </w:r>
          </w:p>
        </w:tc>
        <w:tc>
          <w:tcPr>
            <w:tcW w:w="5103" w:type="dxa"/>
          </w:tcPr>
          <w:p>
            <w:pPr>
              <w:pStyle w:val="TableParagraph"/>
              <w:spacing w:line="242" w:lineRule="auto"/>
              <w:ind w:left="108" w:right="95"/>
              <w:jc w:val="both"/>
              <w:rPr>
                <w:sz w:val="21"/>
              </w:rPr>
            </w:pPr>
            <w:r>
              <w:rPr>
                <w:sz w:val="21"/>
              </w:rPr>
              <w:t>1</w:t>
            </w:r>
            <w:r>
              <w:rPr>
                <w:spacing w:val="-8"/>
                <w:sz w:val="21"/>
              </w:rPr>
              <w:t>、本人及本人所控制的其他企业在中国境内外将不直</w:t>
            </w:r>
            <w:r>
              <w:rPr>
                <w:sz w:val="21"/>
              </w:rPr>
              <w:t>接或通过其他企业间接从事构成与公司及其控股子公司业务有同业竞争的经营活动，并愿意对违反上述承</w:t>
            </w:r>
            <w:r>
              <w:rPr>
                <w:spacing w:val="-3"/>
                <w:sz w:val="21"/>
              </w:rPr>
              <w:t>诺而给公司造成的经济损失承担赔偿责任。</w:t>
            </w:r>
            <w:r>
              <w:rPr>
                <w:spacing w:val="-2"/>
                <w:sz w:val="21"/>
              </w:rPr>
              <w:t>2、如公司</w:t>
            </w:r>
            <w:r>
              <w:rPr>
                <w:sz w:val="21"/>
              </w:rPr>
              <w:t>或其控股子公司进一步拓展其产品和业务范围，本人及本人所控制的其他企业将不与公司或其控股子公司拓展后的产品或业务相竞争；可能与公司或其控股子</w:t>
            </w:r>
          </w:p>
          <w:p>
            <w:pPr>
              <w:pStyle w:val="TableParagraph"/>
              <w:spacing w:line="250" w:lineRule="exact" w:before="6"/>
              <w:ind w:left="108"/>
              <w:rPr>
                <w:sz w:val="21"/>
              </w:rPr>
            </w:pPr>
            <w:r>
              <w:rPr>
                <w:sz w:val="21"/>
              </w:rPr>
              <w:t>公司拓展后的产品或业务发生竞争的，本人及本人所</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在</w:t>
            </w:r>
            <w:r>
              <w:rPr>
                <w:spacing w:val="18"/>
                <w:sz w:val="21"/>
              </w:rPr>
              <w:t>承诺人持</w:t>
            </w:r>
            <w:r>
              <w:rPr>
                <w:spacing w:val="-10"/>
                <w:sz w:val="21"/>
              </w:rPr>
              <w:t>有公司 </w:t>
            </w:r>
            <w:r>
              <w:rPr>
                <w:spacing w:val="-3"/>
                <w:sz w:val="21"/>
              </w:rPr>
              <w:t>5%</w:t>
            </w:r>
            <w:r>
              <w:rPr>
                <w:spacing w:val="-102"/>
                <w:sz w:val="21"/>
              </w:rPr>
              <w:t> </w:t>
            </w:r>
            <w:r>
              <w:rPr>
                <w:spacing w:val="18"/>
                <w:sz w:val="21"/>
              </w:rPr>
              <w:t>以上股份</w:t>
            </w:r>
          </w:p>
          <w:p>
            <w:pPr>
              <w:pStyle w:val="TableParagraph"/>
              <w:spacing w:line="250" w:lineRule="exact" w:before="6"/>
              <w:ind w:left="108"/>
              <w:rPr>
                <w:sz w:val="21"/>
              </w:rPr>
            </w:pPr>
            <w:r>
              <w:rPr>
                <w:sz w:val="21"/>
              </w:rPr>
              <w:t>期间 </w:t>
            </w:r>
          </w:p>
        </w:tc>
        <w:tc>
          <w:tcPr>
            <w:tcW w:w="852" w:type="dxa"/>
          </w:tcPr>
          <w:p>
            <w:pPr>
              <w:pStyle w:val="TableParagraph"/>
              <w:ind w:left="106"/>
              <w:rPr>
                <w:sz w:val="21"/>
              </w:rPr>
            </w:pPr>
            <w:r>
              <w:rPr>
                <w:sz w:val="21"/>
              </w:rPr>
              <w:t>是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rPr>
          <w:sz w:val="20"/>
        </w:rPr>
      </w:pPr>
    </w:p>
    <w:p>
      <w:pPr>
        <w:pStyle w:val="BodyText"/>
        <w:spacing w:before="2"/>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1905" w:hRule="atLeast"/>
        </w:trPr>
        <w:tc>
          <w:tcPr>
            <w:tcW w:w="1433" w:type="dxa"/>
            <w:vMerge w:val="restart"/>
          </w:tcPr>
          <w:p>
            <w:pPr>
              <w:pStyle w:val="TableParagraph"/>
              <w:spacing w:before="0"/>
              <w:rPr>
                <w:rFonts w:ascii="Times New Roman"/>
                <w:sz w:val="20"/>
              </w:rPr>
            </w:pPr>
          </w:p>
        </w:tc>
        <w:tc>
          <w:tcPr>
            <w:tcW w:w="1135" w:type="dxa"/>
          </w:tcPr>
          <w:p>
            <w:pPr>
              <w:pStyle w:val="TableParagraph"/>
              <w:spacing w:before="0"/>
              <w:rPr>
                <w:rFonts w:ascii="Times New Roman"/>
                <w:sz w:val="20"/>
              </w:rPr>
            </w:pPr>
          </w:p>
        </w:tc>
        <w:tc>
          <w:tcPr>
            <w:tcW w:w="1414" w:type="dxa"/>
          </w:tcPr>
          <w:p>
            <w:pPr>
              <w:pStyle w:val="TableParagraph"/>
              <w:spacing w:before="0"/>
              <w:rPr>
                <w:rFonts w:ascii="Times New Roman"/>
                <w:sz w:val="20"/>
              </w:rPr>
            </w:pPr>
          </w:p>
        </w:tc>
        <w:tc>
          <w:tcPr>
            <w:tcW w:w="5103" w:type="dxa"/>
          </w:tcPr>
          <w:p>
            <w:pPr>
              <w:pStyle w:val="TableParagraph"/>
              <w:spacing w:line="242" w:lineRule="auto"/>
              <w:ind w:left="108" w:right="93"/>
              <w:jc w:val="both"/>
              <w:rPr>
                <w:sz w:val="21"/>
              </w:rPr>
            </w:pPr>
            <w:r>
              <w:rPr>
                <w:sz w:val="21"/>
              </w:rPr>
              <w:t>控制的其他企业将通过停止生产构成竞争或可能构成竞争的产品、停止经营构成竞争或可能构成竞争的业</w:t>
            </w:r>
            <w:r>
              <w:rPr>
                <w:spacing w:val="-14"/>
                <w:sz w:val="21"/>
              </w:rPr>
              <w:t>务、将相竞争的业务纳入到公司来经营、将相竞争的业</w:t>
            </w:r>
            <w:r>
              <w:rPr>
                <w:sz w:val="21"/>
              </w:rPr>
              <w:t>务转让给无关联的第三方等方式退出与公司的竞争。</w:t>
            </w:r>
            <w:r>
              <w:rPr>
                <w:spacing w:val="-2"/>
                <w:sz w:val="21"/>
              </w:rPr>
              <w:t>3、本人如违反上述承诺给公司造成损失的，本人将赔</w:t>
            </w:r>
            <w:r>
              <w:rPr>
                <w:sz w:val="21"/>
              </w:rPr>
              <w:t>偿公司因此受到的一切损失；如因违反该承诺而从中</w:t>
            </w:r>
          </w:p>
          <w:p>
            <w:pPr>
              <w:pStyle w:val="TableParagraph"/>
              <w:spacing w:line="250" w:lineRule="exact" w:before="4"/>
              <w:ind w:left="108"/>
              <w:rPr>
                <w:sz w:val="21"/>
              </w:rPr>
            </w:pPr>
            <w:r>
              <w:rPr>
                <w:spacing w:val="-1"/>
                <w:sz w:val="21"/>
              </w:rPr>
              <w:t>受益，本人将所得受益全额补偿给公司。</w:t>
            </w:r>
            <w:r>
              <w:rPr>
                <w:sz w:val="21"/>
              </w:rPr>
              <w:t> </w:t>
            </w:r>
          </w:p>
        </w:tc>
        <w:tc>
          <w:tcPr>
            <w:tcW w:w="1135" w:type="dxa"/>
          </w:tcPr>
          <w:p>
            <w:pPr>
              <w:pStyle w:val="TableParagraph"/>
              <w:spacing w:before="0"/>
              <w:rPr>
                <w:rFonts w:ascii="Times New Roman"/>
                <w:sz w:val="20"/>
              </w:rPr>
            </w:pPr>
          </w:p>
        </w:tc>
        <w:tc>
          <w:tcPr>
            <w:tcW w:w="852" w:type="dxa"/>
          </w:tcPr>
          <w:p>
            <w:pPr>
              <w:pStyle w:val="TableParagraph"/>
              <w:spacing w:before="0"/>
              <w:rPr>
                <w:rFonts w:ascii="Times New Roman"/>
                <w:sz w:val="20"/>
              </w:rPr>
            </w:pPr>
          </w:p>
        </w:tc>
        <w:tc>
          <w:tcPr>
            <w:tcW w:w="707"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964" w:type="dxa"/>
          </w:tcPr>
          <w:p>
            <w:pPr>
              <w:pStyle w:val="TableParagraph"/>
              <w:spacing w:before="0"/>
              <w:rPr>
                <w:rFonts w:ascii="Times New Roman"/>
                <w:sz w:val="20"/>
              </w:rPr>
            </w:pPr>
          </w:p>
        </w:tc>
      </w:tr>
      <w:tr>
        <w:trPr>
          <w:trHeight w:val="1363"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1"/>
                <w:sz w:val="21"/>
              </w:rPr>
              <w:t>控股股东、实</w:t>
            </w:r>
            <w:r>
              <w:rPr>
                <w:spacing w:val="28"/>
                <w:sz w:val="21"/>
              </w:rPr>
              <w:t>际控制人徐</w:t>
            </w:r>
            <w:r>
              <w:rPr>
                <w:sz w:val="21"/>
              </w:rPr>
              <w:t>旭东 </w:t>
            </w:r>
          </w:p>
        </w:tc>
        <w:tc>
          <w:tcPr>
            <w:tcW w:w="5103" w:type="dxa"/>
          </w:tcPr>
          <w:p>
            <w:pPr>
              <w:pStyle w:val="TableParagraph"/>
              <w:ind w:left="108" w:right="-15"/>
              <w:rPr>
                <w:sz w:val="21"/>
              </w:rPr>
            </w:pPr>
            <w:r>
              <w:rPr>
                <w:spacing w:val="-10"/>
                <w:sz w:val="21"/>
              </w:rPr>
              <w:t>不会越权干预公司经营管理活动，不会侵占公司利益。</w:t>
            </w:r>
            <w:r>
              <w:rPr>
                <w:sz w:val="21"/>
              </w:rPr>
              <w:t> </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w:t>
            </w:r>
          </w:p>
          <w:p>
            <w:pPr>
              <w:pStyle w:val="TableParagraph"/>
              <w:spacing w:line="270" w:lineRule="atLeast" w:before="0"/>
              <w:ind w:left="108" w:right="93"/>
              <w:rPr>
                <w:sz w:val="21"/>
              </w:rPr>
            </w:pPr>
            <w:r>
              <w:rPr>
                <w:spacing w:val="-9"/>
                <w:sz w:val="21"/>
              </w:rPr>
              <w:t>期限： 长</w:t>
            </w:r>
            <w:r>
              <w:rPr>
                <w:sz w:val="21"/>
              </w:rPr>
              <w:t>期有效 </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2179"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rPr>
                <w:sz w:val="21"/>
              </w:rPr>
            </w:pPr>
            <w:r>
              <w:rPr>
                <w:spacing w:val="-11"/>
                <w:sz w:val="21"/>
              </w:rPr>
              <w:t>全体董事、高</w:t>
            </w:r>
            <w:r>
              <w:rPr>
                <w:sz w:val="21"/>
              </w:rPr>
              <w:t>级管理人员 </w:t>
            </w:r>
          </w:p>
        </w:tc>
        <w:tc>
          <w:tcPr>
            <w:tcW w:w="5103" w:type="dxa"/>
          </w:tcPr>
          <w:p>
            <w:pPr>
              <w:pStyle w:val="TableParagraph"/>
              <w:spacing w:line="242" w:lineRule="auto"/>
              <w:ind w:left="108" w:right="95"/>
              <w:jc w:val="both"/>
              <w:rPr>
                <w:sz w:val="21"/>
              </w:rPr>
            </w:pPr>
            <w:r>
              <w:rPr>
                <w:sz w:val="21"/>
              </w:rPr>
              <w:t>1</w:t>
            </w:r>
            <w:r>
              <w:rPr>
                <w:spacing w:val="-8"/>
                <w:sz w:val="21"/>
              </w:rPr>
              <w:t>、不无偿或以不公平条件向其他单位或者个人输送利</w:t>
            </w:r>
            <w:r>
              <w:rPr>
                <w:spacing w:val="-3"/>
                <w:sz w:val="21"/>
              </w:rPr>
              <w:t>益，也不采用其他方式损害公司利益；</w:t>
            </w:r>
            <w:r>
              <w:rPr>
                <w:spacing w:val="-2"/>
                <w:sz w:val="21"/>
              </w:rPr>
              <w:t>2、对董事和高</w:t>
            </w:r>
            <w:r>
              <w:rPr>
                <w:spacing w:val="-3"/>
                <w:sz w:val="21"/>
              </w:rPr>
              <w:t>级管理人员的职务消费行为进行约束；</w:t>
            </w:r>
            <w:r>
              <w:rPr>
                <w:spacing w:val="-2"/>
                <w:sz w:val="21"/>
              </w:rPr>
              <w:t>3、不动用公司</w:t>
            </w:r>
            <w:r>
              <w:rPr>
                <w:spacing w:val="-3"/>
                <w:sz w:val="21"/>
              </w:rPr>
              <w:t>资产从事与其履行职责无关的投资、消费活动；</w:t>
            </w:r>
            <w:r>
              <w:rPr>
                <w:spacing w:val="-2"/>
                <w:sz w:val="21"/>
              </w:rPr>
              <w:t>4、由</w:t>
            </w:r>
            <w:r>
              <w:rPr>
                <w:sz w:val="21"/>
              </w:rPr>
              <w:t>董事会或薪酬与考核委员会制定的薪酬制度与公司填</w:t>
            </w:r>
            <w:r>
              <w:rPr>
                <w:spacing w:val="-3"/>
                <w:sz w:val="21"/>
              </w:rPr>
              <w:t>补回报措施的执行情况相挂钩；</w:t>
            </w:r>
            <w:r>
              <w:rPr>
                <w:spacing w:val="-2"/>
                <w:sz w:val="21"/>
              </w:rPr>
              <w:t>5、拟公布的公司股权</w:t>
            </w:r>
            <w:r>
              <w:rPr>
                <w:sz w:val="21"/>
              </w:rPr>
              <w:t>激励的行权条件与公司填补回报措施的执行情况相挂</w:t>
            </w:r>
          </w:p>
          <w:p>
            <w:pPr>
              <w:pStyle w:val="TableParagraph"/>
              <w:spacing w:line="252" w:lineRule="exact" w:before="3"/>
              <w:ind w:left="108"/>
              <w:rPr>
                <w:sz w:val="21"/>
              </w:rPr>
            </w:pPr>
            <w:r>
              <w:rPr>
                <w:sz w:val="21"/>
              </w:rPr>
              <w:t>钩。 </w:t>
            </w:r>
          </w:p>
        </w:tc>
        <w:tc>
          <w:tcPr>
            <w:tcW w:w="1135" w:type="dxa"/>
          </w:tcPr>
          <w:p>
            <w:pPr>
              <w:pStyle w:val="TableParagraph"/>
              <w:spacing w:line="242" w:lineRule="auto"/>
              <w:ind w:left="108" w:right="93"/>
              <w:jc w:val="both"/>
              <w:rPr>
                <w:sz w:val="21"/>
              </w:rPr>
            </w:pPr>
            <w:r>
              <w:rPr>
                <w:spacing w:val="12"/>
                <w:sz w:val="21"/>
              </w:rPr>
              <w:t>承 诺 时</w:t>
            </w:r>
            <w:r>
              <w:rPr>
                <w:spacing w:val="21"/>
                <w:sz w:val="21"/>
              </w:rPr>
              <w:t>间： </w:t>
            </w:r>
            <w:r>
              <w:rPr>
                <w:sz w:val="21"/>
              </w:rPr>
              <w:t>IPO</w:t>
            </w:r>
            <w:r>
              <w:rPr>
                <w:spacing w:val="-103"/>
                <w:sz w:val="21"/>
              </w:rPr>
              <w:t> </w:t>
            </w:r>
            <w:r>
              <w:rPr>
                <w:spacing w:val="-9"/>
                <w:sz w:val="21"/>
              </w:rPr>
              <w:t>前； 承诺期限： 长</w:t>
            </w:r>
            <w:r>
              <w:rPr>
                <w:sz w:val="21"/>
              </w:rPr>
              <w:t>期有效 </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1634" w:hRule="atLeast"/>
        </w:trPr>
        <w:tc>
          <w:tcPr>
            <w:tcW w:w="1433" w:type="dxa"/>
            <w:vMerge w:val="restart"/>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25"/>
              </w:rPr>
            </w:pPr>
          </w:p>
          <w:p>
            <w:pPr>
              <w:pStyle w:val="TableParagraph"/>
              <w:spacing w:line="242" w:lineRule="auto" w:before="0"/>
              <w:ind w:left="107" w:right="259"/>
              <w:rPr>
                <w:sz w:val="21"/>
              </w:rPr>
            </w:pPr>
            <w:r>
              <w:rPr>
                <w:sz w:val="21"/>
              </w:rPr>
              <w:t>与再融资相关的承诺 </w:t>
            </w: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1"/>
                <w:sz w:val="21"/>
              </w:rPr>
              <w:t>公司董事、监</w:t>
            </w:r>
            <w:r>
              <w:rPr>
                <w:spacing w:val="-12"/>
                <w:sz w:val="21"/>
              </w:rPr>
              <w:t>事、高级管理</w:t>
            </w:r>
            <w:r>
              <w:rPr>
                <w:sz w:val="21"/>
              </w:rPr>
              <w:t>人员 </w:t>
            </w:r>
          </w:p>
        </w:tc>
        <w:tc>
          <w:tcPr>
            <w:tcW w:w="5103" w:type="dxa"/>
          </w:tcPr>
          <w:p>
            <w:pPr>
              <w:pStyle w:val="TableParagraph"/>
              <w:spacing w:line="242" w:lineRule="auto"/>
              <w:ind w:left="108" w:right="93"/>
              <w:jc w:val="both"/>
              <w:rPr>
                <w:sz w:val="21"/>
              </w:rPr>
            </w:pPr>
            <w:r>
              <w:rPr>
                <w:spacing w:val="-13"/>
                <w:sz w:val="21"/>
              </w:rPr>
              <w:t>本公司全体董事、监事、高级管理人员承诺本募集说明</w:t>
            </w:r>
            <w:r>
              <w:rPr>
                <w:spacing w:val="-11"/>
                <w:sz w:val="21"/>
              </w:rPr>
              <w:t>书及摘要不存在虚假记录、误导性陈述或重大遗漏，并</w:t>
            </w:r>
            <w:r>
              <w:rPr>
                <w:sz w:val="21"/>
              </w:rPr>
              <w:t>对其真实性、准确性和完整性承担个别和连带的法律责任。 </w:t>
            </w:r>
          </w:p>
        </w:tc>
        <w:tc>
          <w:tcPr>
            <w:tcW w:w="1135" w:type="dxa"/>
          </w:tcPr>
          <w:p>
            <w:pPr>
              <w:pStyle w:val="TableParagraph"/>
              <w:spacing w:line="242" w:lineRule="auto"/>
              <w:ind w:left="108" w:right="93"/>
              <w:jc w:val="both"/>
              <w:rPr>
                <w:sz w:val="21"/>
              </w:rPr>
            </w:pPr>
            <w:r>
              <w:rPr>
                <w:spacing w:val="12"/>
                <w:sz w:val="21"/>
              </w:rPr>
              <w:t>承 诺 时</w:t>
            </w:r>
            <w:r>
              <w:rPr>
                <w:spacing w:val="-15"/>
                <w:sz w:val="21"/>
              </w:rPr>
              <w:t>间： </w:t>
            </w:r>
            <w:r>
              <w:rPr>
                <w:sz w:val="21"/>
              </w:rPr>
              <w:t>2018</w:t>
            </w:r>
            <w:r>
              <w:rPr>
                <w:spacing w:val="-102"/>
                <w:sz w:val="21"/>
              </w:rPr>
              <w:t> </w:t>
            </w:r>
            <w:r>
              <w:rPr>
                <w:spacing w:val="19"/>
                <w:sz w:val="21"/>
              </w:rPr>
              <w:t>年</w:t>
            </w:r>
            <w:r>
              <w:rPr>
                <w:sz w:val="21"/>
              </w:rPr>
              <w:t>11</w:t>
            </w:r>
            <w:r>
              <w:rPr>
                <w:spacing w:val="-31"/>
                <w:sz w:val="21"/>
              </w:rPr>
              <w:t> 月</w:t>
            </w:r>
            <w:r>
              <w:rPr>
                <w:sz w:val="21"/>
              </w:rPr>
              <w:t>20</w:t>
            </w:r>
            <w:r>
              <w:rPr>
                <w:spacing w:val="-103"/>
                <w:sz w:val="21"/>
              </w:rPr>
              <w:t> </w:t>
            </w:r>
            <w:r>
              <w:rPr>
                <w:spacing w:val="-9"/>
                <w:sz w:val="21"/>
              </w:rPr>
              <w:t>日； 承诺期限： 长</w:t>
            </w:r>
          </w:p>
          <w:p>
            <w:pPr>
              <w:pStyle w:val="TableParagraph"/>
              <w:spacing w:line="252" w:lineRule="exact" w:before="2"/>
              <w:ind w:left="108"/>
              <w:rPr>
                <w:sz w:val="21"/>
              </w:rPr>
            </w:pPr>
            <w:r>
              <w:rPr>
                <w:sz w:val="21"/>
              </w:rPr>
              <w:t>期 </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1089"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1"/>
                <w:sz w:val="21"/>
              </w:rPr>
              <w:t>公司董事、监</w:t>
            </w:r>
            <w:r>
              <w:rPr>
                <w:spacing w:val="-12"/>
                <w:sz w:val="21"/>
              </w:rPr>
              <w:t>事、高级管理</w:t>
            </w:r>
            <w:r>
              <w:rPr>
                <w:sz w:val="21"/>
              </w:rPr>
              <w:t>人员 </w:t>
            </w:r>
          </w:p>
        </w:tc>
        <w:tc>
          <w:tcPr>
            <w:tcW w:w="5103" w:type="dxa"/>
          </w:tcPr>
          <w:p>
            <w:pPr>
              <w:pStyle w:val="TableParagraph"/>
              <w:spacing w:line="242" w:lineRule="auto"/>
              <w:ind w:left="108" w:right="93"/>
              <w:jc w:val="both"/>
              <w:rPr>
                <w:sz w:val="21"/>
              </w:rPr>
            </w:pPr>
            <w:r>
              <w:rPr>
                <w:spacing w:val="-13"/>
                <w:sz w:val="21"/>
              </w:rPr>
              <w:t>本公司全体董事、监事、高级管理人员承诺本募集说明</w:t>
            </w:r>
            <w:r>
              <w:rPr>
                <w:spacing w:val="-11"/>
                <w:sz w:val="21"/>
              </w:rPr>
              <w:t>书及摘要不存在虚假记录、误导性陈述或重大遗漏，并</w:t>
            </w:r>
            <w:r>
              <w:rPr>
                <w:sz w:val="21"/>
              </w:rPr>
              <w:t>对其真实性、准确性和完整性承担个别和连带的法律</w:t>
            </w:r>
          </w:p>
          <w:p>
            <w:pPr>
              <w:pStyle w:val="TableParagraph"/>
              <w:spacing w:line="252" w:lineRule="exact" w:before="0"/>
              <w:ind w:left="108"/>
              <w:rPr>
                <w:sz w:val="21"/>
              </w:rPr>
            </w:pPr>
            <w:r>
              <w:rPr>
                <w:sz w:val="21"/>
              </w:rPr>
              <w:t>责任。 </w:t>
            </w:r>
          </w:p>
        </w:tc>
        <w:tc>
          <w:tcPr>
            <w:tcW w:w="1135" w:type="dxa"/>
          </w:tcPr>
          <w:p>
            <w:pPr>
              <w:pStyle w:val="TableParagraph"/>
              <w:spacing w:line="242" w:lineRule="auto"/>
              <w:ind w:left="108" w:right="93"/>
              <w:jc w:val="both"/>
              <w:rPr>
                <w:sz w:val="21"/>
              </w:rPr>
            </w:pPr>
            <w:r>
              <w:rPr>
                <w:spacing w:val="12"/>
                <w:sz w:val="21"/>
              </w:rPr>
              <w:t>承 诺 时</w:t>
            </w:r>
            <w:r>
              <w:rPr>
                <w:spacing w:val="-15"/>
                <w:sz w:val="21"/>
              </w:rPr>
              <w:t>间： </w:t>
            </w:r>
            <w:r>
              <w:rPr>
                <w:sz w:val="21"/>
              </w:rPr>
              <w:t>2021</w:t>
            </w:r>
            <w:r>
              <w:rPr>
                <w:spacing w:val="-102"/>
                <w:sz w:val="21"/>
              </w:rPr>
              <w:t> </w:t>
            </w:r>
            <w:r>
              <w:rPr>
                <w:spacing w:val="-24"/>
                <w:sz w:val="21"/>
              </w:rPr>
              <w:t>年 </w:t>
            </w:r>
            <w:r>
              <w:rPr>
                <w:spacing w:val="-3"/>
                <w:sz w:val="21"/>
              </w:rPr>
              <w:t>12</w:t>
            </w:r>
            <w:r>
              <w:rPr>
                <w:spacing w:val="-30"/>
                <w:sz w:val="21"/>
              </w:rPr>
              <w:t> 月 </w:t>
            </w:r>
            <w:r>
              <w:rPr>
                <w:spacing w:val="-3"/>
                <w:sz w:val="21"/>
              </w:rPr>
              <w:t>8</w:t>
            </w:r>
          </w:p>
          <w:p>
            <w:pPr>
              <w:pStyle w:val="TableParagraph"/>
              <w:spacing w:line="252" w:lineRule="exact" w:before="0"/>
              <w:ind w:left="108"/>
              <w:rPr>
                <w:sz w:val="21"/>
              </w:rPr>
            </w:pPr>
            <w:r>
              <w:rPr>
                <w:spacing w:val="-6"/>
                <w:sz w:val="21"/>
              </w:rPr>
              <w:t>日； 承诺</w:t>
            </w:r>
          </w:p>
        </w:tc>
        <w:tc>
          <w:tcPr>
            <w:tcW w:w="852" w:type="dxa"/>
          </w:tcPr>
          <w:p>
            <w:pPr>
              <w:pStyle w:val="TableParagraph"/>
              <w:ind w:left="106"/>
              <w:rPr>
                <w:sz w:val="21"/>
              </w:rPr>
            </w:pPr>
            <w:r>
              <w:rPr>
                <w:sz w:val="21"/>
              </w:rPr>
              <w:t>否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rPr>
          <w:sz w:val="20"/>
        </w:rPr>
      </w:pPr>
    </w:p>
    <w:p>
      <w:pPr>
        <w:pStyle w:val="BodyText"/>
        <w:spacing w:before="2"/>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544" w:hRule="atLeast"/>
        </w:trPr>
        <w:tc>
          <w:tcPr>
            <w:tcW w:w="1433" w:type="dxa"/>
            <w:vMerge w:val="restart"/>
          </w:tcPr>
          <w:p>
            <w:pPr>
              <w:pStyle w:val="TableParagraph"/>
              <w:spacing w:before="0"/>
              <w:rPr>
                <w:rFonts w:ascii="Times New Roman"/>
                <w:sz w:val="20"/>
              </w:rPr>
            </w:pPr>
          </w:p>
        </w:tc>
        <w:tc>
          <w:tcPr>
            <w:tcW w:w="1135" w:type="dxa"/>
          </w:tcPr>
          <w:p>
            <w:pPr>
              <w:pStyle w:val="TableParagraph"/>
              <w:spacing w:before="0"/>
              <w:rPr>
                <w:rFonts w:ascii="Times New Roman"/>
                <w:sz w:val="20"/>
              </w:rPr>
            </w:pPr>
          </w:p>
        </w:tc>
        <w:tc>
          <w:tcPr>
            <w:tcW w:w="1414" w:type="dxa"/>
          </w:tcPr>
          <w:p>
            <w:pPr>
              <w:pStyle w:val="TableParagraph"/>
              <w:spacing w:before="0"/>
              <w:rPr>
                <w:rFonts w:ascii="Times New Roman"/>
                <w:sz w:val="20"/>
              </w:rPr>
            </w:pPr>
          </w:p>
        </w:tc>
        <w:tc>
          <w:tcPr>
            <w:tcW w:w="5103" w:type="dxa"/>
          </w:tcPr>
          <w:p>
            <w:pPr>
              <w:pStyle w:val="TableParagraph"/>
              <w:spacing w:before="0"/>
              <w:rPr>
                <w:rFonts w:ascii="Times New Roman"/>
                <w:sz w:val="20"/>
              </w:rPr>
            </w:pPr>
          </w:p>
        </w:tc>
        <w:tc>
          <w:tcPr>
            <w:tcW w:w="1135" w:type="dxa"/>
          </w:tcPr>
          <w:p>
            <w:pPr>
              <w:pStyle w:val="TableParagraph"/>
              <w:ind w:left="108"/>
              <w:rPr>
                <w:sz w:val="21"/>
              </w:rPr>
            </w:pPr>
            <w:r>
              <w:rPr>
                <w:spacing w:val="-7"/>
                <w:sz w:val="21"/>
              </w:rPr>
              <w:t>期限： 长</w:t>
            </w:r>
          </w:p>
          <w:p>
            <w:pPr>
              <w:pStyle w:val="TableParagraph"/>
              <w:spacing w:line="252" w:lineRule="exact" w:before="2"/>
              <w:ind w:left="108"/>
              <w:rPr>
                <w:sz w:val="21"/>
              </w:rPr>
            </w:pPr>
            <w:r>
              <w:rPr>
                <w:sz w:val="21"/>
              </w:rPr>
              <w:t>期有效 </w:t>
            </w:r>
          </w:p>
        </w:tc>
        <w:tc>
          <w:tcPr>
            <w:tcW w:w="852" w:type="dxa"/>
          </w:tcPr>
          <w:p>
            <w:pPr>
              <w:pStyle w:val="TableParagraph"/>
              <w:spacing w:before="0"/>
              <w:rPr>
                <w:rFonts w:ascii="Times New Roman"/>
                <w:sz w:val="20"/>
              </w:rPr>
            </w:pPr>
          </w:p>
        </w:tc>
        <w:tc>
          <w:tcPr>
            <w:tcW w:w="707"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964" w:type="dxa"/>
          </w:tcPr>
          <w:p>
            <w:pPr>
              <w:pStyle w:val="TableParagraph"/>
              <w:spacing w:before="0"/>
              <w:rPr>
                <w:rFonts w:ascii="Times New Roman"/>
                <w:sz w:val="20"/>
              </w:rPr>
            </w:pPr>
          </w:p>
        </w:tc>
      </w:tr>
      <w:tr>
        <w:trPr>
          <w:trHeight w:val="4358"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1"/>
                <w:sz w:val="21"/>
              </w:rPr>
              <w:t>徐旭东、旭日</w:t>
            </w:r>
            <w:r>
              <w:rPr>
                <w:spacing w:val="28"/>
                <w:sz w:val="21"/>
              </w:rPr>
              <w:t>实业及旭晟</w:t>
            </w:r>
            <w:r>
              <w:rPr>
                <w:sz w:val="21"/>
              </w:rPr>
              <w:t>控股 </w:t>
            </w:r>
          </w:p>
        </w:tc>
        <w:tc>
          <w:tcPr>
            <w:tcW w:w="5103" w:type="dxa"/>
          </w:tcPr>
          <w:p>
            <w:pPr>
              <w:pStyle w:val="TableParagraph"/>
              <w:spacing w:line="242" w:lineRule="auto"/>
              <w:ind w:left="108" w:right="93"/>
              <w:jc w:val="both"/>
              <w:rPr>
                <w:sz w:val="21"/>
              </w:rPr>
            </w:pPr>
            <w:r>
              <w:rPr>
                <w:spacing w:val="-3"/>
                <w:sz w:val="21"/>
              </w:rPr>
              <w:t>“自本承诺函出具之日起前六个月内，本单位/本人不</w:t>
            </w:r>
            <w:r>
              <w:rPr>
                <w:sz w:val="21"/>
              </w:rPr>
              <w:t>存在减持旭升股份股票的情形。若在本次可转债发行</w:t>
            </w:r>
            <w:r>
              <w:rPr>
                <w:spacing w:val="-2"/>
                <w:sz w:val="21"/>
              </w:rPr>
              <w:t>首日（募集说明书公告日）前六个月内本单位/本人存</w:t>
            </w:r>
            <w:r>
              <w:rPr>
                <w:spacing w:val="-7"/>
                <w:sz w:val="21"/>
              </w:rPr>
              <w:t>在股票减持情形，本单位/本人承诺将不参与本次可转</w:t>
            </w:r>
            <w:r>
              <w:rPr>
                <w:sz w:val="21"/>
              </w:rPr>
              <w:t>债发行认购，亦不会委托其他主体参与本次可转债发行认购。若在本次可转债发行首日（募集说明书公告</w:t>
            </w:r>
            <w:r>
              <w:rPr>
                <w:spacing w:val="-2"/>
                <w:sz w:val="21"/>
              </w:rPr>
              <w:t>日）前六个月内本单位/本人不存在股票减持情形，本</w:t>
            </w:r>
            <w:r>
              <w:rPr>
                <w:sz w:val="21"/>
              </w:rPr>
              <w:t>单位/本人将根据市场情况决定是否参与本次可转债</w:t>
            </w:r>
            <w:r>
              <w:rPr>
                <w:spacing w:val="-2"/>
                <w:sz w:val="21"/>
              </w:rPr>
              <w:t>发行认购。若参与认购，本单位/本人承诺将严格遵守</w:t>
            </w:r>
            <w:r>
              <w:rPr>
                <w:spacing w:val="-12"/>
                <w:sz w:val="21"/>
              </w:rPr>
              <w:t>短线交易的相关规定，即自本次可转债发行首日</w:t>
            </w:r>
            <w:r>
              <w:rPr>
                <w:sz w:val="21"/>
              </w:rPr>
              <w:t>（募集说明书公告日）起至本次可转债发行完成后六个月内</w:t>
            </w:r>
            <w:r>
              <w:rPr>
                <w:spacing w:val="-3"/>
                <w:sz w:val="21"/>
              </w:rPr>
              <w:t>不减持旭升股份股票及本次发行的可转债。如本单位/</w:t>
            </w:r>
            <w:r>
              <w:rPr>
                <w:spacing w:val="-103"/>
                <w:sz w:val="21"/>
              </w:rPr>
              <w:t> </w:t>
            </w:r>
            <w:r>
              <w:rPr>
                <w:sz w:val="21"/>
              </w:rPr>
              <w:t>本人违反上述承诺违规减持，由此所得收益归旭升股份所有，本单位/本人将依法承担由此产生的法律责</w:t>
            </w:r>
          </w:p>
          <w:p>
            <w:pPr>
              <w:pStyle w:val="TableParagraph"/>
              <w:spacing w:line="270" w:lineRule="atLeast" w:before="0"/>
              <w:ind w:left="108" w:right="95"/>
              <w:rPr>
                <w:sz w:val="21"/>
              </w:rPr>
            </w:pPr>
            <w:r>
              <w:rPr>
                <w:spacing w:val="-17"/>
                <w:sz w:val="21"/>
              </w:rPr>
              <w:t>任。本人</w:t>
            </w:r>
            <w:r>
              <w:rPr>
                <w:spacing w:val="-3"/>
                <w:sz w:val="21"/>
              </w:rPr>
              <w:t>（如为自然人</w:t>
            </w:r>
            <w:r>
              <w:rPr>
                <w:spacing w:val="-34"/>
                <w:sz w:val="21"/>
              </w:rPr>
              <w:t>）</w:t>
            </w:r>
            <w:r>
              <w:rPr>
                <w:spacing w:val="-10"/>
                <w:sz w:val="21"/>
              </w:rPr>
              <w:t>保证本人之配偶、父母、子女</w:t>
            </w:r>
            <w:r>
              <w:rPr>
                <w:sz w:val="21"/>
              </w:rPr>
              <w:t>将严格遵守短线交易的相关规定。” </w:t>
            </w:r>
          </w:p>
        </w:tc>
        <w:tc>
          <w:tcPr>
            <w:tcW w:w="1135" w:type="dxa"/>
          </w:tcPr>
          <w:p>
            <w:pPr>
              <w:pStyle w:val="TableParagraph"/>
              <w:spacing w:line="242" w:lineRule="auto"/>
              <w:ind w:left="108" w:right="93"/>
              <w:jc w:val="both"/>
              <w:rPr>
                <w:sz w:val="21"/>
              </w:rPr>
            </w:pPr>
            <w:r>
              <w:rPr>
                <w:spacing w:val="12"/>
                <w:sz w:val="21"/>
              </w:rPr>
              <w:t>承 诺 时</w:t>
            </w:r>
            <w:r>
              <w:rPr>
                <w:spacing w:val="-15"/>
                <w:sz w:val="21"/>
              </w:rPr>
              <w:t>间： </w:t>
            </w:r>
            <w:r>
              <w:rPr>
                <w:sz w:val="21"/>
              </w:rPr>
              <w:t>2021</w:t>
            </w:r>
            <w:r>
              <w:rPr>
                <w:spacing w:val="-102"/>
                <w:sz w:val="21"/>
              </w:rPr>
              <w:t> </w:t>
            </w:r>
            <w:r>
              <w:rPr>
                <w:spacing w:val="-24"/>
                <w:sz w:val="21"/>
              </w:rPr>
              <w:t>年 </w:t>
            </w:r>
            <w:r>
              <w:rPr>
                <w:spacing w:val="-3"/>
                <w:sz w:val="21"/>
              </w:rPr>
              <w:t>12</w:t>
            </w:r>
            <w:r>
              <w:rPr>
                <w:spacing w:val="-31"/>
                <w:sz w:val="21"/>
              </w:rPr>
              <w:t> 月 </w:t>
            </w:r>
            <w:r>
              <w:rPr>
                <w:spacing w:val="-3"/>
                <w:sz w:val="21"/>
              </w:rPr>
              <w:t>8</w:t>
            </w:r>
            <w:r>
              <w:rPr>
                <w:spacing w:val="-102"/>
                <w:sz w:val="21"/>
              </w:rPr>
              <w:t> </w:t>
            </w:r>
            <w:r>
              <w:rPr>
                <w:spacing w:val="-9"/>
                <w:sz w:val="21"/>
              </w:rPr>
              <w:t>日； 承诺期限： 至</w:t>
            </w:r>
            <w:r>
              <w:rPr>
                <w:sz w:val="21"/>
              </w:rPr>
              <w:t>2022</w:t>
            </w:r>
            <w:r>
              <w:rPr>
                <w:spacing w:val="-14"/>
                <w:sz w:val="21"/>
              </w:rPr>
              <w:t> 年 </w:t>
            </w:r>
            <w:r>
              <w:rPr>
                <w:sz w:val="21"/>
              </w:rPr>
              <w:t>6</w:t>
            </w:r>
          </w:p>
          <w:p>
            <w:pPr>
              <w:pStyle w:val="TableParagraph"/>
              <w:spacing w:before="4"/>
              <w:ind w:left="108"/>
              <w:jc w:val="both"/>
              <w:rPr>
                <w:sz w:val="21"/>
              </w:rPr>
            </w:pPr>
            <w:r>
              <w:rPr>
                <w:spacing w:val="-27"/>
                <w:sz w:val="21"/>
              </w:rPr>
              <w:t>月 </w:t>
            </w:r>
            <w:r>
              <w:rPr>
                <w:sz w:val="21"/>
              </w:rPr>
              <w:t>16</w:t>
            </w:r>
            <w:r>
              <w:rPr>
                <w:spacing w:val="-28"/>
                <w:sz w:val="21"/>
              </w:rPr>
              <w:t> 日</w:t>
            </w:r>
            <w:r>
              <w:rPr>
                <w:sz w:val="21"/>
              </w:rPr>
              <w:t> </w:t>
            </w:r>
          </w:p>
        </w:tc>
        <w:tc>
          <w:tcPr>
            <w:tcW w:w="852" w:type="dxa"/>
          </w:tcPr>
          <w:p>
            <w:pPr>
              <w:pStyle w:val="TableParagraph"/>
              <w:ind w:left="106"/>
              <w:rPr>
                <w:sz w:val="21"/>
              </w:rPr>
            </w:pPr>
            <w:r>
              <w:rPr>
                <w:sz w:val="21"/>
              </w:rPr>
              <w:t>是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r>
        <w:trPr>
          <w:trHeight w:val="3540"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spacing w:line="242" w:lineRule="auto"/>
              <w:ind w:left="108" w:right="91"/>
              <w:jc w:val="both"/>
              <w:rPr>
                <w:sz w:val="21"/>
              </w:rPr>
            </w:pPr>
            <w:r>
              <w:rPr>
                <w:spacing w:val="-11"/>
                <w:sz w:val="21"/>
              </w:rPr>
              <w:t>公司董事、监</w:t>
            </w:r>
            <w:r>
              <w:rPr>
                <w:spacing w:val="-12"/>
                <w:sz w:val="21"/>
              </w:rPr>
              <w:t>事、高级管理</w:t>
            </w:r>
            <w:r>
              <w:rPr>
                <w:spacing w:val="-32"/>
                <w:sz w:val="21"/>
              </w:rPr>
              <w:t>人员</w:t>
            </w:r>
            <w:r>
              <w:rPr>
                <w:sz w:val="21"/>
              </w:rPr>
              <w:t>（除公司</w:t>
            </w:r>
            <w:r>
              <w:rPr>
                <w:spacing w:val="-11"/>
                <w:sz w:val="21"/>
              </w:rPr>
              <w:t>董事长、总经</w:t>
            </w:r>
            <w:r>
              <w:rPr>
                <w:spacing w:val="28"/>
                <w:sz w:val="21"/>
              </w:rPr>
              <w:t>理徐旭东以及公司监事</w:t>
            </w:r>
            <w:r>
              <w:rPr>
                <w:sz w:val="21"/>
              </w:rPr>
              <w:t>丁海平） </w:t>
            </w:r>
          </w:p>
        </w:tc>
        <w:tc>
          <w:tcPr>
            <w:tcW w:w="5103" w:type="dxa"/>
          </w:tcPr>
          <w:p>
            <w:pPr>
              <w:pStyle w:val="TableParagraph"/>
              <w:spacing w:line="242" w:lineRule="auto"/>
              <w:ind w:left="108" w:right="93"/>
              <w:jc w:val="both"/>
              <w:rPr>
                <w:sz w:val="21"/>
              </w:rPr>
            </w:pPr>
            <w:r>
              <w:rPr>
                <w:sz w:val="21"/>
              </w:rPr>
              <w:t>“截至本承诺函出具之日，本人最近六个月内未直接持有旭升股份股票，自本承诺函出具之日至公司本次</w:t>
            </w:r>
            <w:r>
              <w:rPr>
                <w:spacing w:val="-8"/>
                <w:sz w:val="21"/>
              </w:rPr>
              <w:t>可转债发行首日</w:t>
            </w:r>
            <w:r>
              <w:rPr>
                <w:sz w:val="21"/>
              </w:rPr>
              <w:t>（募集说明书公告日</w:t>
            </w:r>
            <w:r>
              <w:rPr>
                <w:spacing w:val="-55"/>
                <w:sz w:val="21"/>
              </w:rPr>
              <w:t>）</w:t>
            </w:r>
            <w:r>
              <w:rPr>
                <w:spacing w:val="-9"/>
                <w:sz w:val="21"/>
              </w:rPr>
              <w:t>，本人将不减持</w:t>
            </w:r>
            <w:r>
              <w:rPr>
                <w:spacing w:val="-5"/>
                <w:sz w:val="21"/>
              </w:rPr>
              <w:t>本人直接持有的旭升股份股票</w:t>
            </w:r>
            <w:r>
              <w:rPr>
                <w:sz w:val="21"/>
              </w:rPr>
              <w:t>（如有</w:t>
            </w:r>
            <w:r>
              <w:rPr>
                <w:spacing w:val="-55"/>
                <w:sz w:val="21"/>
              </w:rPr>
              <w:t>）</w:t>
            </w:r>
            <w:r>
              <w:rPr>
                <w:spacing w:val="-9"/>
                <w:sz w:val="21"/>
              </w:rPr>
              <w:t>，但本次发行不</w:t>
            </w:r>
            <w:r>
              <w:rPr>
                <w:spacing w:val="-13"/>
                <w:sz w:val="21"/>
              </w:rPr>
              <w:t>再实施的情形除外。若本人在本次可转债发行首日</w:t>
            </w:r>
            <w:r>
              <w:rPr>
                <w:sz w:val="21"/>
              </w:rPr>
              <w:t>（募集说明书公告日</w:t>
            </w:r>
            <w:r>
              <w:rPr>
                <w:spacing w:val="-80"/>
                <w:sz w:val="21"/>
              </w:rPr>
              <w:t>）</w:t>
            </w:r>
            <w:r>
              <w:rPr>
                <w:spacing w:val="-6"/>
                <w:sz w:val="21"/>
              </w:rPr>
              <w:t>前六个月存在上述减持情形，本人将</w:t>
            </w:r>
            <w:r>
              <w:rPr>
                <w:sz w:val="21"/>
              </w:rPr>
              <w:t>不参与本次可转债的认购，亦不会委托其他主体参与</w:t>
            </w:r>
            <w:r>
              <w:rPr>
                <w:spacing w:val="-12"/>
                <w:sz w:val="21"/>
              </w:rPr>
              <w:t>本次可转债发行认购。若本次可转债启动发行，本人将</w:t>
            </w:r>
            <w:r>
              <w:rPr>
                <w:sz w:val="21"/>
              </w:rPr>
              <w:t>根据市场情况决定是否参与认购本次可转债，若参与</w:t>
            </w:r>
            <w:r>
              <w:rPr>
                <w:spacing w:val="-15"/>
                <w:sz w:val="21"/>
              </w:rPr>
              <w:t>认购，本人及本人的配偶、父母、子女将严格遵守短线</w:t>
            </w:r>
            <w:r>
              <w:rPr>
                <w:spacing w:val="-13"/>
                <w:sz w:val="21"/>
              </w:rPr>
              <w:t>交易的相关规定，即自本次可转债发行首日</w:t>
            </w:r>
            <w:r>
              <w:rPr>
                <w:sz w:val="21"/>
              </w:rPr>
              <w:t>（募集说明书公告日）起至本次可转债发行完成后六个月内不减</w:t>
            </w:r>
          </w:p>
          <w:p>
            <w:pPr>
              <w:pStyle w:val="TableParagraph"/>
              <w:spacing w:line="250" w:lineRule="exact" w:before="8"/>
              <w:ind w:left="108"/>
              <w:rPr>
                <w:sz w:val="21"/>
              </w:rPr>
            </w:pPr>
            <w:r>
              <w:rPr>
                <w:spacing w:val="-8"/>
                <w:sz w:val="21"/>
              </w:rPr>
              <w:t>持直接持有的旭升股份股票</w:t>
            </w:r>
            <w:r>
              <w:rPr>
                <w:sz w:val="21"/>
              </w:rPr>
              <w:t>（如有</w:t>
            </w:r>
            <w:r>
              <w:rPr>
                <w:spacing w:val="-80"/>
                <w:sz w:val="21"/>
              </w:rPr>
              <w:t>）</w:t>
            </w:r>
            <w:r>
              <w:rPr>
                <w:sz w:val="21"/>
              </w:rPr>
              <w:t>及本次发行的可转</w:t>
            </w:r>
          </w:p>
        </w:tc>
        <w:tc>
          <w:tcPr>
            <w:tcW w:w="1135" w:type="dxa"/>
          </w:tcPr>
          <w:p>
            <w:pPr>
              <w:pStyle w:val="TableParagraph"/>
              <w:spacing w:line="242" w:lineRule="auto"/>
              <w:ind w:left="108" w:right="93"/>
              <w:jc w:val="both"/>
              <w:rPr>
                <w:sz w:val="21"/>
              </w:rPr>
            </w:pPr>
            <w:r>
              <w:rPr>
                <w:spacing w:val="12"/>
                <w:sz w:val="21"/>
              </w:rPr>
              <w:t>承 诺 时</w:t>
            </w:r>
            <w:r>
              <w:rPr>
                <w:spacing w:val="-15"/>
                <w:sz w:val="21"/>
              </w:rPr>
              <w:t>间： </w:t>
            </w:r>
            <w:r>
              <w:rPr>
                <w:sz w:val="21"/>
              </w:rPr>
              <w:t>2021</w:t>
            </w:r>
            <w:r>
              <w:rPr>
                <w:spacing w:val="-102"/>
                <w:sz w:val="21"/>
              </w:rPr>
              <w:t> </w:t>
            </w:r>
            <w:r>
              <w:rPr>
                <w:spacing w:val="-24"/>
                <w:sz w:val="21"/>
              </w:rPr>
              <w:t>年 </w:t>
            </w:r>
            <w:r>
              <w:rPr>
                <w:spacing w:val="-3"/>
                <w:sz w:val="21"/>
              </w:rPr>
              <w:t>12</w:t>
            </w:r>
            <w:r>
              <w:rPr>
                <w:spacing w:val="-31"/>
                <w:sz w:val="21"/>
              </w:rPr>
              <w:t> 月 </w:t>
            </w:r>
            <w:r>
              <w:rPr>
                <w:spacing w:val="-3"/>
                <w:sz w:val="21"/>
              </w:rPr>
              <w:t>8</w:t>
            </w:r>
            <w:r>
              <w:rPr>
                <w:spacing w:val="-102"/>
                <w:sz w:val="21"/>
              </w:rPr>
              <w:t> </w:t>
            </w:r>
            <w:r>
              <w:rPr>
                <w:spacing w:val="-9"/>
                <w:sz w:val="21"/>
              </w:rPr>
              <w:t>日； 承诺期限： 至</w:t>
            </w:r>
            <w:r>
              <w:rPr>
                <w:sz w:val="21"/>
              </w:rPr>
              <w:t>2022</w:t>
            </w:r>
            <w:r>
              <w:rPr>
                <w:spacing w:val="-14"/>
                <w:sz w:val="21"/>
              </w:rPr>
              <w:t> 年 </w:t>
            </w:r>
            <w:r>
              <w:rPr>
                <w:sz w:val="21"/>
              </w:rPr>
              <w:t>6</w:t>
            </w:r>
          </w:p>
          <w:p>
            <w:pPr>
              <w:pStyle w:val="TableParagraph"/>
              <w:spacing w:before="4"/>
              <w:ind w:left="108"/>
              <w:jc w:val="both"/>
              <w:rPr>
                <w:sz w:val="21"/>
              </w:rPr>
            </w:pPr>
            <w:r>
              <w:rPr>
                <w:spacing w:val="-27"/>
                <w:sz w:val="21"/>
              </w:rPr>
              <w:t>月 </w:t>
            </w:r>
            <w:r>
              <w:rPr>
                <w:sz w:val="21"/>
              </w:rPr>
              <w:t>16</w:t>
            </w:r>
            <w:r>
              <w:rPr>
                <w:spacing w:val="-28"/>
                <w:sz w:val="21"/>
              </w:rPr>
              <w:t> 日</w:t>
            </w:r>
            <w:r>
              <w:rPr>
                <w:sz w:val="21"/>
              </w:rPr>
              <w:t> </w:t>
            </w:r>
          </w:p>
        </w:tc>
        <w:tc>
          <w:tcPr>
            <w:tcW w:w="852" w:type="dxa"/>
          </w:tcPr>
          <w:p>
            <w:pPr>
              <w:pStyle w:val="TableParagraph"/>
              <w:ind w:left="106"/>
              <w:rPr>
                <w:sz w:val="21"/>
              </w:rPr>
            </w:pPr>
            <w:r>
              <w:rPr>
                <w:sz w:val="21"/>
              </w:rPr>
              <w:t>是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right="104"/>
              <w:jc w:val="right"/>
              <w:rPr>
                <w:sz w:val="21"/>
              </w:rPr>
            </w:pPr>
            <w:r>
              <w:rPr>
                <w:sz w:val="21"/>
              </w:rPr>
              <w:t>不适用 </w:t>
            </w:r>
          </w:p>
        </w:tc>
      </w:tr>
    </w:tbl>
    <w:p>
      <w:pPr>
        <w:spacing w:after="0"/>
        <w:jc w:val="right"/>
        <w:rPr>
          <w:sz w:val="21"/>
        </w:rPr>
        <w:sectPr>
          <w:pgSz w:w="16840" w:h="11910" w:orient="landscape"/>
          <w:pgMar w:header="880" w:footer="1195" w:top="1180" w:bottom="1380" w:left="1320" w:right="1420"/>
        </w:sectPr>
      </w:pPr>
    </w:p>
    <w:p>
      <w:pPr>
        <w:pStyle w:val="BodyText"/>
        <w:rPr>
          <w:sz w:val="20"/>
        </w:rPr>
      </w:pPr>
    </w:p>
    <w:p>
      <w:pPr>
        <w:pStyle w:val="BodyText"/>
        <w:spacing w:before="2"/>
        <w:rPr>
          <w:sz w:val="28"/>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1135"/>
        <w:gridCol w:w="1414"/>
        <w:gridCol w:w="5103"/>
        <w:gridCol w:w="1135"/>
        <w:gridCol w:w="852"/>
        <w:gridCol w:w="707"/>
        <w:gridCol w:w="1132"/>
        <w:gridCol w:w="964"/>
      </w:tblGrid>
      <w:tr>
        <w:trPr>
          <w:trHeight w:val="544" w:hRule="atLeast"/>
        </w:trPr>
        <w:tc>
          <w:tcPr>
            <w:tcW w:w="1433" w:type="dxa"/>
            <w:vMerge w:val="restart"/>
          </w:tcPr>
          <w:p>
            <w:pPr>
              <w:pStyle w:val="TableParagraph"/>
              <w:spacing w:before="0"/>
              <w:rPr>
                <w:rFonts w:ascii="Times New Roman"/>
                <w:sz w:val="20"/>
              </w:rPr>
            </w:pPr>
          </w:p>
        </w:tc>
        <w:tc>
          <w:tcPr>
            <w:tcW w:w="1135" w:type="dxa"/>
          </w:tcPr>
          <w:p>
            <w:pPr>
              <w:pStyle w:val="TableParagraph"/>
              <w:spacing w:before="0"/>
              <w:rPr>
                <w:rFonts w:ascii="Times New Roman"/>
                <w:sz w:val="20"/>
              </w:rPr>
            </w:pPr>
          </w:p>
        </w:tc>
        <w:tc>
          <w:tcPr>
            <w:tcW w:w="1414" w:type="dxa"/>
          </w:tcPr>
          <w:p>
            <w:pPr>
              <w:pStyle w:val="TableParagraph"/>
              <w:spacing w:before="0"/>
              <w:rPr>
                <w:rFonts w:ascii="Times New Roman"/>
                <w:sz w:val="20"/>
              </w:rPr>
            </w:pPr>
          </w:p>
        </w:tc>
        <w:tc>
          <w:tcPr>
            <w:tcW w:w="5103" w:type="dxa"/>
          </w:tcPr>
          <w:p>
            <w:pPr>
              <w:pStyle w:val="TableParagraph"/>
              <w:ind w:left="108"/>
              <w:rPr>
                <w:sz w:val="21"/>
              </w:rPr>
            </w:pPr>
            <w:r>
              <w:rPr>
                <w:spacing w:val="-15"/>
                <w:sz w:val="21"/>
              </w:rPr>
              <w:t>债。如本人违反上述承诺违规减持，由此所得收益归旭</w:t>
            </w:r>
          </w:p>
          <w:p>
            <w:pPr>
              <w:pStyle w:val="TableParagraph"/>
              <w:spacing w:line="252" w:lineRule="exact" w:before="2"/>
              <w:ind w:left="108" w:right="-15"/>
              <w:rPr>
                <w:sz w:val="21"/>
              </w:rPr>
            </w:pPr>
            <w:r>
              <w:rPr>
                <w:spacing w:val="-13"/>
                <w:sz w:val="21"/>
              </w:rPr>
              <w:t>升股份所有，本人将依法承担由此产生的法律责任。”</w:t>
            </w:r>
            <w:r>
              <w:rPr>
                <w:sz w:val="21"/>
              </w:rPr>
              <w:t> </w:t>
            </w:r>
          </w:p>
        </w:tc>
        <w:tc>
          <w:tcPr>
            <w:tcW w:w="1135" w:type="dxa"/>
          </w:tcPr>
          <w:p>
            <w:pPr>
              <w:pStyle w:val="TableParagraph"/>
              <w:spacing w:before="0"/>
              <w:rPr>
                <w:rFonts w:ascii="Times New Roman"/>
                <w:sz w:val="20"/>
              </w:rPr>
            </w:pPr>
          </w:p>
        </w:tc>
        <w:tc>
          <w:tcPr>
            <w:tcW w:w="852" w:type="dxa"/>
          </w:tcPr>
          <w:p>
            <w:pPr>
              <w:pStyle w:val="TableParagraph"/>
              <w:spacing w:before="0"/>
              <w:rPr>
                <w:rFonts w:ascii="Times New Roman"/>
                <w:sz w:val="20"/>
              </w:rPr>
            </w:pPr>
          </w:p>
        </w:tc>
        <w:tc>
          <w:tcPr>
            <w:tcW w:w="707"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964" w:type="dxa"/>
          </w:tcPr>
          <w:p>
            <w:pPr>
              <w:pStyle w:val="TableParagraph"/>
              <w:spacing w:before="0"/>
              <w:rPr>
                <w:rFonts w:ascii="Times New Roman"/>
                <w:sz w:val="20"/>
              </w:rPr>
            </w:pPr>
          </w:p>
        </w:tc>
      </w:tr>
      <w:tr>
        <w:trPr>
          <w:trHeight w:val="4085" w:hRule="atLeast"/>
        </w:trPr>
        <w:tc>
          <w:tcPr>
            <w:tcW w:w="1433" w:type="dxa"/>
            <w:vMerge/>
            <w:tcBorders>
              <w:top w:val="nil"/>
            </w:tcBorders>
          </w:tcPr>
          <w:p>
            <w:pPr>
              <w:rPr>
                <w:sz w:val="2"/>
                <w:szCs w:val="2"/>
              </w:rPr>
            </w:pPr>
          </w:p>
        </w:tc>
        <w:tc>
          <w:tcPr>
            <w:tcW w:w="1135" w:type="dxa"/>
          </w:tcPr>
          <w:p>
            <w:pPr>
              <w:pStyle w:val="TableParagraph"/>
              <w:ind w:left="108"/>
              <w:rPr>
                <w:sz w:val="21"/>
              </w:rPr>
            </w:pPr>
            <w:r>
              <w:rPr>
                <w:sz w:val="21"/>
              </w:rPr>
              <w:t>其他 </w:t>
            </w:r>
          </w:p>
        </w:tc>
        <w:tc>
          <w:tcPr>
            <w:tcW w:w="1414" w:type="dxa"/>
          </w:tcPr>
          <w:p>
            <w:pPr>
              <w:pStyle w:val="TableParagraph"/>
              <w:ind w:left="108"/>
              <w:rPr>
                <w:sz w:val="21"/>
              </w:rPr>
            </w:pPr>
            <w:r>
              <w:rPr>
                <w:sz w:val="21"/>
              </w:rPr>
              <w:t>监事丁海平 </w:t>
            </w:r>
          </w:p>
        </w:tc>
        <w:tc>
          <w:tcPr>
            <w:tcW w:w="5103" w:type="dxa"/>
          </w:tcPr>
          <w:p>
            <w:pPr>
              <w:pStyle w:val="TableParagraph"/>
              <w:spacing w:line="242" w:lineRule="auto"/>
              <w:ind w:left="108" w:right="-15"/>
              <w:rPr>
                <w:sz w:val="21"/>
              </w:rPr>
            </w:pPr>
            <w:r>
              <w:rPr>
                <w:spacing w:val="-10"/>
                <w:sz w:val="21"/>
              </w:rPr>
              <w:t>“截至本承诺函出具之日，本人直接持有旭升股份 </w:t>
            </w:r>
            <w:r>
              <w:rPr>
                <w:sz w:val="21"/>
              </w:rPr>
              <w:t>100</w:t>
            </w:r>
            <w:r>
              <w:rPr>
                <w:spacing w:val="-102"/>
                <w:sz w:val="21"/>
              </w:rPr>
              <w:t> </w:t>
            </w:r>
            <w:r>
              <w:rPr>
                <w:sz w:val="21"/>
              </w:rPr>
              <w:t>股股票，自本承诺函出具之日至公司本次可转债发行</w:t>
            </w:r>
            <w:r>
              <w:rPr>
                <w:spacing w:val="-27"/>
                <w:sz w:val="21"/>
              </w:rPr>
              <w:t>首日</w:t>
            </w:r>
            <w:r>
              <w:rPr>
                <w:sz w:val="21"/>
              </w:rPr>
              <w:t>（募集说明书公告日</w:t>
            </w:r>
            <w:r>
              <w:rPr>
                <w:spacing w:val="-55"/>
                <w:sz w:val="21"/>
              </w:rPr>
              <w:t>）</w:t>
            </w:r>
            <w:r>
              <w:rPr>
                <w:spacing w:val="-8"/>
                <w:sz w:val="21"/>
              </w:rPr>
              <w:t>，本人将不减持本人直接持</w:t>
            </w:r>
            <w:r>
              <w:rPr>
                <w:spacing w:val="-6"/>
                <w:sz w:val="21"/>
              </w:rPr>
              <w:t>有的旭升股份股票，但本次发行不再实施的情形除外。</w:t>
            </w:r>
            <w:r>
              <w:rPr>
                <w:spacing w:val="-7"/>
                <w:sz w:val="21"/>
              </w:rPr>
              <w:t>若本人在本次可转债发行首日</w:t>
            </w:r>
            <w:r>
              <w:rPr>
                <w:sz w:val="21"/>
              </w:rPr>
              <w:t>（募集说明书公告日</w:t>
            </w:r>
            <w:r>
              <w:rPr>
                <w:spacing w:val="-80"/>
                <w:sz w:val="21"/>
              </w:rPr>
              <w:t>）</w:t>
            </w:r>
            <w:r>
              <w:rPr>
                <w:sz w:val="21"/>
              </w:rPr>
              <w:t>前六个月存在上述减持情形，本人将不参与本次可转债的认购，亦不会委托其他主体参与本次可转债发行认</w:t>
            </w:r>
            <w:r>
              <w:rPr>
                <w:spacing w:val="-14"/>
                <w:sz w:val="21"/>
              </w:rPr>
              <w:t>购。若本次可转债启动发行，本人将根据市场情况决定</w:t>
            </w:r>
            <w:r>
              <w:rPr>
                <w:spacing w:val="-12"/>
                <w:sz w:val="21"/>
              </w:rPr>
              <w:t>是否参与认购本次可转债，若参与认购，本人及本人的</w:t>
            </w:r>
            <w:r>
              <w:rPr>
                <w:spacing w:val="-14"/>
                <w:sz w:val="21"/>
              </w:rPr>
              <w:t>配偶、父母、子女将严格遵守短线交易的相关规定，即</w:t>
            </w:r>
            <w:r>
              <w:rPr>
                <w:spacing w:val="-8"/>
                <w:sz w:val="21"/>
              </w:rPr>
              <w:t>自本次可转债发行首日</w:t>
            </w:r>
            <w:r>
              <w:rPr>
                <w:sz w:val="21"/>
              </w:rPr>
              <w:t>（募集说明书公告日</w:t>
            </w:r>
            <w:r>
              <w:rPr>
                <w:spacing w:val="-80"/>
                <w:sz w:val="21"/>
              </w:rPr>
              <w:t>）</w:t>
            </w:r>
            <w:r>
              <w:rPr>
                <w:sz w:val="21"/>
              </w:rPr>
              <w:t>起至本次可转债发行完成后六个月内不减持直接持有的旭升股份股票及本次发行的可转债。如本人违反上述承诺违</w:t>
            </w:r>
            <w:r>
              <w:rPr>
                <w:spacing w:val="-13"/>
                <w:sz w:val="21"/>
              </w:rPr>
              <w:t>规减持，由此所得收益归旭升股份所有，本人将依法承</w:t>
            </w:r>
          </w:p>
          <w:p>
            <w:pPr>
              <w:pStyle w:val="TableParagraph"/>
              <w:spacing w:line="250" w:lineRule="exact" w:before="10"/>
              <w:ind w:left="108"/>
              <w:rPr>
                <w:sz w:val="21"/>
              </w:rPr>
            </w:pPr>
            <w:r>
              <w:rPr>
                <w:spacing w:val="-1"/>
                <w:sz w:val="21"/>
              </w:rPr>
              <w:t>担由此产生的法律责任。” </w:t>
            </w:r>
          </w:p>
        </w:tc>
        <w:tc>
          <w:tcPr>
            <w:tcW w:w="1135" w:type="dxa"/>
          </w:tcPr>
          <w:p>
            <w:pPr>
              <w:pStyle w:val="TableParagraph"/>
              <w:spacing w:line="242" w:lineRule="auto"/>
              <w:ind w:left="108" w:right="93"/>
              <w:jc w:val="both"/>
              <w:rPr>
                <w:sz w:val="21"/>
              </w:rPr>
            </w:pPr>
            <w:r>
              <w:rPr>
                <w:spacing w:val="12"/>
                <w:sz w:val="21"/>
              </w:rPr>
              <w:t>承 诺 时</w:t>
            </w:r>
            <w:r>
              <w:rPr>
                <w:spacing w:val="-15"/>
                <w:sz w:val="21"/>
              </w:rPr>
              <w:t>间： </w:t>
            </w:r>
            <w:r>
              <w:rPr>
                <w:sz w:val="21"/>
              </w:rPr>
              <w:t>2021</w:t>
            </w:r>
            <w:r>
              <w:rPr>
                <w:spacing w:val="-102"/>
                <w:sz w:val="21"/>
              </w:rPr>
              <w:t> </w:t>
            </w:r>
            <w:r>
              <w:rPr>
                <w:spacing w:val="-24"/>
                <w:sz w:val="21"/>
              </w:rPr>
              <w:t>年 </w:t>
            </w:r>
            <w:r>
              <w:rPr>
                <w:spacing w:val="-3"/>
                <w:sz w:val="21"/>
              </w:rPr>
              <w:t>12</w:t>
            </w:r>
            <w:r>
              <w:rPr>
                <w:spacing w:val="-31"/>
                <w:sz w:val="21"/>
              </w:rPr>
              <w:t> 月 </w:t>
            </w:r>
            <w:r>
              <w:rPr>
                <w:spacing w:val="-3"/>
                <w:sz w:val="21"/>
              </w:rPr>
              <w:t>8</w:t>
            </w:r>
            <w:r>
              <w:rPr>
                <w:spacing w:val="-102"/>
                <w:sz w:val="21"/>
              </w:rPr>
              <w:t> </w:t>
            </w:r>
            <w:r>
              <w:rPr>
                <w:spacing w:val="-9"/>
                <w:sz w:val="21"/>
              </w:rPr>
              <w:t>日； 承诺期限： 至</w:t>
            </w:r>
            <w:r>
              <w:rPr>
                <w:sz w:val="21"/>
              </w:rPr>
              <w:t>2022</w:t>
            </w:r>
            <w:r>
              <w:rPr>
                <w:spacing w:val="-14"/>
                <w:sz w:val="21"/>
              </w:rPr>
              <w:t> 年 </w:t>
            </w:r>
            <w:r>
              <w:rPr>
                <w:sz w:val="21"/>
              </w:rPr>
              <w:t>6</w:t>
            </w:r>
          </w:p>
          <w:p>
            <w:pPr>
              <w:pStyle w:val="TableParagraph"/>
              <w:spacing w:before="4"/>
              <w:ind w:left="108"/>
              <w:jc w:val="both"/>
              <w:rPr>
                <w:sz w:val="21"/>
              </w:rPr>
            </w:pPr>
            <w:r>
              <w:rPr>
                <w:spacing w:val="-27"/>
                <w:sz w:val="21"/>
              </w:rPr>
              <w:t>月 </w:t>
            </w:r>
            <w:r>
              <w:rPr>
                <w:sz w:val="21"/>
              </w:rPr>
              <w:t>16</w:t>
            </w:r>
            <w:r>
              <w:rPr>
                <w:spacing w:val="-28"/>
                <w:sz w:val="21"/>
              </w:rPr>
              <w:t> 日</w:t>
            </w:r>
            <w:r>
              <w:rPr>
                <w:sz w:val="21"/>
              </w:rPr>
              <w:t> </w:t>
            </w:r>
          </w:p>
        </w:tc>
        <w:tc>
          <w:tcPr>
            <w:tcW w:w="852" w:type="dxa"/>
          </w:tcPr>
          <w:p>
            <w:pPr>
              <w:pStyle w:val="TableParagraph"/>
              <w:ind w:left="106"/>
              <w:rPr>
                <w:sz w:val="21"/>
              </w:rPr>
            </w:pPr>
            <w:r>
              <w:rPr>
                <w:sz w:val="21"/>
              </w:rPr>
              <w:t>是 </w:t>
            </w:r>
          </w:p>
        </w:tc>
        <w:tc>
          <w:tcPr>
            <w:tcW w:w="707" w:type="dxa"/>
          </w:tcPr>
          <w:p>
            <w:pPr>
              <w:pStyle w:val="TableParagraph"/>
              <w:ind w:left="106"/>
              <w:rPr>
                <w:sz w:val="21"/>
              </w:rPr>
            </w:pPr>
            <w:r>
              <w:rPr>
                <w:sz w:val="21"/>
              </w:rPr>
              <w:t>是 </w:t>
            </w:r>
          </w:p>
        </w:tc>
        <w:tc>
          <w:tcPr>
            <w:tcW w:w="1132" w:type="dxa"/>
          </w:tcPr>
          <w:p>
            <w:pPr>
              <w:pStyle w:val="TableParagraph"/>
              <w:ind w:left="107"/>
              <w:rPr>
                <w:sz w:val="21"/>
              </w:rPr>
            </w:pPr>
            <w:r>
              <w:rPr>
                <w:sz w:val="21"/>
              </w:rPr>
              <w:t>不适用 </w:t>
            </w:r>
          </w:p>
        </w:tc>
        <w:tc>
          <w:tcPr>
            <w:tcW w:w="964" w:type="dxa"/>
          </w:tcPr>
          <w:p>
            <w:pPr>
              <w:pStyle w:val="TableParagraph"/>
              <w:ind w:left="110"/>
              <w:rPr>
                <w:sz w:val="21"/>
              </w:rPr>
            </w:pPr>
            <w:r>
              <w:rPr>
                <w:sz w:val="21"/>
              </w:rPr>
              <w:t>不适用 </w:t>
            </w:r>
          </w:p>
        </w:tc>
      </w:tr>
    </w:tbl>
    <w:p>
      <w:pPr>
        <w:pStyle w:val="BodyText"/>
        <w:spacing w:before="1"/>
        <w:ind w:left="120"/>
      </w:pPr>
      <w:r>
        <w:rPr>
          <w:w w:val="100"/>
        </w:rPr>
        <w:t> </w:t>
      </w:r>
    </w:p>
    <w:p>
      <w:pPr>
        <w:pStyle w:val="BodyText"/>
        <w:spacing w:before="4"/>
        <w:ind w:left="120"/>
      </w:pPr>
      <w:r>
        <w:rPr>
          <w:w w:val="100"/>
        </w:rPr>
        <w:t> </w:t>
      </w:r>
    </w:p>
    <w:p>
      <w:pPr>
        <w:spacing w:after="0"/>
        <w:sectPr>
          <w:pgSz w:w="16840" w:h="11910" w:orient="landscape"/>
          <w:pgMar w:header="880" w:footer="1195" w:top="1180" w:bottom="1380" w:left="1320" w:right="1420"/>
        </w:sectPr>
      </w:pPr>
    </w:p>
    <w:p>
      <w:pPr>
        <w:pStyle w:val="BodyText"/>
        <w:spacing w:before="61"/>
        <w:ind w:left="118"/>
      </w:pPr>
      <w:r>
        <w:rPr>
          <w:w w:val="100"/>
        </w:rPr>
        <w:t> </w:t>
      </w:r>
    </w:p>
    <w:p>
      <w:pPr>
        <w:pStyle w:val="BodyText"/>
        <w:tabs>
          <w:tab w:pos="684" w:val="left" w:leader="none"/>
        </w:tabs>
        <w:spacing w:line="295" w:lineRule="auto" w:before="65"/>
        <w:ind w:left="118" w:right="890"/>
      </w:pPr>
      <w:r>
        <w:rPr>
          <w:rFonts w:ascii="Calibri" w:eastAsia="Calibri"/>
          <w:b/>
        </w:rPr>
        <w:t>(</w:t>
      </w:r>
      <w:r>
        <w:rPr/>
        <w:t>二</w:t>
      </w:r>
      <w:r>
        <w:rPr>
          <w:rFonts w:ascii="Calibri" w:eastAsia="Calibri"/>
          <w:b/>
        </w:rPr>
        <w:t>)</w:t>
        <w:tab/>
      </w:r>
      <w:r>
        <w:rPr/>
        <w:t>公司资产或项目存在盈利预测，且报告期仍处在盈利预测期间，公司就资产或项目是否达到原盈利预测及其原因作出说明 </w:t>
      </w:r>
    </w:p>
    <w:p>
      <w:pPr>
        <w:pStyle w:val="BodyText"/>
        <w:spacing w:line="212" w:lineRule="exact"/>
        <w:ind w:left="118"/>
      </w:pPr>
      <w:r>
        <w:rPr>
          <w:spacing w:val="-2"/>
        </w:rPr>
        <w:t>□已达到 □未达到 √不适用</w:t>
      </w:r>
      <w:r>
        <w:rPr>
          <w:spacing w:val="-3"/>
        </w:rPr>
        <w:t> </w:t>
      </w:r>
      <w:r>
        <w:rPr/>
        <w:t> </w:t>
      </w:r>
    </w:p>
    <w:p>
      <w:pPr>
        <w:pStyle w:val="BodyText"/>
        <w:spacing w:before="2"/>
        <w:ind w:left="118"/>
      </w:pPr>
      <w:r>
        <w:rPr>
          <w:w w:val="100"/>
        </w:rPr>
        <w:t> </w:t>
      </w:r>
    </w:p>
    <w:p>
      <w:pPr>
        <w:pStyle w:val="BodyText"/>
        <w:tabs>
          <w:tab w:pos="684" w:val="left" w:leader="none"/>
        </w:tabs>
        <w:spacing w:before="65"/>
        <w:ind w:left="118"/>
      </w:pPr>
      <w:r>
        <w:rPr>
          <w:rFonts w:ascii="Calibri" w:eastAsia="Calibri"/>
          <w:b/>
        </w:rPr>
        <w:t>(</w:t>
      </w:r>
      <w:r>
        <w:rPr/>
        <w:t>三</w:t>
      </w:r>
      <w:r>
        <w:rPr>
          <w:rFonts w:ascii="Calibri" w:eastAsia="Calibri"/>
          <w:b/>
        </w:rPr>
        <w:t>)</w:t>
        <w:tab/>
      </w:r>
      <w:r>
        <w:rPr/>
        <w:t>业绩承诺的完成情况及其对商誉减值测试的影响</w:t>
      </w:r>
    </w:p>
    <w:p>
      <w:pPr>
        <w:pStyle w:val="BodyText"/>
        <w:spacing w:before="62"/>
        <w:ind w:left="118"/>
      </w:pPr>
      <w:r>
        <w:rPr>
          <w:spacing w:val="-1"/>
        </w:rPr>
        <w:t>□适用 √不适用</w:t>
      </w:r>
      <w:r>
        <w:rPr>
          <w:spacing w:val="-3"/>
        </w:rPr>
        <w:t> </w:t>
      </w:r>
      <w:r>
        <w:rPr/>
        <w:t> </w:t>
      </w:r>
    </w:p>
    <w:p>
      <w:pPr>
        <w:pStyle w:val="BodyText"/>
        <w:spacing w:before="4"/>
        <w:ind w:left="118"/>
      </w:pPr>
      <w:r>
        <w:rPr>
          <w:w w:val="100"/>
        </w:rPr>
        <w:t> </w:t>
      </w:r>
    </w:p>
    <w:p>
      <w:pPr>
        <w:pStyle w:val="BodyText"/>
        <w:spacing w:before="63"/>
        <w:ind w:left="118"/>
      </w:pPr>
      <w:r>
        <w:rPr/>
        <w:t>二、报告期内控股股东及其他关联方非经营性占用资金情况 </w:t>
      </w:r>
    </w:p>
    <w:p>
      <w:pPr>
        <w:pStyle w:val="BodyText"/>
        <w:spacing w:before="64"/>
        <w:ind w:left="118"/>
      </w:pPr>
      <w:r>
        <w:rPr>
          <w:spacing w:val="-1"/>
        </w:rPr>
        <w:t>□适用 √不适用</w:t>
      </w:r>
      <w:r>
        <w:rPr>
          <w:spacing w:val="-3"/>
        </w:rPr>
        <w:t> </w:t>
      </w:r>
      <w:r>
        <w:rPr/>
        <w:t> </w:t>
      </w:r>
    </w:p>
    <w:p>
      <w:pPr>
        <w:pStyle w:val="BodyText"/>
        <w:spacing w:before="2"/>
        <w:ind w:left="118"/>
      </w:pPr>
      <w:r>
        <w:rPr>
          <w:w w:val="100"/>
        </w:rPr>
        <w:t> </w:t>
      </w:r>
    </w:p>
    <w:p>
      <w:pPr>
        <w:pStyle w:val="BodyText"/>
        <w:spacing w:before="65"/>
        <w:ind w:left="118"/>
      </w:pPr>
      <w:r>
        <w:rPr/>
        <w:t>三、违规担保情况 </w:t>
      </w:r>
    </w:p>
    <w:p>
      <w:pPr>
        <w:pStyle w:val="BodyText"/>
        <w:spacing w:before="63"/>
        <w:ind w:left="118"/>
      </w:pPr>
      <w:r>
        <w:rPr>
          <w:spacing w:val="-1"/>
        </w:rPr>
        <w:t>□适用 √不适用</w:t>
      </w:r>
      <w:r>
        <w:rPr>
          <w:spacing w:val="-3"/>
        </w:rPr>
        <w:t> </w:t>
      </w:r>
      <w:r>
        <w:rPr/>
        <w:t> </w:t>
      </w:r>
    </w:p>
    <w:p>
      <w:pPr>
        <w:pStyle w:val="BodyText"/>
        <w:spacing w:before="4"/>
        <w:ind w:left="118"/>
      </w:pPr>
      <w:r>
        <w:rPr>
          <w:w w:val="100"/>
        </w:rPr>
        <w:t> </w:t>
      </w:r>
    </w:p>
    <w:p>
      <w:pPr>
        <w:pStyle w:val="BodyText"/>
        <w:spacing w:before="62"/>
        <w:ind w:left="118"/>
      </w:pPr>
      <w:r>
        <w:rPr/>
        <w:t>四、公司董事会对会计师事务所“非标准意见审计报告”的说明 </w:t>
      </w:r>
    </w:p>
    <w:p>
      <w:pPr>
        <w:pStyle w:val="BodyText"/>
        <w:spacing w:before="65"/>
        <w:ind w:left="118"/>
      </w:pPr>
      <w:r>
        <w:rPr>
          <w:spacing w:val="-1"/>
        </w:rPr>
        <w:t>□适用 √不适用</w:t>
      </w:r>
      <w:r>
        <w:rPr>
          <w:spacing w:val="-3"/>
        </w:rPr>
        <w:t> </w:t>
      </w:r>
      <w:r>
        <w:rPr/>
        <w:t> </w:t>
      </w:r>
    </w:p>
    <w:p>
      <w:pPr>
        <w:pStyle w:val="BodyText"/>
        <w:spacing w:before="2"/>
        <w:ind w:left="118"/>
      </w:pPr>
      <w:r>
        <w:rPr>
          <w:w w:val="100"/>
        </w:rPr>
        <w:t> </w:t>
      </w:r>
    </w:p>
    <w:p>
      <w:pPr>
        <w:pStyle w:val="BodyText"/>
        <w:spacing w:before="64"/>
        <w:ind w:left="118"/>
      </w:pPr>
      <w:r>
        <w:rPr/>
        <w:t>五、公司对会计政策、会计估计变更或重大会计差错更正原因和影响的分析说明 </w:t>
      </w:r>
    </w:p>
    <w:p>
      <w:pPr>
        <w:pStyle w:val="BodyText"/>
        <w:spacing w:before="63"/>
        <w:ind w:left="118"/>
      </w:pPr>
      <w:r>
        <w:rPr/>
        <w:t>（一）公司对会计政策、会计估计变更原因及影响的分析说明</w:t>
      </w:r>
    </w:p>
    <w:p>
      <w:pPr>
        <w:pStyle w:val="BodyText"/>
        <w:spacing w:before="62"/>
        <w:ind w:left="118"/>
      </w:pPr>
      <w:r>
        <w:rPr>
          <w:spacing w:val="11"/>
        </w:rPr>
        <w:t>√适用 □不适用</w:t>
      </w:r>
      <w:r>
        <w:rPr>
          <w:spacing w:val="-3"/>
        </w:rPr>
        <w:t> </w:t>
      </w:r>
      <w:r>
        <w:rPr/>
        <w:t> </w:t>
      </w:r>
    </w:p>
    <w:p>
      <w:pPr>
        <w:pStyle w:val="BodyText"/>
        <w:spacing w:before="4"/>
        <w:ind w:left="538"/>
      </w:pPr>
      <w:r>
        <w:rPr>
          <w:spacing w:val="12"/>
        </w:rPr>
        <w:t>公司于</w:t>
      </w:r>
      <w:r>
        <w:rPr/>
        <w:t>2022</w:t>
      </w:r>
      <w:r>
        <w:rPr>
          <w:spacing w:val="-17"/>
        </w:rPr>
        <w:t> 年</w:t>
      </w:r>
      <w:r>
        <w:rPr/>
        <w:t>8</w:t>
      </w:r>
      <w:r>
        <w:rPr>
          <w:spacing w:val="-16"/>
        </w:rPr>
        <w:t> 月</w:t>
      </w:r>
      <w:r>
        <w:rPr/>
        <w:t>25</w:t>
      </w:r>
      <w:r>
        <w:rPr>
          <w:spacing w:val="-9"/>
        </w:rPr>
        <w:t> 日分别召开了第三届董事会第十二次会议和第三届监事会第十一会议，</w:t>
      </w:r>
    </w:p>
    <w:p>
      <w:pPr>
        <w:pStyle w:val="BodyText"/>
        <w:spacing w:line="364" w:lineRule="auto" w:before="139"/>
        <w:ind w:left="118" w:right="207"/>
        <w:jc w:val="both"/>
      </w:pPr>
      <w:r>
        <w:rPr>
          <w:spacing w:val="-5"/>
        </w:rPr>
        <w:t>审议通过了《关于会计政策变更的议案》。为落实执行财政部《企业会计准则解释第 </w:t>
      </w:r>
      <w:r>
        <w:rPr>
          <w:spacing w:val="-2"/>
        </w:rPr>
        <w:t>15</w:t>
      </w:r>
      <w:r>
        <w:rPr>
          <w:spacing w:val="-20"/>
        </w:rPr>
        <w:t> 号》</w:t>
      </w:r>
      <w:r>
        <w:rPr>
          <w:spacing w:val="-2"/>
        </w:rPr>
        <w:t>（财会〔2021</w:t>
      </w:r>
      <w:r>
        <w:rPr>
          <w:spacing w:val="-1"/>
        </w:rPr>
        <w:t>〕35</w:t>
      </w:r>
      <w:r>
        <w:rPr>
          <w:spacing w:val="-27"/>
        </w:rPr>
        <w:t> 号</w:t>
      </w:r>
      <w:r>
        <w:rPr>
          <w:spacing w:val="-1"/>
        </w:rPr>
        <w:t>）通知要求，公司需对会计政策进行相应变更，并按以上文件规定的起始日开始</w:t>
      </w:r>
      <w:r>
        <w:rPr/>
        <w:t>执行新会计政策。详情如下： </w:t>
      </w:r>
    </w:p>
    <w:p>
      <w:pPr>
        <w:pStyle w:val="BodyText"/>
        <w:ind w:left="540"/>
      </w:pPr>
      <w:r>
        <w:rPr/>
        <w:t>一、本次会计政策变更概述 </w:t>
      </w:r>
    </w:p>
    <w:p>
      <w:pPr>
        <w:pStyle w:val="BodyText"/>
        <w:spacing w:before="139"/>
        <w:ind w:left="538"/>
        <w:jc w:val="both"/>
      </w:pPr>
      <w:r>
        <w:rPr>
          <w:spacing w:val="-1"/>
        </w:rPr>
        <w:t>2021</w:t>
      </w:r>
      <w:r>
        <w:rPr>
          <w:spacing w:val="-30"/>
        </w:rPr>
        <w:t> 年 </w:t>
      </w:r>
      <w:r>
        <w:rPr/>
        <w:t>12</w:t>
      </w:r>
      <w:r>
        <w:rPr>
          <w:spacing w:val="-30"/>
        </w:rPr>
        <w:t> 月 </w:t>
      </w:r>
      <w:r>
        <w:rPr/>
        <w:t>31</w:t>
      </w:r>
      <w:r>
        <w:rPr>
          <w:spacing w:val="-9"/>
        </w:rPr>
        <w:t> 日，财政部发布了《关于印发&lt;企业会计准则解释第 </w:t>
      </w:r>
      <w:r>
        <w:rPr/>
        <w:t>15</w:t>
      </w:r>
      <w:r>
        <w:rPr>
          <w:spacing w:val="-8"/>
        </w:rPr>
        <w:t> 号&gt;的通知》</w:t>
      </w:r>
      <w:r>
        <w:rPr/>
        <w:t>（财会</w:t>
      </w:r>
    </w:p>
    <w:p>
      <w:pPr>
        <w:pStyle w:val="BodyText"/>
        <w:spacing w:line="364" w:lineRule="auto" w:before="139"/>
        <w:ind w:left="118" w:right="207"/>
        <w:jc w:val="both"/>
      </w:pPr>
      <w:r>
        <w:rPr>
          <w:spacing w:val="-1"/>
        </w:rPr>
        <w:t>[2021]35</w:t>
      </w:r>
      <w:r>
        <w:rPr>
          <w:spacing w:val="-16"/>
        </w:rPr>
        <w:t> 号</w:t>
      </w:r>
      <w:r>
        <w:rPr/>
        <w:t>）（</w:t>
      </w:r>
      <w:r>
        <w:rPr>
          <w:spacing w:val="-3"/>
        </w:rPr>
        <w:t>以下简称“准则解释第 </w:t>
      </w:r>
      <w:r>
        <w:rPr/>
        <w:t>15</w:t>
      </w:r>
      <w:r>
        <w:rPr>
          <w:spacing w:val="-16"/>
        </w:rPr>
        <w:t> 号</w:t>
      </w:r>
      <w:r>
        <w:rPr/>
        <w:t>”），规定了关于企业将固定资产达到预定可使用状态前或者研发过程中的产品或副产品对外销售的会计处理、关于资金集中管理相关列报、关于亏损合同的判断。“关于企业将固定资产达到预定可使用状态前或者研发过程中产出的产品或副</w:t>
      </w:r>
      <w:r>
        <w:rPr>
          <w:spacing w:val="-5"/>
        </w:rPr>
        <w:t>产品对外销售的会计处理”、“关于亏损合同的判断”内容自 </w:t>
      </w:r>
      <w:r>
        <w:rPr>
          <w:spacing w:val="-2"/>
        </w:rPr>
        <w:t>2022</w:t>
      </w:r>
      <w:r>
        <w:rPr>
          <w:spacing w:val="-37"/>
        </w:rPr>
        <w:t> 年 </w:t>
      </w:r>
      <w:r>
        <w:rPr>
          <w:spacing w:val="-2"/>
        </w:rPr>
        <w:t>1</w:t>
      </w:r>
      <w:r>
        <w:rPr>
          <w:spacing w:val="-37"/>
        </w:rPr>
        <w:t> 月 </w:t>
      </w:r>
      <w:r>
        <w:rPr>
          <w:spacing w:val="-2"/>
        </w:rPr>
        <w:t>1</w:t>
      </w:r>
      <w:r>
        <w:rPr>
          <w:spacing w:val="-10"/>
        </w:rPr>
        <w:t> 日起执行；“关于资</w:t>
      </w:r>
      <w:r>
        <w:rPr/>
        <w:t>金集中管理相关列报”内容自颁布之日起执行。 </w:t>
      </w:r>
    </w:p>
    <w:p>
      <w:pPr>
        <w:pStyle w:val="BodyText"/>
        <w:spacing w:line="267" w:lineRule="exact"/>
        <w:ind w:left="540"/>
      </w:pPr>
      <w:r>
        <w:rPr/>
        <w:t>二、本次会计政策变更具体情况 </w:t>
      </w:r>
    </w:p>
    <w:p>
      <w:pPr>
        <w:pStyle w:val="BodyText"/>
        <w:spacing w:before="142"/>
        <w:ind w:left="538"/>
      </w:pPr>
      <w:r>
        <w:rPr/>
        <w:t>（一）本次会计政策变更原因及变更日期 </w:t>
      </w:r>
    </w:p>
    <w:p>
      <w:pPr>
        <w:pStyle w:val="BodyText"/>
        <w:spacing w:before="139"/>
        <w:ind w:left="538"/>
        <w:jc w:val="both"/>
      </w:pPr>
      <w:r>
        <w:rPr>
          <w:spacing w:val="-3"/>
        </w:rPr>
        <w:t>按照财政部规定，公司自 </w:t>
      </w:r>
      <w:r>
        <w:rPr/>
        <w:t>2022</w:t>
      </w:r>
      <w:r>
        <w:rPr>
          <w:spacing w:val="-17"/>
        </w:rPr>
        <w:t> 年 </w:t>
      </w:r>
      <w:r>
        <w:rPr/>
        <w:t>1</w:t>
      </w:r>
      <w:r>
        <w:rPr>
          <w:spacing w:val="-17"/>
        </w:rPr>
        <w:t> 月 </w:t>
      </w:r>
      <w:r>
        <w:rPr/>
        <w:t>1</w:t>
      </w:r>
      <w:r>
        <w:rPr>
          <w:spacing w:val="-7"/>
        </w:rPr>
        <w:t> 日开始施行《企业会计准则解释第 </w:t>
      </w:r>
      <w:r>
        <w:rPr/>
        <w:t>15</w:t>
      </w:r>
      <w:r>
        <w:rPr>
          <w:spacing w:val="-8"/>
        </w:rPr>
        <w:t> 号》</w:t>
      </w:r>
      <w:r>
        <w:rPr/>
        <w:t>（财会</w:t>
      </w:r>
    </w:p>
    <w:p>
      <w:pPr>
        <w:pStyle w:val="BodyText"/>
        <w:spacing w:before="139"/>
        <w:ind w:left="118"/>
      </w:pPr>
      <w:r>
        <w:rPr>
          <w:spacing w:val="-1"/>
        </w:rPr>
        <w:t>〔2021〕35</w:t>
      </w:r>
      <w:r>
        <w:rPr>
          <w:spacing w:val="-27"/>
        </w:rPr>
        <w:t> 号</w:t>
      </w:r>
      <w:r>
        <w:rPr/>
        <w:t>），会计政策予以相应变更。 </w:t>
      </w:r>
    </w:p>
    <w:p>
      <w:pPr>
        <w:pStyle w:val="BodyText"/>
        <w:spacing w:before="139"/>
        <w:ind w:left="538"/>
      </w:pPr>
      <w:r>
        <w:rPr/>
        <w:t>（二）变更前采用的会计政策 </w:t>
      </w:r>
    </w:p>
    <w:p>
      <w:pPr>
        <w:pStyle w:val="BodyText"/>
        <w:spacing w:before="139"/>
        <w:ind w:left="118" w:firstLine="419"/>
      </w:pPr>
      <w:r>
        <w:rPr/>
        <w:t>本次会计政策变更前，公司执行的是财政部颁布的《企业会计准则——基本准则》和各项具</w:t>
      </w:r>
    </w:p>
    <w:p>
      <w:pPr>
        <w:pStyle w:val="BodyText"/>
        <w:spacing w:line="410" w:lineRule="atLeast"/>
        <w:ind w:left="118" w:right="208"/>
      </w:pPr>
      <w:r>
        <w:rPr/>
        <w:t>体会计准则、后续发布和修订的企业会计准则应用指南、企业会计准则应用指南、企业会计准则解释公告以及其他相关规定。 </w:t>
      </w:r>
    </w:p>
    <w:p>
      <w:pPr>
        <w:spacing w:after="0" w:line="410" w:lineRule="atLeast"/>
        <w:sectPr>
          <w:headerReference w:type="default" r:id="rId27"/>
          <w:footerReference w:type="default" r:id="rId28"/>
          <w:pgSz w:w="11910" w:h="16840"/>
          <w:pgMar w:header="880" w:footer="1195" w:top="1460" w:bottom="1380" w:left="1680" w:right="1060"/>
        </w:sectPr>
      </w:pPr>
    </w:p>
    <w:p>
      <w:pPr>
        <w:pStyle w:val="BodyText"/>
        <w:spacing w:before="61"/>
        <w:ind w:left="538"/>
      </w:pPr>
      <w:r>
        <w:rPr/>
        <w:t>（三）变更后采用的会计政策 </w:t>
      </w:r>
    </w:p>
    <w:p>
      <w:pPr>
        <w:pStyle w:val="BodyText"/>
        <w:spacing w:line="364" w:lineRule="auto" w:before="142"/>
        <w:ind w:left="118" w:right="102" w:firstLine="419"/>
      </w:pPr>
      <w:r>
        <w:rPr>
          <w:spacing w:val="-3"/>
        </w:rPr>
        <w:t>本次会计政策变更后，公司按照财政部发布的准则解释第 </w:t>
      </w:r>
      <w:r>
        <w:rPr/>
        <w:t>15</w:t>
      </w:r>
      <w:r>
        <w:rPr>
          <w:spacing w:val="-7"/>
        </w:rPr>
        <w:t> 号要求执行。其他未变更部分，</w:t>
      </w:r>
      <w:r>
        <w:rPr>
          <w:spacing w:val="-102"/>
        </w:rPr>
        <w:t> </w:t>
      </w:r>
      <w:r>
        <w:rPr/>
        <w:t>仍按照财政部前期颁布的《企业会计准则—基本准则》和各项具体会计准则、企业会计准则应用指南、企业会计准则解释公告以及其他相关规定执行。 </w:t>
      </w:r>
    </w:p>
    <w:p>
      <w:pPr>
        <w:pStyle w:val="BodyText"/>
        <w:spacing w:line="266" w:lineRule="exact"/>
        <w:ind w:left="538"/>
      </w:pPr>
      <w:r>
        <w:rPr>
          <w:spacing w:val="-8"/>
        </w:rPr>
        <w:t>根据准则解释第 </w:t>
      </w:r>
      <w:r>
        <w:rPr/>
        <w:t>15</w:t>
      </w:r>
      <w:r>
        <w:rPr>
          <w:spacing w:val="-1"/>
        </w:rPr>
        <w:t> 号的要求，本次会计政策变更的主要内容如下：</w:t>
      </w:r>
      <w:r>
        <w:rPr/>
        <w:t> </w:t>
      </w:r>
    </w:p>
    <w:p>
      <w:pPr>
        <w:pStyle w:val="BodyText"/>
        <w:spacing w:line="367" w:lineRule="auto" w:before="139"/>
        <w:ind w:left="118" w:right="208" w:firstLine="419"/>
      </w:pPr>
      <w:r>
        <w:rPr/>
        <w:t>1</w:t>
      </w:r>
      <w:r>
        <w:rPr>
          <w:spacing w:val="-11"/>
        </w:rPr>
        <w:t>、关于企业将固定资产达到预定可使用状态前或者研发过程中产出的产品或副产品对外销售</w:t>
      </w:r>
      <w:r>
        <w:rPr/>
        <w:t>的会计处理。 </w:t>
      </w:r>
    </w:p>
    <w:p>
      <w:pPr>
        <w:pStyle w:val="ListParagraph"/>
        <w:numPr>
          <w:ilvl w:val="1"/>
          <w:numId w:val="9"/>
        </w:numPr>
        <w:tabs>
          <w:tab w:pos="1073" w:val="left" w:leader="none"/>
        </w:tabs>
        <w:spacing w:line="264" w:lineRule="exact" w:before="0" w:after="0"/>
        <w:ind w:left="1072" w:right="0" w:hanging="535"/>
        <w:jc w:val="left"/>
        <w:rPr>
          <w:sz w:val="21"/>
        </w:rPr>
      </w:pPr>
      <w:r>
        <w:rPr>
          <w:sz w:val="21"/>
        </w:rPr>
        <w:t>企业将固定资产达到预定可使用状态前或者研发过程中产出的产品或副产品对外销售</w:t>
      </w:r>
    </w:p>
    <w:p>
      <w:pPr>
        <w:pStyle w:val="BodyText"/>
        <w:spacing w:line="364" w:lineRule="auto" w:before="139"/>
        <w:ind w:left="118" w:right="208"/>
        <w:jc w:val="both"/>
      </w:pPr>
      <w:r>
        <w:rPr>
          <w:spacing w:val="-2"/>
        </w:rPr>
        <w:t>（</w:t>
      </w:r>
      <w:r>
        <w:rPr>
          <w:spacing w:val="-1"/>
        </w:rPr>
        <w:t>以下简称“试运行销售”）</w:t>
      </w:r>
      <w:r>
        <w:rPr>
          <w:spacing w:val="-5"/>
        </w:rPr>
        <w:t>的，应当按照《企业会计准则第 </w:t>
      </w:r>
      <w:r>
        <w:rPr>
          <w:spacing w:val="-1"/>
        </w:rPr>
        <w:t>14</w:t>
      </w:r>
      <w:r>
        <w:rPr>
          <w:spacing w:val="-13"/>
        </w:rPr>
        <w:t> 号—收入》《企业会计准则第 </w:t>
      </w:r>
      <w:r>
        <w:rPr>
          <w:spacing w:val="-1"/>
        </w:rPr>
        <w:t>1</w:t>
      </w:r>
      <w:r>
        <w:rPr>
          <w:spacing w:val="-102"/>
        </w:rPr>
        <w:t> </w:t>
      </w:r>
      <w:r>
        <w:rPr/>
        <w:t>号—存货》等规定，对试运行销售相关的收入和成本分别进行会计处理，计入当期损益，不应将试运行销售相关收入抵销相关成本后的净额冲减固定资产成本或者研发支出。 </w:t>
      </w:r>
    </w:p>
    <w:p>
      <w:pPr>
        <w:pStyle w:val="ListParagraph"/>
        <w:numPr>
          <w:ilvl w:val="1"/>
          <w:numId w:val="9"/>
        </w:numPr>
        <w:tabs>
          <w:tab w:pos="1067" w:val="left" w:leader="none"/>
        </w:tabs>
        <w:spacing w:line="364" w:lineRule="auto" w:before="0" w:after="0"/>
        <w:ind w:left="118" w:right="114" w:firstLine="419"/>
        <w:jc w:val="left"/>
        <w:rPr>
          <w:sz w:val="21"/>
        </w:rPr>
      </w:pPr>
      <w:r>
        <w:rPr>
          <w:spacing w:val="-5"/>
          <w:sz w:val="21"/>
        </w:rPr>
        <w:t>试运行产出的有关产品或副产品在对外销售前，符合《企业会计准则第 </w:t>
      </w:r>
      <w:r>
        <w:rPr>
          <w:spacing w:val="-2"/>
          <w:sz w:val="21"/>
        </w:rPr>
        <w:t>1</w:t>
      </w:r>
      <w:r>
        <w:rPr>
          <w:spacing w:val="-11"/>
          <w:sz w:val="21"/>
        </w:rPr>
        <w:t> 号—存货》规</w:t>
      </w:r>
      <w:r>
        <w:rPr>
          <w:sz w:val="21"/>
        </w:rPr>
        <w:t>定的应当确认为存货，符合其他相关企业会计准则中有关资产确认条件的应当确认为相关资产。 </w:t>
      </w:r>
    </w:p>
    <w:p>
      <w:pPr>
        <w:pStyle w:val="ListParagraph"/>
        <w:numPr>
          <w:ilvl w:val="1"/>
          <w:numId w:val="9"/>
        </w:numPr>
        <w:tabs>
          <w:tab w:pos="1065" w:val="left" w:leader="none"/>
        </w:tabs>
        <w:spacing w:line="364" w:lineRule="auto" w:before="0" w:after="0"/>
        <w:ind w:left="118" w:right="208" w:firstLine="419"/>
        <w:jc w:val="left"/>
        <w:rPr>
          <w:sz w:val="21"/>
        </w:rPr>
      </w:pPr>
      <w:r>
        <w:rPr>
          <w:sz w:val="21"/>
        </w:rPr>
        <w:t>测试固定资产可否正常运转而发生的支出属于固定资产达到预定可使用状态前的必要</w:t>
      </w:r>
      <w:r>
        <w:rPr>
          <w:spacing w:val="-5"/>
          <w:sz w:val="21"/>
        </w:rPr>
        <w:t>支出，应当按照《企业会计准则第 </w:t>
      </w:r>
      <w:r>
        <w:rPr>
          <w:sz w:val="21"/>
        </w:rPr>
        <w:t>4</w:t>
      </w:r>
      <w:r>
        <w:rPr>
          <w:spacing w:val="-8"/>
          <w:sz w:val="21"/>
        </w:rPr>
        <w:t> 号—固定资产》的有关规定，计入该固定资产成本。</w:t>
      </w:r>
      <w:r>
        <w:rPr>
          <w:sz w:val="21"/>
        </w:rPr>
        <w:t> </w:t>
      </w:r>
    </w:p>
    <w:p>
      <w:pPr>
        <w:pStyle w:val="BodyText"/>
        <w:ind w:left="538"/>
      </w:pPr>
      <w:r>
        <w:rPr/>
        <w:t>2、关于亏损合同的判断 </w:t>
      </w:r>
    </w:p>
    <w:p>
      <w:pPr>
        <w:pStyle w:val="BodyText"/>
        <w:spacing w:line="364" w:lineRule="auto" w:before="137"/>
        <w:ind w:left="118" w:right="208" w:firstLine="419"/>
        <w:jc w:val="both"/>
      </w:pPr>
      <w:r>
        <w:rPr>
          <w:spacing w:val="-9"/>
        </w:rPr>
        <w:t>《企业会计准则第 </w:t>
      </w:r>
      <w:r>
        <w:rPr>
          <w:spacing w:val="-3"/>
        </w:rPr>
        <w:t>13</w:t>
      </w:r>
      <w:r>
        <w:rPr>
          <w:spacing w:val="-11"/>
        </w:rPr>
        <w:t> 号—或有事项》第八条第三款规定，亏损合同，是指履行合同义务不可</w:t>
      </w:r>
      <w:r>
        <w:rPr/>
        <w:t>避免会发生的成本超过预期经济利益的合同。其中，“履行合同义务不可避免会发生的成本”应当反映退出该合同的最低净成本，即履行该合同的成本与未能履行该合同而发生的补偿或处罚两者之间的较低者。 </w:t>
      </w:r>
    </w:p>
    <w:p>
      <w:pPr>
        <w:pStyle w:val="BodyText"/>
        <w:spacing w:line="364" w:lineRule="auto"/>
        <w:ind w:left="118" w:right="208" w:firstLine="419"/>
        <w:jc w:val="both"/>
      </w:pPr>
      <w:r>
        <w:rPr/>
        <w:t>企业履行该合同的成本包括履行合同的增量成本和与履行合同直接相关的其他成本的分摊金额。其中，履行合同的增量成本包括直接人工、直接材料等；与履行合同直接相关的其他成本的分摊金额包括用于履行合同的固定资产的折旧费用分摊金额等。 </w:t>
      </w:r>
    </w:p>
    <w:p>
      <w:pPr>
        <w:pStyle w:val="BodyText"/>
        <w:spacing w:line="266" w:lineRule="exact"/>
        <w:ind w:left="540"/>
      </w:pPr>
      <w:r>
        <w:rPr/>
        <w:t>三、本次会计政策变更对公司的主要影响 </w:t>
      </w:r>
    </w:p>
    <w:p>
      <w:pPr>
        <w:pStyle w:val="BodyText"/>
        <w:spacing w:line="364" w:lineRule="auto" w:before="141"/>
        <w:ind w:left="118" w:right="102" w:firstLine="419"/>
      </w:pPr>
      <w:r>
        <w:rPr/>
        <w:t>本次会计政策变更事项属于根据法律、行政法规或者国家统一的会计制度要求的会计政策变</w:t>
      </w:r>
      <w:r>
        <w:rPr>
          <w:spacing w:val="-3"/>
        </w:rPr>
        <w:t>更。本次会计政策变更是公司根据财政部新颁布的准则解释第 </w:t>
      </w:r>
      <w:r>
        <w:rPr/>
        <w:t>15</w:t>
      </w:r>
      <w:r>
        <w:rPr>
          <w:spacing w:val="-7"/>
        </w:rPr>
        <w:t> 号的相关规定进行的合理变更，</w:t>
      </w:r>
      <w:r>
        <w:rPr>
          <w:spacing w:val="-102"/>
        </w:rPr>
        <w:t> </w:t>
      </w:r>
      <w:r>
        <w:rPr/>
        <w:t>能更加客观、公允地反映公司财务状况、经营成果和实际情况，能提供更可靠、更准确的会计信</w:t>
      </w:r>
      <w:r>
        <w:rPr>
          <w:spacing w:val="-15"/>
        </w:rPr>
        <w:t>息，符合有关规定和公司的实际情况，不会对公司财务状况、经营成果和现金流量产生重大影响，</w:t>
      </w:r>
      <w:r>
        <w:rPr>
          <w:spacing w:val="1"/>
        </w:rPr>
        <w:t> </w:t>
      </w:r>
      <w:r>
        <w:rPr/>
        <w:t>不存在损害公司及全体股东利益的情形。 </w:t>
      </w:r>
    </w:p>
    <w:p>
      <w:pPr>
        <w:pStyle w:val="BodyText"/>
        <w:spacing w:line="267" w:lineRule="exact"/>
        <w:ind w:left="118"/>
      </w:pPr>
      <w:r>
        <w:rPr>
          <w:w w:val="100"/>
        </w:rPr>
        <w:t> </w:t>
      </w:r>
    </w:p>
    <w:p>
      <w:pPr>
        <w:pStyle w:val="BodyText"/>
        <w:spacing w:before="62"/>
        <w:ind w:left="118"/>
      </w:pPr>
      <w:r>
        <w:rPr/>
        <w:t>（二）公司对重大会计差错更正原因及影响的分析说明</w:t>
      </w:r>
    </w:p>
    <w:p>
      <w:pPr>
        <w:pStyle w:val="BodyText"/>
        <w:spacing w:before="64"/>
        <w:ind w:left="118"/>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t>（三）与前任会计师事务所进行的沟通情况</w:t>
      </w:r>
    </w:p>
    <w:p>
      <w:pPr>
        <w:pStyle w:val="BodyText"/>
        <w:spacing w:before="62"/>
        <w:ind w:left="118"/>
      </w:pPr>
      <w:r>
        <w:rPr>
          <w:spacing w:val="11"/>
        </w:rPr>
        <w:t>□适用 √不适用</w:t>
      </w:r>
      <w:r>
        <w:rPr>
          <w:spacing w:val="-3"/>
        </w:rPr>
        <w:t> </w:t>
      </w:r>
      <w:r>
        <w:rPr/>
        <w:t> </w:t>
      </w:r>
    </w:p>
    <w:p>
      <w:pPr>
        <w:spacing w:after="0"/>
        <w:sectPr>
          <w:pgSz w:w="11910" w:h="16840"/>
          <w:pgMar w:header="880" w:footer="1195" w:top="1460" w:bottom="1380" w:left="1680" w:right="1060"/>
        </w:sectPr>
      </w:pPr>
    </w:p>
    <w:p>
      <w:pPr>
        <w:pStyle w:val="BodyText"/>
        <w:spacing w:before="61"/>
        <w:ind w:left="118"/>
      </w:pPr>
      <w:r>
        <w:rPr>
          <w:w w:val="100"/>
        </w:rPr>
        <w:t> </w:t>
      </w:r>
    </w:p>
    <w:p>
      <w:pPr>
        <w:pStyle w:val="BodyText"/>
        <w:spacing w:before="65"/>
        <w:ind w:left="118"/>
      </w:pPr>
      <w:r>
        <w:rPr/>
        <w:t>（四）其他说明</w:t>
      </w:r>
    </w:p>
    <w:p>
      <w:pPr>
        <w:pStyle w:val="BodyText"/>
        <w:spacing w:before="62"/>
        <w:ind w:left="118"/>
      </w:pPr>
      <w:r>
        <w:rPr>
          <w:spacing w:val="11"/>
        </w:rPr>
        <w:t>□适用 √不适用</w:t>
      </w:r>
      <w:r>
        <w:rPr>
          <w:spacing w:val="-3"/>
        </w:rPr>
        <w:t> </w:t>
      </w:r>
      <w:r>
        <w:rPr/>
        <w:t> </w:t>
      </w:r>
    </w:p>
    <w:p>
      <w:pPr>
        <w:pStyle w:val="BodyText"/>
        <w:spacing w:before="5"/>
        <w:ind w:left="118"/>
      </w:pPr>
      <w:r>
        <w:rPr>
          <w:w w:val="100"/>
        </w:rPr>
        <w:t> </w:t>
      </w:r>
    </w:p>
    <w:p>
      <w:pPr>
        <w:pStyle w:val="BodyText"/>
        <w:spacing w:before="62"/>
        <w:ind w:left="118"/>
      </w:pPr>
      <w:r>
        <w:rPr/>
        <w:t>六、聘任、解聘会计师事务所情况 </w:t>
      </w:r>
    </w:p>
    <w:p>
      <w:pPr>
        <w:pStyle w:val="BodyText"/>
        <w:spacing w:before="64"/>
        <w:ind w:left="6428"/>
      </w:pPr>
      <w:r>
        <w:rPr>
          <w:spacing w:val="7"/>
        </w:rPr>
        <w:t>单位：万元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3" w:hRule="atLeast"/>
        </w:trPr>
        <w:tc>
          <w:tcPr>
            <w:tcW w:w="4412" w:type="dxa"/>
          </w:tcPr>
          <w:p>
            <w:pPr>
              <w:pStyle w:val="TableParagraph"/>
              <w:spacing w:line="252" w:lineRule="exact"/>
              <w:ind w:left="107"/>
              <w:rPr>
                <w:sz w:val="21"/>
              </w:rPr>
            </w:pPr>
            <w:r>
              <w:rPr>
                <w:w w:val="100"/>
                <w:sz w:val="21"/>
              </w:rPr>
              <w:t> </w:t>
            </w:r>
          </w:p>
        </w:tc>
        <w:tc>
          <w:tcPr>
            <w:tcW w:w="4412" w:type="dxa"/>
          </w:tcPr>
          <w:p>
            <w:pPr>
              <w:pStyle w:val="TableParagraph"/>
              <w:spacing w:line="252" w:lineRule="exact"/>
              <w:ind w:left="1661" w:right="1549"/>
              <w:jc w:val="center"/>
              <w:rPr>
                <w:sz w:val="21"/>
              </w:rPr>
            </w:pPr>
            <w:r>
              <w:rPr>
                <w:sz w:val="21"/>
              </w:rPr>
              <w:t>现聘任 </w:t>
            </w:r>
          </w:p>
        </w:tc>
      </w:tr>
      <w:tr>
        <w:trPr>
          <w:trHeight w:val="273" w:hRule="atLeast"/>
        </w:trPr>
        <w:tc>
          <w:tcPr>
            <w:tcW w:w="4412" w:type="dxa"/>
          </w:tcPr>
          <w:p>
            <w:pPr>
              <w:pStyle w:val="TableParagraph"/>
              <w:spacing w:line="252" w:lineRule="exact"/>
              <w:ind w:left="107"/>
              <w:rPr>
                <w:sz w:val="21"/>
              </w:rPr>
            </w:pPr>
            <w:r>
              <w:rPr>
                <w:spacing w:val="-1"/>
                <w:sz w:val="21"/>
              </w:rPr>
              <w:t>境内会计师事务所名称</w:t>
            </w:r>
            <w:r>
              <w:rPr>
                <w:sz w:val="21"/>
              </w:rPr>
              <w:t> </w:t>
            </w:r>
          </w:p>
        </w:tc>
        <w:tc>
          <w:tcPr>
            <w:tcW w:w="4412" w:type="dxa"/>
          </w:tcPr>
          <w:p>
            <w:pPr>
              <w:pStyle w:val="TableParagraph"/>
              <w:spacing w:line="252" w:lineRule="exact"/>
              <w:ind w:right="-15"/>
              <w:jc w:val="right"/>
              <w:rPr>
                <w:sz w:val="21"/>
              </w:rPr>
            </w:pPr>
            <w:r>
              <w:rPr>
                <w:spacing w:val="-1"/>
                <w:sz w:val="21"/>
              </w:rPr>
              <w:t>中汇会计师事务所</w:t>
            </w:r>
            <w:r>
              <w:rPr>
                <w:sz w:val="21"/>
              </w:rPr>
              <w:t>（特殊普通合伙） </w:t>
            </w:r>
          </w:p>
        </w:tc>
      </w:tr>
      <w:tr>
        <w:trPr>
          <w:trHeight w:val="270" w:hRule="atLeast"/>
        </w:trPr>
        <w:tc>
          <w:tcPr>
            <w:tcW w:w="4412" w:type="dxa"/>
          </w:tcPr>
          <w:p>
            <w:pPr>
              <w:pStyle w:val="TableParagraph"/>
              <w:spacing w:line="250" w:lineRule="exact"/>
              <w:ind w:left="107"/>
              <w:rPr>
                <w:sz w:val="21"/>
              </w:rPr>
            </w:pPr>
            <w:r>
              <w:rPr>
                <w:spacing w:val="-1"/>
                <w:sz w:val="21"/>
              </w:rPr>
              <w:t>境内会计师事务所报酬</w:t>
            </w:r>
            <w:r>
              <w:rPr>
                <w:sz w:val="21"/>
              </w:rPr>
              <w:t> </w:t>
            </w:r>
          </w:p>
        </w:tc>
        <w:tc>
          <w:tcPr>
            <w:tcW w:w="4412" w:type="dxa"/>
          </w:tcPr>
          <w:p>
            <w:pPr>
              <w:pStyle w:val="TableParagraph"/>
              <w:spacing w:line="250" w:lineRule="exact"/>
              <w:ind w:right="-15"/>
              <w:jc w:val="right"/>
              <w:rPr>
                <w:sz w:val="21"/>
              </w:rPr>
            </w:pPr>
            <w:r>
              <w:rPr>
                <w:sz w:val="21"/>
              </w:rPr>
              <w:t>55 </w:t>
            </w:r>
          </w:p>
        </w:tc>
      </w:tr>
      <w:tr>
        <w:trPr>
          <w:trHeight w:val="273" w:hRule="atLeast"/>
        </w:trPr>
        <w:tc>
          <w:tcPr>
            <w:tcW w:w="4412" w:type="dxa"/>
          </w:tcPr>
          <w:p>
            <w:pPr>
              <w:pStyle w:val="TableParagraph"/>
              <w:spacing w:line="252" w:lineRule="exact"/>
              <w:ind w:left="107"/>
              <w:rPr>
                <w:sz w:val="21"/>
              </w:rPr>
            </w:pPr>
            <w:r>
              <w:rPr>
                <w:spacing w:val="-1"/>
                <w:sz w:val="21"/>
              </w:rPr>
              <w:t>境内会计师事务所审计年限 </w:t>
            </w:r>
          </w:p>
        </w:tc>
        <w:tc>
          <w:tcPr>
            <w:tcW w:w="4412" w:type="dxa"/>
          </w:tcPr>
          <w:p>
            <w:pPr>
              <w:pStyle w:val="TableParagraph"/>
              <w:spacing w:line="252" w:lineRule="exact"/>
              <w:ind w:right="-15"/>
              <w:jc w:val="right"/>
              <w:rPr>
                <w:sz w:val="21"/>
              </w:rPr>
            </w:pPr>
            <w:r>
              <w:rPr>
                <w:sz w:val="21"/>
              </w:rPr>
              <w:t>8 </w:t>
            </w:r>
          </w:p>
        </w:tc>
      </w:tr>
      <w:tr>
        <w:trPr>
          <w:trHeight w:val="270" w:hRule="atLeast"/>
        </w:trPr>
        <w:tc>
          <w:tcPr>
            <w:tcW w:w="4412" w:type="dxa"/>
          </w:tcPr>
          <w:p>
            <w:pPr>
              <w:pStyle w:val="TableParagraph"/>
              <w:spacing w:line="250" w:lineRule="exact"/>
              <w:ind w:left="107"/>
              <w:rPr>
                <w:sz w:val="21"/>
              </w:rPr>
            </w:pPr>
            <w:r>
              <w:rPr>
                <w:spacing w:val="-1"/>
                <w:sz w:val="21"/>
              </w:rPr>
              <w:t>境内会计师事务所注册会计师姓名</w:t>
            </w:r>
            <w:r>
              <w:rPr>
                <w:sz w:val="21"/>
              </w:rPr>
              <w:t> </w:t>
            </w:r>
          </w:p>
        </w:tc>
        <w:tc>
          <w:tcPr>
            <w:tcW w:w="4412" w:type="dxa"/>
          </w:tcPr>
          <w:p>
            <w:pPr>
              <w:pStyle w:val="TableParagraph"/>
              <w:spacing w:line="250" w:lineRule="exact"/>
              <w:ind w:right="-15"/>
              <w:jc w:val="right"/>
              <w:rPr>
                <w:sz w:val="21"/>
              </w:rPr>
            </w:pPr>
            <w:r>
              <w:rPr>
                <w:spacing w:val="-1"/>
                <w:sz w:val="21"/>
              </w:rPr>
              <w:t>徐德盛、汪涛</w:t>
            </w:r>
            <w:r>
              <w:rPr>
                <w:sz w:val="21"/>
              </w:rPr>
              <w:t> </w:t>
            </w:r>
          </w:p>
        </w:tc>
      </w:tr>
      <w:tr>
        <w:trPr>
          <w:trHeight w:val="547" w:hRule="atLeast"/>
        </w:trPr>
        <w:tc>
          <w:tcPr>
            <w:tcW w:w="4412" w:type="dxa"/>
          </w:tcPr>
          <w:p>
            <w:pPr>
              <w:pStyle w:val="TableParagraph"/>
              <w:spacing w:line="270" w:lineRule="atLeast" w:before="0"/>
              <w:ind w:left="107" w:right="99"/>
              <w:rPr>
                <w:sz w:val="21"/>
              </w:rPr>
            </w:pPr>
            <w:r>
              <w:rPr>
                <w:sz w:val="21"/>
              </w:rPr>
              <w:t>境内会计师事务所注册会计师审计服务的连续年限 </w:t>
            </w:r>
          </w:p>
        </w:tc>
        <w:tc>
          <w:tcPr>
            <w:tcW w:w="4412" w:type="dxa"/>
          </w:tcPr>
          <w:p>
            <w:pPr>
              <w:pStyle w:val="TableParagraph"/>
              <w:spacing w:before="3"/>
              <w:ind w:right="-15"/>
              <w:jc w:val="right"/>
              <w:rPr>
                <w:sz w:val="21"/>
              </w:rPr>
            </w:pPr>
            <w:r>
              <w:rPr>
                <w:sz w:val="21"/>
              </w:rPr>
              <w:t>1 </w:t>
            </w:r>
          </w:p>
        </w:tc>
      </w:tr>
    </w:tbl>
    <w:p>
      <w:pPr>
        <w:pStyle w:val="BodyText"/>
        <w:spacing w:before="2"/>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1"/>
        <w:gridCol w:w="2943"/>
        <w:gridCol w:w="2941"/>
      </w:tblGrid>
      <w:tr>
        <w:trPr>
          <w:trHeight w:val="273" w:hRule="atLeast"/>
        </w:trPr>
        <w:tc>
          <w:tcPr>
            <w:tcW w:w="2941" w:type="dxa"/>
          </w:tcPr>
          <w:p>
            <w:pPr>
              <w:pStyle w:val="TableParagraph"/>
              <w:spacing w:line="252" w:lineRule="exact"/>
              <w:ind w:left="107"/>
              <w:rPr>
                <w:sz w:val="21"/>
              </w:rPr>
            </w:pPr>
            <w:r>
              <w:rPr>
                <w:w w:val="100"/>
                <w:sz w:val="21"/>
              </w:rPr>
              <w:t> </w:t>
            </w:r>
          </w:p>
        </w:tc>
        <w:tc>
          <w:tcPr>
            <w:tcW w:w="2943" w:type="dxa"/>
          </w:tcPr>
          <w:p>
            <w:pPr>
              <w:pStyle w:val="TableParagraph"/>
              <w:spacing w:line="252" w:lineRule="exact"/>
              <w:ind w:left="1239" w:right="1128"/>
              <w:jc w:val="center"/>
              <w:rPr>
                <w:sz w:val="21"/>
              </w:rPr>
            </w:pPr>
            <w:r>
              <w:rPr>
                <w:sz w:val="21"/>
              </w:rPr>
              <w:t>名称 </w:t>
            </w:r>
          </w:p>
        </w:tc>
        <w:tc>
          <w:tcPr>
            <w:tcW w:w="2941" w:type="dxa"/>
          </w:tcPr>
          <w:p>
            <w:pPr>
              <w:pStyle w:val="TableParagraph"/>
              <w:spacing w:line="252" w:lineRule="exact"/>
              <w:ind w:left="1290" w:right="1181"/>
              <w:jc w:val="center"/>
              <w:rPr>
                <w:sz w:val="21"/>
              </w:rPr>
            </w:pPr>
            <w:r>
              <w:rPr>
                <w:sz w:val="21"/>
              </w:rPr>
              <w:t>报酬 </w:t>
            </w:r>
          </w:p>
        </w:tc>
      </w:tr>
      <w:tr>
        <w:trPr>
          <w:trHeight w:val="544" w:hRule="atLeast"/>
        </w:trPr>
        <w:tc>
          <w:tcPr>
            <w:tcW w:w="2941" w:type="dxa"/>
          </w:tcPr>
          <w:p>
            <w:pPr>
              <w:pStyle w:val="TableParagraph"/>
              <w:ind w:left="107"/>
              <w:rPr>
                <w:sz w:val="21"/>
              </w:rPr>
            </w:pPr>
            <w:r>
              <w:rPr>
                <w:spacing w:val="-1"/>
                <w:sz w:val="21"/>
              </w:rPr>
              <w:t>内部控制审计会计师事务所 </w:t>
            </w:r>
          </w:p>
        </w:tc>
        <w:tc>
          <w:tcPr>
            <w:tcW w:w="2943" w:type="dxa"/>
          </w:tcPr>
          <w:p>
            <w:pPr>
              <w:pStyle w:val="TableParagraph"/>
              <w:ind w:left="107"/>
              <w:rPr>
                <w:sz w:val="21"/>
              </w:rPr>
            </w:pPr>
            <w:r>
              <w:rPr>
                <w:spacing w:val="-1"/>
                <w:sz w:val="21"/>
              </w:rPr>
              <w:t>中汇会计师事务所</w:t>
            </w:r>
            <w:r>
              <w:rPr>
                <w:sz w:val="21"/>
              </w:rPr>
              <w:t>（特殊普通</w:t>
            </w:r>
          </w:p>
          <w:p>
            <w:pPr>
              <w:pStyle w:val="TableParagraph"/>
              <w:spacing w:line="250" w:lineRule="exact" w:before="4"/>
              <w:ind w:left="107"/>
              <w:rPr>
                <w:sz w:val="21"/>
              </w:rPr>
            </w:pPr>
            <w:r>
              <w:rPr>
                <w:sz w:val="21"/>
              </w:rPr>
              <w:t>合伙） </w:t>
            </w:r>
          </w:p>
        </w:tc>
        <w:tc>
          <w:tcPr>
            <w:tcW w:w="2941" w:type="dxa"/>
          </w:tcPr>
          <w:p>
            <w:pPr>
              <w:pStyle w:val="TableParagraph"/>
              <w:spacing w:before="138"/>
              <w:ind w:right="-15"/>
              <w:jc w:val="right"/>
              <w:rPr>
                <w:sz w:val="21"/>
              </w:rPr>
            </w:pPr>
            <w:r>
              <w:rPr>
                <w:sz w:val="21"/>
              </w:rPr>
              <w:t>20 </w:t>
            </w:r>
          </w:p>
        </w:tc>
      </w:tr>
      <w:tr>
        <w:trPr>
          <w:trHeight w:val="273" w:hRule="atLeast"/>
        </w:trPr>
        <w:tc>
          <w:tcPr>
            <w:tcW w:w="2941" w:type="dxa"/>
          </w:tcPr>
          <w:p>
            <w:pPr>
              <w:pStyle w:val="TableParagraph"/>
              <w:spacing w:line="252" w:lineRule="exact"/>
              <w:ind w:left="107"/>
              <w:rPr>
                <w:sz w:val="21"/>
              </w:rPr>
            </w:pPr>
            <w:r>
              <w:rPr>
                <w:spacing w:val="-1"/>
                <w:sz w:val="21"/>
              </w:rPr>
              <w:t>财务顾问</w:t>
            </w:r>
            <w:r>
              <w:rPr>
                <w:sz w:val="21"/>
              </w:rPr>
              <w:t> </w:t>
            </w:r>
          </w:p>
        </w:tc>
        <w:tc>
          <w:tcPr>
            <w:tcW w:w="2943" w:type="dxa"/>
          </w:tcPr>
          <w:p>
            <w:pPr>
              <w:pStyle w:val="TableParagraph"/>
              <w:spacing w:line="252" w:lineRule="exact"/>
              <w:ind w:left="107"/>
              <w:rPr>
                <w:sz w:val="21"/>
              </w:rPr>
            </w:pPr>
            <w:r>
              <w:rPr>
                <w:sz w:val="21"/>
              </w:rPr>
              <w:t>不适用 </w:t>
            </w:r>
          </w:p>
        </w:tc>
        <w:tc>
          <w:tcPr>
            <w:tcW w:w="2941" w:type="dxa"/>
          </w:tcPr>
          <w:p>
            <w:pPr>
              <w:pStyle w:val="TableParagraph"/>
              <w:spacing w:line="252" w:lineRule="exact"/>
              <w:ind w:right="-15"/>
              <w:jc w:val="right"/>
              <w:rPr>
                <w:sz w:val="21"/>
              </w:rPr>
            </w:pPr>
            <w:r>
              <w:rPr>
                <w:sz w:val="21"/>
              </w:rPr>
              <w:t>不适用 </w:t>
            </w:r>
          </w:p>
        </w:tc>
      </w:tr>
      <w:tr>
        <w:trPr>
          <w:trHeight w:val="270" w:hRule="atLeast"/>
        </w:trPr>
        <w:tc>
          <w:tcPr>
            <w:tcW w:w="2941" w:type="dxa"/>
          </w:tcPr>
          <w:p>
            <w:pPr>
              <w:pStyle w:val="TableParagraph"/>
              <w:spacing w:line="250" w:lineRule="exact"/>
              <w:ind w:left="107"/>
              <w:rPr>
                <w:sz w:val="21"/>
              </w:rPr>
            </w:pPr>
            <w:r>
              <w:rPr>
                <w:sz w:val="21"/>
              </w:rPr>
              <w:t>保荐人 </w:t>
            </w:r>
          </w:p>
        </w:tc>
        <w:tc>
          <w:tcPr>
            <w:tcW w:w="2943" w:type="dxa"/>
          </w:tcPr>
          <w:p>
            <w:pPr>
              <w:pStyle w:val="TableParagraph"/>
              <w:spacing w:line="250" w:lineRule="exact"/>
              <w:ind w:left="107"/>
              <w:rPr>
                <w:sz w:val="21"/>
              </w:rPr>
            </w:pPr>
            <w:r>
              <w:rPr>
                <w:spacing w:val="-1"/>
                <w:sz w:val="21"/>
              </w:rPr>
              <w:t>中信建投证券股份有限公司 </w:t>
            </w:r>
          </w:p>
        </w:tc>
        <w:tc>
          <w:tcPr>
            <w:tcW w:w="2941" w:type="dxa"/>
          </w:tcPr>
          <w:p>
            <w:pPr>
              <w:pStyle w:val="TableParagraph"/>
              <w:spacing w:line="250" w:lineRule="exact"/>
              <w:ind w:right="-15"/>
              <w:jc w:val="right"/>
              <w:rPr>
                <w:sz w:val="21"/>
              </w:rPr>
            </w:pPr>
            <w:r>
              <w:rPr>
                <w:sz w:val="21"/>
              </w:rPr>
              <w:t>不适用 </w:t>
            </w:r>
          </w:p>
        </w:tc>
      </w:tr>
    </w:tbl>
    <w:p>
      <w:pPr>
        <w:pStyle w:val="BodyText"/>
        <w:spacing w:before="1"/>
        <w:ind w:left="118"/>
      </w:pPr>
      <w:r>
        <w:rPr>
          <w:w w:val="100"/>
        </w:rPr>
        <w:t> </w:t>
      </w:r>
    </w:p>
    <w:p>
      <w:pPr>
        <w:pStyle w:val="BodyText"/>
        <w:spacing w:before="4"/>
        <w:ind w:left="118"/>
      </w:pPr>
      <w:r>
        <w:rPr>
          <w:spacing w:val="-1"/>
        </w:rPr>
        <w:t>聘任、解聘会计师事务所的情况说明</w:t>
      </w:r>
      <w:r>
        <w:rPr/>
        <w:t> </w:t>
      </w:r>
    </w:p>
    <w:p>
      <w:pPr>
        <w:pStyle w:val="BodyText"/>
        <w:spacing w:before="3"/>
        <w:ind w:left="118"/>
      </w:pPr>
      <w:r>
        <w:rPr>
          <w:spacing w:val="-1"/>
        </w:rPr>
        <w:t>√适用 □不适用</w:t>
      </w:r>
      <w:r>
        <w:rPr>
          <w:spacing w:val="-3"/>
        </w:rPr>
        <w:t> </w:t>
      </w:r>
      <w:r>
        <w:rPr/>
        <w:t> </w:t>
      </w:r>
    </w:p>
    <w:p>
      <w:pPr>
        <w:pStyle w:val="BodyText"/>
        <w:spacing w:before="4"/>
        <w:ind w:left="538"/>
      </w:pPr>
      <w:r>
        <w:rPr>
          <w:spacing w:val="-11"/>
        </w:rPr>
        <w:t>公司于 </w:t>
      </w:r>
      <w:r>
        <w:rPr/>
        <w:t>2022</w:t>
      </w:r>
      <w:r>
        <w:rPr>
          <w:spacing w:val="-30"/>
        </w:rPr>
        <w:t> 年 </w:t>
      </w:r>
      <w:r>
        <w:rPr/>
        <w:t>3</w:t>
      </w:r>
      <w:r>
        <w:rPr>
          <w:spacing w:val="-30"/>
        </w:rPr>
        <w:t> 月 </w:t>
      </w:r>
      <w:r>
        <w:rPr/>
        <w:t>22</w:t>
      </w:r>
      <w:r>
        <w:rPr>
          <w:spacing w:val="-10"/>
        </w:rPr>
        <w:t> 日召开第三届董事会第八次会议、于 </w:t>
      </w:r>
      <w:r>
        <w:rPr/>
        <w:t>2022</w:t>
      </w:r>
      <w:r>
        <w:rPr>
          <w:spacing w:val="-30"/>
        </w:rPr>
        <w:t> 年 </w:t>
      </w:r>
      <w:r>
        <w:rPr/>
        <w:t>4</w:t>
      </w:r>
      <w:r>
        <w:rPr>
          <w:spacing w:val="-29"/>
        </w:rPr>
        <w:t> 月 </w:t>
      </w:r>
      <w:r>
        <w:rPr/>
        <w:t>12</w:t>
      </w:r>
      <w:r>
        <w:rPr>
          <w:spacing w:val="-19"/>
        </w:rPr>
        <w:t> 日召开 </w:t>
      </w:r>
      <w:r>
        <w:rPr/>
        <w:t>2021</w:t>
      </w:r>
      <w:r>
        <w:rPr>
          <w:spacing w:val="-24"/>
        </w:rPr>
        <w:t> 年</w:t>
      </w:r>
    </w:p>
    <w:p>
      <w:pPr>
        <w:pStyle w:val="BodyText"/>
        <w:spacing w:line="364" w:lineRule="auto" w:before="139"/>
        <w:ind w:left="118" w:right="208"/>
      </w:pPr>
      <w:r>
        <w:rPr>
          <w:spacing w:val="-3"/>
        </w:rPr>
        <w:t>年度股东大会，同意续聘中汇会计师事务所</w:t>
      </w:r>
      <w:r>
        <w:rPr>
          <w:spacing w:val="-2"/>
        </w:rPr>
        <w:t>（特殊普通合伙）</w:t>
      </w:r>
      <w:r>
        <w:rPr>
          <w:spacing w:val="-15"/>
        </w:rPr>
        <w:t>为公司 </w:t>
      </w:r>
      <w:r>
        <w:rPr>
          <w:spacing w:val="-2"/>
        </w:rPr>
        <w:t>2022</w:t>
      </w:r>
      <w:r>
        <w:rPr>
          <w:spacing w:val="-10"/>
        </w:rPr>
        <w:t> 年财务及内部控制审计</w:t>
      </w:r>
      <w:r>
        <w:rPr/>
        <w:t>机构。 </w:t>
      </w:r>
    </w:p>
    <w:p>
      <w:pPr>
        <w:pStyle w:val="BodyText"/>
        <w:spacing w:before="1"/>
        <w:ind w:left="118"/>
      </w:pPr>
      <w:r>
        <w:rPr>
          <w:w w:val="100"/>
        </w:rPr>
        <w:t> </w:t>
      </w:r>
    </w:p>
    <w:p>
      <w:pPr>
        <w:pStyle w:val="BodyText"/>
        <w:spacing w:before="2"/>
        <w:ind w:left="118"/>
      </w:pPr>
      <w:r>
        <w:rPr>
          <w:spacing w:val="-1"/>
        </w:rPr>
        <w:t>审计期间改聘会计师事务所的情况说明</w:t>
      </w:r>
      <w:r>
        <w:rPr/>
        <w:t> </w:t>
      </w:r>
    </w:p>
    <w:p>
      <w:pPr>
        <w:pStyle w:val="BodyText"/>
        <w:spacing w:before="2"/>
        <w:ind w:left="118"/>
      </w:pPr>
      <w:r>
        <w:rPr>
          <w:spacing w:val="11"/>
        </w:rPr>
        <w:t>□适用 √不适用</w:t>
      </w:r>
      <w:r>
        <w:rPr>
          <w:spacing w:val="-3"/>
        </w:rPr>
        <w:t> </w:t>
      </w:r>
      <w:r>
        <w:rPr/>
        <w:t> </w:t>
      </w:r>
    </w:p>
    <w:p>
      <w:pPr>
        <w:pStyle w:val="BodyText"/>
        <w:spacing w:before="65"/>
        <w:ind w:left="118"/>
      </w:pPr>
      <w:r>
        <w:rPr/>
        <w:t>七、面临退市风险的情况 </w:t>
      </w:r>
    </w:p>
    <w:p>
      <w:pPr>
        <w:pStyle w:val="BodyText"/>
        <w:spacing w:before="62"/>
        <w:ind w:left="118"/>
      </w:pPr>
      <w:r>
        <w:rPr/>
        <w:t>(一)导致退市风险警示的原因</w:t>
      </w:r>
    </w:p>
    <w:p>
      <w:pPr>
        <w:pStyle w:val="BodyText"/>
        <w:spacing w:before="64"/>
        <w:ind w:left="118"/>
      </w:pPr>
      <w:r>
        <w:rPr>
          <w:spacing w:val="11"/>
        </w:rPr>
        <w:t>□适用 √不适用</w:t>
      </w:r>
      <w:r>
        <w:rPr>
          <w:spacing w:val="-3"/>
        </w:rPr>
        <w:t> </w:t>
      </w:r>
      <w:r>
        <w:rPr/>
        <w:t> </w:t>
      </w:r>
    </w:p>
    <w:p>
      <w:pPr>
        <w:pStyle w:val="BodyText"/>
        <w:spacing w:before="3"/>
        <w:ind w:left="118"/>
      </w:pPr>
      <w:r>
        <w:rPr>
          <w:w w:val="100"/>
        </w:rPr>
        <w:t> </w:t>
      </w:r>
    </w:p>
    <w:p>
      <w:pPr>
        <w:pStyle w:val="BodyText"/>
        <w:spacing w:before="64"/>
        <w:ind w:left="118"/>
      </w:pPr>
      <w:r>
        <w:rPr/>
        <w:t>(二)公司拟采取的应对措施</w:t>
      </w:r>
    </w:p>
    <w:p>
      <w:pPr>
        <w:pStyle w:val="BodyText"/>
        <w:spacing w:before="62"/>
        <w:ind w:left="118"/>
      </w:pPr>
      <w:r>
        <w:rPr>
          <w:spacing w:val="-1"/>
        </w:rPr>
        <w:t>□适用 √不适用</w:t>
      </w:r>
      <w:r>
        <w:rPr>
          <w:spacing w:val="-3"/>
        </w:rPr>
        <w:t> </w:t>
      </w:r>
      <w:r>
        <w:rPr/>
        <w:t> </w:t>
      </w:r>
    </w:p>
    <w:p>
      <w:pPr>
        <w:pStyle w:val="BodyText"/>
        <w:spacing w:before="5"/>
        <w:ind w:left="118"/>
      </w:pPr>
      <w:r>
        <w:rPr>
          <w:w w:val="100"/>
        </w:rPr>
        <w:t> </w:t>
      </w:r>
    </w:p>
    <w:p>
      <w:pPr>
        <w:pStyle w:val="BodyText"/>
        <w:spacing w:before="62"/>
        <w:ind w:left="118"/>
      </w:pPr>
      <w:r>
        <w:rPr/>
        <w:t>(三)面临终止上市的情况和原因 </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t>八、破产重整相关事项</w:t>
      </w:r>
    </w:p>
    <w:p>
      <w:pPr>
        <w:pStyle w:val="BodyText"/>
        <w:spacing w:before="62"/>
        <w:ind w:left="118"/>
      </w:pPr>
      <w:r>
        <w:rPr>
          <w:spacing w:val="-1"/>
        </w:rPr>
        <w:t>□适用 √不适用</w:t>
      </w:r>
      <w:r>
        <w:rPr>
          <w:spacing w:val="-3"/>
        </w:rPr>
        <w:t> </w:t>
      </w:r>
      <w:r>
        <w:rPr/>
        <w:t> </w:t>
      </w:r>
    </w:p>
    <w:p>
      <w:pPr>
        <w:pStyle w:val="BodyText"/>
        <w:spacing w:before="4"/>
        <w:ind w:left="118"/>
      </w:pPr>
      <w:r>
        <w:rPr>
          <w:w w:val="100"/>
        </w:rPr>
        <w:t> </w:t>
      </w:r>
    </w:p>
    <w:p>
      <w:pPr>
        <w:pStyle w:val="BodyText"/>
        <w:spacing w:before="62"/>
        <w:ind w:left="118"/>
      </w:pPr>
      <w:r>
        <w:rPr/>
        <w:t>九、重大诉讼、仲裁事项</w:t>
      </w:r>
    </w:p>
    <w:p>
      <w:pPr>
        <w:pStyle w:val="BodyText"/>
        <w:spacing w:before="65"/>
        <w:ind w:left="118"/>
      </w:pPr>
      <w:r>
        <w:rPr>
          <w:spacing w:val="-1"/>
        </w:rPr>
        <w:t>□本年度公司有重大诉讼、仲裁事项 √本年度公司无重大诉讼、仲裁事项</w:t>
      </w:r>
      <w:r>
        <w:rPr>
          <w:spacing w:val="-3"/>
        </w:rPr>
        <w:t> </w:t>
      </w:r>
      <w:r>
        <w:rPr/>
        <w:t> </w:t>
      </w:r>
    </w:p>
    <w:p>
      <w:pPr>
        <w:pStyle w:val="BodyText"/>
        <w:spacing w:before="2"/>
        <w:ind w:left="118"/>
      </w:pPr>
      <w:r>
        <w:rPr>
          <w:w w:val="100"/>
        </w:rPr>
        <w:t> </w:t>
      </w:r>
    </w:p>
    <w:p>
      <w:pPr>
        <w:pStyle w:val="BodyText"/>
        <w:spacing w:before="5"/>
        <w:ind w:left="118"/>
      </w:pPr>
      <w:r>
        <w:rPr>
          <w:w w:val="100"/>
        </w:rPr>
        <w:t> </w:t>
      </w:r>
    </w:p>
    <w:p>
      <w:pPr>
        <w:spacing w:after="0"/>
        <w:sectPr>
          <w:pgSz w:w="11910" w:h="16840"/>
          <w:pgMar w:header="880" w:footer="1195" w:top="1460" w:bottom="1380" w:left="1680" w:right="1060"/>
        </w:sectPr>
      </w:pPr>
    </w:p>
    <w:p>
      <w:pPr>
        <w:pStyle w:val="BodyText"/>
        <w:spacing w:line="244" w:lineRule="auto" w:before="61"/>
        <w:ind w:left="538" w:right="208" w:hanging="420"/>
      </w:pPr>
      <w:r>
        <w:rPr/>
        <w:t>十、上市公司及其董事、监事、高级管理人员、控股股东、实际控制人涉嫌违法违规、受到处罚及整改情况</w:t>
      </w:r>
    </w:p>
    <w:p>
      <w:pPr>
        <w:pStyle w:val="BodyText"/>
        <w:spacing w:before="57"/>
        <w:ind w:left="118"/>
      </w:pPr>
      <w:r>
        <w:rPr>
          <w:spacing w:val="-1"/>
        </w:rPr>
        <w:t>□适用 √不适用</w:t>
      </w:r>
      <w:r>
        <w:rPr>
          <w:spacing w:val="-3"/>
        </w:rPr>
        <w:t> </w:t>
      </w:r>
      <w:r>
        <w:rPr/>
        <w:t> </w:t>
      </w:r>
    </w:p>
    <w:p>
      <w:pPr>
        <w:pStyle w:val="BodyText"/>
        <w:spacing w:before="4"/>
        <w:ind w:left="118"/>
      </w:pPr>
      <w:r>
        <w:rPr>
          <w:w w:val="100"/>
        </w:rPr>
        <w:t> </w:t>
      </w:r>
    </w:p>
    <w:p>
      <w:pPr>
        <w:pStyle w:val="BodyText"/>
        <w:spacing w:before="62"/>
        <w:ind w:left="118"/>
      </w:pPr>
      <w:r>
        <w:rPr/>
        <w:t>十一、报告期内公司及其控股股东、实际控制人诚信状况的说明</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before="64"/>
        <w:ind w:left="118"/>
      </w:pPr>
      <w:r>
        <w:rPr/>
        <w:t>十二、重大关联交易</w:t>
      </w:r>
    </w:p>
    <w:p>
      <w:pPr>
        <w:pStyle w:val="BodyText"/>
        <w:spacing w:before="63"/>
        <w:ind w:left="118"/>
      </w:pPr>
      <w:r>
        <w:rPr>
          <w:rFonts w:ascii="Calibri" w:eastAsia="Calibri"/>
          <w:b/>
        </w:rPr>
        <w:t>(</w:t>
      </w:r>
      <w:r>
        <w:rPr/>
        <w:t>一</w:t>
      </w:r>
      <w:r>
        <w:rPr>
          <w:rFonts w:ascii="Calibri" w:eastAsia="Calibri"/>
          <w:b/>
        </w:rPr>
        <w:t>)</w:t>
      </w:r>
      <w:r>
        <w:rPr/>
        <w:t>与日常经营相关的关联交易</w:t>
      </w:r>
    </w:p>
    <w:p>
      <w:pPr>
        <w:pStyle w:val="BodyText"/>
        <w:spacing w:before="64"/>
        <w:ind w:left="118"/>
      </w:pPr>
      <w:r>
        <w:rPr/>
        <w:t>1、 已在临时公告披露且后续实施无进展或变化的事项 </w:t>
      </w:r>
    </w:p>
    <w:p>
      <w:pPr>
        <w:pStyle w:val="BodyText"/>
        <w:spacing w:before="62"/>
        <w:ind w:left="118"/>
      </w:pPr>
      <w:r>
        <w:rPr>
          <w:spacing w:val="-1"/>
        </w:rPr>
        <w:t>□适用 √不适用</w:t>
      </w:r>
      <w:r>
        <w:rPr>
          <w:spacing w:val="-3"/>
        </w:rPr>
        <w:t> </w:t>
      </w:r>
      <w:r>
        <w:rPr/>
        <w:t> </w:t>
      </w:r>
    </w:p>
    <w:p>
      <w:pPr>
        <w:pStyle w:val="BodyText"/>
        <w:spacing w:before="65"/>
        <w:ind w:left="118"/>
      </w:pPr>
      <w:r>
        <w:rPr/>
        <w:t>2、 已在临时公告披露，但有后续实施的进展或变化的事项 </w:t>
      </w:r>
    </w:p>
    <w:p>
      <w:pPr>
        <w:pStyle w:val="BodyText"/>
        <w:spacing w:before="62"/>
        <w:ind w:left="118"/>
      </w:pPr>
      <w:r>
        <w:rPr>
          <w:spacing w:val="11"/>
        </w:rPr>
        <w:t>□适用 √不适用</w:t>
      </w:r>
      <w:r>
        <w:rPr>
          <w:spacing w:val="-3"/>
        </w:rPr>
        <w:t> </w:t>
      </w:r>
      <w:r>
        <w:rPr/>
        <w:t> </w:t>
      </w:r>
    </w:p>
    <w:p>
      <w:pPr>
        <w:pStyle w:val="BodyText"/>
        <w:spacing w:before="5"/>
        <w:ind w:left="118"/>
      </w:pPr>
      <w:r>
        <w:rPr>
          <w:w w:val="100"/>
        </w:rPr>
        <w:t> </w:t>
      </w:r>
    </w:p>
    <w:p>
      <w:pPr>
        <w:pStyle w:val="BodyText"/>
        <w:spacing w:before="2"/>
        <w:ind w:left="118"/>
      </w:pPr>
      <w:r>
        <w:rPr>
          <w:w w:val="100"/>
        </w:rPr>
        <w:t> </w:t>
      </w:r>
    </w:p>
    <w:p>
      <w:pPr>
        <w:pStyle w:val="BodyText"/>
        <w:spacing w:before="65"/>
        <w:ind w:left="118"/>
      </w:pPr>
      <w:r>
        <w:rPr/>
        <w:t>3、 临时公告未披露的事项 </w:t>
      </w:r>
    </w:p>
    <w:p>
      <w:pPr>
        <w:pStyle w:val="BodyText"/>
        <w:spacing w:before="62"/>
        <w:ind w:left="118"/>
      </w:pPr>
      <w:r>
        <w:rPr>
          <w:spacing w:val="-1"/>
        </w:rPr>
        <w:t>□适用 √不适用</w:t>
      </w:r>
      <w:r>
        <w:rPr>
          <w:spacing w:val="-3"/>
        </w:rPr>
        <w:t> </w:t>
      </w:r>
      <w:r>
        <w:rPr/>
        <w:t> </w:t>
      </w:r>
    </w:p>
    <w:p>
      <w:pPr>
        <w:pStyle w:val="BodyText"/>
        <w:spacing w:before="64"/>
        <w:ind w:left="118"/>
      </w:pPr>
      <w:r>
        <w:rPr/>
        <w:t>(二)资产或股权收购、出售发生的关联交易 </w:t>
      </w:r>
    </w:p>
    <w:p>
      <w:pPr>
        <w:pStyle w:val="BodyText"/>
        <w:spacing w:before="63"/>
        <w:ind w:left="118"/>
      </w:pPr>
      <w:r>
        <w:rPr/>
        <w:t>1、 已在临时公告披露且后续实施无进展或变化的事项 </w:t>
      </w:r>
    </w:p>
    <w:p>
      <w:pPr>
        <w:pStyle w:val="BodyText"/>
        <w:spacing w:before="62"/>
        <w:ind w:left="118"/>
      </w:pPr>
      <w:r>
        <w:rPr>
          <w:spacing w:val="-1"/>
        </w:rPr>
        <w:t>□适用 √不适用</w:t>
      </w:r>
      <w:r>
        <w:rPr>
          <w:spacing w:val="-3"/>
        </w:rPr>
        <w:t> </w:t>
      </w:r>
      <w:r>
        <w:rPr/>
        <w:t> </w:t>
      </w:r>
    </w:p>
    <w:p>
      <w:pPr>
        <w:pStyle w:val="BodyText"/>
        <w:spacing w:before="64"/>
        <w:ind w:left="118"/>
      </w:pPr>
      <w:r>
        <w:rPr/>
        <w:t>2、 已在临时公告披露，但有后续实施的进展或变化的事项 </w:t>
      </w:r>
    </w:p>
    <w:p>
      <w:pPr>
        <w:pStyle w:val="BodyText"/>
        <w:spacing w:before="62"/>
        <w:ind w:left="118"/>
      </w:pPr>
      <w:r>
        <w:rPr>
          <w:spacing w:val="11"/>
        </w:rPr>
        <w:t>□适用 √不适用</w:t>
      </w:r>
      <w:r>
        <w:rPr>
          <w:spacing w:val="-3"/>
        </w:rPr>
        <w:t> </w:t>
      </w:r>
      <w:r>
        <w:rPr/>
        <w:t> </w:t>
      </w:r>
    </w:p>
    <w:p>
      <w:pPr>
        <w:pStyle w:val="BodyText"/>
        <w:spacing w:before="5"/>
        <w:ind w:left="118"/>
      </w:pPr>
      <w:r>
        <w:rPr>
          <w:w w:val="100"/>
        </w:rPr>
        <w:t> </w:t>
      </w:r>
    </w:p>
    <w:p>
      <w:pPr>
        <w:pStyle w:val="BodyText"/>
        <w:spacing w:before="62"/>
        <w:ind w:left="118"/>
      </w:pPr>
      <w:r>
        <w:rPr/>
        <w:t>3、 临时公告未披露的事项 </w:t>
      </w:r>
    </w:p>
    <w:p>
      <w:pPr>
        <w:pStyle w:val="BodyText"/>
        <w:spacing w:before="65"/>
        <w:ind w:left="118"/>
      </w:pPr>
      <w:r>
        <w:rPr>
          <w:spacing w:val="-1"/>
        </w:rPr>
        <w:t>□适用 √不适用</w:t>
      </w:r>
      <w:r>
        <w:rPr>
          <w:spacing w:val="-3"/>
        </w:rPr>
        <w:t> </w:t>
      </w:r>
      <w:r>
        <w:rPr/>
        <w:t> </w:t>
      </w:r>
    </w:p>
    <w:p>
      <w:pPr>
        <w:pStyle w:val="BodyText"/>
        <w:spacing w:before="2"/>
        <w:ind w:left="118"/>
      </w:pPr>
      <w:r>
        <w:rPr>
          <w:w w:val="100"/>
        </w:rPr>
        <w:t> </w:t>
      </w:r>
    </w:p>
    <w:p>
      <w:pPr>
        <w:pStyle w:val="BodyText"/>
        <w:spacing w:before="5"/>
        <w:ind w:left="118"/>
      </w:pPr>
      <w:r>
        <w:rPr>
          <w:w w:val="100"/>
        </w:rPr>
        <w:t> </w:t>
      </w:r>
    </w:p>
    <w:p>
      <w:pPr>
        <w:pStyle w:val="BodyText"/>
        <w:spacing w:before="62"/>
        <w:ind w:left="118"/>
      </w:pPr>
      <w:r>
        <w:rPr/>
        <w:t>4、 涉及业绩约定的，应当披露报告期内的业绩实现情况 </w:t>
      </w:r>
    </w:p>
    <w:p>
      <w:pPr>
        <w:pStyle w:val="BodyText"/>
        <w:spacing w:before="64"/>
        <w:ind w:left="118"/>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rFonts w:ascii="Calibri" w:eastAsia="Calibri"/>
          <w:b/>
        </w:rPr>
        <w:t>(</w:t>
      </w:r>
      <w:r>
        <w:rPr/>
        <w:t>三</w:t>
      </w:r>
      <w:r>
        <w:rPr>
          <w:rFonts w:ascii="Calibri" w:eastAsia="Calibri"/>
          <w:b/>
        </w:rPr>
        <w:t>)</w:t>
      </w:r>
      <w:r>
        <w:rPr/>
        <w:t>共同对外投资的重大关联交易</w:t>
      </w:r>
    </w:p>
    <w:p>
      <w:pPr>
        <w:pStyle w:val="BodyText"/>
        <w:spacing w:before="62"/>
        <w:ind w:left="118"/>
      </w:pPr>
      <w:r>
        <w:rPr/>
        <w:t>1、 已在临时公告披露且后续实施无进展或变化的事项 </w:t>
      </w:r>
    </w:p>
    <w:p>
      <w:pPr>
        <w:pStyle w:val="BodyText"/>
        <w:spacing w:before="65"/>
        <w:ind w:left="118"/>
      </w:pPr>
      <w:r>
        <w:rPr>
          <w:spacing w:val="-1"/>
        </w:rPr>
        <w:t>□适用 √不适用</w:t>
      </w:r>
      <w:r>
        <w:rPr>
          <w:spacing w:val="-3"/>
        </w:rPr>
        <w:t> </w:t>
      </w:r>
      <w:r>
        <w:rPr/>
        <w:t> </w:t>
      </w:r>
    </w:p>
    <w:p>
      <w:pPr>
        <w:pStyle w:val="BodyText"/>
        <w:spacing w:before="62"/>
        <w:ind w:left="118"/>
      </w:pPr>
      <w:r>
        <w:rPr/>
        <w:t>2、 已在临时公告披露，但有后续实施的进展或变化的事项 </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t>3、 临时公告未披露的事项 </w:t>
      </w:r>
    </w:p>
    <w:p>
      <w:pPr>
        <w:pStyle w:val="BodyText"/>
        <w:spacing w:before="62"/>
        <w:ind w:left="118"/>
      </w:pPr>
      <w:r>
        <w:rPr>
          <w:spacing w:val="-1"/>
        </w:rPr>
        <w:t>□适用 √不适用</w:t>
      </w:r>
      <w:r>
        <w:rPr>
          <w:spacing w:val="-3"/>
        </w:rPr>
        <w:t> </w:t>
      </w:r>
      <w:r>
        <w:rPr/>
        <w:t> </w:t>
      </w:r>
    </w:p>
    <w:p>
      <w:pPr>
        <w:pStyle w:val="BodyText"/>
        <w:spacing w:before="4"/>
        <w:ind w:left="118"/>
      </w:pPr>
      <w:r>
        <w:rPr>
          <w:w w:val="100"/>
        </w:rPr>
        <w:t> </w:t>
      </w:r>
    </w:p>
    <w:p>
      <w:pPr>
        <w:pStyle w:val="BodyText"/>
        <w:spacing w:before="2"/>
        <w:ind w:left="118"/>
      </w:pPr>
      <w:r>
        <w:rPr>
          <w:w w:val="100"/>
        </w:rPr>
        <w:t> </w:t>
      </w:r>
    </w:p>
    <w:p>
      <w:pPr>
        <w:pStyle w:val="BodyText"/>
        <w:spacing w:before="63"/>
        <w:ind w:left="118"/>
      </w:pPr>
      <w:r>
        <w:rPr>
          <w:rFonts w:ascii="Calibri" w:eastAsia="Calibri"/>
          <w:b/>
        </w:rPr>
        <w:t>(</w:t>
      </w:r>
      <w:r>
        <w:rPr/>
        <w:t>四</w:t>
      </w:r>
      <w:r>
        <w:rPr>
          <w:rFonts w:ascii="Calibri" w:eastAsia="Calibri"/>
          <w:b/>
        </w:rPr>
        <w:t>)</w:t>
      </w:r>
      <w:r>
        <w:rPr/>
        <w:t>关联债权债务往来</w:t>
      </w:r>
    </w:p>
    <w:p>
      <w:pPr>
        <w:pStyle w:val="BodyText"/>
        <w:spacing w:before="64"/>
        <w:ind w:left="118"/>
      </w:pPr>
      <w:r>
        <w:rPr/>
        <w:t>1、 已在临时公告披露且后续实施无进展或变化的事项 </w:t>
      </w:r>
    </w:p>
    <w:p>
      <w:pPr>
        <w:pStyle w:val="BodyText"/>
        <w:spacing w:before="62"/>
        <w:ind w:left="118"/>
      </w:pPr>
      <w:r>
        <w:rPr>
          <w:spacing w:val="-1"/>
        </w:rPr>
        <w:t>□适用 √不适用</w:t>
      </w:r>
      <w:r>
        <w:rPr>
          <w:spacing w:val="-3"/>
        </w:rPr>
        <w:t> </w:t>
      </w:r>
      <w:r>
        <w:rPr/>
        <w:t> </w:t>
      </w:r>
    </w:p>
    <w:p>
      <w:pPr>
        <w:spacing w:after="0"/>
        <w:sectPr>
          <w:pgSz w:w="11910" w:h="16840"/>
          <w:pgMar w:header="880" w:footer="1195" w:top="1460" w:bottom="1380" w:left="1680" w:right="1060"/>
        </w:sectPr>
      </w:pPr>
    </w:p>
    <w:p>
      <w:pPr>
        <w:pStyle w:val="BodyText"/>
        <w:spacing w:before="61"/>
        <w:ind w:left="118"/>
      </w:pPr>
      <w:r>
        <w:rPr/>
        <w:t>2、 已在临时公告披露，但有后续实施的进展或变化的事项 </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before="65"/>
        <w:ind w:left="118"/>
      </w:pPr>
      <w:r>
        <w:rPr/>
        <w:t>3、 临时公告未披露的事项 </w:t>
      </w:r>
    </w:p>
    <w:p>
      <w:pPr>
        <w:pStyle w:val="BodyText"/>
        <w:spacing w:before="62"/>
        <w:ind w:left="118"/>
      </w:pPr>
      <w:r>
        <w:rPr>
          <w:spacing w:val="-1"/>
        </w:rPr>
        <w:t>□适用 √不适用</w:t>
      </w:r>
      <w:r>
        <w:rPr>
          <w:spacing w:val="-3"/>
        </w:rPr>
        <w:t> </w:t>
      </w:r>
      <w:r>
        <w:rPr/>
        <w:t> </w:t>
      </w:r>
    </w:p>
    <w:p>
      <w:pPr>
        <w:pStyle w:val="BodyText"/>
        <w:spacing w:before="64"/>
        <w:ind w:left="118"/>
      </w:pPr>
      <w:r>
        <w:rPr/>
        <w:t>(五)公司与存在关联关系的财务公司、公司控股财务公司与关联方之间的金融业务 </w:t>
      </w:r>
    </w:p>
    <w:p>
      <w:pPr>
        <w:pStyle w:val="BodyText"/>
        <w:spacing w:before="63"/>
        <w:ind w:left="118"/>
      </w:pPr>
      <w:r>
        <w:rPr>
          <w:spacing w:val="-1"/>
        </w:rPr>
        <w:t>□适用 √不适用</w:t>
      </w:r>
      <w:r>
        <w:rPr>
          <w:spacing w:val="-3"/>
        </w:rPr>
        <w:t> </w:t>
      </w:r>
      <w:r>
        <w:rPr/>
        <w:t> </w:t>
      </w:r>
    </w:p>
    <w:p>
      <w:pPr>
        <w:pStyle w:val="BodyText"/>
        <w:spacing w:before="4"/>
        <w:ind w:left="118"/>
      </w:pPr>
      <w:r>
        <w:rPr>
          <w:w w:val="100"/>
        </w:rPr>
        <w:t> </w:t>
      </w:r>
    </w:p>
    <w:p>
      <w:pPr>
        <w:spacing w:before="62"/>
        <w:ind w:left="118" w:right="0" w:firstLine="0"/>
        <w:jc w:val="left"/>
        <w:rPr>
          <w:sz w:val="21"/>
        </w:rPr>
      </w:pPr>
      <w:r>
        <w:rPr>
          <w:rFonts w:ascii="Calibri" w:eastAsia="Calibri"/>
          <w:b/>
          <w:sz w:val="21"/>
        </w:rPr>
        <w:t>(</w:t>
      </w:r>
      <w:r>
        <w:rPr>
          <w:sz w:val="21"/>
        </w:rPr>
        <w:t>六</w:t>
      </w:r>
      <w:r>
        <w:rPr>
          <w:rFonts w:ascii="Calibri" w:eastAsia="Calibri"/>
          <w:b/>
          <w:sz w:val="21"/>
        </w:rPr>
        <w:t>)</w:t>
      </w:r>
      <w:r>
        <w:rPr>
          <w:sz w:val="21"/>
        </w:rPr>
        <w:t>其他</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BodyText"/>
        <w:spacing w:line="297" w:lineRule="auto" w:before="65"/>
        <w:ind w:left="118" w:right="6303"/>
      </w:pPr>
      <w:r>
        <w:rPr/>
        <w:t>十三、重大合同及其履行情况(一) 托管、承包、租赁事项1</w:t>
      </w:r>
      <w:r>
        <w:rPr>
          <w:spacing w:val="-1"/>
        </w:rPr>
        <w:t>、 托管情况</w:t>
      </w:r>
      <w:r>
        <w:rPr/>
        <w:t> </w:t>
      </w:r>
    </w:p>
    <w:p>
      <w:pPr>
        <w:pStyle w:val="BodyText"/>
        <w:spacing w:line="265" w:lineRule="exact"/>
        <w:ind w:left="118"/>
      </w:pPr>
      <w:r>
        <w:rPr>
          <w:spacing w:val="-1"/>
        </w:rPr>
        <w:t>□适用 √不适用</w:t>
      </w:r>
      <w:r>
        <w:rPr>
          <w:spacing w:val="-3"/>
        </w:rPr>
        <w:t> </w:t>
      </w:r>
      <w:r>
        <w:rPr/>
        <w:t> </w:t>
      </w:r>
    </w:p>
    <w:p>
      <w:pPr>
        <w:pStyle w:val="BodyText"/>
        <w:spacing w:before="4"/>
        <w:ind w:left="118"/>
      </w:pPr>
      <w:r>
        <w:rPr>
          <w:w w:val="100"/>
        </w:rPr>
        <w:t> </w:t>
      </w:r>
    </w:p>
    <w:p>
      <w:pPr>
        <w:pStyle w:val="BodyText"/>
        <w:spacing w:before="62"/>
        <w:ind w:left="118"/>
      </w:pPr>
      <w:r>
        <w:rPr/>
        <w:t>2、 承包情况 </w:t>
      </w:r>
    </w:p>
    <w:p>
      <w:pPr>
        <w:pStyle w:val="BodyText"/>
        <w:spacing w:before="65"/>
        <w:ind w:left="118"/>
      </w:pPr>
      <w:r>
        <w:rPr>
          <w:spacing w:val="-1"/>
        </w:rPr>
        <w:t>□适用 √不适用</w:t>
      </w:r>
      <w:r>
        <w:rPr>
          <w:spacing w:val="-3"/>
        </w:rPr>
        <w:t> </w:t>
      </w:r>
      <w:r>
        <w:rPr/>
        <w:t> </w:t>
      </w:r>
    </w:p>
    <w:p>
      <w:pPr>
        <w:pStyle w:val="BodyText"/>
        <w:spacing w:before="2"/>
        <w:ind w:left="118"/>
      </w:pPr>
      <w:r>
        <w:rPr>
          <w:w w:val="100"/>
        </w:rPr>
        <w:t> </w:t>
      </w:r>
    </w:p>
    <w:p>
      <w:pPr>
        <w:pStyle w:val="BodyText"/>
        <w:spacing w:before="62"/>
        <w:ind w:left="118"/>
      </w:pPr>
      <w:r>
        <w:rPr/>
        <w:t>3、 租赁情况 </w:t>
      </w:r>
    </w:p>
    <w:p>
      <w:pPr>
        <w:pStyle w:val="BodyText"/>
        <w:spacing w:before="65"/>
        <w:ind w:left="118"/>
      </w:pPr>
      <w:r>
        <w:rPr>
          <w:spacing w:val="-1"/>
        </w:rPr>
        <w:t>□适用 √不适用</w:t>
      </w:r>
      <w:r>
        <w:rPr>
          <w:spacing w:val="-3"/>
        </w:rPr>
        <w:t> </w:t>
      </w:r>
      <w:r>
        <w:rPr/>
        <w:t> </w:t>
      </w:r>
    </w:p>
    <w:p>
      <w:pPr>
        <w:pStyle w:val="BodyText"/>
        <w:spacing w:before="2"/>
        <w:ind w:left="118"/>
      </w:pPr>
      <w:r>
        <w:rPr>
          <w:w w:val="100"/>
        </w:rPr>
        <w:t> </w:t>
      </w:r>
    </w:p>
    <w:p>
      <w:pPr>
        <w:spacing w:after="0"/>
        <w:sectPr>
          <w:pgSz w:w="11910" w:h="16840"/>
          <w:pgMar w:header="880" w:footer="1195" w:top="1460" w:bottom="1380" w:left="1680" w:right="1060"/>
        </w:sectPr>
      </w:pPr>
    </w:p>
    <w:p>
      <w:pPr>
        <w:pStyle w:val="BodyText"/>
        <w:rPr>
          <w:sz w:val="20"/>
        </w:rPr>
      </w:pPr>
    </w:p>
    <w:p>
      <w:pPr>
        <w:pStyle w:val="BodyText"/>
        <w:spacing w:before="4"/>
        <w:rPr>
          <w:sz w:val="27"/>
        </w:rPr>
      </w:pPr>
    </w:p>
    <w:p>
      <w:pPr>
        <w:pStyle w:val="BodyText"/>
        <w:spacing w:before="72"/>
        <w:ind w:left="120"/>
      </w:pPr>
      <w:bookmarkStart w:name="OLE_LINK3" w:id="8"/>
      <w:bookmarkEnd w:id="8"/>
      <w:r>
        <w:rPr/>
      </w:r>
      <w:bookmarkStart w:name="OLE_LINK2" w:id="9"/>
      <w:bookmarkEnd w:id="9"/>
      <w:r>
        <w:rPr/>
      </w:r>
      <w:r>
        <w:rPr>
          <w:spacing w:val="-6"/>
        </w:rPr>
        <w:t>(二) 担保情况</w:t>
      </w:r>
    </w:p>
    <w:p>
      <w:pPr>
        <w:pStyle w:val="BodyText"/>
        <w:spacing w:before="62"/>
        <w:ind w:left="120"/>
      </w:pPr>
      <w:r>
        <w:rPr/>
        <w:t>□适用 √不适用</w:t>
      </w:r>
      <w:r>
        <w:rPr>
          <w:spacing w:val="-3"/>
        </w:rPr>
        <w:t> </w:t>
      </w:r>
      <w:r>
        <w:rPr/>
        <w:t> </w:t>
      </w:r>
    </w:p>
    <w:p>
      <w:pPr>
        <w:pStyle w:val="BodyText"/>
        <w:spacing w:before="5"/>
        <w:ind w:left="120"/>
      </w:pPr>
      <w:r>
        <w:rPr>
          <w:w w:val="100"/>
        </w:rPr>
        <w:t> </w:t>
      </w:r>
    </w:p>
    <w:p>
      <w:pPr>
        <w:spacing w:after="0"/>
        <w:sectPr>
          <w:headerReference w:type="default" r:id="rId29"/>
          <w:footerReference w:type="default" r:id="rId30"/>
          <w:pgSz w:w="16840" w:h="11910" w:orient="landscape"/>
          <w:pgMar w:header="880" w:footer="1195" w:top="1180" w:bottom="1380" w:left="1320" w:right="1300"/>
        </w:sectPr>
      </w:pPr>
    </w:p>
    <w:p>
      <w:pPr>
        <w:pStyle w:val="BodyText"/>
        <w:rPr>
          <w:sz w:val="20"/>
        </w:rPr>
      </w:pPr>
    </w:p>
    <w:p>
      <w:pPr>
        <w:pStyle w:val="BodyText"/>
        <w:rPr>
          <w:sz w:val="29"/>
        </w:rPr>
      </w:pPr>
    </w:p>
    <w:p>
      <w:pPr>
        <w:spacing w:after="0"/>
        <w:rPr>
          <w:sz w:val="29"/>
        </w:rPr>
        <w:sectPr>
          <w:pgSz w:w="16840" w:h="11910" w:orient="landscape"/>
          <w:pgMar w:header="880" w:footer="1195" w:top="1180" w:bottom="1380" w:left="1320" w:right="1300"/>
        </w:sectPr>
      </w:pPr>
    </w:p>
    <w:p>
      <w:pPr>
        <w:pStyle w:val="BodyText"/>
        <w:spacing w:before="72"/>
        <w:ind w:left="120"/>
      </w:pPr>
      <w:r>
        <w:rPr>
          <w:spacing w:val="-6"/>
        </w:rPr>
        <w:t>(三) 委托他人进行现金资产管理的情况</w:t>
      </w:r>
    </w:p>
    <w:p>
      <w:pPr>
        <w:pStyle w:val="ListParagraph"/>
        <w:numPr>
          <w:ilvl w:val="0"/>
          <w:numId w:val="10"/>
        </w:numPr>
        <w:tabs>
          <w:tab w:pos="546" w:val="left" w:leader="none"/>
        </w:tabs>
        <w:spacing w:line="240" w:lineRule="auto" w:before="103" w:after="0"/>
        <w:ind w:left="545" w:right="0" w:hanging="426"/>
        <w:jc w:val="left"/>
        <w:rPr>
          <w:sz w:val="21"/>
        </w:rPr>
      </w:pPr>
      <w:r>
        <w:rPr>
          <w:sz w:val="21"/>
        </w:rPr>
        <w:t>委托理财情况 </w:t>
      </w:r>
    </w:p>
    <w:p>
      <w:pPr>
        <w:pStyle w:val="ListParagraph"/>
        <w:numPr>
          <w:ilvl w:val="0"/>
          <w:numId w:val="11"/>
        </w:numPr>
        <w:tabs>
          <w:tab w:pos="481" w:val="left" w:leader="none"/>
        </w:tabs>
        <w:spacing w:line="240" w:lineRule="auto" w:before="103" w:after="0"/>
        <w:ind w:left="480" w:right="0" w:hanging="361"/>
        <w:jc w:val="left"/>
        <w:rPr>
          <w:sz w:val="21"/>
        </w:rPr>
      </w:pPr>
      <w:r>
        <w:rPr>
          <w:sz w:val="21"/>
        </w:rPr>
        <w:t>委托理财总体情况</w:t>
      </w:r>
    </w:p>
    <w:p>
      <w:pPr>
        <w:pStyle w:val="BodyText"/>
        <w:spacing w:before="103"/>
        <w:ind w:left="120"/>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7"/>
        </w:rPr>
      </w:pPr>
    </w:p>
    <w:p>
      <w:pPr>
        <w:pStyle w:val="BodyText"/>
        <w:ind w:left="120"/>
      </w:pPr>
      <w:r>
        <w:rPr>
          <w:spacing w:val="7"/>
        </w:rPr>
        <w:t>单位：万元 币种：人民币</w:t>
      </w:r>
      <w:r>
        <w:rPr/>
        <w:t> </w:t>
      </w:r>
    </w:p>
    <w:p>
      <w:pPr>
        <w:spacing w:after="0"/>
        <w:sectPr>
          <w:type w:val="continuous"/>
          <w:pgSz w:w="16840" w:h="11910" w:orient="landscape"/>
          <w:pgMar w:top="780" w:bottom="280" w:left="1320" w:right="1300"/>
          <w:cols w:num="2" w:equalWidth="0">
            <w:col w:w="3804" w:space="7547"/>
            <w:col w:w="2869"/>
          </w:cols>
        </w:sect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33"/>
        <w:gridCol w:w="2897"/>
        <w:gridCol w:w="2894"/>
        <w:gridCol w:w="3561"/>
        <w:gridCol w:w="1763"/>
      </w:tblGrid>
      <w:tr>
        <w:trPr>
          <w:trHeight w:val="312" w:hRule="atLeast"/>
        </w:trPr>
        <w:tc>
          <w:tcPr>
            <w:tcW w:w="2633" w:type="dxa"/>
          </w:tcPr>
          <w:p>
            <w:pPr>
              <w:pStyle w:val="TableParagraph"/>
              <w:spacing w:before="23"/>
              <w:ind w:left="1243"/>
              <w:rPr>
                <w:sz w:val="21"/>
              </w:rPr>
            </w:pPr>
            <w:r>
              <w:rPr>
                <w:sz w:val="21"/>
              </w:rPr>
              <w:t>类型 </w:t>
            </w:r>
          </w:p>
        </w:tc>
        <w:tc>
          <w:tcPr>
            <w:tcW w:w="2897" w:type="dxa"/>
          </w:tcPr>
          <w:p>
            <w:pPr>
              <w:pStyle w:val="TableParagraph"/>
              <w:spacing w:before="23"/>
              <w:ind w:left="1027"/>
              <w:rPr>
                <w:sz w:val="21"/>
              </w:rPr>
            </w:pPr>
            <w:r>
              <w:rPr>
                <w:spacing w:val="-1"/>
                <w:sz w:val="21"/>
              </w:rPr>
              <w:t>资金来源</w:t>
            </w:r>
            <w:r>
              <w:rPr>
                <w:sz w:val="21"/>
              </w:rPr>
              <w:t> </w:t>
            </w:r>
          </w:p>
        </w:tc>
        <w:tc>
          <w:tcPr>
            <w:tcW w:w="2894" w:type="dxa"/>
          </w:tcPr>
          <w:p>
            <w:pPr>
              <w:pStyle w:val="TableParagraph"/>
              <w:spacing w:before="23"/>
              <w:ind w:left="1166" w:right="1047"/>
              <w:jc w:val="center"/>
              <w:rPr>
                <w:sz w:val="21"/>
              </w:rPr>
            </w:pPr>
            <w:r>
              <w:rPr>
                <w:sz w:val="21"/>
              </w:rPr>
              <w:t>发生额 </w:t>
            </w:r>
          </w:p>
        </w:tc>
        <w:tc>
          <w:tcPr>
            <w:tcW w:w="3561" w:type="dxa"/>
          </w:tcPr>
          <w:p>
            <w:pPr>
              <w:pStyle w:val="TableParagraph"/>
              <w:spacing w:before="23"/>
              <w:ind w:left="1256"/>
              <w:rPr>
                <w:sz w:val="21"/>
              </w:rPr>
            </w:pPr>
            <w:r>
              <w:rPr>
                <w:sz w:val="21"/>
              </w:rPr>
              <w:t>未到期余额 </w:t>
            </w:r>
          </w:p>
        </w:tc>
        <w:tc>
          <w:tcPr>
            <w:tcW w:w="1763" w:type="dxa"/>
          </w:tcPr>
          <w:p>
            <w:pPr>
              <w:pStyle w:val="TableParagraph"/>
              <w:spacing w:before="23"/>
              <w:ind w:left="148"/>
              <w:rPr>
                <w:sz w:val="21"/>
              </w:rPr>
            </w:pPr>
            <w:r>
              <w:rPr>
                <w:spacing w:val="-1"/>
                <w:sz w:val="21"/>
              </w:rPr>
              <w:t>逾期未收回金额</w:t>
            </w:r>
            <w:r>
              <w:rPr>
                <w:sz w:val="21"/>
              </w:rPr>
              <w:t> </w:t>
            </w:r>
          </w:p>
        </w:tc>
      </w:tr>
      <w:tr>
        <w:trPr>
          <w:trHeight w:val="311" w:hRule="atLeast"/>
        </w:trPr>
        <w:tc>
          <w:tcPr>
            <w:tcW w:w="2633" w:type="dxa"/>
          </w:tcPr>
          <w:p>
            <w:pPr>
              <w:pStyle w:val="TableParagraph"/>
              <w:spacing w:before="22"/>
              <w:ind w:left="107"/>
              <w:rPr>
                <w:sz w:val="21"/>
              </w:rPr>
            </w:pPr>
            <w:r>
              <w:rPr>
                <w:spacing w:val="-1"/>
                <w:sz w:val="21"/>
              </w:rPr>
              <w:t>银行理财产品</w:t>
            </w:r>
            <w:r>
              <w:rPr>
                <w:sz w:val="21"/>
              </w:rPr>
              <w:t> </w:t>
            </w:r>
          </w:p>
        </w:tc>
        <w:tc>
          <w:tcPr>
            <w:tcW w:w="2897" w:type="dxa"/>
          </w:tcPr>
          <w:p>
            <w:pPr>
              <w:pStyle w:val="TableParagraph"/>
              <w:spacing w:before="22"/>
              <w:ind w:left="108"/>
              <w:rPr>
                <w:sz w:val="21"/>
              </w:rPr>
            </w:pPr>
            <w:r>
              <w:rPr>
                <w:spacing w:val="-1"/>
                <w:sz w:val="21"/>
              </w:rPr>
              <w:t>闲置募集资金</w:t>
            </w:r>
            <w:r>
              <w:rPr>
                <w:sz w:val="21"/>
              </w:rPr>
              <w:t> </w:t>
            </w:r>
          </w:p>
        </w:tc>
        <w:tc>
          <w:tcPr>
            <w:tcW w:w="2894" w:type="dxa"/>
          </w:tcPr>
          <w:p>
            <w:pPr>
              <w:pStyle w:val="TableParagraph"/>
              <w:spacing w:before="22"/>
              <w:ind w:right="-15"/>
              <w:jc w:val="right"/>
              <w:rPr>
                <w:sz w:val="21"/>
              </w:rPr>
            </w:pPr>
            <w:r>
              <w:rPr>
                <w:sz w:val="21"/>
              </w:rPr>
              <w:t>211,700.00 </w:t>
            </w:r>
          </w:p>
        </w:tc>
        <w:tc>
          <w:tcPr>
            <w:tcW w:w="3561" w:type="dxa"/>
          </w:tcPr>
          <w:p>
            <w:pPr>
              <w:pStyle w:val="TableParagraph"/>
              <w:spacing w:before="22"/>
              <w:ind w:right="-15"/>
              <w:jc w:val="right"/>
              <w:rPr>
                <w:sz w:val="21"/>
              </w:rPr>
            </w:pPr>
            <w:r>
              <w:rPr>
                <w:sz w:val="21"/>
              </w:rPr>
              <w:t>6,000.00 </w:t>
            </w:r>
          </w:p>
        </w:tc>
        <w:tc>
          <w:tcPr>
            <w:tcW w:w="1763" w:type="dxa"/>
          </w:tcPr>
          <w:p>
            <w:pPr>
              <w:pStyle w:val="TableParagraph"/>
              <w:spacing w:before="22"/>
              <w:ind w:right="-15"/>
              <w:jc w:val="right"/>
              <w:rPr>
                <w:sz w:val="21"/>
              </w:rPr>
            </w:pPr>
            <w:r>
              <w:rPr>
                <w:w w:val="100"/>
                <w:sz w:val="21"/>
              </w:rPr>
              <w:t> </w:t>
            </w:r>
          </w:p>
        </w:tc>
      </w:tr>
      <w:tr>
        <w:trPr>
          <w:trHeight w:val="311" w:hRule="atLeast"/>
        </w:trPr>
        <w:tc>
          <w:tcPr>
            <w:tcW w:w="2633" w:type="dxa"/>
          </w:tcPr>
          <w:p>
            <w:pPr>
              <w:pStyle w:val="TableParagraph"/>
              <w:spacing w:before="22"/>
              <w:ind w:left="107"/>
              <w:rPr>
                <w:sz w:val="21"/>
              </w:rPr>
            </w:pPr>
            <w:r>
              <w:rPr>
                <w:spacing w:val="-1"/>
                <w:sz w:val="21"/>
              </w:rPr>
              <w:t>银行理财产品</w:t>
            </w:r>
            <w:r>
              <w:rPr>
                <w:sz w:val="21"/>
              </w:rPr>
              <w:t> </w:t>
            </w:r>
          </w:p>
        </w:tc>
        <w:tc>
          <w:tcPr>
            <w:tcW w:w="2897" w:type="dxa"/>
          </w:tcPr>
          <w:p>
            <w:pPr>
              <w:pStyle w:val="TableParagraph"/>
              <w:spacing w:before="22"/>
              <w:ind w:left="108"/>
              <w:rPr>
                <w:sz w:val="21"/>
              </w:rPr>
            </w:pPr>
            <w:r>
              <w:rPr>
                <w:spacing w:val="-1"/>
                <w:sz w:val="21"/>
              </w:rPr>
              <w:t>闲置自有资金</w:t>
            </w:r>
            <w:r>
              <w:rPr>
                <w:sz w:val="21"/>
              </w:rPr>
              <w:t> </w:t>
            </w:r>
          </w:p>
        </w:tc>
        <w:tc>
          <w:tcPr>
            <w:tcW w:w="2894" w:type="dxa"/>
          </w:tcPr>
          <w:p>
            <w:pPr>
              <w:pStyle w:val="TableParagraph"/>
              <w:spacing w:before="22"/>
              <w:ind w:right="-15"/>
              <w:jc w:val="right"/>
              <w:rPr>
                <w:sz w:val="21"/>
              </w:rPr>
            </w:pPr>
            <w:r>
              <w:rPr>
                <w:sz w:val="21"/>
              </w:rPr>
              <w:t>30,000.00 </w:t>
            </w:r>
          </w:p>
        </w:tc>
        <w:tc>
          <w:tcPr>
            <w:tcW w:w="3561" w:type="dxa"/>
          </w:tcPr>
          <w:p>
            <w:pPr>
              <w:pStyle w:val="TableParagraph"/>
              <w:spacing w:before="22"/>
              <w:ind w:right="-15"/>
              <w:jc w:val="right"/>
              <w:rPr>
                <w:sz w:val="21"/>
              </w:rPr>
            </w:pPr>
            <w:r>
              <w:rPr>
                <w:w w:val="100"/>
                <w:sz w:val="21"/>
              </w:rPr>
              <w:t> </w:t>
            </w:r>
          </w:p>
        </w:tc>
        <w:tc>
          <w:tcPr>
            <w:tcW w:w="1763" w:type="dxa"/>
          </w:tcPr>
          <w:p>
            <w:pPr>
              <w:pStyle w:val="TableParagraph"/>
              <w:spacing w:before="22"/>
              <w:ind w:right="-15"/>
              <w:jc w:val="right"/>
              <w:rPr>
                <w:sz w:val="21"/>
              </w:rPr>
            </w:pPr>
            <w:r>
              <w:rPr>
                <w:w w:val="100"/>
                <w:sz w:val="21"/>
              </w:rPr>
              <w:t> </w:t>
            </w:r>
          </w:p>
        </w:tc>
      </w:tr>
      <w:tr>
        <w:trPr>
          <w:trHeight w:val="311" w:hRule="atLeast"/>
        </w:trPr>
        <w:tc>
          <w:tcPr>
            <w:tcW w:w="2633" w:type="dxa"/>
          </w:tcPr>
          <w:p>
            <w:pPr>
              <w:pStyle w:val="TableParagraph"/>
              <w:spacing w:before="22"/>
              <w:ind w:left="107"/>
              <w:rPr>
                <w:sz w:val="21"/>
              </w:rPr>
            </w:pPr>
            <w:r>
              <w:rPr>
                <w:spacing w:val="-1"/>
                <w:sz w:val="21"/>
              </w:rPr>
              <w:t>券商理财产品</w:t>
            </w:r>
            <w:r>
              <w:rPr>
                <w:sz w:val="21"/>
              </w:rPr>
              <w:t> </w:t>
            </w:r>
          </w:p>
        </w:tc>
        <w:tc>
          <w:tcPr>
            <w:tcW w:w="2897" w:type="dxa"/>
          </w:tcPr>
          <w:p>
            <w:pPr>
              <w:pStyle w:val="TableParagraph"/>
              <w:spacing w:before="22"/>
              <w:ind w:left="108"/>
              <w:rPr>
                <w:sz w:val="21"/>
              </w:rPr>
            </w:pPr>
            <w:r>
              <w:rPr>
                <w:spacing w:val="-1"/>
                <w:sz w:val="21"/>
              </w:rPr>
              <w:t>闲置自有资金</w:t>
            </w:r>
            <w:r>
              <w:rPr>
                <w:sz w:val="21"/>
              </w:rPr>
              <w:t> </w:t>
            </w:r>
          </w:p>
        </w:tc>
        <w:tc>
          <w:tcPr>
            <w:tcW w:w="2894" w:type="dxa"/>
          </w:tcPr>
          <w:p>
            <w:pPr>
              <w:pStyle w:val="TableParagraph"/>
              <w:spacing w:before="22"/>
              <w:ind w:right="-15"/>
              <w:jc w:val="right"/>
              <w:rPr>
                <w:sz w:val="21"/>
              </w:rPr>
            </w:pPr>
            <w:r>
              <w:rPr>
                <w:sz w:val="21"/>
              </w:rPr>
              <w:t>10,000.00 </w:t>
            </w:r>
          </w:p>
        </w:tc>
        <w:tc>
          <w:tcPr>
            <w:tcW w:w="3561" w:type="dxa"/>
          </w:tcPr>
          <w:p>
            <w:pPr>
              <w:pStyle w:val="TableParagraph"/>
              <w:spacing w:before="22"/>
              <w:ind w:right="-15"/>
              <w:jc w:val="right"/>
              <w:rPr>
                <w:sz w:val="21"/>
              </w:rPr>
            </w:pPr>
            <w:r>
              <w:rPr>
                <w:w w:val="100"/>
                <w:sz w:val="21"/>
              </w:rPr>
              <w:t> </w:t>
            </w:r>
          </w:p>
        </w:tc>
        <w:tc>
          <w:tcPr>
            <w:tcW w:w="1763" w:type="dxa"/>
          </w:tcPr>
          <w:p>
            <w:pPr>
              <w:pStyle w:val="TableParagraph"/>
              <w:spacing w:before="22"/>
              <w:ind w:right="-15"/>
              <w:jc w:val="right"/>
              <w:rPr>
                <w:sz w:val="21"/>
              </w:rPr>
            </w:pPr>
            <w:r>
              <w:rPr>
                <w:w w:val="100"/>
                <w:sz w:val="21"/>
              </w:rPr>
              <w:t> </w:t>
            </w:r>
          </w:p>
        </w:tc>
      </w:tr>
      <w:tr>
        <w:trPr>
          <w:trHeight w:val="313" w:hRule="atLeast"/>
        </w:trPr>
        <w:tc>
          <w:tcPr>
            <w:tcW w:w="2633" w:type="dxa"/>
          </w:tcPr>
          <w:p>
            <w:pPr>
              <w:pStyle w:val="TableParagraph"/>
              <w:spacing w:before="25"/>
              <w:ind w:left="107"/>
              <w:rPr>
                <w:sz w:val="21"/>
              </w:rPr>
            </w:pPr>
            <w:r>
              <w:rPr>
                <w:sz w:val="21"/>
              </w:rPr>
              <w:t>其他类产品 </w:t>
            </w:r>
          </w:p>
        </w:tc>
        <w:tc>
          <w:tcPr>
            <w:tcW w:w="2897" w:type="dxa"/>
          </w:tcPr>
          <w:p>
            <w:pPr>
              <w:pStyle w:val="TableParagraph"/>
              <w:spacing w:before="25"/>
              <w:ind w:left="108"/>
              <w:rPr>
                <w:sz w:val="21"/>
              </w:rPr>
            </w:pPr>
            <w:r>
              <w:rPr>
                <w:spacing w:val="-1"/>
                <w:sz w:val="21"/>
              </w:rPr>
              <w:t>闲置自有资金</w:t>
            </w:r>
            <w:r>
              <w:rPr>
                <w:sz w:val="21"/>
              </w:rPr>
              <w:t> </w:t>
            </w:r>
          </w:p>
        </w:tc>
        <w:tc>
          <w:tcPr>
            <w:tcW w:w="2894" w:type="dxa"/>
          </w:tcPr>
          <w:p>
            <w:pPr>
              <w:pStyle w:val="TableParagraph"/>
              <w:spacing w:before="25"/>
              <w:ind w:right="-15"/>
              <w:jc w:val="right"/>
              <w:rPr>
                <w:sz w:val="21"/>
              </w:rPr>
            </w:pPr>
            <w:r>
              <w:rPr>
                <w:sz w:val="21"/>
              </w:rPr>
              <w:t>30,000.00 </w:t>
            </w:r>
          </w:p>
        </w:tc>
        <w:tc>
          <w:tcPr>
            <w:tcW w:w="3561" w:type="dxa"/>
          </w:tcPr>
          <w:p>
            <w:pPr>
              <w:pStyle w:val="TableParagraph"/>
              <w:spacing w:before="25"/>
              <w:ind w:right="-15"/>
              <w:jc w:val="right"/>
              <w:rPr>
                <w:sz w:val="21"/>
              </w:rPr>
            </w:pPr>
            <w:r>
              <w:rPr>
                <w:w w:val="100"/>
                <w:sz w:val="21"/>
              </w:rPr>
              <w:t> </w:t>
            </w:r>
          </w:p>
        </w:tc>
        <w:tc>
          <w:tcPr>
            <w:tcW w:w="1763" w:type="dxa"/>
          </w:tcPr>
          <w:p>
            <w:pPr>
              <w:pStyle w:val="TableParagraph"/>
              <w:spacing w:before="25"/>
              <w:ind w:left="110"/>
              <w:rPr>
                <w:sz w:val="21"/>
              </w:rPr>
            </w:pPr>
            <w:r>
              <w:rPr>
                <w:w w:val="100"/>
                <w:sz w:val="21"/>
              </w:rPr>
              <w:t> </w:t>
            </w:r>
          </w:p>
        </w:tc>
      </w:tr>
    </w:tbl>
    <w:p>
      <w:pPr>
        <w:spacing w:after="0"/>
        <w:rPr>
          <w:sz w:val="21"/>
        </w:rPr>
        <w:sectPr>
          <w:type w:val="continuous"/>
          <w:pgSz w:w="16840" w:h="11910" w:orient="landscape"/>
          <w:pgMar w:top="780" w:bottom="280" w:left="1320" w:right="1300"/>
        </w:sectPr>
      </w:pPr>
    </w:p>
    <w:p>
      <w:pPr>
        <w:pStyle w:val="BodyText"/>
        <w:spacing w:before="43"/>
        <w:ind w:left="120"/>
      </w:pPr>
      <w:r>
        <w:rPr>
          <w:w w:val="100"/>
        </w:rPr>
        <w:t> </w:t>
      </w:r>
    </w:p>
    <w:p>
      <w:pPr>
        <w:pStyle w:val="BodyText"/>
        <w:spacing w:before="43"/>
        <w:ind w:left="120"/>
      </w:pPr>
      <w:r>
        <w:rPr/>
        <w:t>其他情况 </w:t>
      </w:r>
    </w:p>
    <w:p>
      <w:pPr>
        <w:pStyle w:val="BodyText"/>
        <w:spacing w:before="43"/>
        <w:ind w:left="120"/>
      </w:pPr>
      <w:r>
        <w:rPr>
          <w:spacing w:val="11"/>
        </w:rPr>
        <w:t>□适用 √不适用</w:t>
      </w:r>
      <w:r>
        <w:rPr>
          <w:spacing w:val="-3"/>
        </w:rPr>
        <w:t> </w:t>
      </w:r>
      <w:r>
        <w:rPr/>
        <w:t> </w:t>
      </w:r>
    </w:p>
    <w:p>
      <w:pPr>
        <w:pStyle w:val="BodyText"/>
        <w:spacing w:before="43"/>
        <w:ind w:left="120"/>
      </w:pPr>
      <w:r>
        <w:rPr>
          <w:w w:val="100"/>
        </w:rPr>
        <w:t> </w:t>
      </w:r>
    </w:p>
    <w:p>
      <w:pPr>
        <w:pStyle w:val="ListParagraph"/>
        <w:numPr>
          <w:ilvl w:val="0"/>
          <w:numId w:val="11"/>
        </w:numPr>
        <w:tabs>
          <w:tab w:pos="481" w:val="left" w:leader="none"/>
        </w:tabs>
        <w:spacing w:line="240" w:lineRule="auto" w:before="103" w:after="0"/>
        <w:ind w:left="480" w:right="0" w:hanging="361"/>
        <w:jc w:val="left"/>
        <w:rPr>
          <w:sz w:val="21"/>
        </w:rPr>
      </w:pPr>
      <w:r>
        <w:rPr>
          <w:sz w:val="21"/>
        </w:rPr>
        <w:t>单项委托理财情况</w:t>
      </w:r>
    </w:p>
    <w:p>
      <w:pPr>
        <w:pStyle w:val="BodyText"/>
        <w:spacing w:before="103"/>
        <w:ind w:left="120"/>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8"/>
        </w:rPr>
      </w:pPr>
    </w:p>
    <w:p>
      <w:pPr>
        <w:pStyle w:val="BodyText"/>
        <w:ind w:left="120"/>
      </w:pPr>
      <w:r>
        <w:rPr>
          <w:spacing w:val="7"/>
        </w:rPr>
        <w:t>单位：万元 币种：人民币</w:t>
      </w:r>
      <w:r>
        <w:rPr/>
        <w:t> </w:t>
      </w:r>
    </w:p>
    <w:p>
      <w:pPr>
        <w:spacing w:after="0"/>
        <w:sectPr>
          <w:type w:val="continuous"/>
          <w:pgSz w:w="16840" w:h="11910" w:orient="landscape"/>
          <w:pgMar w:top="780" w:bottom="280" w:left="1320" w:right="1300"/>
          <w:cols w:num="2" w:equalWidth="0">
            <w:col w:w="2211" w:space="9141"/>
            <w:col w:w="2868"/>
          </w:cols>
        </w:sect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850"/>
        <w:gridCol w:w="852"/>
        <w:gridCol w:w="1280"/>
        <w:gridCol w:w="1133"/>
        <w:gridCol w:w="1133"/>
        <w:gridCol w:w="567"/>
        <w:gridCol w:w="995"/>
        <w:gridCol w:w="851"/>
        <w:gridCol w:w="568"/>
        <w:gridCol w:w="851"/>
        <w:gridCol w:w="852"/>
        <w:gridCol w:w="854"/>
        <w:gridCol w:w="852"/>
        <w:gridCol w:w="852"/>
      </w:tblGrid>
      <w:tr>
        <w:trPr>
          <w:trHeight w:val="2184" w:hRule="atLeast"/>
        </w:trPr>
        <w:tc>
          <w:tcPr>
            <w:tcW w:w="141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4"/>
              </w:rPr>
            </w:pPr>
          </w:p>
          <w:p>
            <w:pPr>
              <w:pStyle w:val="TableParagraph"/>
              <w:spacing w:before="0"/>
              <w:ind w:left="393"/>
              <w:rPr>
                <w:sz w:val="21"/>
              </w:rPr>
            </w:pPr>
            <w:r>
              <w:rPr>
                <w:sz w:val="21"/>
              </w:rPr>
              <w:t>受托人 </w:t>
            </w:r>
          </w:p>
        </w:tc>
        <w:tc>
          <w:tcPr>
            <w:tcW w:w="850"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line="278" w:lineRule="auto" w:before="0"/>
              <w:ind w:left="110" w:right="-15"/>
              <w:rPr>
                <w:sz w:val="21"/>
              </w:rPr>
            </w:pPr>
            <w:r>
              <w:rPr>
                <w:sz w:val="21"/>
              </w:rPr>
              <w:t>委托理财类型 </w:t>
            </w:r>
          </w:p>
        </w:tc>
        <w:tc>
          <w:tcPr>
            <w:tcW w:w="852"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line="278" w:lineRule="auto" w:before="0"/>
              <w:ind w:left="109" w:right="-15"/>
              <w:rPr>
                <w:sz w:val="21"/>
              </w:rPr>
            </w:pPr>
            <w:r>
              <w:rPr>
                <w:sz w:val="21"/>
              </w:rPr>
              <w:t>委托理财金额 </w:t>
            </w:r>
          </w:p>
        </w:tc>
        <w:tc>
          <w:tcPr>
            <w:tcW w:w="1280"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line="278" w:lineRule="auto" w:before="0"/>
              <w:ind w:left="323" w:right="102" w:hanging="212"/>
              <w:rPr>
                <w:sz w:val="21"/>
              </w:rPr>
            </w:pPr>
            <w:r>
              <w:rPr>
                <w:sz w:val="21"/>
              </w:rPr>
              <w:t>委托理财起始日期 </w:t>
            </w:r>
          </w:p>
        </w:tc>
        <w:tc>
          <w:tcPr>
            <w:tcW w:w="1133"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line="278" w:lineRule="auto" w:before="0"/>
              <w:ind w:left="145" w:right="31"/>
              <w:rPr>
                <w:sz w:val="21"/>
              </w:rPr>
            </w:pPr>
            <w:r>
              <w:rPr>
                <w:sz w:val="21"/>
              </w:rPr>
              <w:t>委托理财终止日期 </w:t>
            </w:r>
          </w:p>
        </w:tc>
        <w:tc>
          <w:tcPr>
            <w:tcW w:w="1133" w:type="dxa"/>
          </w:tcPr>
          <w:p>
            <w:pPr>
              <w:pStyle w:val="TableParagraph"/>
              <w:spacing w:before="0"/>
              <w:rPr>
                <w:sz w:val="20"/>
              </w:rPr>
            </w:pPr>
          </w:p>
          <w:p>
            <w:pPr>
              <w:pStyle w:val="TableParagraph"/>
              <w:spacing w:before="0"/>
              <w:rPr>
                <w:sz w:val="20"/>
              </w:rPr>
            </w:pPr>
          </w:p>
          <w:p>
            <w:pPr>
              <w:pStyle w:val="TableParagraph"/>
              <w:spacing w:line="278" w:lineRule="auto" w:before="134"/>
              <w:ind w:left="354" w:right="241"/>
              <w:jc w:val="center"/>
              <w:rPr>
                <w:sz w:val="21"/>
              </w:rPr>
            </w:pPr>
            <w:r>
              <w:rPr>
                <w:sz w:val="21"/>
              </w:rPr>
              <w:t>资金来源 </w:t>
            </w:r>
          </w:p>
          <w:p>
            <w:pPr>
              <w:pStyle w:val="TableParagraph"/>
              <w:spacing w:before="0"/>
              <w:ind w:left="113"/>
              <w:jc w:val="center"/>
              <w:rPr>
                <w:sz w:val="21"/>
              </w:rPr>
            </w:pPr>
            <w:r>
              <w:rPr>
                <w:w w:val="100"/>
                <w:sz w:val="21"/>
              </w:rPr>
              <w:t> </w:t>
            </w:r>
          </w:p>
        </w:tc>
        <w:tc>
          <w:tcPr>
            <w:tcW w:w="567" w:type="dxa"/>
          </w:tcPr>
          <w:p>
            <w:pPr>
              <w:pStyle w:val="TableParagraph"/>
              <w:spacing w:before="0"/>
              <w:rPr>
                <w:sz w:val="20"/>
              </w:rPr>
            </w:pPr>
          </w:p>
          <w:p>
            <w:pPr>
              <w:pStyle w:val="TableParagraph"/>
              <w:spacing w:before="3"/>
              <w:rPr>
                <w:sz w:val="18"/>
              </w:rPr>
            </w:pPr>
          </w:p>
          <w:p>
            <w:pPr>
              <w:pStyle w:val="TableParagraph"/>
              <w:spacing w:line="278" w:lineRule="auto" w:before="0"/>
              <w:ind w:left="176" w:right="63"/>
              <w:rPr>
                <w:sz w:val="21"/>
              </w:rPr>
            </w:pPr>
            <w:r>
              <w:rPr>
                <w:sz w:val="21"/>
              </w:rPr>
              <w:t>资金投向 </w:t>
            </w:r>
          </w:p>
        </w:tc>
        <w:tc>
          <w:tcPr>
            <w:tcW w:w="995" w:type="dxa"/>
          </w:tcPr>
          <w:p>
            <w:pPr>
              <w:pStyle w:val="TableParagraph"/>
              <w:spacing w:before="0"/>
              <w:rPr>
                <w:sz w:val="20"/>
              </w:rPr>
            </w:pPr>
          </w:p>
          <w:p>
            <w:pPr>
              <w:pStyle w:val="TableParagraph"/>
              <w:spacing w:before="0"/>
              <w:rPr>
                <w:sz w:val="20"/>
              </w:rPr>
            </w:pPr>
          </w:p>
          <w:p>
            <w:pPr>
              <w:pStyle w:val="TableParagraph"/>
              <w:spacing w:line="278" w:lineRule="auto" w:before="134"/>
              <w:ind w:left="284" w:right="171" w:hanging="106"/>
              <w:rPr>
                <w:sz w:val="21"/>
              </w:rPr>
            </w:pPr>
            <w:r>
              <w:rPr>
                <w:spacing w:val="-1"/>
                <w:sz w:val="21"/>
              </w:rPr>
              <w:t>报酬确</w:t>
            </w:r>
            <w:r>
              <w:rPr>
                <w:sz w:val="21"/>
              </w:rPr>
              <w:t>定</w:t>
            </w:r>
            <w:r>
              <w:rPr>
                <w:spacing w:val="6"/>
                <w:sz w:val="21"/>
              </w:rPr>
              <w:t> </w:t>
            </w:r>
            <w:r>
              <w:rPr>
                <w:sz w:val="21"/>
              </w:rPr>
              <w:t>方式 </w:t>
            </w:r>
          </w:p>
        </w:tc>
        <w:tc>
          <w:tcPr>
            <w:tcW w:w="851" w:type="dxa"/>
          </w:tcPr>
          <w:p>
            <w:pPr>
              <w:pStyle w:val="TableParagraph"/>
              <w:spacing w:before="0"/>
              <w:rPr>
                <w:sz w:val="20"/>
              </w:rPr>
            </w:pPr>
          </w:p>
          <w:p>
            <w:pPr>
              <w:pStyle w:val="TableParagraph"/>
              <w:spacing w:before="0"/>
              <w:rPr>
                <w:sz w:val="20"/>
              </w:rPr>
            </w:pPr>
          </w:p>
          <w:p>
            <w:pPr>
              <w:pStyle w:val="TableParagraph"/>
              <w:spacing w:line="278" w:lineRule="auto" w:before="134"/>
              <w:ind w:left="105" w:right="-15"/>
              <w:jc w:val="center"/>
              <w:rPr>
                <w:sz w:val="21"/>
              </w:rPr>
            </w:pPr>
            <w:r>
              <w:rPr>
                <w:sz w:val="21"/>
              </w:rPr>
              <w:t>年化</w:t>
            </w:r>
            <w:r>
              <w:rPr>
                <w:spacing w:val="17"/>
                <w:sz w:val="21"/>
              </w:rPr>
              <w:t> </w:t>
            </w:r>
            <w:r>
              <w:rPr>
                <w:sz w:val="21"/>
              </w:rPr>
              <w:t>收益率 </w:t>
            </w:r>
          </w:p>
          <w:p>
            <w:pPr>
              <w:pStyle w:val="TableParagraph"/>
              <w:spacing w:before="0"/>
              <w:ind w:left="108"/>
              <w:jc w:val="center"/>
              <w:rPr>
                <w:sz w:val="21"/>
              </w:rPr>
            </w:pPr>
            <w:r>
              <w:rPr>
                <w:w w:val="100"/>
                <w:sz w:val="21"/>
              </w:rPr>
              <w:t> </w:t>
            </w:r>
          </w:p>
        </w:tc>
        <w:tc>
          <w:tcPr>
            <w:tcW w:w="568" w:type="dxa"/>
          </w:tcPr>
          <w:p>
            <w:pPr>
              <w:pStyle w:val="TableParagraph"/>
              <w:spacing w:line="278" w:lineRule="auto" w:before="22"/>
              <w:ind w:left="120" w:right="67" w:hanging="53"/>
              <w:jc w:val="center"/>
              <w:rPr>
                <w:sz w:val="21"/>
              </w:rPr>
            </w:pPr>
            <w:r>
              <w:rPr>
                <w:sz w:val="21"/>
              </w:rPr>
              <w:t>预</w:t>
            </w:r>
            <w:r>
              <w:rPr>
                <w:spacing w:val="1"/>
                <w:sz w:val="21"/>
              </w:rPr>
              <w:t> </w:t>
            </w:r>
            <w:r>
              <w:rPr>
                <w:sz w:val="21"/>
              </w:rPr>
              <w:t>期收益</w:t>
            </w:r>
            <w:r>
              <w:rPr>
                <w:spacing w:val="1"/>
                <w:sz w:val="21"/>
              </w:rPr>
              <w:t> </w:t>
            </w:r>
            <w:r>
              <w:rPr>
                <w:sz w:val="21"/>
              </w:rPr>
              <w:t>(如</w:t>
            </w:r>
          </w:p>
          <w:p>
            <w:pPr>
              <w:pStyle w:val="TableParagraph"/>
              <w:spacing w:before="0"/>
              <w:ind w:left="153" w:right="51"/>
              <w:jc w:val="center"/>
              <w:rPr>
                <w:sz w:val="21"/>
              </w:rPr>
            </w:pPr>
            <w:r>
              <w:rPr>
                <w:spacing w:val="-1"/>
                <w:sz w:val="21"/>
              </w:rPr>
              <w:t>有)</w:t>
            </w:r>
            <w:r>
              <w:rPr>
                <w:sz w:val="21"/>
              </w:rPr>
              <w:t> </w:t>
            </w:r>
          </w:p>
          <w:p>
            <w:pPr>
              <w:pStyle w:val="TableParagraph"/>
              <w:spacing w:before="43"/>
              <w:ind w:left="105"/>
              <w:jc w:val="center"/>
              <w:rPr>
                <w:sz w:val="21"/>
              </w:rPr>
            </w:pPr>
            <w:r>
              <w:rPr>
                <w:w w:val="100"/>
                <w:sz w:val="21"/>
              </w:rPr>
              <w:t> </w:t>
            </w:r>
          </w:p>
        </w:tc>
        <w:tc>
          <w:tcPr>
            <w:tcW w:w="851" w:type="dxa"/>
          </w:tcPr>
          <w:p>
            <w:pPr>
              <w:pStyle w:val="TableParagraph"/>
              <w:spacing w:before="0"/>
              <w:rPr>
                <w:sz w:val="20"/>
              </w:rPr>
            </w:pPr>
          </w:p>
          <w:p>
            <w:pPr>
              <w:pStyle w:val="TableParagraph"/>
              <w:spacing w:before="0"/>
              <w:rPr>
                <w:sz w:val="20"/>
              </w:rPr>
            </w:pPr>
          </w:p>
          <w:p>
            <w:pPr>
              <w:pStyle w:val="TableParagraph"/>
              <w:spacing w:line="278" w:lineRule="auto" w:before="134"/>
              <w:ind w:left="102" w:right="103" w:firstLine="105"/>
              <w:jc w:val="both"/>
              <w:rPr>
                <w:sz w:val="21"/>
              </w:rPr>
            </w:pPr>
            <w:r>
              <w:rPr>
                <w:sz w:val="21"/>
              </w:rPr>
              <w:t>实际</w:t>
            </w:r>
            <w:r>
              <w:rPr>
                <w:spacing w:val="-1"/>
                <w:sz w:val="21"/>
              </w:rPr>
              <w:t>收益或</w:t>
            </w:r>
            <w:r>
              <w:rPr>
                <w:sz w:val="21"/>
              </w:rPr>
              <w:t>损失 </w:t>
            </w:r>
          </w:p>
        </w:tc>
        <w:tc>
          <w:tcPr>
            <w:tcW w:w="852"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line="278" w:lineRule="auto" w:before="0"/>
              <w:ind w:left="100" w:right="3"/>
              <w:rPr>
                <w:sz w:val="21"/>
              </w:rPr>
            </w:pPr>
            <w:r>
              <w:rPr>
                <w:sz w:val="21"/>
              </w:rPr>
              <w:t>实际收回情况 </w:t>
            </w:r>
          </w:p>
        </w:tc>
        <w:tc>
          <w:tcPr>
            <w:tcW w:w="854" w:type="dxa"/>
          </w:tcPr>
          <w:p>
            <w:pPr>
              <w:pStyle w:val="TableParagraph"/>
              <w:spacing w:before="0"/>
              <w:rPr>
                <w:sz w:val="20"/>
              </w:rPr>
            </w:pPr>
          </w:p>
          <w:p>
            <w:pPr>
              <w:pStyle w:val="TableParagraph"/>
              <w:spacing w:before="0"/>
              <w:rPr>
                <w:sz w:val="20"/>
              </w:rPr>
            </w:pPr>
          </w:p>
          <w:p>
            <w:pPr>
              <w:pStyle w:val="TableParagraph"/>
              <w:spacing w:line="278" w:lineRule="auto" w:before="134"/>
              <w:ind w:left="98" w:right="109"/>
              <w:jc w:val="both"/>
              <w:rPr>
                <w:sz w:val="21"/>
              </w:rPr>
            </w:pPr>
            <w:r>
              <w:rPr>
                <w:sz w:val="21"/>
              </w:rPr>
              <w:t>是否经过法定程序 </w:t>
            </w:r>
          </w:p>
        </w:tc>
        <w:tc>
          <w:tcPr>
            <w:tcW w:w="852" w:type="dxa"/>
          </w:tcPr>
          <w:p>
            <w:pPr>
              <w:pStyle w:val="TableParagraph"/>
              <w:spacing w:before="0"/>
              <w:rPr>
                <w:sz w:val="20"/>
              </w:rPr>
            </w:pPr>
          </w:p>
          <w:p>
            <w:pPr>
              <w:pStyle w:val="TableParagraph"/>
              <w:spacing w:before="3"/>
              <w:rPr>
                <w:sz w:val="18"/>
              </w:rPr>
            </w:pPr>
          </w:p>
          <w:p>
            <w:pPr>
              <w:pStyle w:val="TableParagraph"/>
              <w:spacing w:line="278" w:lineRule="auto" w:before="0"/>
              <w:ind w:left="96" w:right="109"/>
              <w:jc w:val="both"/>
              <w:rPr>
                <w:sz w:val="21"/>
              </w:rPr>
            </w:pPr>
            <w:r>
              <w:rPr>
                <w:sz w:val="21"/>
              </w:rPr>
              <w:t>未来是否有委托理财计划 </w:t>
            </w:r>
          </w:p>
        </w:tc>
        <w:tc>
          <w:tcPr>
            <w:tcW w:w="852" w:type="dxa"/>
          </w:tcPr>
          <w:p>
            <w:pPr>
              <w:pStyle w:val="TableParagraph"/>
              <w:spacing w:line="278" w:lineRule="auto" w:before="22"/>
              <w:ind w:left="94" w:right="113"/>
              <w:jc w:val="both"/>
              <w:rPr>
                <w:sz w:val="21"/>
              </w:rPr>
            </w:pPr>
            <w:r>
              <w:rPr>
                <w:spacing w:val="-1"/>
                <w:sz w:val="21"/>
              </w:rPr>
              <w:t>减值准备计提</w:t>
            </w:r>
            <w:r>
              <w:rPr>
                <w:sz w:val="21"/>
              </w:rPr>
              <w:t>金额</w:t>
            </w:r>
          </w:p>
          <w:p>
            <w:pPr>
              <w:pStyle w:val="TableParagraph"/>
              <w:spacing w:line="269" w:lineRule="exact" w:before="0"/>
              <w:ind w:left="94"/>
              <w:rPr>
                <w:sz w:val="21"/>
              </w:rPr>
            </w:pPr>
            <w:r>
              <w:rPr>
                <w:sz w:val="21"/>
              </w:rPr>
              <w:t>(如有) </w:t>
            </w:r>
          </w:p>
        </w:tc>
      </w:tr>
    </w:tbl>
    <w:p>
      <w:pPr>
        <w:spacing w:after="0" w:line="269" w:lineRule="exact"/>
        <w:rPr>
          <w:sz w:val="21"/>
        </w:rPr>
        <w:sectPr>
          <w:type w:val="continuous"/>
          <w:pgSz w:w="16840" w:h="11910" w:orient="landscape"/>
          <w:pgMar w:top="780" w:bottom="280" w:left="1320" w:right="1300"/>
        </w:sectPr>
      </w:pPr>
    </w:p>
    <w:p>
      <w:pPr>
        <w:pStyle w:val="BodyText"/>
        <w:rPr>
          <w:sz w:val="20"/>
        </w:rPr>
      </w:pPr>
    </w:p>
    <w:p>
      <w:pPr>
        <w:pStyle w:val="BodyText"/>
        <w:spacing w:before="2"/>
        <w:rPr>
          <w:sz w:val="28"/>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850"/>
        <w:gridCol w:w="852"/>
        <w:gridCol w:w="1280"/>
        <w:gridCol w:w="1133"/>
        <w:gridCol w:w="1133"/>
        <w:gridCol w:w="567"/>
        <w:gridCol w:w="995"/>
        <w:gridCol w:w="851"/>
        <w:gridCol w:w="568"/>
        <w:gridCol w:w="851"/>
        <w:gridCol w:w="852"/>
        <w:gridCol w:w="854"/>
        <w:gridCol w:w="852"/>
        <w:gridCol w:w="852"/>
      </w:tblGrid>
      <w:tr>
        <w:trPr>
          <w:trHeight w:val="935" w:hRule="atLeast"/>
        </w:trPr>
        <w:tc>
          <w:tcPr>
            <w:tcW w:w="1419" w:type="dxa"/>
          </w:tcPr>
          <w:p>
            <w:pPr>
              <w:pStyle w:val="TableParagraph"/>
              <w:spacing w:line="324" w:lineRule="auto" w:before="38"/>
              <w:ind w:left="107" w:right="219"/>
              <w:rPr>
                <w:sz w:val="18"/>
              </w:rPr>
            </w:pPr>
            <w:r>
              <w:rPr>
                <w:spacing w:val="-1"/>
                <w:sz w:val="18"/>
              </w:rPr>
              <w:t>上海银行股份有限公司宁波</w:t>
            </w:r>
          </w:p>
          <w:p>
            <w:pPr>
              <w:pStyle w:val="TableParagraph"/>
              <w:ind w:left="107"/>
              <w:rPr>
                <w:sz w:val="18"/>
              </w:rPr>
            </w:pPr>
            <w:r>
              <w:rPr>
                <w:sz w:val="18"/>
              </w:rPr>
              <w:t>北仑支行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10,000 </w:t>
            </w:r>
          </w:p>
        </w:tc>
        <w:tc>
          <w:tcPr>
            <w:tcW w:w="1280" w:type="dxa"/>
          </w:tcPr>
          <w:p>
            <w:pPr>
              <w:pStyle w:val="TableParagraph"/>
              <w:spacing w:before="0"/>
              <w:rPr>
                <w:sz w:val="18"/>
              </w:rPr>
            </w:pPr>
          </w:p>
          <w:p>
            <w:pPr>
              <w:pStyle w:val="TableParagraph"/>
              <w:spacing w:before="119"/>
              <w:ind w:left="107"/>
              <w:rPr>
                <w:sz w:val="18"/>
              </w:rPr>
            </w:pPr>
            <w:r>
              <w:rPr>
                <w:sz w:val="18"/>
              </w:rPr>
              <w:t>2021.7.8 </w:t>
            </w:r>
          </w:p>
        </w:tc>
        <w:tc>
          <w:tcPr>
            <w:tcW w:w="1133" w:type="dxa"/>
          </w:tcPr>
          <w:p>
            <w:pPr>
              <w:pStyle w:val="TableParagraph"/>
              <w:spacing w:before="0"/>
              <w:rPr>
                <w:sz w:val="18"/>
              </w:rPr>
            </w:pPr>
          </w:p>
          <w:p>
            <w:pPr>
              <w:pStyle w:val="TableParagraph"/>
              <w:spacing w:before="119"/>
              <w:ind w:left="107"/>
              <w:rPr>
                <w:sz w:val="18"/>
              </w:rPr>
            </w:pPr>
            <w:r>
              <w:rPr>
                <w:sz w:val="18"/>
              </w:rPr>
              <w:t>2022.1.5 </w:t>
            </w:r>
          </w:p>
        </w:tc>
        <w:tc>
          <w:tcPr>
            <w:tcW w:w="1133" w:type="dxa"/>
          </w:tcPr>
          <w:p>
            <w:pPr>
              <w:pStyle w:val="TableParagraph"/>
              <w:spacing w:before="2"/>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保本浮动</w:t>
            </w:r>
            <w:r>
              <w:rPr>
                <w:sz w:val="18"/>
              </w:rPr>
              <w:t>收益型 </w:t>
            </w:r>
          </w:p>
        </w:tc>
        <w:tc>
          <w:tcPr>
            <w:tcW w:w="851" w:type="dxa"/>
          </w:tcPr>
          <w:p>
            <w:pPr>
              <w:pStyle w:val="TableParagraph"/>
              <w:spacing w:before="38"/>
              <w:ind w:left="105"/>
              <w:rPr>
                <w:sz w:val="18"/>
              </w:rPr>
            </w:pPr>
            <w:r>
              <w:rPr>
                <w:sz w:val="18"/>
              </w:rPr>
              <w:t>1.00%或</w:t>
            </w:r>
          </w:p>
          <w:p>
            <w:pPr>
              <w:pStyle w:val="TableParagraph"/>
              <w:spacing w:before="81"/>
              <w:ind w:left="105"/>
              <w:rPr>
                <w:sz w:val="18"/>
              </w:rPr>
            </w:pPr>
            <w:r>
              <w:rPr>
                <w:sz w:val="18"/>
              </w:rPr>
              <w:t>3.70%或</w:t>
            </w:r>
          </w:p>
          <w:p>
            <w:pPr>
              <w:pStyle w:val="TableParagraph"/>
              <w:spacing w:before="82"/>
              <w:ind w:left="105"/>
              <w:rPr>
                <w:sz w:val="18"/>
              </w:rPr>
            </w:pPr>
            <w:r>
              <w:rPr>
                <w:sz w:val="18"/>
              </w:rPr>
              <w:t>3.80%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5" w:right="111"/>
              <w:jc w:val="center"/>
              <w:rPr>
                <w:sz w:val="18"/>
              </w:rPr>
            </w:pPr>
            <w:r>
              <w:rPr>
                <w:sz w:val="18"/>
              </w:rPr>
              <w:t>183.48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line="324" w:lineRule="auto" w:before="38"/>
              <w:ind w:left="107" w:right="219"/>
              <w:rPr>
                <w:sz w:val="18"/>
              </w:rPr>
            </w:pPr>
            <w:r>
              <w:rPr>
                <w:spacing w:val="-1"/>
                <w:sz w:val="18"/>
              </w:rPr>
              <w:t>中国银行股份有限公司北仑</w:t>
            </w:r>
          </w:p>
          <w:p>
            <w:pPr>
              <w:pStyle w:val="TableParagraph"/>
              <w:ind w:left="107"/>
              <w:rPr>
                <w:sz w:val="18"/>
              </w:rPr>
            </w:pPr>
            <w:r>
              <w:rPr>
                <w:sz w:val="18"/>
              </w:rPr>
              <w:t>分行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7,000 </w:t>
            </w:r>
          </w:p>
        </w:tc>
        <w:tc>
          <w:tcPr>
            <w:tcW w:w="1280" w:type="dxa"/>
          </w:tcPr>
          <w:p>
            <w:pPr>
              <w:pStyle w:val="TableParagraph"/>
              <w:spacing w:before="0"/>
              <w:rPr>
                <w:sz w:val="18"/>
              </w:rPr>
            </w:pPr>
          </w:p>
          <w:p>
            <w:pPr>
              <w:pStyle w:val="TableParagraph"/>
              <w:spacing w:before="119"/>
              <w:ind w:left="107"/>
              <w:rPr>
                <w:sz w:val="18"/>
              </w:rPr>
            </w:pPr>
            <w:r>
              <w:rPr>
                <w:sz w:val="18"/>
              </w:rPr>
              <w:t>2021.10.15 </w:t>
            </w:r>
          </w:p>
        </w:tc>
        <w:tc>
          <w:tcPr>
            <w:tcW w:w="1133" w:type="dxa"/>
          </w:tcPr>
          <w:p>
            <w:pPr>
              <w:pStyle w:val="TableParagraph"/>
              <w:spacing w:before="0"/>
              <w:rPr>
                <w:sz w:val="18"/>
              </w:rPr>
            </w:pPr>
          </w:p>
          <w:p>
            <w:pPr>
              <w:pStyle w:val="TableParagraph"/>
              <w:spacing w:before="119"/>
              <w:ind w:left="107"/>
              <w:rPr>
                <w:sz w:val="18"/>
              </w:rPr>
            </w:pPr>
            <w:r>
              <w:rPr>
                <w:sz w:val="18"/>
              </w:rPr>
              <w:t>2022.04.13 </w:t>
            </w:r>
          </w:p>
        </w:tc>
        <w:tc>
          <w:tcPr>
            <w:tcW w:w="1133" w:type="dxa"/>
          </w:tcPr>
          <w:p>
            <w:pPr>
              <w:pStyle w:val="TableParagraph"/>
              <w:spacing w:before="2"/>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1.30%或</w:t>
            </w:r>
          </w:p>
          <w:p>
            <w:pPr>
              <w:pStyle w:val="TableParagraph"/>
              <w:spacing w:before="81"/>
              <w:ind w:left="105"/>
              <w:rPr>
                <w:sz w:val="18"/>
              </w:rPr>
            </w:pPr>
            <w:r>
              <w:rPr>
                <w:sz w:val="18"/>
              </w:rPr>
              <w:t>3.45%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5" w:right="111"/>
              <w:jc w:val="center"/>
              <w:rPr>
                <w:sz w:val="18"/>
              </w:rPr>
            </w:pPr>
            <w:r>
              <w:rPr>
                <w:sz w:val="18"/>
              </w:rPr>
              <w:t>119.10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6" w:hRule="atLeast"/>
        </w:trPr>
        <w:tc>
          <w:tcPr>
            <w:tcW w:w="1419" w:type="dxa"/>
          </w:tcPr>
          <w:p>
            <w:pPr>
              <w:pStyle w:val="TableParagraph"/>
              <w:spacing w:before="39"/>
              <w:ind w:left="107"/>
              <w:rPr>
                <w:sz w:val="18"/>
              </w:rPr>
            </w:pPr>
            <w:r>
              <w:rPr>
                <w:sz w:val="18"/>
              </w:rPr>
              <w:t>中国银行股份</w:t>
            </w:r>
          </w:p>
          <w:p>
            <w:pPr>
              <w:pStyle w:val="TableParagraph"/>
              <w:spacing w:line="310" w:lineRule="atLeast" w:before="2"/>
              <w:ind w:left="107" w:right="219"/>
              <w:rPr>
                <w:sz w:val="18"/>
              </w:rPr>
            </w:pPr>
            <w:r>
              <w:rPr>
                <w:spacing w:val="-1"/>
                <w:sz w:val="18"/>
              </w:rPr>
              <w:t>有限公司北仑</w:t>
            </w:r>
            <w:r>
              <w:rPr>
                <w:sz w:val="18"/>
              </w:rPr>
              <w:t>分行 </w:t>
            </w:r>
          </w:p>
        </w:tc>
        <w:tc>
          <w:tcPr>
            <w:tcW w:w="850" w:type="dxa"/>
          </w:tcPr>
          <w:p>
            <w:pPr>
              <w:pStyle w:val="TableParagraph"/>
              <w:spacing w:before="39"/>
              <w:ind w:left="107"/>
              <w:rPr>
                <w:sz w:val="18"/>
              </w:rPr>
            </w:pPr>
            <w:r>
              <w:rPr>
                <w:sz w:val="18"/>
              </w:rPr>
              <w:t>保本型</w:t>
            </w:r>
          </w:p>
          <w:p>
            <w:pPr>
              <w:pStyle w:val="TableParagraph"/>
              <w:spacing w:line="310" w:lineRule="atLeast" w:before="2"/>
              <w:ind w:left="107" w:right="100"/>
              <w:rPr>
                <w:sz w:val="18"/>
              </w:rPr>
            </w:pPr>
            <w:r>
              <w:rPr>
                <w:sz w:val="18"/>
              </w:rPr>
              <w:t>银行理财产品 </w:t>
            </w:r>
          </w:p>
        </w:tc>
        <w:tc>
          <w:tcPr>
            <w:tcW w:w="852" w:type="dxa"/>
          </w:tcPr>
          <w:p>
            <w:pPr>
              <w:pStyle w:val="TableParagraph"/>
              <w:spacing w:before="0"/>
              <w:rPr>
                <w:sz w:val="18"/>
              </w:rPr>
            </w:pPr>
          </w:p>
          <w:p>
            <w:pPr>
              <w:pStyle w:val="TableParagraph"/>
              <w:spacing w:before="120"/>
              <w:ind w:left="107"/>
              <w:rPr>
                <w:sz w:val="18"/>
              </w:rPr>
            </w:pPr>
            <w:r>
              <w:rPr>
                <w:sz w:val="18"/>
              </w:rPr>
              <w:t>5,000 </w:t>
            </w:r>
          </w:p>
        </w:tc>
        <w:tc>
          <w:tcPr>
            <w:tcW w:w="1280" w:type="dxa"/>
          </w:tcPr>
          <w:p>
            <w:pPr>
              <w:pStyle w:val="TableParagraph"/>
              <w:spacing w:before="0"/>
              <w:rPr>
                <w:sz w:val="18"/>
              </w:rPr>
            </w:pPr>
          </w:p>
          <w:p>
            <w:pPr>
              <w:pStyle w:val="TableParagraph"/>
              <w:spacing w:before="120"/>
              <w:ind w:left="107"/>
              <w:rPr>
                <w:sz w:val="18"/>
              </w:rPr>
            </w:pPr>
            <w:r>
              <w:rPr>
                <w:sz w:val="18"/>
              </w:rPr>
              <w:t>2021.12.23 </w:t>
            </w:r>
          </w:p>
        </w:tc>
        <w:tc>
          <w:tcPr>
            <w:tcW w:w="1133" w:type="dxa"/>
          </w:tcPr>
          <w:p>
            <w:pPr>
              <w:pStyle w:val="TableParagraph"/>
              <w:spacing w:before="0"/>
              <w:rPr>
                <w:sz w:val="18"/>
              </w:rPr>
            </w:pPr>
          </w:p>
          <w:p>
            <w:pPr>
              <w:pStyle w:val="TableParagraph"/>
              <w:spacing w:before="120"/>
              <w:ind w:left="107"/>
              <w:rPr>
                <w:sz w:val="18"/>
              </w:rPr>
            </w:pPr>
            <w:r>
              <w:rPr>
                <w:sz w:val="18"/>
              </w:rPr>
              <w:t>2022.6.21 </w:t>
            </w:r>
          </w:p>
        </w:tc>
        <w:tc>
          <w:tcPr>
            <w:tcW w:w="1133" w:type="dxa"/>
          </w:tcPr>
          <w:p>
            <w:pPr>
              <w:pStyle w:val="TableParagraph"/>
              <w:spacing w:before="2"/>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20"/>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1.00%或</w:t>
            </w:r>
          </w:p>
          <w:p>
            <w:pPr>
              <w:pStyle w:val="TableParagraph"/>
              <w:spacing w:before="82"/>
              <w:ind w:left="105"/>
              <w:rPr>
                <w:sz w:val="18"/>
              </w:rPr>
            </w:pPr>
            <w:r>
              <w:rPr>
                <w:sz w:val="18"/>
              </w:rPr>
              <w:t>3.52% </w:t>
            </w:r>
          </w:p>
        </w:tc>
        <w:tc>
          <w:tcPr>
            <w:tcW w:w="568" w:type="dxa"/>
          </w:tcPr>
          <w:p>
            <w:pPr>
              <w:pStyle w:val="TableParagraph"/>
              <w:spacing w:before="0"/>
              <w:rPr>
                <w:sz w:val="18"/>
              </w:rPr>
            </w:pPr>
          </w:p>
          <w:p>
            <w:pPr>
              <w:pStyle w:val="TableParagraph"/>
              <w:spacing w:before="120"/>
              <w:ind w:left="103"/>
              <w:rPr>
                <w:sz w:val="18"/>
              </w:rPr>
            </w:pPr>
            <w:r>
              <w:rPr>
                <w:sz w:val="18"/>
              </w:rPr>
              <w:t> </w:t>
            </w:r>
          </w:p>
        </w:tc>
        <w:tc>
          <w:tcPr>
            <w:tcW w:w="851" w:type="dxa"/>
          </w:tcPr>
          <w:p>
            <w:pPr>
              <w:pStyle w:val="TableParagraph"/>
              <w:spacing w:before="0"/>
              <w:rPr>
                <w:sz w:val="18"/>
              </w:rPr>
            </w:pPr>
          </w:p>
          <w:p>
            <w:pPr>
              <w:pStyle w:val="TableParagraph"/>
              <w:spacing w:before="120"/>
              <w:ind w:left="40" w:right="133"/>
              <w:jc w:val="center"/>
              <w:rPr>
                <w:sz w:val="18"/>
              </w:rPr>
            </w:pPr>
            <w:r>
              <w:rPr>
                <w:sz w:val="18"/>
              </w:rPr>
              <w:t>86.79 </w:t>
            </w:r>
          </w:p>
        </w:tc>
        <w:tc>
          <w:tcPr>
            <w:tcW w:w="852" w:type="dxa"/>
          </w:tcPr>
          <w:p>
            <w:pPr>
              <w:pStyle w:val="TableParagraph"/>
              <w:spacing w:before="0"/>
              <w:rPr>
                <w:sz w:val="18"/>
              </w:rPr>
            </w:pPr>
          </w:p>
          <w:p>
            <w:pPr>
              <w:pStyle w:val="TableParagraph"/>
              <w:spacing w:before="120"/>
              <w:ind w:left="100"/>
              <w:rPr>
                <w:sz w:val="18"/>
              </w:rPr>
            </w:pPr>
            <w:r>
              <w:rPr>
                <w:sz w:val="18"/>
              </w:rPr>
              <w:t>收回 </w:t>
            </w:r>
          </w:p>
        </w:tc>
        <w:tc>
          <w:tcPr>
            <w:tcW w:w="854" w:type="dxa"/>
          </w:tcPr>
          <w:p>
            <w:pPr>
              <w:pStyle w:val="TableParagraph"/>
              <w:spacing w:before="0"/>
              <w:rPr>
                <w:sz w:val="18"/>
              </w:rPr>
            </w:pPr>
          </w:p>
          <w:p>
            <w:pPr>
              <w:pStyle w:val="TableParagraph"/>
              <w:spacing w:before="120"/>
              <w:ind w:left="98"/>
              <w:rPr>
                <w:sz w:val="18"/>
              </w:rPr>
            </w:pPr>
            <w:r>
              <w:rPr>
                <w:sz w:val="18"/>
              </w:rPr>
              <w:t>是 </w:t>
            </w:r>
          </w:p>
        </w:tc>
        <w:tc>
          <w:tcPr>
            <w:tcW w:w="852" w:type="dxa"/>
          </w:tcPr>
          <w:p>
            <w:pPr>
              <w:pStyle w:val="TableParagraph"/>
              <w:spacing w:before="0"/>
              <w:rPr>
                <w:sz w:val="18"/>
              </w:rPr>
            </w:pPr>
          </w:p>
          <w:p>
            <w:pPr>
              <w:pStyle w:val="TableParagraph"/>
              <w:spacing w:before="120"/>
              <w:ind w:left="96"/>
              <w:rPr>
                <w:sz w:val="18"/>
              </w:rPr>
            </w:pPr>
            <w:r>
              <w:rPr>
                <w:sz w:val="18"/>
              </w:rPr>
              <w:t>   </w:t>
            </w:r>
          </w:p>
        </w:tc>
        <w:tc>
          <w:tcPr>
            <w:tcW w:w="852" w:type="dxa"/>
          </w:tcPr>
          <w:p>
            <w:pPr>
              <w:pStyle w:val="TableParagraph"/>
              <w:spacing w:before="0"/>
              <w:rPr>
                <w:rFonts w:ascii="Times New Roman"/>
                <w:sz w:val="18"/>
              </w:rPr>
            </w:pPr>
          </w:p>
        </w:tc>
      </w:tr>
      <w:tr>
        <w:trPr>
          <w:trHeight w:val="1247" w:hRule="atLeast"/>
        </w:trPr>
        <w:tc>
          <w:tcPr>
            <w:tcW w:w="1419" w:type="dxa"/>
          </w:tcPr>
          <w:p>
            <w:pPr>
              <w:pStyle w:val="TableParagraph"/>
              <w:spacing w:line="324" w:lineRule="auto" w:before="38"/>
              <w:ind w:left="107" w:right="125"/>
              <w:rPr>
                <w:sz w:val="18"/>
              </w:rPr>
            </w:pPr>
            <w:r>
              <w:rPr>
                <w:sz w:val="18"/>
              </w:rPr>
              <w:t>中国银行股份</w:t>
            </w:r>
            <w:r>
              <w:rPr>
                <w:spacing w:val="12"/>
                <w:sz w:val="18"/>
              </w:rPr>
              <w:t>有限公司 宁</w:t>
            </w:r>
            <w:r>
              <w:rPr>
                <w:sz w:val="18"/>
              </w:rPr>
              <w:t>波北仑新大路</w:t>
            </w:r>
          </w:p>
          <w:p>
            <w:pPr>
              <w:pStyle w:val="TableParagraph"/>
              <w:spacing w:before="2"/>
              <w:ind w:left="107"/>
              <w:rPr>
                <w:sz w:val="18"/>
              </w:rPr>
            </w:pPr>
            <w:r>
              <w:rPr>
                <w:sz w:val="18"/>
              </w:rPr>
              <w:t>支行 </w:t>
            </w:r>
          </w:p>
        </w:tc>
        <w:tc>
          <w:tcPr>
            <w:tcW w:w="850" w:type="dxa"/>
          </w:tcPr>
          <w:p>
            <w:pPr>
              <w:pStyle w:val="TableParagraph"/>
              <w:spacing w:before="2"/>
              <w:rPr>
                <w:sz w:val="15"/>
              </w:rPr>
            </w:pPr>
          </w:p>
          <w:p>
            <w:pPr>
              <w:pStyle w:val="TableParagraph"/>
              <w:spacing w:line="324" w:lineRule="auto" w:before="0"/>
              <w:ind w:left="107" w:right="100"/>
              <w:jc w:val="both"/>
              <w:rPr>
                <w:sz w:val="18"/>
              </w:rPr>
            </w:pPr>
            <w:r>
              <w:rPr>
                <w:sz w:val="18"/>
              </w:rPr>
              <w:t>保本型银行理财产品 </w:t>
            </w:r>
          </w:p>
        </w:tc>
        <w:tc>
          <w:tcPr>
            <w:tcW w:w="852"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9,500 </w:t>
            </w:r>
          </w:p>
        </w:tc>
        <w:tc>
          <w:tcPr>
            <w:tcW w:w="1280"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2022.1.7 </w:t>
            </w:r>
          </w:p>
        </w:tc>
        <w:tc>
          <w:tcPr>
            <w:tcW w:w="1133"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2022.7.6 </w:t>
            </w:r>
          </w:p>
        </w:tc>
        <w:tc>
          <w:tcPr>
            <w:tcW w:w="1133" w:type="dxa"/>
          </w:tcPr>
          <w:p>
            <w:pPr>
              <w:pStyle w:val="TableParagraph"/>
              <w:spacing w:before="0"/>
              <w:rPr>
                <w:sz w:val="18"/>
              </w:rPr>
            </w:pPr>
          </w:p>
          <w:p>
            <w:pPr>
              <w:pStyle w:val="TableParagraph"/>
              <w:spacing w:line="324" w:lineRule="auto" w:before="119"/>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6"/>
              <w:rPr>
                <w:sz w:val="21"/>
              </w:rPr>
            </w:pPr>
          </w:p>
          <w:p>
            <w:pPr>
              <w:pStyle w:val="TableParagraph"/>
              <w:spacing w:before="0"/>
              <w:ind w:right="71"/>
              <w:jc w:val="center"/>
              <w:rPr>
                <w:sz w:val="18"/>
              </w:rPr>
            </w:pPr>
            <w:r>
              <w:rPr>
                <w:sz w:val="18"/>
              </w:rPr>
              <w:t>   </w:t>
            </w:r>
          </w:p>
        </w:tc>
        <w:tc>
          <w:tcPr>
            <w:tcW w:w="995" w:type="dxa"/>
          </w:tcPr>
          <w:p>
            <w:pPr>
              <w:pStyle w:val="TableParagraph"/>
              <w:spacing w:before="0"/>
              <w:rPr>
                <w:sz w:val="18"/>
              </w:rPr>
            </w:pPr>
          </w:p>
          <w:p>
            <w:pPr>
              <w:pStyle w:val="TableParagraph"/>
              <w:spacing w:line="324" w:lineRule="auto" w:before="119"/>
              <w:ind w:left="106" w:right="66"/>
              <w:rPr>
                <w:sz w:val="18"/>
              </w:rPr>
            </w:pPr>
            <w:r>
              <w:rPr>
                <w:sz w:val="18"/>
              </w:rPr>
              <w:t>保本保最低收益型 </w:t>
            </w:r>
          </w:p>
        </w:tc>
        <w:tc>
          <w:tcPr>
            <w:tcW w:w="851" w:type="dxa"/>
          </w:tcPr>
          <w:p>
            <w:pPr>
              <w:pStyle w:val="TableParagraph"/>
              <w:spacing w:before="0"/>
              <w:rPr>
                <w:sz w:val="18"/>
              </w:rPr>
            </w:pPr>
          </w:p>
          <w:p>
            <w:pPr>
              <w:pStyle w:val="TableParagraph"/>
              <w:spacing w:before="119"/>
              <w:ind w:left="105"/>
              <w:rPr>
                <w:sz w:val="18"/>
              </w:rPr>
            </w:pPr>
            <w:r>
              <w:rPr>
                <w:sz w:val="18"/>
              </w:rPr>
              <w:t>1.00%或</w:t>
            </w:r>
          </w:p>
          <w:p>
            <w:pPr>
              <w:pStyle w:val="TableParagraph"/>
              <w:spacing w:before="82"/>
              <w:ind w:left="105"/>
              <w:rPr>
                <w:sz w:val="18"/>
              </w:rPr>
            </w:pPr>
            <w:r>
              <w:rPr>
                <w:sz w:val="18"/>
              </w:rPr>
              <w:t>3.53% </w:t>
            </w:r>
          </w:p>
        </w:tc>
        <w:tc>
          <w:tcPr>
            <w:tcW w:w="568" w:type="dxa"/>
          </w:tcPr>
          <w:p>
            <w:pPr>
              <w:pStyle w:val="TableParagraph"/>
              <w:spacing w:before="0"/>
              <w:rPr>
                <w:sz w:val="18"/>
              </w:rPr>
            </w:pPr>
          </w:p>
          <w:p>
            <w:pPr>
              <w:pStyle w:val="TableParagraph"/>
              <w:spacing w:before="6"/>
              <w:rPr>
                <w:sz w:val="21"/>
              </w:rPr>
            </w:pPr>
          </w:p>
          <w:p>
            <w:pPr>
              <w:pStyle w:val="TableParagraph"/>
              <w:spacing w:before="0"/>
              <w:ind w:left="103"/>
              <w:rPr>
                <w:sz w:val="18"/>
              </w:rPr>
            </w:pPr>
            <w:r>
              <w:rPr>
                <w:sz w:val="18"/>
              </w:rPr>
              <w:t> </w:t>
            </w:r>
          </w:p>
        </w:tc>
        <w:tc>
          <w:tcPr>
            <w:tcW w:w="851" w:type="dxa"/>
          </w:tcPr>
          <w:p>
            <w:pPr>
              <w:pStyle w:val="TableParagraph"/>
              <w:spacing w:before="0"/>
              <w:rPr>
                <w:sz w:val="18"/>
              </w:rPr>
            </w:pPr>
          </w:p>
          <w:p>
            <w:pPr>
              <w:pStyle w:val="TableParagraph"/>
              <w:spacing w:before="6"/>
              <w:rPr>
                <w:sz w:val="21"/>
              </w:rPr>
            </w:pPr>
          </w:p>
          <w:p>
            <w:pPr>
              <w:pStyle w:val="TableParagraph"/>
              <w:spacing w:before="0"/>
              <w:ind w:left="105" w:right="111"/>
              <w:jc w:val="center"/>
              <w:rPr>
                <w:sz w:val="18"/>
              </w:rPr>
            </w:pPr>
            <w:r>
              <w:rPr>
                <w:sz w:val="18"/>
              </w:rPr>
              <w:t>165.38 </w:t>
            </w:r>
          </w:p>
        </w:tc>
        <w:tc>
          <w:tcPr>
            <w:tcW w:w="852" w:type="dxa"/>
          </w:tcPr>
          <w:p>
            <w:pPr>
              <w:pStyle w:val="TableParagraph"/>
              <w:spacing w:before="0"/>
              <w:rPr>
                <w:sz w:val="18"/>
              </w:rPr>
            </w:pPr>
          </w:p>
          <w:p>
            <w:pPr>
              <w:pStyle w:val="TableParagraph"/>
              <w:spacing w:before="6"/>
              <w:rPr>
                <w:sz w:val="21"/>
              </w:rPr>
            </w:pPr>
          </w:p>
          <w:p>
            <w:pPr>
              <w:pStyle w:val="TableParagraph"/>
              <w:spacing w:before="0"/>
              <w:ind w:left="100"/>
              <w:rPr>
                <w:sz w:val="18"/>
              </w:rPr>
            </w:pPr>
            <w:r>
              <w:rPr>
                <w:sz w:val="18"/>
              </w:rPr>
              <w:t>收回 </w:t>
            </w:r>
          </w:p>
        </w:tc>
        <w:tc>
          <w:tcPr>
            <w:tcW w:w="854" w:type="dxa"/>
          </w:tcPr>
          <w:p>
            <w:pPr>
              <w:pStyle w:val="TableParagraph"/>
              <w:spacing w:before="0"/>
              <w:rPr>
                <w:sz w:val="18"/>
              </w:rPr>
            </w:pPr>
          </w:p>
          <w:p>
            <w:pPr>
              <w:pStyle w:val="TableParagraph"/>
              <w:spacing w:before="6"/>
              <w:rPr>
                <w:sz w:val="21"/>
              </w:rPr>
            </w:pPr>
          </w:p>
          <w:p>
            <w:pPr>
              <w:pStyle w:val="TableParagraph"/>
              <w:spacing w:before="0"/>
              <w:ind w:left="98"/>
              <w:rPr>
                <w:sz w:val="18"/>
              </w:rPr>
            </w:pPr>
            <w:r>
              <w:rPr>
                <w:sz w:val="18"/>
              </w:rPr>
              <w:t>是 </w:t>
            </w:r>
          </w:p>
        </w:tc>
        <w:tc>
          <w:tcPr>
            <w:tcW w:w="852" w:type="dxa"/>
          </w:tcPr>
          <w:p>
            <w:pPr>
              <w:pStyle w:val="TableParagraph"/>
              <w:spacing w:before="0"/>
              <w:rPr>
                <w:sz w:val="18"/>
              </w:rPr>
            </w:pPr>
          </w:p>
          <w:p>
            <w:pPr>
              <w:pStyle w:val="TableParagraph"/>
              <w:spacing w:before="6"/>
              <w:rPr>
                <w:sz w:val="21"/>
              </w:rPr>
            </w:pPr>
          </w:p>
          <w:p>
            <w:pPr>
              <w:pStyle w:val="TableParagraph"/>
              <w:spacing w:before="0"/>
              <w:ind w:left="96"/>
              <w:rPr>
                <w:sz w:val="18"/>
              </w:rPr>
            </w:pPr>
            <w:r>
              <w:rPr>
                <w:sz w:val="18"/>
              </w:rPr>
              <w:t>   </w:t>
            </w:r>
          </w:p>
        </w:tc>
        <w:tc>
          <w:tcPr>
            <w:tcW w:w="852" w:type="dxa"/>
          </w:tcPr>
          <w:p>
            <w:pPr>
              <w:pStyle w:val="TableParagraph"/>
              <w:spacing w:before="0"/>
              <w:rPr>
                <w:rFonts w:ascii="Times New Roman"/>
                <w:sz w:val="18"/>
              </w:rPr>
            </w:pPr>
          </w:p>
        </w:tc>
      </w:tr>
      <w:tr>
        <w:trPr>
          <w:trHeight w:val="1250" w:hRule="atLeast"/>
        </w:trPr>
        <w:tc>
          <w:tcPr>
            <w:tcW w:w="1419" w:type="dxa"/>
          </w:tcPr>
          <w:p>
            <w:pPr>
              <w:pStyle w:val="TableParagraph"/>
              <w:spacing w:line="324" w:lineRule="auto" w:before="40"/>
              <w:ind w:left="107" w:right="125"/>
              <w:rPr>
                <w:sz w:val="18"/>
              </w:rPr>
            </w:pPr>
            <w:r>
              <w:rPr>
                <w:sz w:val="18"/>
              </w:rPr>
              <w:t>中国银行股份</w:t>
            </w:r>
            <w:r>
              <w:rPr>
                <w:spacing w:val="12"/>
                <w:sz w:val="18"/>
              </w:rPr>
              <w:t>有限公司 宁</w:t>
            </w:r>
            <w:r>
              <w:rPr>
                <w:sz w:val="18"/>
              </w:rPr>
              <w:t>波北仑新大路</w:t>
            </w:r>
          </w:p>
          <w:p>
            <w:pPr>
              <w:pStyle w:val="TableParagraph"/>
              <w:spacing w:before="3"/>
              <w:ind w:left="107"/>
              <w:rPr>
                <w:sz w:val="18"/>
              </w:rPr>
            </w:pPr>
            <w:r>
              <w:rPr>
                <w:sz w:val="18"/>
              </w:rPr>
              <w:t>支行 </w:t>
            </w:r>
          </w:p>
        </w:tc>
        <w:tc>
          <w:tcPr>
            <w:tcW w:w="850" w:type="dxa"/>
          </w:tcPr>
          <w:p>
            <w:pPr>
              <w:pStyle w:val="TableParagraph"/>
              <w:spacing w:before="4"/>
              <w:rPr>
                <w:sz w:val="15"/>
              </w:rPr>
            </w:pPr>
          </w:p>
          <w:p>
            <w:pPr>
              <w:pStyle w:val="TableParagraph"/>
              <w:spacing w:line="324" w:lineRule="auto" w:before="0"/>
              <w:ind w:left="107" w:right="100"/>
              <w:jc w:val="both"/>
              <w:rPr>
                <w:sz w:val="18"/>
              </w:rPr>
            </w:pPr>
            <w:r>
              <w:rPr>
                <w:sz w:val="18"/>
              </w:rPr>
              <w:t>保本型银行理财产品 </w:t>
            </w:r>
          </w:p>
        </w:tc>
        <w:tc>
          <w:tcPr>
            <w:tcW w:w="852" w:type="dxa"/>
          </w:tcPr>
          <w:p>
            <w:pPr>
              <w:pStyle w:val="TableParagraph"/>
              <w:spacing w:before="0"/>
              <w:rPr>
                <w:sz w:val="18"/>
              </w:rPr>
            </w:pPr>
          </w:p>
          <w:p>
            <w:pPr>
              <w:pStyle w:val="TableParagraph"/>
              <w:spacing w:before="9"/>
              <w:rPr>
                <w:sz w:val="21"/>
              </w:rPr>
            </w:pPr>
          </w:p>
          <w:p>
            <w:pPr>
              <w:pStyle w:val="TableParagraph"/>
              <w:spacing w:before="0"/>
              <w:ind w:left="107"/>
              <w:rPr>
                <w:sz w:val="18"/>
              </w:rPr>
            </w:pPr>
            <w:r>
              <w:rPr>
                <w:sz w:val="18"/>
              </w:rPr>
              <w:t>32,500 </w:t>
            </w:r>
          </w:p>
        </w:tc>
        <w:tc>
          <w:tcPr>
            <w:tcW w:w="1280" w:type="dxa"/>
          </w:tcPr>
          <w:p>
            <w:pPr>
              <w:pStyle w:val="TableParagraph"/>
              <w:spacing w:before="0"/>
              <w:rPr>
                <w:sz w:val="18"/>
              </w:rPr>
            </w:pPr>
          </w:p>
          <w:p>
            <w:pPr>
              <w:pStyle w:val="TableParagraph"/>
              <w:spacing w:before="9"/>
              <w:rPr>
                <w:sz w:val="21"/>
              </w:rPr>
            </w:pPr>
          </w:p>
          <w:p>
            <w:pPr>
              <w:pStyle w:val="TableParagraph"/>
              <w:spacing w:before="0"/>
              <w:ind w:left="107"/>
              <w:rPr>
                <w:sz w:val="18"/>
              </w:rPr>
            </w:pPr>
            <w:r>
              <w:rPr>
                <w:sz w:val="18"/>
              </w:rPr>
              <w:t>2022.1.7 </w:t>
            </w:r>
          </w:p>
        </w:tc>
        <w:tc>
          <w:tcPr>
            <w:tcW w:w="1133" w:type="dxa"/>
          </w:tcPr>
          <w:p>
            <w:pPr>
              <w:pStyle w:val="TableParagraph"/>
              <w:spacing w:before="0"/>
              <w:rPr>
                <w:sz w:val="18"/>
              </w:rPr>
            </w:pPr>
          </w:p>
          <w:p>
            <w:pPr>
              <w:pStyle w:val="TableParagraph"/>
              <w:spacing w:before="9"/>
              <w:rPr>
                <w:sz w:val="21"/>
              </w:rPr>
            </w:pPr>
          </w:p>
          <w:p>
            <w:pPr>
              <w:pStyle w:val="TableParagraph"/>
              <w:spacing w:before="0"/>
              <w:ind w:left="107"/>
              <w:rPr>
                <w:sz w:val="18"/>
              </w:rPr>
            </w:pPr>
            <w:r>
              <w:rPr>
                <w:sz w:val="18"/>
              </w:rPr>
              <w:t>2022.10.11 </w:t>
            </w:r>
          </w:p>
        </w:tc>
        <w:tc>
          <w:tcPr>
            <w:tcW w:w="1133" w:type="dxa"/>
          </w:tcPr>
          <w:p>
            <w:pPr>
              <w:pStyle w:val="TableParagraph"/>
              <w:spacing w:before="0"/>
              <w:rPr>
                <w:sz w:val="18"/>
              </w:rPr>
            </w:pPr>
          </w:p>
          <w:p>
            <w:pPr>
              <w:pStyle w:val="TableParagraph"/>
              <w:spacing w:line="324" w:lineRule="auto" w:before="122"/>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9"/>
              <w:rPr>
                <w:sz w:val="21"/>
              </w:rPr>
            </w:pPr>
          </w:p>
          <w:p>
            <w:pPr>
              <w:pStyle w:val="TableParagraph"/>
              <w:spacing w:before="0"/>
              <w:ind w:right="71"/>
              <w:jc w:val="center"/>
              <w:rPr>
                <w:sz w:val="18"/>
              </w:rPr>
            </w:pPr>
            <w:r>
              <w:rPr>
                <w:sz w:val="18"/>
              </w:rPr>
              <w:t>   </w:t>
            </w:r>
          </w:p>
        </w:tc>
        <w:tc>
          <w:tcPr>
            <w:tcW w:w="995" w:type="dxa"/>
          </w:tcPr>
          <w:p>
            <w:pPr>
              <w:pStyle w:val="TableParagraph"/>
              <w:spacing w:before="0"/>
              <w:rPr>
                <w:sz w:val="18"/>
              </w:rPr>
            </w:pPr>
          </w:p>
          <w:p>
            <w:pPr>
              <w:pStyle w:val="TableParagraph"/>
              <w:spacing w:line="324" w:lineRule="auto" w:before="122"/>
              <w:ind w:left="106" w:right="66"/>
              <w:rPr>
                <w:sz w:val="18"/>
              </w:rPr>
            </w:pPr>
            <w:r>
              <w:rPr>
                <w:sz w:val="18"/>
              </w:rPr>
              <w:t>保本保最低收益型 </w:t>
            </w:r>
          </w:p>
        </w:tc>
        <w:tc>
          <w:tcPr>
            <w:tcW w:w="851" w:type="dxa"/>
          </w:tcPr>
          <w:p>
            <w:pPr>
              <w:pStyle w:val="TableParagraph"/>
              <w:spacing w:before="0"/>
              <w:rPr>
                <w:sz w:val="18"/>
              </w:rPr>
            </w:pPr>
          </w:p>
          <w:p>
            <w:pPr>
              <w:pStyle w:val="TableParagraph"/>
              <w:spacing w:before="122"/>
              <w:ind w:left="105"/>
              <w:rPr>
                <w:sz w:val="18"/>
              </w:rPr>
            </w:pPr>
            <w:r>
              <w:rPr>
                <w:sz w:val="18"/>
              </w:rPr>
              <w:t>1.00%或</w:t>
            </w:r>
          </w:p>
          <w:p>
            <w:pPr>
              <w:pStyle w:val="TableParagraph"/>
              <w:spacing w:before="81"/>
              <w:ind w:left="105"/>
              <w:rPr>
                <w:sz w:val="18"/>
              </w:rPr>
            </w:pPr>
            <w:r>
              <w:rPr>
                <w:sz w:val="18"/>
              </w:rPr>
              <w:t>3.53% </w:t>
            </w:r>
          </w:p>
        </w:tc>
        <w:tc>
          <w:tcPr>
            <w:tcW w:w="568" w:type="dxa"/>
          </w:tcPr>
          <w:p>
            <w:pPr>
              <w:pStyle w:val="TableParagraph"/>
              <w:spacing w:before="0"/>
              <w:rPr>
                <w:sz w:val="18"/>
              </w:rPr>
            </w:pPr>
          </w:p>
          <w:p>
            <w:pPr>
              <w:pStyle w:val="TableParagraph"/>
              <w:spacing w:before="9"/>
              <w:rPr>
                <w:sz w:val="21"/>
              </w:rPr>
            </w:pPr>
          </w:p>
          <w:p>
            <w:pPr>
              <w:pStyle w:val="TableParagraph"/>
              <w:spacing w:before="0"/>
              <w:ind w:left="103"/>
              <w:rPr>
                <w:sz w:val="18"/>
              </w:rPr>
            </w:pPr>
            <w:r>
              <w:rPr>
                <w:sz w:val="18"/>
              </w:rPr>
              <w:t> </w:t>
            </w:r>
          </w:p>
        </w:tc>
        <w:tc>
          <w:tcPr>
            <w:tcW w:w="851" w:type="dxa"/>
          </w:tcPr>
          <w:p>
            <w:pPr>
              <w:pStyle w:val="TableParagraph"/>
              <w:spacing w:before="0"/>
              <w:rPr>
                <w:sz w:val="18"/>
              </w:rPr>
            </w:pPr>
          </w:p>
          <w:p>
            <w:pPr>
              <w:pStyle w:val="TableParagraph"/>
              <w:spacing w:before="9"/>
              <w:rPr>
                <w:sz w:val="21"/>
              </w:rPr>
            </w:pPr>
          </w:p>
          <w:p>
            <w:pPr>
              <w:pStyle w:val="TableParagraph"/>
              <w:spacing w:before="0"/>
              <w:ind w:left="105" w:right="111"/>
              <w:jc w:val="center"/>
              <w:rPr>
                <w:sz w:val="18"/>
              </w:rPr>
            </w:pPr>
            <w:r>
              <w:rPr>
                <w:sz w:val="18"/>
              </w:rPr>
              <w:t>870.65 </w:t>
            </w:r>
          </w:p>
        </w:tc>
        <w:tc>
          <w:tcPr>
            <w:tcW w:w="852" w:type="dxa"/>
          </w:tcPr>
          <w:p>
            <w:pPr>
              <w:pStyle w:val="TableParagraph"/>
              <w:spacing w:before="0"/>
              <w:rPr>
                <w:sz w:val="18"/>
              </w:rPr>
            </w:pPr>
          </w:p>
          <w:p>
            <w:pPr>
              <w:pStyle w:val="TableParagraph"/>
              <w:spacing w:before="9"/>
              <w:rPr>
                <w:sz w:val="21"/>
              </w:rPr>
            </w:pPr>
          </w:p>
          <w:p>
            <w:pPr>
              <w:pStyle w:val="TableParagraph"/>
              <w:spacing w:before="0"/>
              <w:ind w:left="100"/>
              <w:rPr>
                <w:sz w:val="18"/>
              </w:rPr>
            </w:pPr>
            <w:r>
              <w:rPr>
                <w:sz w:val="18"/>
              </w:rPr>
              <w:t>收回 </w:t>
            </w:r>
          </w:p>
        </w:tc>
        <w:tc>
          <w:tcPr>
            <w:tcW w:w="854" w:type="dxa"/>
          </w:tcPr>
          <w:p>
            <w:pPr>
              <w:pStyle w:val="TableParagraph"/>
              <w:spacing w:before="0"/>
              <w:rPr>
                <w:sz w:val="18"/>
              </w:rPr>
            </w:pPr>
          </w:p>
          <w:p>
            <w:pPr>
              <w:pStyle w:val="TableParagraph"/>
              <w:spacing w:before="9"/>
              <w:rPr>
                <w:sz w:val="21"/>
              </w:rPr>
            </w:pPr>
          </w:p>
          <w:p>
            <w:pPr>
              <w:pStyle w:val="TableParagraph"/>
              <w:spacing w:before="0"/>
              <w:ind w:left="98"/>
              <w:rPr>
                <w:sz w:val="18"/>
              </w:rPr>
            </w:pPr>
            <w:r>
              <w:rPr>
                <w:sz w:val="18"/>
              </w:rPr>
              <w:t>是 </w:t>
            </w:r>
          </w:p>
        </w:tc>
        <w:tc>
          <w:tcPr>
            <w:tcW w:w="852" w:type="dxa"/>
          </w:tcPr>
          <w:p>
            <w:pPr>
              <w:pStyle w:val="TableParagraph"/>
              <w:spacing w:before="0"/>
              <w:rPr>
                <w:sz w:val="18"/>
              </w:rPr>
            </w:pPr>
          </w:p>
          <w:p>
            <w:pPr>
              <w:pStyle w:val="TableParagraph"/>
              <w:spacing w:before="9"/>
              <w:rPr>
                <w:sz w:val="21"/>
              </w:rPr>
            </w:pPr>
          </w:p>
          <w:p>
            <w:pPr>
              <w:pStyle w:val="TableParagraph"/>
              <w:spacing w:before="0"/>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before="38"/>
              <w:ind w:left="107"/>
              <w:rPr>
                <w:sz w:val="18"/>
              </w:rPr>
            </w:pPr>
            <w:r>
              <w:rPr>
                <w:sz w:val="18"/>
              </w:rPr>
              <w:t>宁波银行股份</w:t>
            </w:r>
          </w:p>
          <w:p>
            <w:pPr>
              <w:pStyle w:val="TableParagraph"/>
              <w:spacing w:line="310" w:lineRule="atLeast" w:before="2"/>
              <w:ind w:left="107" w:right="219"/>
              <w:rPr>
                <w:sz w:val="18"/>
              </w:rPr>
            </w:pPr>
            <w:r>
              <w:rPr>
                <w:spacing w:val="-1"/>
                <w:sz w:val="18"/>
              </w:rPr>
              <w:t>有限公司大榭</w:t>
            </w:r>
            <w:r>
              <w:rPr>
                <w:sz w:val="18"/>
              </w:rPr>
              <w:t>支行 </w:t>
            </w:r>
          </w:p>
        </w:tc>
        <w:tc>
          <w:tcPr>
            <w:tcW w:w="850" w:type="dxa"/>
          </w:tcPr>
          <w:p>
            <w:pPr>
              <w:pStyle w:val="TableParagraph"/>
              <w:spacing w:before="38"/>
              <w:ind w:left="107"/>
              <w:rPr>
                <w:sz w:val="18"/>
              </w:rPr>
            </w:pPr>
            <w:r>
              <w:rPr>
                <w:sz w:val="18"/>
              </w:rPr>
              <w:t>保本型</w:t>
            </w:r>
          </w:p>
          <w:p>
            <w:pPr>
              <w:pStyle w:val="TableParagraph"/>
              <w:spacing w:line="310" w:lineRule="atLeast" w:before="2"/>
              <w:ind w:left="107" w:right="100"/>
              <w:rPr>
                <w:sz w:val="18"/>
              </w:rPr>
            </w:pPr>
            <w:r>
              <w:rPr>
                <w:sz w:val="18"/>
              </w:rPr>
              <w:t>银行理财产品 </w:t>
            </w:r>
          </w:p>
        </w:tc>
        <w:tc>
          <w:tcPr>
            <w:tcW w:w="852" w:type="dxa"/>
          </w:tcPr>
          <w:p>
            <w:pPr>
              <w:pStyle w:val="TableParagraph"/>
              <w:spacing w:before="0"/>
              <w:rPr>
                <w:sz w:val="18"/>
              </w:rPr>
            </w:pPr>
          </w:p>
          <w:p>
            <w:pPr>
              <w:pStyle w:val="TableParagraph"/>
              <w:spacing w:before="119"/>
              <w:ind w:left="107"/>
              <w:rPr>
                <w:sz w:val="18"/>
              </w:rPr>
            </w:pPr>
            <w:r>
              <w:rPr>
                <w:sz w:val="18"/>
              </w:rPr>
              <w:t>10,000 </w:t>
            </w:r>
          </w:p>
        </w:tc>
        <w:tc>
          <w:tcPr>
            <w:tcW w:w="1280" w:type="dxa"/>
          </w:tcPr>
          <w:p>
            <w:pPr>
              <w:pStyle w:val="TableParagraph"/>
              <w:spacing w:before="0"/>
              <w:rPr>
                <w:sz w:val="18"/>
              </w:rPr>
            </w:pPr>
          </w:p>
          <w:p>
            <w:pPr>
              <w:pStyle w:val="TableParagraph"/>
              <w:spacing w:before="119"/>
              <w:ind w:left="107"/>
              <w:rPr>
                <w:sz w:val="18"/>
              </w:rPr>
            </w:pPr>
            <w:r>
              <w:rPr>
                <w:sz w:val="18"/>
              </w:rPr>
              <w:t>2022.1.7 </w:t>
            </w:r>
          </w:p>
        </w:tc>
        <w:tc>
          <w:tcPr>
            <w:tcW w:w="1133" w:type="dxa"/>
          </w:tcPr>
          <w:p>
            <w:pPr>
              <w:pStyle w:val="TableParagraph"/>
              <w:spacing w:before="0"/>
              <w:rPr>
                <w:sz w:val="18"/>
              </w:rPr>
            </w:pPr>
          </w:p>
          <w:p>
            <w:pPr>
              <w:pStyle w:val="TableParagraph"/>
              <w:spacing w:before="119"/>
              <w:ind w:left="107"/>
              <w:rPr>
                <w:sz w:val="18"/>
              </w:rPr>
            </w:pPr>
            <w:r>
              <w:rPr>
                <w:sz w:val="18"/>
              </w:rPr>
              <w:t>2022.4.11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保本浮动</w:t>
            </w:r>
            <w:r>
              <w:rPr>
                <w:sz w:val="18"/>
              </w:rPr>
              <w:t>型 </w:t>
            </w:r>
          </w:p>
        </w:tc>
        <w:tc>
          <w:tcPr>
            <w:tcW w:w="851" w:type="dxa"/>
          </w:tcPr>
          <w:p>
            <w:pPr>
              <w:pStyle w:val="TableParagraph"/>
              <w:spacing w:before="2"/>
              <w:rPr>
                <w:sz w:val="15"/>
              </w:rPr>
            </w:pPr>
          </w:p>
          <w:p>
            <w:pPr>
              <w:pStyle w:val="TableParagraph"/>
              <w:spacing w:before="0"/>
              <w:ind w:left="105"/>
              <w:rPr>
                <w:sz w:val="18"/>
              </w:rPr>
            </w:pPr>
            <w:r>
              <w:rPr>
                <w:sz w:val="18"/>
              </w:rPr>
              <w:t>1.50%-</w:t>
            </w:r>
          </w:p>
          <w:p>
            <w:pPr>
              <w:pStyle w:val="TableParagraph"/>
              <w:spacing w:before="81"/>
              <w:ind w:left="105"/>
              <w:rPr>
                <w:sz w:val="18"/>
              </w:rPr>
            </w:pPr>
            <w:r>
              <w:rPr>
                <w:sz w:val="18"/>
              </w:rPr>
              <w:t>3.40%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40" w:right="133"/>
              <w:jc w:val="center"/>
              <w:rPr>
                <w:sz w:val="18"/>
              </w:rPr>
            </w:pPr>
            <w:r>
              <w:rPr>
                <w:sz w:val="18"/>
              </w:rPr>
              <w:t>87.56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1248" w:hRule="atLeast"/>
        </w:trPr>
        <w:tc>
          <w:tcPr>
            <w:tcW w:w="1419" w:type="dxa"/>
          </w:tcPr>
          <w:p>
            <w:pPr>
              <w:pStyle w:val="TableParagraph"/>
              <w:spacing w:line="278" w:lineRule="auto" w:before="22"/>
              <w:ind w:left="107" w:right="245"/>
              <w:jc w:val="both"/>
              <w:rPr>
                <w:sz w:val="21"/>
              </w:rPr>
            </w:pPr>
            <w:r>
              <w:rPr>
                <w:sz w:val="21"/>
              </w:rPr>
              <w:t>平安银行股份有限公司宁波北仑支</w:t>
            </w:r>
          </w:p>
          <w:p>
            <w:pPr>
              <w:pStyle w:val="TableParagraph"/>
              <w:ind w:left="107"/>
              <w:rPr>
                <w:sz w:val="18"/>
              </w:rPr>
            </w:pPr>
            <w:r>
              <w:rPr>
                <w:sz w:val="21"/>
              </w:rPr>
              <w:t>行</w:t>
            </w:r>
            <w:r>
              <w:rPr>
                <w:sz w:val="18"/>
              </w:rPr>
              <w:t> </w:t>
            </w:r>
          </w:p>
        </w:tc>
        <w:tc>
          <w:tcPr>
            <w:tcW w:w="850" w:type="dxa"/>
          </w:tcPr>
          <w:p>
            <w:pPr>
              <w:pStyle w:val="TableParagraph"/>
              <w:spacing w:before="2"/>
              <w:rPr>
                <w:sz w:val="15"/>
              </w:rPr>
            </w:pPr>
          </w:p>
          <w:p>
            <w:pPr>
              <w:pStyle w:val="TableParagraph"/>
              <w:spacing w:line="324" w:lineRule="auto" w:before="0"/>
              <w:ind w:left="107" w:right="100"/>
              <w:jc w:val="both"/>
              <w:rPr>
                <w:sz w:val="18"/>
              </w:rPr>
            </w:pPr>
            <w:r>
              <w:rPr>
                <w:sz w:val="18"/>
              </w:rPr>
              <w:t>保本型银行理财产品 </w:t>
            </w:r>
          </w:p>
        </w:tc>
        <w:tc>
          <w:tcPr>
            <w:tcW w:w="852"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10,000 </w:t>
            </w:r>
          </w:p>
        </w:tc>
        <w:tc>
          <w:tcPr>
            <w:tcW w:w="1280"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2022.1.21 </w:t>
            </w:r>
          </w:p>
        </w:tc>
        <w:tc>
          <w:tcPr>
            <w:tcW w:w="1133"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2022.07.20 </w:t>
            </w:r>
          </w:p>
        </w:tc>
        <w:tc>
          <w:tcPr>
            <w:tcW w:w="1133" w:type="dxa"/>
          </w:tcPr>
          <w:p>
            <w:pPr>
              <w:pStyle w:val="TableParagraph"/>
              <w:spacing w:before="0"/>
              <w:rPr>
                <w:sz w:val="18"/>
              </w:rPr>
            </w:pPr>
          </w:p>
          <w:p>
            <w:pPr>
              <w:pStyle w:val="TableParagraph"/>
              <w:spacing w:line="326" w:lineRule="auto" w:before="119"/>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6"/>
              <w:rPr>
                <w:sz w:val="21"/>
              </w:rPr>
            </w:pPr>
          </w:p>
          <w:p>
            <w:pPr>
              <w:pStyle w:val="TableParagraph"/>
              <w:spacing w:before="0"/>
              <w:ind w:right="71"/>
              <w:jc w:val="center"/>
              <w:rPr>
                <w:sz w:val="18"/>
              </w:rPr>
            </w:pPr>
            <w:r>
              <w:rPr>
                <w:sz w:val="18"/>
              </w:rPr>
              <w:t>   </w:t>
            </w:r>
          </w:p>
        </w:tc>
        <w:tc>
          <w:tcPr>
            <w:tcW w:w="995" w:type="dxa"/>
          </w:tcPr>
          <w:p>
            <w:pPr>
              <w:pStyle w:val="TableParagraph"/>
              <w:spacing w:before="0"/>
              <w:rPr>
                <w:sz w:val="18"/>
              </w:rPr>
            </w:pPr>
          </w:p>
          <w:p>
            <w:pPr>
              <w:pStyle w:val="TableParagraph"/>
              <w:spacing w:line="326" w:lineRule="auto" w:before="119"/>
              <w:ind w:left="106" w:right="158"/>
              <w:rPr>
                <w:sz w:val="18"/>
              </w:rPr>
            </w:pPr>
            <w:r>
              <w:rPr>
                <w:spacing w:val="-2"/>
                <w:sz w:val="18"/>
              </w:rPr>
              <w:t>保本保最</w:t>
            </w:r>
            <w:r>
              <w:rPr>
                <w:sz w:val="18"/>
              </w:rPr>
              <w:t>低收益 </w:t>
            </w:r>
          </w:p>
        </w:tc>
        <w:tc>
          <w:tcPr>
            <w:tcW w:w="851" w:type="dxa"/>
          </w:tcPr>
          <w:p>
            <w:pPr>
              <w:pStyle w:val="TableParagraph"/>
              <w:spacing w:before="0"/>
              <w:rPr>
                <w:sz w:val="18"/>
              </w:rPr>
            </w:pPr>
          </w:p>
          <w:p>
            <w:pPr>
              <w:pStyle w:val="TableParagraph"/>
              <w:spacing w:before="119"/>
              <w:ind w:left="105"/>
              <w:rPr>
                <w:sz w:val="18"/>
              </w:rPr>
            </w:pPr>
            <w:r>
              <w:rPr>
                <w:sz w:val="18"/>
              </w:rPr>
              <w:t>0.50%或</w:t>
            </w:r>
          </w:p>
          <w:p>
            <w:pPr>
              <w:pStyle w:val="TableParagraph"/>
              <w:spacing w:before="82"/>
              <w:ind w:left="105"/>
              <w:rPr>
                <w:sz w:val="18"/>
              </w:rPr>
            </w:pPr>
            <w:r>
              <w:rPr>
                <w:sz w:val="18"/>
              </w:rPr>
              <w:t>3.25% </w:t>
            </w:r>
          </w:p>
        </w:tc>
        <w:tc>
          <w:tcPr>
            <w:tcW w:w="568" w:type="dxa"/>
          </w:tcPr>
          <w:p>
            <w:pPr>
              <w:pStyle w:val="TableParagraph"/>
              <w:spacing w:before="0"/>
              <w:rPr>
                <w:sz w:val="18"/>
              </w:rPr>
            </w:pPr>
          </w:p>
          <w:p>
            <w:pPr>
              <w:pStyle w:val="TableParagraph"/>
              <w:spacing w:before="6"/>
              <w:rPr>
                <w:sz w:val="21"/>
              </w:rPr>
            </w:pPr>
          </w:p>
          <w:p>
            <w:pPr>
              <w:pStyle w:val="TableParagraph"/>
              <w:spacing w:before="0"/>
              <w:ind w:left="103"/>
              <w:rPr>
                <w:sz w:val="18"/>
              </w:rPr>
            </w:pPr>
            <w:r>
              <w:rPr>
                <w:sz w:val="18"/>
              </w:rPr>
              <w:t> </w:t>
            </w:r>
          </w:p>
        </w:tc>
        <w:tc>
          <w:tcPr>
            <w:tcW w:w="851" w:type="dxa"/>
          </w:tcPr>
          <w:p>
            <w:pPr>
              <w:pStyle w:val="TableParagraph"/>
              <w:spacing w:before="0"/>
              <w:rPr>
                <w:sz w:val="18"/>
              </w:rPr>
            </w:pPr>
          </w:p>
          <w:p>
            <w:pPr>
              <w:pStyle w:val="TableParagraph"/>
              <w:spacing w:before="6"/>
              <w:rPr>
                <w:sz w:val="21"/>
              </w:rPr>
            </w:pPr>
          </w:p>
          <w:p>
            <w:pPr>
              <w:pStyle w:val="TableParagraph"/>
              <w:spacing w:before="0"/>
              <w:ind w:left="40" w:right="133"/>
              <w:jc w:val="center"/>
              <w:rPr>
                <w:sz w:val="18"/>
              </w:rPr>
            </w:pPr>
            <w:r>
              <w:rPr>
                <w:sz w:val="18"/>
              </w:rPr>
              <w:t>24.66 </w:t>
            </w:r>
          </w:p>
        </w:tc>
        <w:tc>
          <w:tcPr>
            <w:tcW w:w="852" w:type="dxa"/>
          </w:tcPr>
          <w:p>
            <w:pPr>
              <w:pStyle w:val="TableParagraph"/>
              <w:spacing w:before="0"/>
              <w:rPr>
                <w:sz w:val="18"/>
              </w:rPr>
            </w:pPr>
          </w:p>
          <w:p>
            <w:pPr>
              <w:pStyle w:val="TableParagraph"/>
              <w:spacing w:before="6"/>
              <w:rPr>
                <w:sz w:val="21"/>
              </w:rPr>
            </w:pPr>
          </w:p>
          <w:p>
            <w:pPr>
              <w:pStyle w:val="TableParagraph"/>
              <w:spacing w:before="0"/>
              <w:ind w:left="100"/>
              <w:rPr>
                <w:sz w:val="18"/>
              </w:rPr>
            </w:pPr>
            <w:r>
              <w:rPr>
                <w:sz w:val="18"/>
              </w:rPr>
              <w:t>收回 </w:t>
            </w:r>
          </w:p>
        </w:tc>
        <w:tc>
          <w:tcPr>
            <w:tcW w:w="854" w:type="dxa"/>
          </w:tcPr>
          <w:p>
            <w:pPr>
              <w:pStyle w:val="TableParagraph"/>
              <w:spacing w:before="0"/>
              <w:rPr>
                <w:sz w:val="18"/>
              </w:rPr>
            </w:pPr>
          </w:p>
          <w:p>
            <w:pPr>
              <w:pStyle w:val="TableParagraph"/>
              <w:spacing w:before="6"/>
              <w:rPr>
                <w:sz w:val="21"/>
              </w:rPr>
            </w:pPr>
          </w:p>
          <w:p>
            <w:pPr>
              <w:pStyle w:val="TableParagraph"/>
              <w:spacing w:before="0"/>
              <w:ind w:left="98"/>
              <w:rPr>
                <w:sz w:val="18"/>
              </w:rPr>
            </w:pPr>
            <w:r>
              <w:rPr>
                <w:sz w:val="18"/>
              </w:rPr>
              <w:t>是 </w:t>
            </w:r>
          </w:p>
        </w:tc>
        <w:tc>
          <w:tcPr>
            <w:tcW w:w="852" w:type="dxa"/>
          </w:tcPr>
          <w:p>
            <w:pPr>
              <w:pStyle w:val="TableParagraph"/>
              <w:spacing w:before="0"/>
              <w:rPr>
                <w:sz w:val="18"/>
              </w:rPr>
            </w:pPr>
          </w:p>
          <w:p>
            <w:pPr>
              <w:pStyle w:val="TableParagraph"/>
              <w:spacing w:before="6"/>
              <w:rPr>
                <w:sz w:val="21"/>
              </w:rPr>
            </w:pPr>
          </w:p>
          <w:p>
            <w:pPr>
              <w:pStyle w:val="TableParagraph"/>
              <w:spacing w:before="0"/>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line="278" w:lineRule="auto" w:before="178"/>
              <w:ind w:left="107" w:right="245"/>
              <w:rPr>
                <w:sz w:val="21"/>
              </w:rPr>
            </w:pPr>
            <w:r>
              <w:rPr>
                <w:sz w:val="21"/>
              </w:rPr>
              <w:t>杭州银行股份有限公司</w:t>
            </w:r>
          </w:p>
        </w:tc>
        <w:tc>
          <w:tcPr>
            <w:tcW w:w="850" w:type="dxa"/>
          </w:tcPr>
          <w:p>
            <w:pPr>
              <w:pStyle w:val="TableParagraph"/>
              <w:spacing w:before="38"/>
              <w:ind w:left="107"/>
              <w:rPr>
                <w:sz w:val="18"/>
              </w:rPr>
            </w:pPr>
            <w:r>
              <w:rPr>
                <w:sz w:val="18"/>
              </w:rPr>
              <w:t>保本型</w:t>
            </w:r>
          </w:p>
          <w:p>
            <w:pPr>
              <w:pStyle w:val="TableParagraph"/>
              <w:spacing w:line="310" w:lineRule="atLeast" w:before="2"/>
              <w:ind w:left="107" w:right="100"/>
              <w:rPr>
                <w:sz w:val="18"/>
              </w:rPr>
            </w:pPr>
            <w:r>
              <w:rPr>
                <w:sz w:val="18"/>
              </w:rPr>
              <w:t>银行理财产品 </w:t>
            </w:r>
          </w:p>
        </w:tc>
        <w:tc>
          <w:tcPr>
            <w:tcW w:w="852" w:type="dxa"/>
          </w:tcPr>
          <w:p>
            <w:pPr>
              <w:pStyle w:val="TableParagraph"/>
              <w:spacing w:before="0"/>
              <w:rPr>
                <w:sz w:val="18"/>
              </w:rPr>
            </w:pPr>
          </w:p>
          <w:p>
            <w:pPr>
              <w:pStyle w:val="TableParagraph"/>
              <w:spacing w:before="119"/>
              <w:ind w:left="107"/>
              <w:rPr>
                <w:sz w:val="18"/>
              </w:rPr>
            </w:pPr>
            <w:r>
              <w:rPr>
                <w:sz w:val="18"/>
              </w:rPr>
              <w:t>2,500 </w:t>
            </w:r>
          </w:p>
        </w:tc>
        <w:tc>
          <w:tcPr>
            <w:tcW w:w="1280" w:type="dxa"/>
          </w:tcPr>
          <w:p>
            <w:pPr>
              <w:pStyle w:val="TableParagraph"/>
              <w:spacing w:before="0"/>
              <w:rPr>
                <w:sz w:val="18"/>
              </w:rPr>
            </w:pPr>
          </w:p>
          <w:p>
            <w:pPr>
              <w:pStyle w:val="TableParagraph"/>
              <w:spacing w:before="119"/>
              <w:ind w:left="107"/>
              <w:rPr>
                <w:sz w:val="18"/>
              </w:rPr>
            </w:pPr>
            <w:r>
              <w:rPr>
                <w:sz w:val="18"/>
              </w:rPr>
              <w:t>2022.1.24 </w:t>
            </w:r>
          </w:p>
        </w:tc>
        <w:tc>
          <w:tcPr>
            <w:tcW w:w="1133" w:type="dxa"/>
          </w:tcPr>
          <w:p>
            <w:pPr>
              <w:pStyle w:val="TableParagraph"/>
              <w:spacing w:before="0"/>
              <w:rPr>
                <w:sz w:val="18"/>
              </w:rPr>
            </w:pPr>
          </w:p>
          <w:p>
            <w:pPr>
              <w:pStyle w:val="TableParagraph"/>
              <w:spacing w:before="119"/>
              <w:ind w:left="107"/>
              <w:rPr>
                <w:sz w:val="18"/>
              </w:rPr>
            </w:pPr>
            <w:r>
              <w:rPr>
                <w:sz w:val="18"/>
              </w:rPr>
              <w:t>2022.4.24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保本保最</w:t>
            </w:r>
            <w:r>
              <w:rPr>
                <w:sz w:val="18"/>
              </w:rPr>
              <w:t>低收益 </w:t>
            </w:r>
          </w:p>
        </w:tc>
        <w:tc>
          <w:tcPr>
            <w:tcW w:w="851" w:type="dxa"/>
          </w:tcPr>
          <w:p>
            <w:pPr>
              <w:pStyle w:val="TableParagraph"/>
              <w:spacing w:before="38"/>
              <w:ind w:left="105"/>
              <w:rPr>
                <w:sz w:val="18"/>
              </w:rPr>
            </w:pPr>
            <w:r>
              <w:rPr>
                <w:sz w:val="18"/>
              </w:rPr>
              <w:t>1.5%或</w:t>
            </w:r>
          </w:p>
          <w:p>
            <w:pPr>
              <w:pStyle w:val="TableParagraph"/>
              <w:spacing w:before="81"/>
              <w:ind w:left="105"/>
              <w:rPr>
                <w:sz w:val="18"/>
              </w:rPr>
            </w:pPr>
            <w:r>
              <w:rPr>
                <w:sz w:val="18"/>
              </w:rPr>
              <w:t>3.75%或</w:t>
            </w:r>
          </w:p>
          <w:p>
            <w:pPr>
              <w:pStyle w:val="TableParagraph"/>
              <w:spacing w:before="82"/>
              <w:ind w:left="105"/>
              <w:rPr>
                <w:sz w:val="18"/>
              </w:rPr>
            </w:pPr>
            <w:r>
              <w:rPr>
                <w:sz w:val="18"/>
              </w:rPr>
              <w:t>3.95%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40" w:right="133"/>
              <w:jc w:val="center"/>
              <w:rPr>
                <w:sz w:val="18"/>
              </w:rPr>
            </w:pPr>
            <w:r>
              <w:rPr>
                <w:sz w:val="18"/>
              </w:rPr>
              <w:t>23.12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bl>
    <w:p>
      <w:pPr>
        <w:spacing w:after="0"/>
        <w:rPr>
          <w:rFonts w:ascii="Times New Roman"/>
          <w:sz w:val="18"/>
        </w:rPr>
        <w:sectPr>
          <w:pgSz w:w="16840" w:h="11910" w:orient="landscape"/>
          <w:pgMar w:header="880" w:footer="1195" w:top="1180" w:bottom="1380" w:left="1320" w:right="1300"/>
        </w:sectPr>
      </w:pPr>
    </w:p>
    <w:p>
      <w:pPr>
        <w:pStyle w:val="BodyText"/>
        <w:rPr>
          <w:sz w:val="20"/>
        </w:rPr>
      </w:pPr>
    </w:p>
    <w:p>
      <w:pPr>
        <w:pStyle w:val="BodyText"/>
        <w:spacing w:before="2"/>
        <w:rPr>
          <w:sz w:val="28"/>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850"/>
        <w:gridCol w:w="852"/>
        <w:gridCol w:w="1280"/>
        <w:gridCol w:w="1133"/>
        <w:gridCol w:w="1133"/>
        <w:gridCol w:w="567"/>
        <w:gridCol w:w="995"/>
        <w:gridCol w:w="851"/>
        <w:gridCol w:w="568"/>
        <w:gridCol w:w="851"/>
        <w:gridCol w:w="852"/>
        <w:gridCol w:w="854"/>
        <w:gridCol w:w="852"/>
        <w:gridCol w:w="852"/>
      </w:tblGrid>
      <w:tr>
        <w:trPr>
          <w:trHeight w:val="623" w:hRule="atLeast"/>
        </w:trPr>
        <w:tc>
          <w:tcPr>
            <w:tcW w:w="1419" w:type="dxa"/>
          </w:tcPr>
          <w:p>
            <w:pPr>
              <w:pStyle w:val="TableParagraph"/>
              <w:spacing w:before="22"/>
              <w:ind w:left="107"/>
              <w:rPr>
                <w:sz w:val="21"/>
              </w:rPr>
            </w:pPr>
            <w:r>
              <w:rPr>
                <w:sz w:val="21"/>
              </w:rPr>
              <w:t>宁波北仑支</w:t>
            </w:r>
          </w:p>
          <w:p>
            <w:pPr>
              <w:pStyle w:val="TableParagraph"/>
              <w:spacing w:before="43"/>
              <w:ind w:left="107"/>
              <w:rPr>
                <w:sz w:val="18"/>
              </w:rPr>
            </w:pPr>
            <w:r>
              <w:rPr>
                <w:sz w:val="21"/>
              </w:rPr>
              <w:t>行</w:t>
            </w:r>
            <w:r>
              <w:rPr>
                <w:sz w:val="18"/>
              </w:rPr>
              <w:t> </w:t>
            </w:r>
          </w:p>
        </w:tc>
        <w:tc>
          <w:tcPr>
            <w:tcW w:w="850" w:type="dxa"/>
          </w:tcPr>
          <w:p>
            <w:pPr>
              <w:pStyle w:val="TableParagraph"/>
              <w:spacing w:before="0"/>
              <w:rPr>
                <w:rFonts w:ascii="Times New Roman"/>
                <w:sz w:val="18"/>
              </w:rPr>
            </w:pPr>
          </w:p>
        </w:tc>
        <w:tc>
          <w:tcPr>
            <w:tcW w:w="852" w:type="dxa"/>
          </w:tcPr>
          <w:p>
            <w:pPr>
              <w:pStyle w:val="TableParagraph"/>
              <w:spacing w:before="0"/>
              <w:rPr>
                <w:rFonts w:ascii="Times New Roman"/>
                <w:sz w:val="18"/>
              </w:rPr>
            </w:pPr>
          </w:p>
        </w:tc>
        <w:tc>
          <w:tcPr>
            <w:tcW w:w="1280" w:type="dxa"/>
          </w:tcPr>
          <w:p>
            <w:pPr>
              <w:pStyle w:val="TableParagraph"/>
              <w:spacing w:before="0"/>
              <w:rPr>
                <w:rFonts w:ascii="Times New Roman"/>
                <w:sz w:val="18"/>
              </w:rPr>
            </w:pPr>
          </w:p>
        </w:tc>
        <w:tc>
          <w:tcPr>
            <w:tcW w:w="1133" w:type="dxa"/>
          </w:tcPr>
          <w:p>
            <w:pPr>
              <w:pStyle w:val="TableParagraph"/>
              <w:spacing w:before="0"/>
              <w:rPr>
                <w:rFonts w:ascii="Times New Roman"/>
                <w:sz w:val="18"/>
              </w:rPr>
            </w:pPr>
          </w:p>
        </w:tc>
        <w:tc>
          <w:tcPr>
            <w:tcW w:w="1133" w:type="dxa"/>
          </w:tcPr>
          <w:p>
            <w:pPr>
              <w:pStyle w:val="TableParagraph"/>
              <w:spacing w:before="0"/>
              <w:rPr>
                <w:rFonts w:ascii="Times New Roman"/>
                <w:sz w:val="18"/>
              </w:rPr>
            </w:pPr>
          </w:p>
        </w:tc>
        <w:tc>
          <w:tcPr>
            <w:tcW w:w="567" w:type="dxa"/>
          </w:tcPr>
          <w:p>
            <w:pPr>
              <w:pStyle w:val="TableParagraph"/>
              <w:spacing w:before="0"/>
              <w:rPr>
                <w:rFonts w:ascii="Times New Roman"/>
                <w:sz w:val="18"/>
              </w:rPr>
            </w:pPr>
          </w:p>
        </w:tc>
        <w:tc>
          <w:tcPr>
            <w:tcW w:w="995" w:type="dxa"/>
          </w:tcPr>
          <w:p>
            <w:pPr>
              <w:pStyle w:val="TableParagraph"/>
              <w:spacing w:before="0"/>
              <w:rPr>
                <w:rFonts w:ascii="Times New Roman"/>
                <w:sz w:val="18"/>
              </w:rPr>
            </w:pPr>
          </w:p>
        </w:tc>
        <w:tc>
          <w:tcPr>
            <w:tcW w:w="851" w:type="dxa"/>
          </w:tcPr>
          <w:p>
            <w:pPr>
              <w:pStyle w:val="TableParagraph"/>
              <w:spacing w:before="0"/>
              <w:rPr>
                <w:rFonts w:ascii="Times New Roman"/>
                <w:sz w:val="18"/>
              </w:rPr>
            </w:pPr>
          </w:p>
        </w:tc>
        <w:tc>
          <w:tcPr>
            <w:tcW w:w="568" w:type="dxa"/>
          </w:tcPr>
          <w:p>
            <w:pPr>
              <w:pStyle w:val="TableParagraph"/>
              <w:spacing w:before="0"/>
              <w:rPr>
                <w:rFonts w:ascii="Times New Roman"/>
                <w:sz w:val="18"/>
              </w:rPr>
            </w:pPr>
          </w:p>
        </w:tc>
        <w:tc>
          <w:tcPr>
            <w:tcW w:w="851" w:type="dxa"/>
          </w:tcPr>
          <w:p>
            <w:pPr>
              <w:pStyle w:val="TableParagraph"/>
              <w:spacing w:before="0"/>
              <w:rPr>
                <w:rFonts w:ascii="Times New Roman"/>
                <w:sz w:val="18"/>
              </w:rPr>
            </w:pPr>
          </w:p>
        </w:tc>
        <w:tc>
          <w:tcPr>
            <w:tcW w:w="852" w:type="dxa"/>
          </w:tcPr>
          <w:p>
            <w:pPr>
              <w:pStyle w:val="TableParagraph"/>
              <w:spacing w:before="0"/>
              <w:rPr>
                <w:rFonts w:ascii="Times New Roman"/>
                <w:sz w:val="18"/>
              </w:rPr>
            </w:pPr>
          </w:p>
        </w:tc>
        <w:tc>
          <w:tcPr>
            <w:tcW w:w="854" w:type="dxa"/>
          </w:tcPr>
          <w:p>
            <w:pPr>
              <w:pStyle w:val="TableParagraph"/>
              <w:spacing w:before="0"/>
              <w:rPr>
                <w:rFonts w:ascii="Times New Roman"/>
                <w:sz w:val="18"/>
              </w:rPr>
            </w:pPr>
          </w:p>
        </w:tc>
        <w:tc>
          <w:tcPr>
            <w:tcW w:w="852" w:type="dxa"/>
          </w:tcPr>
          <w:p>
            <w:pPr>
              <w:pStyle w:val="TableParagraph"/>
              <w:spacing w:before="0"/>
              <w:rPr>
                <w:rFonts w:ascii="Times New Roman"/>
                <w:sz w:val="18"/>
              </w:rPr>
            </w:pPr>
          </w:p>
        </w:tc>
        <w:tc>
          <w:tcPr>
            <w:tcW w:w="852" w:type="dxa"/>
          </w:tcPr>
          <w:p>
            <w:pPr>
              <w:pStyle w:val="TableParagraph"/>
              <w:spacing w:before="0"/>
              <w:rPr>
                <w:rFonts w:ascii="Times New Roman"/>
                <w:sz w:val="18"/>
              </w:rPr>
            </w:pPr>
          </w:p>
        </w:tc>
      </w:tr>
      <w:tr>
        <w:trPr>
          <w:trHeight w:val="1247" w:hRule="atLeast"/>
        </w:trPr>
        <w:tc>
          <w:tcPr>
            <w:tcW w:w="1419" w:type="dxa"/>
          </w:tcPr>
          <w:p>
            <w:pPr>
              <w:pStyle w:val="TableParagraph"/>
              <w:spacing w:line="278" w:lineRule="auto" w:before="22"/>
              <w:ind w:left="107" w:right="245"/>
              <w:jc w:val="both"/>
              <w:rPr>
                <w:sz w:val="21"/>
              </w:rPr>
            </w:pPr>
            <w:r>
              <w:rPr>
                <w:sz w:val="21"/>
              </w:rPr>
              <w:t>杭州银行股份有限公司宁波北仑支</w:t>
            </w:r>
          </w:p>
          <w:p>
            <w:pPr>
              <w:pStyle w:val="TableParagraph"/>
              <w:spacing w:line="269" w:lineRule="exact" w:before="0"/>
              <w:ind w:left="107"/>
              <w:rPr>
                <w:sz w:val="18"/>
              </w:rPr>
            </w:pPr>
            <w:r>
              <w:rPr>
                <w:sz w:val="21"/>
              </w:rPr>
              <w:t>行</w:t>
            </w:r>
            <w:r>
              <w:rPr>
                <w:sz w:val="18"/>
              </w:rPr>
              <w:t> </w:t>
            </w:r>
          </w:p>
        </w:tc>
        <w:tc>
          <w:tcPr>
            <w:tcW w:w="850" w:type="dxa"/>
          </w:tcPr>
          <w:p>
            <w:pPr>
              <w:pStyle w:val="TableParagraph"/>
              <w:spacing w:before="2"/>
              <w:rPr>
                <w:sz w:val="15"/>
              </w:rPr>
            </w:pPr>
          </w:p>
          <w:p>
            <w:pPr>
              <w:pStyle w:val="TableParagraph"/>
              <w:spacing w:line="324" w:lineRule="auto" w:before="0"/>
              <w:ind w:left="107" w:right="100"/>
              <w:jc w:val="both"/>
              <w:rPr>
                <w:sz w:val="18"/>
              </w:rPr>
            </w:pPr>
            <w:r>
              <w:rPr>
                <w:sz w:val="18"/>
              </w:rPr>
              <w:t>保本型银行理财产品 </w:t>
            </w:r>
          </w:p>
        </w:tc>
        <w:tc>
          <w:tcPr>
            <w:tcW w:w="852"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5,000 </w:t>
            </w:r>
          </w:p>
        </w:tc>
        <w:tc>
          <w:tcPr>
            <w:tcW w:w="1280"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2022.1.24 </w:t>
            </w:r>
          </w:p>
        </w:tc>
        <w:tc>
          <w:tcPr>
            <w:tcW w:w="1133"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2022.10.21 </w:t>
            </w:r>
          </w:p>
        </w:tc>
        <w:tc>
          <w:tcPr>
            <w:tcW w:w="1133" w:type="dxa"/>
          </w:tcPr>
          <w:p>
            <w:pPr>
              <w:pStyle w:val="TableParagraph"/>
              <w:spacing w:before="0"/>
              <w:rPr>
                <w:sz w:val="18"/>
              </w:rPr>
            </w:pPr>
          </w:p>
          <w:p>
            <w:pPr>
              <w:pStyle w:val="TableParagraph"/>
              <w:spacing w:line="324" w:lineRule="auto" w:before="119"/>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6"/>
              <w:rPr>
                <w:sz w:val="21"/>
              </w:rPr>
            </w:pPr>
          </w:p>
          <w:p>
            <w:pPr>
              <w:pStyle w:val="TableParagraph"/>
              <w:spacing w:before="0"/>
              <w:ind w:right="71"/>
              <w:jc w:val="center"/>
              <w:rPr>
                <w:sz w:val="18"/>
              </w:rPr>
            </w:pPr>
            <w:r>
              <w:rPr>
                <w:sz w:val="18"/>
              </w:rPr>
              <w:t>   </w:t>
            </w:r>
          </w:p>
        </w:tc>
        <w:tc>
          <w:tcPr>
            <w:tcW w:w="995" w:type="dxa"/>
          </w:tcPr>
          <w:p>
            <w:pPr>
              <w:pStyle w:val="TableParagraph"/>
              <w:spacing w:before="0"/>
              <w:rPr>
                <w:sz w:val="18"/>
              </w:rPr>
            </w:pPr>
          </w:p>
          <w:p>
            <w:pPr>
              <w:pStyle w:val="TableParagraph"/>
              <w:spacing w:line="324" w:lineRule="auto" w:before="119"/>
              <w:ind w:left="106" w:right="158"/>
              <w:rPr>
                <w:sz w:val="18"/>
              </w:rPr>
            </w:pPr>
            <w:r>
              <w:rPr>
                <w:spacing w:val="-2"/>
                <w:sz w:val="18"/>
              </w:rPr>
              <w:t>保本保最</w:t>
            </w:r>
            <w:r>
              <w:rPr>
                <w:sz w:val="18"/>
              </w:rPr>
              <w:t>低收益 </w:t>
            </w:r>
          </w:p>
        </w:tc>
        <w:tc>
          <w:tcPr>
            <w:tcW w:w="851" w:type="dxa"/>
          </w:tcPr>
          <w:p>
            <w:pPr>
              <w:pStyle w:val="TableParagraph"/>
              <w:spacing w:before="2"/>
              <w:rPr>
                <w:sz w:val="15"/>
              </w:rPr>
            </w:pPr>
          </w:p>
          <w:p>
            <w:pPr>
              <w:pStyle w:val="TableParagraph"/>
              <w:spacing w:before="0"/>
              <w:ind w:left="105"/>
              <w:rPr>
                <w:sz w:val="18"/>
              </w:rPr>
            </w:pPr>
            <w:r>
              <w:rPr>
                <w:sz w:val="18"/>
              </w:rPr>
              <w:t>1.8%或</w:t>
            </w:r>
          </w:p>
          <w:p>
            <w:pPr>
              <w:pStyle w:val="TableParagraph"/>
              <w:spacing w:before="81"/>
              <w:ind w:left="105"/>
              <w:rPr>
                <w:sz w:val="18"/>
              </w:rPr>
            </w:pPr>
            <w:r>
              <w:rPr>
                <w:sz w:val="18"/>
              </w:rPr>
              <w:t>3.6%或</w:t>
            </w:r>
          </w:p>
          <w:p>
            <w:pPr>
              <w:pStyle w:val="TableParagraph"/>
              <w:spacing w:before="81"/>
              <w:ind w:left="105"/>
              <w:rPr>
                <w:sz w:val="18"/>
              </w:rPr>
            </w:pPr>
            <w:r>
              <w:rPr>
                <w:sz w:val="18"/>
              </w:rPr>
              <w:t>3.8% </w:t>
            </w:r>
          </w:p>
        </w:tc>
        <w:tc>
          <w:tcPr>
            <w:tcW w:w="568" w:type="dxa"/>
          </w:tcPr>
          <w:p>
            <w:pPr>
              <w:pStyle w:val="TableParagraph"/>
              <w:spacing w:before="0"/>
              <w:rPr>
                <w:sz w:val="18"/>
              </w:rPr>
            </w:pPr>
          </w:p>
          <w:p>
            <w:pPr>
              <w:pStyle w:val="TableParagraph"/>
              <w:spacing w:before="6"/>
              <w:rPr>
                <w:sz w:val="21"/>
              </w:rPr>
            </w:pPr>
          </w:p>
          <w:p>
            <w:pPr>
              <w:pStyle w:val="TableParagraph"/>
              <w:spacing w:before="0"/>
              <w:ind w:left="103"/>
              <w:rPr>
                <w:sz w:val="18"/>
              </w:rPr>
            </w:pPr>
            <w:r>
              <w:rPr>
                <w:sz w:val="18"/>
              </w:rPr>
              <w:t> </w:t>
            </w:r>
          </w:p>
        </w:tc>
        <w:tc>
          <w:tcPr>
            <w:tcW w:w="851" w:type="dxa"/>
          </w:tcPr>
          <w:p>
            <w:pPr>
              <w:pStyle w:val="TableParagraph"/>
              <w:spacing w:before="0"/>
              <w:rPr>
                <w:sz w:val="18"/>
              </w:rPr>
            </w:pPr>
          </w:p>
          <w:p>
            <w:pPr>
              <w:pStyle w:val="TableParagraph"/>
              <w:spacing w:before="6"/>
              <w:rPr>
                <w:sz w:val="21"/>
              </w:rPr>
            </w:pPr>
          </w:p>
          <w:p>
            <w:pPr>
              <w:pStyle w:val="TableParagraph"/>
              <w:spacing w:before="0"/>
              <w:ind w:left="105" w:right="111"/>
              <w:jc w:val="center"/>
              <w:rPr>
                <w:sz w:val="18"/>
              </w:rPr>
            </w:pPr>
            <w:r>
              <w:rPr>
                <w:sz w:val="18"/>
              </w:rPr>
              <w:t>133.15 </w:t>
            </w:r>
          </w:p>
        </w:tc>
        <w:tc>
          <w:tcPr>
            <w:tcW w:w="852" w:type="dxa"/>
          </w:tcPr>
          <w:p>
            <w:pPr>
              <w:pStyle w:val="TableParagraph"/>
              <w:spacing w:before="0"/>
              <w:rPr>
                <w:sz w:val="18"/>
              </w:rPr>
            </w:pPr>
          </w:p>
          <w:p>
            <w:pPr>
              <w:pStyle w:val="TableParagraph"/>
              <w:spacing w:before="6"/>
              <w:rPr>
                <w:sz w:val="21"/>
              </w:rPr>
            </w:pPr>
          </w:p>
          <w:p>
            <w:pPr>
              <w:pStyle w:val="TableParagraph"/>
              <w:spacing w:before="0"/>
              <w:ind w:left="100"/>
              <w:rPr>
                <w:sz w:val="18"/>
              </w:rPr>
            </w:pPr>
            <w:r>
              <w:rPr>
                <w:sz w:val="18"/>
              </w:rPr>
              <w:t>收回 </w:t>
            </w:r>
          </w:p>
        </w:tc>
        <w:tc>
          <w:tcPr>
            <w:tcW w:w="854" w:type="dxa"/>
          </w:tcPr>
          <w:p>
            <w:pPr>
              <w:pStyle w:val="TableParagraph"/>
              <w:spacing w:before="0"/>
              <w:rPr>
                <w:sz w:val="18"/>
              </w:rPr>
            </w:pPr>
          </w:p>
          <w:p>
            <w:pPr>
              <w:pStyle w:val="TableParagraph"/>
              <w:spacing w:before="6"/>
              <w:rPr>
                <w:sz w:val="21"/>
              </w:rPr>
            </w:pPr>
          </w:p>
          <w:p>
            <w:pPr>
              <w:pStyle w:val="TableParagraph"/>
              <w:spacing w:before="0"/>
              <w:ind w:left="98"/>
              <w:rPr>
                <w:sz w:val="18"/>
              </w:rPr>
            </w:pPr>
            <w:r>
              <w:rPr>
                <w:sz w:val="18"/>
              </w:rPr>
              <w:t>是 </w:t>
            </w:r>
          </w:p>
        </w:tc>
        <w:tc>
          <w:tcPr>
            <w:tcW w:w="852" w:type="dxa"/>
          </w:tcPr>
          <w:p>
            <w:pPr>
              <w:pStyle w:val="TableParagraph"/>
              <w:spacing w:before="0"/>
              <w:rPr>
                <w:sz w:val="18"/>
              </w:rPr>
            </w:pPr>
          </w:p>
          <w:p>
            <w:pPr>
              <w:pStyle w:val="TableParagraph"/>
              <w:spacing w:before="6"/>
              <w:rPr>
                <w:sz w:val="21"/>
              </w:rPr>
            </w:pPr>
          </w:p>
          <w:p>
            <w:pPr>
              <w:pStyle w:val="TableParagraph"/>
              <w:spacing w:before="0"/>
              <w:ind w:left="96"/>
              <w:rPr>
                <w:sz w:val="18"/>
              </w:rPr>
            </w:pPr>
            <w:r>
              <w:rPr>
                <w:sz w:val="18"/>
              </w:rPr>
              <w:t>   </w:t>
            </w:r>
          </w:p>
        </w:tc>
        <w:tc>
          <w:tcPr>
            <w:tcW w:w="852" w:type="dxa"/>
          </w:tcPr>
          <w:p>
            <w:pPr>
              <w:pStyle w:val="TableParagraph"/>
              <w:spacing w:before="0"/>
              <w:rPr>
                <w:rFonts w:ascii="Times New Roman"/>
                <w:sz w:val="18"/>
              </w:rPr>
            </w:pPr>
          </w:p>
        </w:tc>
      </w:tr>
      <w:tr>
        <w:trPr>
          <w:trHeight w:val="936" w:hRule="atLeast"/>
        </w:trPr>
        <w:tc>
          <w:tcPr>
            <w:tcW w:w="1419" w:type="dxa"/>
          </w:tcPr>
          <w:p>
            <w:pPr>
              <w:pStyle w:val="TableParagraph"/>
              <w:spacing w:before="2"/>
              <w:rPr>
                <w:sz w:val="15"/>
              </w:rPr>
            </w:pPr>
          </w:p>
          <w:p>
            <w:pPr>
              <w:pStyle w:val="TableParagraph"/>
              <w:spacing w:line="324" w:lineRule="auto" w:before="0"/>
              <w:ind w:left="107" w:right="219"/>
              <w:rPr>
                <w:sz w:val="18"/>
              </w:rPr>
            </w:pPr>
            <w:r>
              <w:rPr>
                <w:spacing w:val="-1"/>
                <w:sz w:val="18"/>
              </w:rPr>
              <w:t>民生证券股份</w:t>
            </w:r>
            <w:r>
              <w:rPr>
                <w:sz w:val="18"/>
              </w:rPr>
              <w:t>有限公司 </w:t>
            </w:r>
          </w:p>
        </w:tc>
        <w:tc>
          <w:tcPr>
            <w:tcW w:w="850" w:type="dxa"/>
          </w:tcPr>
          <w:p>
            <w:pPr>
              <w:pStyle w:val="TableParagraph"/>
              <w:spacing w:before="39"/>
              <w:ind w:left="107"/>
              <w:rPr>
                <w:sz w:val="18"/>
              </w:rPr>
            </w:pPr>
            <w:r>
              <w:rPr>
                <w:sz w:val="18"/>
              </w:rPr>
              <w:t>保本型</w:t>
            </w:r>
          </w:p>
          <w:p>
            <w:pPr>
              <w:pStyle w:val="TableParagraph"/>
              <w:spacing w:line="310" w:lineRule="atLeast" w:before="2"/>
              <w:ind w:left="107" w:right="100"/>
              <w:rPr>
                <w:sz w:val="18"/>
              </w:rPr>
            </w:pPr>
            <w:r>
              <w:rPr>
                <w:sz w:val="18"/>
              </w:rPr>
              <w:t>券商理财产品 </w:t>
            </w:r>
          </w:p>
        </w:tc>
        <w:tc>
          <w:tcPr>
            <w:tcW w:w="852" w:type="dxa"/>
          </w:tcPr>
          <w:p>
            <w:pPr>
              <w:pStyle w:val="TableParagraph"/>
              <w:spacing w:before="0"/>
              <w:rPr>
                <w:sz w:val="18"/>
              </w:rPr>
            </w:pPr>
          </w:p>
          <w:p>
            <w:pPr>
              <w:pStyle w:val="TableParagraph"/>
              <w:spacing w:before="120"/>
              <w:ind w:left="107"/>
              <w:rPr>
                <w:sz w:val="18"/>
              </w:rPr>
            </w:pPr>
            <w:r>
              <w:rPr>
                <w:sz w:val="18"/>
              </w:rPr>
              <w:t>10,000 </w:t>
            </w:r>
          </w:p>
        </w:tc>
        <w:tc>
          <w:tcPr>
            <w:tcW w:w="1280" w:type="dxa"/>
          </w:tcPr>
          <w:p>
            <w:pPr>
              <w:pStyle w:val="TableParagraph"/>
              <w:spacing w:before="0"/>
              <w:rPr>
                <w:sz w:val="18"/>
              </w:rPr>
            </w:pPr>
          </w:p>
          <w:p>
            <w:pPr>
              <w:pStyle w:val="TableParagraph"/>
              <w:spacing w:before="120"/>
              <w:ind w:left="107"/>
              <w:rPr>
                <w:sz w:val="18"/>
              </w:rPr>
            </w:pPr>
            <w:r>
              <w:rPr>
                <w:sz w:val="18"/>
              </w:rPr>
              <w:t>2022.1.28 </w:t>
            </w:r>
          </w:p>
        </w:tc>
        <w:tc>
          <w:tcPr>
            <w:tcW w:w="1133" w:type="dxa"/>
          </w:tcPr>
          <w:p>
            <w:pPr>
              <w:pStyle w:val="TableParagraph"/>
              <w:spacing w:before="0"/>
              <w:rPr>
                <w:sz w:val="18"/>
              </w:rPr>
            </w:pPr>
          </w:p>
          <w:p>
            <w:pPr>
              <w:pStyle w:val="TableParagraph"/>
              <w:spacing w:before="120"/>
              <w:ind w:left="107"/>
              <w:rPr>
                <w:sz w:val="18"/>
              </w:rPr>
            </w:pPr>
            <w:r>
              <w:rPr>
                <w:sz w:val="18"/>
              </w:rPr>
              <w:t>2022.10.24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20"/>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保本固定</w:t>
            </w:r>
            <w:r>
              <w:rPr>
                <w:sz w:val="18"/>
              </w:rPr>
              <w:t>收益 </w:t>
            </w:r>
          </w:p>
        </w:tc>
        <w:tc>
          <w:tcPr>
            <w:tcW w:w="851" w:type="dxa"/>
          </w:tcPr>
          <w:p>
            <w:pPr>
              <w:pStyle w:val="TableParagraph"/>
              <w:spacing w:before="0"/>
              <w:rPr>
                <w:sz w:val="18"/>
              </w:rPr>
            </w:pPr>
          </w:p>
          <w:p>
            <w:pPr>
              <w:pStyle w:val="TableParagraph"/>
              <w:spacing w:before="120"/>
              <w:ind w:left="105"/>
              <w:rPr>
                <w:sz w:val="18"/>
              </w:rPr>
            </w:pPr>
            <w:r>
              <w:rPr>
                <w:sz w:val="18"/>
              </w:rPr>
              <w:t>3.9% </w:t>
            </w:r>
          </w:p>
        </w:tc>
        <w:tc>
          <w:tcPr>
            <w:tcW w:w="568" w:type="dxa"/>
          </w:tcPr>
          <w:p>
            <w:pPr>
              <w:pStyle w:val="TableParagraph"/>
              <w:spacing w:before="0"/>
              <w:rPr>
                <w:sz w:val="18"/>
              </w:rPr>
            </w:pPr>
          </w:p>
          <w:p>
            <w:pPr>
              <w:pStyle w:val="TableParagraph"/>
              <w:spacing w:before="120"/>
              <w:ind w:left="103"/>
              <w:rPr>
                <w:sz w:val="18"/>
              </w:rPr>
            </w:pPr>
            <w:r>
              <w:rPr>
                <w:sz w:val="18"/>
              </w:rPr>
              <w:t> </w:t>
            </w:r>
          </w:p>
        </w:tc>
        <w:tc>
          <w:tcPr>
            <w:tcW w:w="851" w:type="dxa"/>
          </w:tcPr>
          <w:p>
            <w:pPr>
              <w:pStyle w:val="TableParagraph"/>
              <w:spacing w:before="0"/>
              <w:rPr>
                <w:sz w:val="18"/>
              </w:rPr>
            </w:pPr>
          </w:p>
          <w:p>
            <w:pPr>
              <w:pStyle w:val="TableParagraph"/>
              <w:spacing w:before="120"/>
              <w:ind w:left="105" w:right="111"/>
              <w:jc w:val="center"/>
              <w:rPr>
                <w:sz w:val="18"/>
              </w:rPr>
            </w:pPr>
            <w:r>
              <w:rPr>
                <w:sz w:val="18"/>
              </w:rPr>
              <w:t>288.49 </w:t>
            </w:r>
          </w:p>
        </w:tc>
        <w:tc>
          <w:tcPr>
            <w:tcW w:w="852" w:type="dxa"/>
          </w:tcPr>
          <w:p>
            <w:pPr>
              <w:pStyle w:val="TableParagraph"/>
              <w:spacing w:before="0"/>
              <w:rPr>
                <w:sz w:val="18"/>
              </w:rPr>
            </w:pPr>
          </w:p>
          <w:p>
            <w:pPr>
              <w:pStyle w:val="TableParagraph"/>
              <w:spacing w:before="120"/>
              <w:ind w:left="100"/>
              <w:rPr>
                <w:sz w:val="18"/>
              </w:rPr>
            </w:pPr>
            <w:r>
              <w:rPr>
                <w:sz w:val="18"/>
              </w:rPr>
              <w:t>收回 </w:t>
            </w:r>
          </w:p>
        </w:tc>
        <w:tc>
          <w:tcPr>
            <w:tcW w:w="854" w:type="dxa"/>
          </w:tcPr>
          <w:p>
            <w:pPr>
              <w:pStyle w:val="TableParagraph"/>
              <w:spacing w:before="0"/>
              <w:rPr>
                <w:sz w:val="18"/>
              </w:rPr>
            </w:pPr>
          </w:p>
          <w:p>
            <w:pPr>
              <w:pStyle w:val="TableParagraph"/>
              <w:spacing w:before="120"/>
              <w:ind w:left="98"/>
              <w:rPr>
                <w:sz w:val="18"/>
              </w:rPr>
            </w:pPr>
            <w:r>
              <w:rPr>
                <w:sz w:val="18"/>
              </w:rPr>
              <w:t>是 </w:t>
            </w:r>
          </w:p>
        </w:tc>
        <w:tc>
          <w:tcPr>
            <w:tcW w:w="852" w:type="dxa"/>
          </w:tcPr>
          <w:p>
            <w:pPr>
              <w:pStyle w:val="TableParagraph"/>
              <w:spacing w:before="0"/>
              <w:rPr>
                <w:sz w:val="18"/>
              </w:rPr>
            </w:pPr>
          </w:p>
          <w:p>
            <w:pPr>
              <w:pStyle w:val="TableParagraph"/>
              <w:spacing w:before="120"/>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before="38"/>
              <w:ind w:left="107"/>
              <w:rPr>
                <w:sz w:val="18"/>
              </w:rPr>
            </w:pPr>
            <w:r>
              <w:rPr>
                <w:sz w:val="18"/>
              </w:rPr>
              <w:t>平安银行股份</w:t>
            </w:r>
          </w:p>
          <w:p>
            <w:pPr>
              <w:pStyle w:val="TableParagraph"/>
              <w:spacing w:line="310" w:lineRule="atLeast" w:before="2"/>
              <w:ind w:left="107" w:right="219"/>
              <w:rPr>
                <w:sz w:val="18"/>
              </w:rPr>
            </w:pPr>
            <w:r>
              <w:rPr>
                <w:spacing w:val="-1"/>
                <w:sz w:val="18"/>
              </w:rPr>
              <w:t>有限公司宁波</w:t>
            </w:r>
            <w:r>
              <w:rPr>
                <w:sz w:val="18"/>
              </w:rPr>
              <w:t>北仑支行 </w:t>
            </w:r>
          </w:p>
        </w:tc>
        <w:tc>
          <w:tcPr>
            <w:tcW w:w="850" w:type="dxa"/>
          </w:tcPr>
          <w:p>
            <w:pPr>
              <w:pStyle w:val="TableParagraph"/>
              <w:spacing w:before="38"/>
              <w:ind w:left="107"/>
              <w:rPr>
                <w:sz w:val="18"/>
              </w:rPr>
            </w:pPr>
            <w:r>
              <w:rPr>
                <w:sz w:val="18"/>
              </w:rPr>
              <w:t>保本型</w:t>
            </w:r>
          </w:p>
          <w:p>
            <w:pPr>
              <w:pStyle w:val="TableParagraph"/>
              <w:spacing w:line="310" w:lineRule="atLeast" w:before="2"/>
              <w:ind w:left="107" w:right="100"/>
              <w:rPr>
                <w:sz w:val="18"/>
              </w:rPr>
            </w:pPr>
            <w:r>
              <w:rPr>
                <w:sz w:val="18"/>
              </w:rPr>
              <w:t>银行理财产品 </w:t>
            </w:r>
          </w:p>
        </w:tc>
        <w:tc>
          <w:tcPr>
            <w:tcW w:w="852" w:type="dxa"/>
          </w:tcPr>
          <w:p>
            <w:pPr>
              <w:pStyle w:val="TableParagraph"/>
              <w:spacing w:before="0"/>
              <w:rPr>
                <w:sz w:val="18"/>
              </w:rPr>
            </w:pPr>
          </w:p>
          <w:p>
            <w:pPr>
              <w:pStyle w:val="TableParagraph"/>
              <w:spacing w:before="119"/>
              <w:ind w:left="107"/>
              <w:rPr>
                <w:sz w:val="18"/>
              </w:rPr>
            </w:pPr>
            <w:r>
              <w:rPr>
                <w:sz w:val="18"/>
              </w:rPr>
              <w:t>6,000 </w:t>
            </w:r>
          </w:p>
        </w:tc>
        <w:tc>
          <w:tcPr>
            <w:tcW w:w="1280" w:type="dxa"/>
          </w:tcPr>
          <w:p>
            <w:pPr>
              <w:pStyle w:val="TableParagraph"/>
              <w:spacing w:before="0"/>
              <w:rPr>
                <w:sz w:val="18"/>
              </w:rPr>
            </w:pPr>
          </w:p>
          <w:p>
            <w:pPr>
              <w:pStyle w:val="TableParagraph"/>
              <w:spacing w:before="119"/>
              <w:ind w:left="107"/>
              <w:rPr>
                <w:sz w:val="18"/>
              </w:rPr>
            </w:pPr>
            <w:r>
              <w:rPr>
                <w:sz w:val="18"/>
              </w:rPr>
              <w:t>2022.2.15 </w:t>
            </w:r>
          </w:p>
        </w:tc>
        <w:tc>
          <w:tcPr>
            <w:tcW w:w="1133" w:type="dxa"/>
          </w:tcPr>
          <w:p>
            <w:pPr>
              <w:pStyle w:val="TableParagraph"/>
              <w:spacing w:before="0"/>
              <w:rPr>
                <w:sz w:val="18"/>
              </w:rPr>
            </w:pPr>
          </w:p>
          <w:p>
            <w:pPr>
              <w:pStyle w:val="TableParagraph"/>
              <w:spacing w:before="119"/>
              <w:ind w:left="107"/>
              <w:rPr>
                <w:sz w:val="18"/>
              </w:rPr>
            </w:pPr>
            <w:r>
              <w:rPr>
                <w:sz w:val="18"/>
              </w:rPr>
              <w:t>2022.6.21 </w:t>
            </w:r>
          </w:p>
        </w:tc>
        <w:tc>
          <w:tcPr>
            <w:tcW w:w="1133" w:type="dxa"/>
          </w:tcPr>
          <w:p>
            <w:pPr>
              <w:pStyle w:val="TableParagraph"/>
              <w:spacing w:before="2"/>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保本保最</w:t>
            </w:r>
            <w:r>
              <w:rPr>
                <w:sz w:val="18"/>
              </w:rPr>
              <w:t>低收益 </w:t>
            </w:r>
          </w:p>
        </w:tc>
        <w:tc>
          <w:tcPr>
            <w:tcW w:w="851" w:type="dxa"/>
          </w:tcPr>
          <w:p>
            <w:pPr>
              <w:pStyle w:val="TableParagraph"/>
              <w:spacing w:before="38"/>
              <w:ind w:left="105"/>
              <w:rPr>
                <w:sz w:val="18"/>
              </w:rPr>
            </w:pPr>
            <w:r>
              <w:rPr>
                <w:sz w:val="18"/>
              </w:rPr>
              <w:t>0.50%或</w:t>
            </w:r>
          </w:p>
          <w:p>
            <w:pPr>
              <w:pStyle w:val="TableParagraph"/>
              <w:spacing w:before="81"/>
              <w:ind w:left="105"/>
              <w:rPr>
                <w:sz w:val="18"/>
              </w:rPr>
            </w:pPr>
            <w:r>
              <w:rPr>
                <w:sz w:val="18"/>
              </w:rPr>
              <w:t>3.45%或</w:t>
            </w:r>
          </w:p>
          <w:p>
            <w:pPr>
              <w:pStyle w:val="TableParagraph"/>
              <w:spacing w:before="82"/>
              <w:ind w:left="105"/>
              <w:rPr>
                <w:sz w:val="18"/>
              </w:rPr>
            </w:pPr>
            <w:r>
              <w:rPr>
                <w:sz w:val="18"/>
              </w:rPr>
              <w:t>4.00%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40" w:right="133"/>
              <w:jc w:val="center"/>
              <w:rPr>
                <w:sz w:val="18"/>
              </w:rPr>
            </w:pPr>
            <w:r>
              <w:rPr>
                <w:sz w:val="18"/>
              </w:rPr>
              <w:t>10.36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8" w:hRule="atLeast"/>
        </w:trPr>
        <w:tc>
          <w:tcPr>
            <w:tcW w:w="1419" w:type="dxa"/>
          </w:tcPr>
          <w:p>
            <w:pPr>
              <w:pStyle w:val="TableParagraph"/>
              <w:spacing w:before="4"/>
              <w:rPr>
                <w:sz w:val="15"/>
              </w:rPr>
            </w:pPr>
          </w:p>
          <w:p>
            <w:pPr>
              <w:pStyle w:val="TableParagraph"/>
              <w:spacing w:line="324" w:lineRule="auto" w:before="0"/>
              <w:ind w:left="107" w:right="219"/>
              <w:rPr>
                <w:sz w:val="18"/>
              </w:rPr>
            </w:pPr>
            <w:r>
              <w:rPr>
                <w:spacing w:val="-1"/>
                <w:sz w:val="18"/>
              </w:rPr>
              <w:t>民生证券股份</w:t>
            </w:r>
            <w:r>
              <w:rPr>
                <w:sz w:val="18"/>
              </w:rPr>
              <w:t>有限公司 </w:t>
            </w:r>
          </w:p>
        </w:tc>
        <w:tc>
          <w:tcPr>
            <w:tcW w:w="850" w:type="dxa"/>
          </w:tcPr>
          <w:p>
            <w:pPr>
              <w:pStyle w:val="TableParagraph"/>
              <w:spacing w:line="324" w:lineRule="auto" w:before="40"/>
              <w:ind w:left="107" w:right="190"/>
              <w:rPr>
                <w:sz w:val="18"/>
              </w:rPr>
            </w:pPr>
            <w:r>
              <w:rPr>
                <w:spacing w:val="-2"/>
                <w:sz w:val="18"/>
              </w:rPr>
              <w:t>保本型</w:t>
            </w:r>
            <w:r>
              <w:rPr>
                <w:spacing w:val="-6"/>
                <w:sz w:val="18"/>
              </w:rPr>
              <w:t>券商理</w:t>
            </w:r>
          </w:p>
          <w:p>
            <w:pPr>
              <w:pStyle w:val="TableParagraph"/>
              <w:spacing w:before="2"/>
              <w:ind w:left="107"/>
              <w:rPr>
                <w:sz w:val="18"/>
              </w:rPr>
            </w:pPr>
            <w:r>
              <w:rPr>
                <w:sz w:val="18"/>
              </w:rPr>
              <w:t>财产品 </w:t>
            </w:r>
          </w:p>
        </w:tc>
        <w:tc>
          <w:tcPr>
            <w:tcW w:w="852" w:type="dxa"/>
          </w:tcPr>
          <w:p>
            <w:pPr>
              <w:pStyle w:val="TableParagraph"/>
              <w:spacing w:before="0"/>
              <w:rPr>
                <w:sz w:val="18"/>
              </w:rPr>
            </w:pPr>
          </w:p>
          <w:p>
            <w:pPr>
              <w:pStyle w:val="TableParagraph"/>
              <w:spacing w:before="122"/>
              <w:ind w:left="107"/>
              <w:rPr>
                <w:sz w:val="18"/>
              </w:rPr>
            </w:pPr>
            <w:r>
              <w:rPr>
                <w:sz w:val="18"/>
              </w:rPr>
              <w:t>5,000 </w:t>
            </w:r>
          </w:p>
        </w:tc>
        <w:tc>
          <w:tcPr>
            <w:tcW w:w="1280" w:type="dxa"/>
          </w:tcPr>
          <w:p>
            <w:pPr>
              <w:pStyle w:val="TableParagraph"/>
              <w:spacing w:before="0"/>
              <w:rPr>
                <w:sz w:val="18"/>
              </w:rPr>
            </w:pPr>
          </w:p>
          <w:p>
            <w:pPr>
              <w:pStyle w:val="TableParagraph"/>
              <w:spacing w:before="122"/>
              <w:ind w:left="107"/>
              <w:rPr>
                <w:sz w:val="18"/>
              </w:rPr>
            </w:pPr>
            <w:r>
              <w:rPr>
                <w:sz w:val="18"/>
              </w:rPr>
              <w:t>2022.2.18 </w:t>
            </w:r>
          </w:p>
        </w:tc>
        <w:tc>
          <w:tcPr>
            <w:tcW w:w="1133" w:type="dxa"/>
          </w:tcPr>
          <w:p>
            <w:pPr>
              <w:pStyle w:val="TableParagraph"/>
              <w:spacing w:before="0"/>
              <w:rPr>
                <w:sz w:val="18"/>
              </w:rPr>
            </w:pPr>
          </w:p>
          <w:p>
            <w:pPr>
              <w:pStyle w:val="TableParagraph"/>
              <w:spacing w:before="122"/>
              <w:ind w:left="107"/>
              <w:rPr>
                <w:sz w:val="18"/>
              </w:rPr>
            </w:pPr>
            <w:r>
              <w:rPr>
                <w:sz w:val="18"/>
              </w:rPr>
              <w:t>2022.11.14 </w:t>
            </w:r>
          </w:p>
        </w:tc>
        <w:tc>
          <w:tcPr>
            <w:tcW w:w="1133" w:type="dxa"/>
          </w:tcPr>
          <w:p>
            <w:pPr>
              <w:pStyle w:val="TableParagraph"/>
              <w:spacing w:before="4"/>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22"/>
              <w:ind w:right="71"/>
              <w:jc w:val="center"/>
              <w:rPr>
                <w:sz w:val="18"/>
              </w:rPr>
            </w:pPr>
            <w:r>
              <w:rPr>
                <w:sz w:val="18"/>
              </w:rPr>
              <w:t>   </w:t>
            </w:r>
          </w:p>
        </w:tc>
        <w:tc>
          <w:tcPr>
            <w:tcW w:w="995" w:type="dxa"/>
          </w:tcPr>
          <w:p>
            <w:pPr>
              <w:pStyle w:val="TableParagraph"/>
              <w:spacing w:before="4"/>
              <w:rPr>
                <w:sz w:val="15"/>
              </w:rPr>
            </w:pPr>
          </w:p>
          <w:p>
            <w:pPr>
              <w:pStyle w:val="TableParagraph"/>
              <w:spacing w:line="324" w:lineRule="auto" w:before="0"/>
              <w:ind w:left="106" w:right="158"/>
              <w:rPr>
                <w:sz w:val="18"/>
              </w:rPr>
            </w:pPr>
            <w:r>
              <w:rPr>
                <w:spacing w:val="-2"/>
                <w:sz w:val="18"/>
              </w:rPr>
              <w:t>保本固定</w:t>
            </w:r>
            <w:r>
              <w:rPr>
                <w:sz w:val="18"/>
              </w:rPr>
              <w:t>收益 </w:t>
            </w:r>
          </w:p>
        </w:tc>
        <w:tc>
          <w:tcPr>
            <w:tcW w:w="851" w:type="dxa"/>
          </w:tcPr>
          <w:p>
            <w:pPr>
              <w:pStyle w:val="TableParagraph"/>
              <w:spacing w:before="0"/>
              <w:rPr>
                <w:sz w:val="18"/>
              </w:rPr>
            </w:pPr>
          </w:p>
          <w:p>
            <w:pPr>
              <w:pStyle w:val="TableParagraph"/>
              <w:spacing w:before="122"/>
              <w:ind w:left="105"/>
              <w:rPr>
                <w:sz w:val="18"/>
              </w:rPr>
            </w:pPr>
            <w:r>
              <w:rPr>
                <w:sz w:val="18"/>
              </w:rPr>
              <w:t>3.8% </w:t>
            </w:r>
          </w:p>
        </w:tc>
        <w:tc>
          <w:tcPr>
            <w:tcW w:w="568" w:type="dxa"/>
          </w:tcPr>
          <w:p>
            <w:pPr>
              <w:pStyle w:val="TableParagraph"/>
              <w:spacing w:before="0"/>
              <w:rPr>
                <w:sz w:val="18"/>
              </w:rPr>
            </w:pPr>
          </w:p>
          <w:p>
            <w:pPr>
              <w:pStyle w:val="TableParagraph"/>
              <w:spacing w:before="122"/>
              <w:ind w:left="103"/>
              <w:rPr>
                <w:sz w:val="18"/>
              </w:rPr>
            </w:pPr>
            <w:r>
              <w:rPr>
                <w:sz w:val="18"/>
              </w:rPr>
              <w:t> </w:t>
            </w:r>
          </w:p>
        </w:tc>
        <w:tc>
          <w:tcPr>
            <w:tcW w:w="851" w:type="dxa"/>
          </w:tcPr>
          <w:p>
            <w:pPr>
              <w:pStyle w:val="TableParagraph"/>
              <w:spacing w:before="0"/>
              <w:rPr>
                <w:sz w:val="18"/>
              </w:rPr>
            </w:pPr>
          </w:p>
          <w:p>
            <w:pPr>
              <w:pStyle w:val="TableParagraph"/>
              <w:spacing w:before="122"/>
              <w:ind w:left="105" w:right="111"/>
              <w:jc w:val="center"/>
              <w:rPr>
                <w:sz w:val="18"/>
              </w:rPr>
            </w:pPr>
            <w:r>
              <w:rPr>
                <w:sz w:val="18"/>
              </w:rPr>
              <w:t>140.55 </w:t>
            </w:r>
          </w:p>
        </w:tc>
        <w:tc>
          <w:tcPr>
            <w:tcW w:w="852" w:type="dxa"/>
          </w:tcPr>
          <w:p>
            <w:pPr>
              <w:pStyle w:val="TableParagraph"/>
              <w:spacing w:before="0"/>
              <w:rPr>
                <w:sz w:val="18"/>
              </w:rPr>
            </w:pPr>
          </w:p>
          <w:p>
            <w:pPr>
              <w:pStyle w:val="TableParagraph"/>
              <w:spacing w:before="122"/>
              <w:ind w:left="100"/>
              <w:rPr>
                <w:sz w:val="18"/>
              </w:rPr>
            </w:pPr>
            <w:r>
              <w:rPr>
                <w:sz w:val="18"/>
              </w:rPr>
              <w:t>收回 </w:t>
            </w:r>
          </w:p>
        </w:tc>
        <w:tc>
          <w:tcPr>
            <w:tcW w:w="854" w:type="dxa"/>
          </w:tcPr>
          <w:p>
            <w:pPr>
              <w:pStyle w:val="TableParagraph"/>
              <w:spacing w:before="0"/>
              <w:rPr>
                <w:sz w:val="18"/>
              </w:rPr>
            </w:pPr>
          </w:p>
          <w:p>
            <w:pPr>
              <w:pStyle w:val="TableParagraph"/>
              <w:spacing w:before="122"/>
              <w:ind w:left="98"/>
              <w:rPr>
                <w:sz w:val="18"/>
              </w:rPr>
            </w:pPr>
            <w:r>
              <w:rPr>
                <w:sz w:val="18"/>
              </w:rPr>
              <w:t>是 </w:t>
            </w:r>
          </w:p>
        </w:tc>
        <w:tc>
          <w:tcPr>
            <w:tcW w:w="852" w:type="dxa"/>
          </w:tcPr>
          <w:p>
            <w:pPr>
              <w:pStyle w:val="TableParagraph"/>
              <w:spacing w:before="0"/>
              <w:rPr>
                <w:sz w:val="18"/>
              </w:rPr>
            </w:pPr>
          </w:p>
          <w:p>
            <w:pPr>
              <w:pStyle w:val="TableParagraph"/>
              <w:spacing w:before="122"/>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before="2"/>
              <w:rPr>
                <w:sz w:val="15"/>
              </w:rPr>
            </w:pPr>
          </w:p>
          <w:p>
            <w:pPr>
              <w:pStyle w:val="TableParagraph"/>
              <w:spacing w:line="324" w:lineRule="auto" w:before="0"/>
              <w:ind w:left="107" w:right="219"/>
              <w:rPr>
                <w:sz w:val="18"/>
              </w:rPr>
            </w:pPr>
            <w:r>
              <w:rPr>
                <w:spacing w:val="-1"/>
                <w:sz w:val="18"/>
              </w:rPr>
              <w:t>方正证券股份</w:t>
            </w:r>
            <w:r>
              <w:rPr>
                <w:sz w:val="18"/>
              </w:rPr>
              <w:t>有限公司 </w:t>
            </w:r>
          </w:p>
        </w:tc>
        <w:tc>
          <w:tcPr>
            <w:tcW w:w="850" w:type="dxa"/>
          </w:tcPr>
          <w:p>
            <w:pPr>
              <w:pStyle w:val="TableParagraph"/>
              <w:spacing w:line="324" w:lineRule="auto" w:before="38"/>
              <w:ind w:left="107" w:right="190"/>
              <w:rPr>
                <w:sz w:val="18"/>
              </w:rPr>
            </w:pPr>
            <w:r>
              <w:rPr>
                <w:spacing w:val="-2"/>
                <w:sz w:val="18"/>
              </w:rPr>
              <w:t>保本型</w:t>
            </w:r>
            <w:r>
              <w:rPr>
                <w:spacing w:val="-6"/>
                <w:sz w:val="18"/>
              </w:rPr>
              <w:t>券商理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5,000 </w:t>
            </w:r>
          </w:p>
        </w:tc>
        <w:tc>
          <w:tcPr>
            <w:tcW w:w="1280" w:type="dxa"/>
          </w:tcPr>
          <w:p>
            <w:pPr>
              <w:pStyle w:val="TableParagraph"/>
              <w:spacing w:before="0"/>
              <w:rPr>
                <w:sz w:val="18"/>
              </w:rPr>
            </w:pPr>
          </w:p>
          <w:p>
            <w:pPr>
              <w:pStyle w:val="TableParagraph"/>
              <w:spacing w:before="119"/>
              <w:ind w:left="107"/>
              <w:rPr>
                <w:sz w:val="18"/>
              </w:rPr>
            </w:pPr>
            <w:r>
              <w:rPr>
                <w:sz w:val="18"/>
              </w:rPr>
              <w:t>2022.2.22 </w:t>
            </w:r>
          </w:p>
        </w:tc>
        <w:tc>
          <w:tcPr>
            <w:tcW w:w="1133" w:type="dxa"/>
          </w:tcPr>
          <w:p>
            <w:pPr>
              <w:pStyle w:val="TableParagraph"/>
              <w:spacing w:before="0"/>
              <w:rPr>
                <w:sz w:val="18"/>
              </w:rPr>
            </w:pPr>
          </w:p>
          <w:p>
            <w:pPr>
              <w:pStyle w:val="TableParagraph"/>
              <w:spacing w:before="119"/>
              <w:ind w:left="107"/>
              <w:rPr>
                <w:sz w:val="18"/>
              </w:rPr>
            </w:pPr>
            <w:r>
              <w:rPr>
                <w:sz w:val="18"/>
              </w:rPr>
              <w:t>2022.11.21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保本固定</w:t>
            </w:r>
            <w:r>
              <w:rPr>
                <w:sz w:val="18"/>
              </w:rPr>
              <w:t>收益 </w:t>
            </w:r>
          </w:p>
        </w:tc>
        <w:tc>
          <w:tcPr>
            <w:tcW w:w="851" w:type="dxa"/>
          </w:tcPr>
          <w:p>
            <w:pPr>
              <w:pStyle w:val="TableParagraph"/>
              <w:spacing w:before="0"/>
              <w:rPr>
                <w:sz w:val="18"/>
              </w:rPr>
            </w:pPr>
          </w:p>
          <w:p>
            <w:pPr>
              <w:pStyle w:val="TableParagraph"/>
              <w:spacing w:before="119"/>
              <w:ind w:left="105"/>
              <w:rPr>
                <w:sz w:val="18"/>
              </w:rPr>
            </w:pPr>
            <w:r>
              <w:rPr>
                <w:sz w:val="18"/>
              </w:rPr>
              <w:t>3.8%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5" w:right="111"/>
              <w:jc w:val="center"/>
              <w:rPr>
                <w:sz w:val="18"/>
              </w:rPr>
            </w:pPr>
            <w:r>
              <w:rPr>
                <w:sz w:val="18"/>
              </w:rPr>
              <w:t>141.59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1247" w:hRule="atLeast"/>
        </w:trPr>
        <w:tc>
          <w:tcPr>
            <w:tcW w:w="1419" w:type="dxa"/>
          </w:tcPr>
          <w:p>
            <w:pPr>
              <w:pStyle w:val="TableParagraph"/>
              <w:spacing w:line="324" w:lineRule="auto" w:before="38"/>
              <w:ind w:left="107" w:right="219"/>
              <w:jc w:val="both"/>
              <w:rPr>
                <w:sz w:val="18"/>
              </w:rPr>
            </w:pPr>
            <w:r>
              <w:rPr>
                <w:spacing w:val="-1"/>
                <w:sz w:val="18"/>
              </w:rPr>
              <w:t>上海浦东发展银行股份有限公司宁波开发</w:t>
            </w:r>
          </w:p>
          <w:p>
            <w:pPr>
              <w:pStyle w:val="TableParagraph"/>
              <w:spacing w:before="2"/>
              <w:ind w:left="107"/>
              <w:rPr>
                <w:sz w:val="18"/>
              </w:rPr>
            </w:pPr>
            <w:r>
              <w:rPr>
                <w:sz w:val="18"/>
              </w:rPr>
              <w:t>区支行 </w:t>
            </w:r>
          </w:p>
        </w:tc>
        <w:tc>
          <w:tcPr>
            <w:tcW w:w="850" w:type="dxa"/>
          </w:tcPr>
          <w:p>
            <w:pPr>
              <w:pStyle w:val="TableParagraph"/>
              <w:spacing w:before="2"/>
              <w:rPr>
                <w:sz w:val="15"/>
              </w:rPr>
            </w:pPr>
          </w:p>
          <w:p>
            <w:pPr>
              <w:pStyle w:val="TableParagraph"/>
              <w:spacing w:line="324" w:lineRule="auto" w:before="0"/>
              <w:ind w:left="107" w:right="100"/>
              <w:jc w:val="both"/>
              <w:rPr>
                <w:sz w:val="18"/>
              </w:rPr>
            </w:pPr>
            <w:r>
              <w:rPr>
                <w:sz w:val="18"/>
              </w:rPr>
              <w:t>保本型银行理财产品 </w:t>
            </w:r>
          </w:p>
        </w:tc>
        <w:tc>
          <w:tcPr>
            <w:tcW w:w="852"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4,000 </w:t>
            </w:r>
          </w:p>
        </w:tc>
        <w:tc>
          <w:tcPr>
            <w:tcW w:w="1280"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2022.4.11 </w:t>
            </w:r>
          </w:p>
        </w:tc>
        <w:tc>
          <w:tcPr>
            <w:tcW w:w="1133"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2022.7.11 </w:t>
            </w:r>
          </w:p>
        </w:tc>
        <w:tc>
          <w:tcPr>
            <w:tcW w:w="1133" w:type="dxa"/>
          </w:tcPr>
          <w:p>
            <w:pPr>
              <w:pStyle w:val="TableParagraph"/>
              <w:spacing w:before="0"/>
              <w:rPr>
                <w:sz w:val="18"/>
              </w:rPr>
            </w:pPr>
          </w:p>
          <w:p>
            <w:pPr>
              <w:pStyle w:val="TableParagraph"/>
              <w:spacing w:line="324" w:lineRule="auto" w:before="119"/>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6"/>
              <w:rPr>
                <w:sz w:val="21"/>
              </w:rPr>
            </w:pPr>
          </w:p>
          <w:p>
            <w:pPr>
              <w:pStyle w:val="TableParagraph"/>
              <w:spacing w:before="0"/>
              <w:ind w:right="71"/>
              <w:jc w:val="center"/>
              <w:rPr>
                <w:sz w:val="18"/>
              </w:rPr>
            </w:pPr>
            <w:r>
              <w:rPr>
                <w:sz w:val="18"/>
              </w:rPr>
              <w:t>   </w:t>
            </w:r>
          </w:p>
        </w:tc>
        <w:tc>
          <w:tcPr>
            <w:tcW w:w="995" w:type="dxa"/>
          </w:tcPr>
          <w:p>
            <w:pPr>
              <w:pStyle w:val="TableParagraph"/>
              <w:spacing w:before="0"/>
              <w:rPr>
                <w:sz w:val="18"/>
              </w:rPr>
            </w:pPr>
          </w:p>
          <w:p>
            <w:pPr>
              <w:pStyle w:val="TableParagraph"/>
              <w:spacing w:line="324" w:lineRule="auto" w:before="119"/>
              <w:ind w:left="106" w:right="158"/>
              <w:rPr>
                <w:sz w:val="18"/>
              </w:rPr>
            </w:pPr>
            <w:r>
              <w:rPr>
                <w:spacing w:val="-2"/>
                <w:sz w:val="18"/>
              </w:rPr>
              <w:t>保本浮动</w:t>
            </w:r>
            <w:r>
              <w:rPr>
                <w:sz w:val="18"/>
              </w:rPr>
              <w:t>型 </w:t>
            </w:r>
          </w:p>
        </w:tc>
        <w:tc>
          <w:tcPr>
            <w:tcW w:w="851" w:type="dxa"/>
          </w:tcPr>
          <w:p>
            <w:pPr>
              <w:pStyle w:val="TableParagraph"/>
              <w:spacing w:before="2"/>
              <w:rPr>
                <w:sz w:val="15"/>
              </w:rPr>
            </w:pPr>
          </w:p>
          <w:p>
            <w:pPr>
              <w:pStyle w:val="TableParagraph"/>
              <w:spacing w:before="0"/>
              <w:ind w:left="105"/>
              <w:rPr>
                <w:sz w:val="18"/>
              </w:rPr>
            </w:pPr>
            <w:r>
              <w:rPr>
                <w:sz w:val="18"/>
              </w:rPr>
              <w:t>1.40%或</w:t>
            </w:r>
          </w:p>
          <w:p>
            <w:pPr>
              <w:pStyle w:val="TableParagraph"/>
              <w:spacing w:before="81"/>
              <w:ind w:left="105"/>
              <w:rPr>
                <w:sz w:val="18"/>
              </w:rPr>
            </w:pPr>
            <w:r>
              <w:rPr>
                <w:sz w:val="18"/>
              </w:rPr>
              <w:t>3.15%或</w:t>
            </w:r>
          </w:p>
          <w:p>
            <w:pPr>
              <w:pStyle w:val="TableParagraph"/>
              <w:spacing w:before="81"/>
              <w:ind w:left="105"/>
              <w:rPr>
                <w:sz w:val="18"/>
              </w:rPr>
            </w:pPr>
            <w:r>
              <w:rPr>
                <w:sz w:val="18"/>
              </w:rPr>
              <w:t>3.35% </w:t>
            </w:r>
          </w:p>
        </w:tc>
        <w:tc>
          <w:tcPr>
            <w:tcW w:w="568" w:type="dxa"/>
          </w:tcPr>
          <w:p>
            <w:pPr>
              <w:pStyle w:val="TableParagraph"/>
              <w:spacing w:before="0"/>
              <w:rPr>
                <w:sz w:val="18"/>
              </w:rPr>
            </w:pPr>
          </w:p>
          <w:p>
            <w:pPr>
              <w:pStyle w:val="TableParagraph"/>
              <w:spacing w:before="6"/>
              <w:rPr>
                <w:sz w:val="21"/>
              </w:rPr>
            </w:pPr>
          </w:p>
          <w:p>
            <w:pPr>
              <w:pStyle w:val="TableParagraph"/>
              <w:spacing w:before="0"/>
              <w:ind w:left="103"/>
              <w:rPr>
                <w:sz w:val="18"/>
              </w:rPr>
            </w:pPr>
            <w:r>
              <w:rPr>
                <w:sz w:val="18"/>
              </w:rPr>
              <w:t> </w:t>
            </w:r>
          </w:p>
        </w:tc>
        <w:tc>
          <w:tcPr>
            <w:tcW w:w="851" w:type="dxa"/>
          </w:tcPr>
          <w:p>
            <w:pPr>
              <w:pStyle w:val="TableParagraph"/>
              <w:spacing w:before="0"/>
              <w:rPr>
                <w:sz w:val="18"/>
              </w:rPr>
            </w:pPr>
          </w:p>
          <w:p>
            <w:pPr>
              <w:pStyle w:val="TableParagraph"/>
              <w:spacing w:before="6"/>
              <w:rPr>
                <w:sz w:val="21"/>
              </w:rPr>
            </w:pPr>
          </w:p>
          <w:p>
            <w:pPr>
              <w:pStyle w:val="TableParagraph"/>
              <w:spacing w:before="0"/>
              <w:ind w:left="40" w:right="133"/>
              <w:jc w:val="center"/>
              <w:rPr>
                <w:sz w:val="18"/>
              </w:rPr>
            </w:pPr>
            <w:r>
              <w:rPr>
                <w:sz w:val="18"/>
              </w:rPr>
              <w:t>31.50 </w:t>
            </w:r>
          </w:p>
        </w:tc>
        <w:tc>
          <w:tcPr>
            <w:tcW w:w="852" w:type="dxa"/>
          </w:tcPr>
          <w:p>
            <w:pPr>
              <w:pStyle w:val="TableParagraph"/>
              <w:spacing w:before="0"/>
              <w:rPr>
                <w:sz w:val="18"/>
              </w:rPr>
            </w:pPr>
          </w:p>
          <w:p>
            <w:pPr>
              <w:pStyle w:val="TableParagraph"/>
              <w:spacing w:before="6"/>
              <w:rPr>
                <w:sz w:val="21"/>
              </w:rPr>
            </w:pPr>
          </w:p>
          <w:p>
            <w:pPr>
              <w:pStyle w:val="TableParagraph"/>
              <w:spacing w:before="0"/>
              <w:ind w:left="100"/>
              <w:rPr>
                <w:sz w:val="18"/>
              </w:rPr>
            </w:pPr>
            <w:r>
              <w:rPr>
                <w:sz w:val="18"/>
              </w:rPr>
              <w:t>收回 </w:t>
            </w:r>
          </w:p>
        </w:tc>
        <w:tc>
          <w:tcPr>
            <w:tcW w:w="854" w:type="dxa"/>
          </w:tcPr>
          <w:p>
            <w:pPr>
              <w:pStyle w:val="TableParagraph"/>
              <w:spacing w:before="0"/>
              <w:rPr>
                <w:sz w:val="18"/>
              </w:rPr>
            </w:pPr>
          </w:p>
          <w:p>
            <w:pPr>
              <w:pStyle w:val="TableParagraph"/>
              <w:spacing w:before="6"/>
              <w:rPr>
                <w:sz w:val="21"/>
              </w:rPr>
            </w:pPr>
          </w:p>
          <w:p>
            <w:pPr>
              <w:pStyle w:val="TableParagraph"/>
              <w:spacing w:before="0"/>
              <w:ind w:left="98"/>
              <w:rPr>
                <w:sz w:val="18"/>
              </w:rPr>
            </w:pPr>
            <w:r>
              <w:rPr>
                <w:sz w:val="18"/>
              </w:rPr>
              <w:t>是 </w:t>
            </w:r>
          </w:p>
        </w:tc>
        <w:tc>
          <w:tcPr>
            <w:tcW w:w="852" w:type="dxa"/>
          </w:tcPr>
          <w:p>
            <w:pPr>
              <w:pStyle w:val="TableParagraph"/>
              <w:spacing w:before="0"/>
              <w:rPr>
                <w:sz w:val="18"/>
              </w:rPr>
            </w:pPr>
          </w:p>
          <w:p>
            <w:pPr>
              <w:pStyle w:val="TableParagraph"/>
              <w:spacing w:before="6"/>
              <w:rPr>
                <w:sz w:val="21"/>
              </w:rPr>
            </w:pPr>
          </w:p>
          <w:p>
            <w:pPr>
              <w:pStyle w:val="TableParagraph"/>
              <w:spacing w:before="0"/>
              <w:ind w:left="96"/>
              <w:rPr>
                <w:sz w:val="18"/>
              </w:rPr>
            </w:pPr>
            <w:r>
              <w:rPr>
                <w:sz w:val="18"/>
              </w:rPr>
              <w:t>   </w:t>
            </w:r>
          </w:p>
        </w:tc>
        <w:tc>
          <w:tcPr>
            <w:tcW w:w="852" w:type="dxa"/>
          </w:tcPr>
          <w:p>
            <w:pPr>
              <w:pStyle w:val="TableParagraph"/>
              <w:spacing w:before="0"/>
              <w:rPr>
                <w:rFonts w:ascii="Times New Roman"/>
                <w:sz w:val="18"/>
              </w:rPr>
            </w:pPr>
          </w:p>
        </w:tc>
      </w:tr>
      <w:tr>
        <w:trPr>
          <w:trHeight w:val="936" w:hRule="atLeast"/>
        </w:trPr>
        <w:tc>
          <w:tcPr>
            <w:tcW w:w="1419" w:type="dxa"/>
          </w:tcPr>
          <w:p>
            <w:pPr>
              <w:pStyle w:val="TableParagraph"/>
              <w:spacing w:line="324" w:lineRule="auto" w:before="38"/>
              <w:ind w:left="107" w:right="219"/>
              <w:rPr>
                <w:sz w:val="18"/>
              </w:rPr>
            </w:pPr>
            <w:r>
              <w:rPr>
                <w:spacing w:val="-1"/>
                <w:sz w:val="18"/>
              </w:rPr>
              <w:t>宁波银行股份有限公司大榭</w:t>
            </w:r>
          </w:p>
          <w:p>
            <w:pPr>
              <w:pStyle w:val="TableParagraph"/>
              <w:spacing w:before="2"/>
              <w:ind w:left="107"/>
              <w:rPr>
                <w:sz w:val="18"/>
              </w:rPr>
            </w:pPr>
            <w:r>
              <w:rPr>
                <w:sz w:val="18"/>
              </w:rPr>
              <w:t>支行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spacing w:before="2"/>
              <w:ind w:left="107"/>
              <w:rPr>
                <w:sz w:val="18"/>
              </w:rPr>
            </w:pPr>
            <w:r>
              <w:rPr>
                <w:sz w:val="18"/>
              </w:rPr>
              <w:t>财产品 </w:t>
            </w:r>
          </w:p>
        </w:tc>
        <w:tc>
          <w:tcPr>
            <w:tcW w:w="852" w:type="dxa"/>
          </w:tcPr>
          <w:p>
            <w:pPr>
              <w:pStyle w:val="TableParagraph"/>
              <w:spacing w:before="0"/>
              <w:rPr>
                <w:sz w:val="18"/>
              </w:rPr>
            </w:pPr>
          </w:p>
          <w:p>
            <w:pPr>
              <w:pStyle w:val="TableParagraph"/>
              <w:spacing w:before="120"/>
              <w:ind w:left="107"/>
              <w:rPr>
                <w:sz w:val="18"/>
              </w:rPr>
            </w:pPr>
            <w:r>
              <w:rPr>
                <w:sz w:val="18"/>
              </w:rPr>
              <w:t>2,500 </w:t>
            </w:r>
          </w:p>
        </w:tc>
        <w:tc>
          <w:tcPr>
            <w:tcW w:w="1280" w:type="dxa"/>
          </w:tcPr>
          <w:p>
            <w:pPr>
              <w:pStyle w:val="TableParagraph"/>
              <w:spacing w:before="0"/>
              <w:rPr>
                <w:sz w:val="18"/>
              </w:rPr>
            </w:pPr>
          </w:p>
          <w:p>
            <w:pPr>
              <w:pStyle w:val="TableParagraph"/>
              <w:spacing w:before="120"/>
              <w:ind w:left="107"/>
              <w:rPr>
                <w:sz w:val="18"/>
              </w:rPr>
            </w:pPr>
            <w:r>
              <w:rPr>
                <w:sz w:val="18"/>
              </w:rPr>
              <w:t>2022.4.13 </w:t>
            </w:r>
          </w:p>
        </w:tc>
        <w:tc>
          <w:tcPr>
            <w:tcW w:w="1133" w:type="dxa"/>
          </w:tcPr>
          <w:p>
            <w:pPr>
              <w:pStyle w:val="TableParagraph"/>
              <w:spacing w:before="0"/>
              <w:rPr>
                <w:sz w:val="18"/>
              </w:rPr>
            </w:pPr>
          </w:p>
          <w:p>
            <w:pPr>
              <w:pStyle w:val="TableParagraph"/>
              <w:spacing w:before="120"/>
              <w:ind w:left="107"/>
              <w:rPr>
                <w:sz w:val="18"/>
              </w:rPr>
            </w:pPr>
            <w:r>
              <w:rPr>
                <w:sz w:val="18"/>
              </w:rPr>
              <w:t>2022.12.28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20"/>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保本浮动</w:t>
            </w:r>
            <w:r>
              <w:rPr>
                <w:sz w:val="18"/>
              </w:rPr>
              <w:t>型 </w:t>
            </w:r>
          </w:p>
        </w:tc>
        <w:tc>
          <w:tcPr>
            <w:tcW w:w="851" w:type="dxa"/>
          </w:tcPr>
          <w:p>
            <w:pPr>
              <w:pStyle w:val="TableParagraph"/>
              <w:spacing w:before="2"/>
              <w:rPr>
                <w:sz w:val="15"/>
              </w:rPr>
            </w:pPr>
          </w:p>
          <w:p>
            <w:pPr>
              <w:pStyle w:val="TableParagraph"/>
              <w:spacing w:before="0"/>
              <w:ind w:left="105"/>
              <w:rPr>
                <w:sz w:val="18"/>
              </w:rPr>
            </w:pPr>
            <w:r>
              <w:rPr>
                <w:sz w:val="18"/>
              </w:rPr>
              <w:t>1.50%-</w:t>
            </w:r>
          </w:p>
          <w:p>
            <w:pPr>
              <w:pStyle w:val="TableParagraph"/>
              <w:spacing w:before="82"/>
              <w:ind w:left="105"/>
              <w:rPr>
                <w:sz w:val="18"/>
              </w:rPr>
            </w:pPr>
            <w:r>
              <w:rPr>
                <w:sz w:val="18"/>
              </w:rPr>
              <w:t>3.50% </w:t>
            </w:r>
          </w:p>
        </w:tc>
        <w:tc>
          <w:tcPr>
            <w:tcW w:w="568" w:type="dxa"/>
          </w:tcPr>
          <w:p>
            <w:pPr>
              <w:pStyle w:val="TableParagraph"/>
              <w:spacing w:before="0"/>
              <w:rPr>
                <w:sz w:val="18"/>
              </w:rPr>
            </w:pPr>
          </w:p>
          <w:p>
            <w:pPr>
              <w:pStyle w:val="TableParagraph"/>
              <w:spacing w:before="120"/>
              <w:ind w:left="103"/>
              <w:rPr>
                <w:sz w:val="18"/>
              </w:rPr>
            </w:pPr>
            <w:r>
              <w:rPr>
                <w:sz w:val="18"/>
              </w:rPr>
              <w:t> </w:t>
            </w:r>
          </w:p>
        </w:tc>
        <w:tc>
          <w:tcPr>
            <w:tcW w:w="851" w:type="dxa"/>
          </w:tcPr>
          <w:p>
            <w:pPr>
              <w:pStyle w:val="TableParagraph"/>
              <w:spacing w:before="0"/>
              <w:rPr>
                <w:sz w:val="18"/>
              </w:rPr>
            </w:pPr>
          </w:p>
          <w:p>
            <w:pPr>
              <w:pStyle w:val="TableParagraph"/>
              <w:spacing w:before="120"/>
              <w:ind w:left="40" w:right="133"/>
              <w:jc w:val="center"/>
              <w:rPr>
                <w:sz w:val="18"/>
              </w:rPr>
            </w:pPr>
            <w:r>
              <w:rPr>
                <w:sz w:val="18"/>
              </w:rPr>
              <w:t>59.58 </w:t>
            </w:r>
          </w:p>
        </w:tc>
        <w:tc>
          <w:tcPr>
            <w:tcW w:w="852" w:type="dxa"/>
          </w:tcPr>
          <w:p>
            <w:pPr>
              <w:pStyle w:val="TableParagraph"/>
              <w:spacing w:before="0"/>
              <w:rPr>
                <w:sz w:val="18"/>
              </w:rPr>
            </w:pPr>
          </w:p>
          <w:p>
            <w:pPr>
              <w:pStyle w:val="TableParagraph"/>
              <w:spacing w:before="120"/>
              <w:ind w:left="100"/>
              <w:rPr>
                <w:sz w:val="18"/>
              </w:rPr>
            </w:pPr>
            <w:r>
              <w:rPr>
                <w:sz w:val="18"/>
              </w:rPr>
              <w:t>收回 </w:t>
            </w:r>
          </w:p>
        </w:tc>
        <w:tc>
          <w:tcPr>
            <w:tcW w:w="854" w:type="dxa"/>
          </w:tcPr>
          <w:p>
            <w:pPr>
              <w:pStyle w:val="TableParagraph"/>
              <w:spacing w:before="0"/>
              <w:rPr>
                <w:sz w:val="18"/>
              </w:rPr>
            </w:pPr>
          </w:p>
          <w:p>
            <w:pPr>
              <w:pStyle w:val="TableParagraph"/>
              <w:spacing w:before="120"/>
              <w:ind w:left="98"/>
              <w:rPr>
                <w:sz w:val="18"/>
              </w:rPr>
            </w:pPr>
            <w:r>
              <w:rPr>
                <w:sz w:val="18"/>
              </w:rPr>
              <w:t>是 </w:t>
            </w:r>
          </w:p>
        </w:tc>
        <w:tc>
          <w:tcPr>
            <w:tcW w:w="852" w:type="dxa"/>
          </w:tcPr>
          <w:p>
            <w:pPr>
              <w:pStyle w:val="TableParagraph"/>
              <w:spacing w:before="0"/>
              <w:rPr>
                <w:sz w:val="18"/>
              </w:rPr>
            </w:pPr>
          </w:p>
          <w:p>
            <w:pPr>
              <w:pStyle w:val="TableParagraph"/>
              <w:spacing w:before="120"/>
              <w:ind w:left="96"/>
              <w:rPr>
                <w:sz w:val="18"/>
              </w:rPr>
            </w:pPr>
            <w:r>
              <w:rPr>
                <w:sz w:val="18"/>
              </w:rPr>
              <w:t>   </w:t>
            </w:r>
          </w:p>
        </w:tc>
        <w:tc>
          <w:tcPr>
            <w:tcW w:w="852" w:type="dxa"/>
          </w:tcPr>
          <w:p>
            <w:pPr>
              <w:pStyle w:val="TableParagraph"/>
              <w:spacing w:before="0"/>
              <w:rPr>
                <w:rFonts w:ascii="Times New Roman"/>
                <w:sz w:val="18"/>
              </w:rPr>
            </w:pPr>
          </w:p>
        </w:tc>
      </w:tr>
    </w:tbl>
    <w:p>
      <w:pPr>
        <w:spacing w:after="0"/>
        <w:rPr>
          <w:rFonts w:ascii="Times New Roman"/>
          <w:sz w:val="18"/>
        </w:rPr>
        <w:sectPr>
          <w:pgSz w:w="16840" w:h="11910" w:orient="landscape"/>
          <w:pgMar w:header="880" w:footer="1195" w:top="1180" w:bottom="1380" w:left="1320" w:right="1300"/>
        </w:sectPr>
      </w:pPr>
    </w:p>
    <w:p>
      <w:pPr>
        <w:pStyle w:val="BodyText"/>
        <w:rPr>
          <w:sz w:val="20"/>
        </w:rPr>
      </w:pPr>
    </w:p>
    <w:p>
      <w:pPr>
        <w:pStyle w:val="BodyText"/>
        <w:spacing w:before="2"/>
        <w:rPr>
          <w:sz w:val="28"/>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850"/>
        <w:gridCol w:w="852"/>
        <w:gridCol w:w="1280"/>
        <w:gridCol w:w="1133"/>
        <w:gridCol w:w="1133"/>
        <w:gridCol w:w="567"/>
        <w:gridCol w:w="995"/>
        <w:gridCol w:w="851"/>
        <w:gridCol w:w="568"/>
        <w:gridCol w:w="851"/>
        <w:gridCol w:w="852"/>
        <w:gridCol w:w="854"/>
        <w:gridCol w:w="852"/>
        <w:gridCol w:w="852"/>
      </w:tblGrid>
      <w:tr>
        <w:trPr>
          <w:trHeight w:val="935" w:hRule="atLeast"/>
        </w:trPr>
        <w:tc>
          <w:tcPr>
            <w:tcW w:w="1419" w:type="dxa"/>
          </w:tcPr>
          <w:p>
            <w:pPr>
              <w:pStyle w:val="TableParagraph"/>
              <w:spacing w:line="324" w:lineRule="auto" w:before="38"/>
              <w:ind w:left="107" w:right="219"/>
              <w:rPr>
                <w:sz w:val="18"/>
              </w:rPr>
            </w:pPr>
            <w:r>
              <w:rPr>
                <w:spacing w:val="-1"/>
                <w:sz w:val="18"/>
              </w:rPr>
              <w:t>宁波银行股份有限公司大碶</w:t>
            </w:r>
          </w:p>
          <w:p>
            <w:pPr>
              <w:pStyle w:val="TableParagraph"/>
              <w:ind w:left="107"/>
              <w:rPr>
                <w:sz w:val="18"/>
              </w:rPr>
            </w:pPr>
            <w:r>
              <w:rPr>
                <w:sz w:val="18"/>
              </w:rPr>
              <w:t>支行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7,000 </w:t>
            </w:r>
          </w:p>
        </w:tc>
        <w:tc>
          <w:tcPr>
            <w:tcW w:w="1280" w:type="dxa"/>
          </w:tcPr>
          <w:p>
            <w:pPr>
              <w:pStyle w:val="TableParagraph"/>
              <w:spacing w:before="0"/>
              <w:rPr>
                <w:sz w:val="18"/>
              </w:rPr>
            </w:pPr>
          </w:p>
          <w:p>
            <w:pPr>
              <w:pStyle w:val="TableParagraph"/>
              <w:spacing w:before="119"/>
              <w:ind w:left="107"/>
              <w:rPr>
                <w:sz w:val="18"/>
              </w:rPr>
            </w:pPr>
            <w:r>
              <w:rPr>
                <w:sz w:val="18"/>
              </w:rPr>
              <w:t>2022.4.14 </w:t>
            </w:r>
          </w:p>
        </w:tc>
        <w:tc>
          <w:tcPr>
            <w:tcW w:w="1133" w:type="dxa"/>
          </w:tcPr>
          <w:p>
            <w:pPr>
              <w:pStyle w:val="TableParagraph"/>
              <w:spacing w:before="0"/>
              <w:rPr>
                <w:sz w:val="18"/>
              </w:rPr>
            </w:pPr>
          </w:p>
          <w:p>
            <w:pPr>
              <w:pStyle w:val="TableParagraph"/>
              <w:spacing w:before="119"/>
              <w:ind w:left="107"/>
              <w:rPr>
                <w:sz w:val="18"/>
              </w:rPr>
            </w:pPr>
            <w:r>
              <w:rPr>
                <w:sz w:val="18"/>
              </w:rPr>
              <w:t>2022.6.28 </w:t>
            </w:r>
          </w:p>
        </w:tc>
        <w:tc>
          <w:tcPr>
            <w:tcW w:w="1133" w:type="dxa"/>
          </w:tcPr>
          <w:p>
            <w:pPr>
              <w:pStyle w:val="TableParagraph"/>
              <w:spacing w:before="2"/>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保本浮动</w:t>
            </w:r>
            <w:r>
              <w:rPr>
                <w:sz w:val="18"/>
              </w:rPr>
              <w:t>型 </w:t>
            </w:r>
          </w:p>
        </w:tc>
        <w:tc>
          <w:tcPr>
            <w:tcW w:w="851" w:type="dxa"/>
          </w:tcPr>
          <w:p>
            <w:pPr>
              <w:pStyle w:val="TableParagraph"/>
              <w:spacing w:before="2"/>
              <w:rPr>
                <w:sz w:val="15"/>
              </w:rPr>
            </w:pPr>
          </w:p>
          <w:p>
            <w:pPr>
              <w:pStyle w:val="TableParagraph"/>
              <w:spacing w:before="0"/>
              <w:ind w:left="105"/>
              <w:rPr>
                <w:sz w:val="18"/>
              </w:rPr>
            </w:pPr>
            <w:r>
              <w:rPr>
                <w:sz w:val="18"/>
              </w:rPr>
              <w:t>1.00%-</w:t>
            </w:r>
          </w:p>
          <w:p>
            <w:pPr>
              <w:pStyle w:val="TableParagraph"/>
              <w:spacing w:before="81"/>
              <w:ind w:left="105"/>
              <w:rPr>
                <w:sz w:val="18"/>
              </w:rPr>
            </w:pPr>
            <w:r>
              <w:rPr>
                <w:sz w:val="18"/>
              </w:rPr>
              <w:t>3.40%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2"/>
              <w:rPr>
                <w:sz w:val="18"/>
              </w:rPr>
            </w:pPr>
            <w:r>
              <w:rPr>
                <w:sz w:val="18"/>
              </w:rPr>
              <w:t>48.90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before="2"/>
              <w:rPr>
                <w:sz w:val="15"/>
              </w:rPr>
            </w:pPr>
          </w:p>
          <w:p>
            <w:pPr>
              <w:pStyle w:val="TableParagraph"/>
              <w:spacing w:line="324" w:lineRule="auto" w:before="0"/>
              <w:ind w:left="107" w:right="219"/>
              <w:rPr>
                <w:sz w:val="18"/>
              </w:rPr>
            </w:pPr>
            <w:r>
              <w:rPr>
                <w:spacing w:val="-1"/>
                <w:sz w:val="18"/>
              </w:rPr>
              <w:t>民生证券股份</w:t>
            </w:r>
            <w:r>
              <w:rPr>
                <w:sz w:val="18"/>
              </w:rPr>
              <w:t>有限公司 </w:t>
            </w:r>
          </w:p>
        </w:tc>
        <w:tc>
          <w:tcPr>
            <w:tcW w:w="850" w:type="dxa"/>
          </w:tcPr>
          <w:p>
            <w:pPr>
              <w:pStyle w:val="TableParagraph"/>
              <w:spacing w:line="324" w:lineRule="auto" w:before="38"/>
              <w:ind w:left="107" w:right="190"/>
              <w:rPr>
                <w:sz w:val="18"/>
              </w:rPr>
            </w:pPr>
            <w:r>
              <w:rPr>
                <w:spacing w:val="-2"/>
                <w:sz w:val="18"/>
              </w:rPr>
              <w:t>保本型</w:t>
            </w:r>
            <w:r>
              <w:rPr>
                <w:spacing w:val="-6"/>
                <w:sz w:val="18"/>
              </w:rPr>
              <w:t>券商理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7,500 </w:t>
            </w:r>
          </w:p>
        </w:tc>
        <w:tc>
          <w:tcPr>
            <w:tcW w:w="1280" w:type="dxa"/>
          </w:tcPr>
          <w:p>
            <w:pPr>
              <w:pStyle w:val="TableParagraph"/>
              <w:spacing w:before="0"/>
              <w:rPr>
                <w:sz w:val="18"/>
              </w:rPr>
            </w:pPr>
          </w:p>
          <w:p>
            <w:pPr>
              <w:pStyle w:val="TableParagraph"/>
              <w:spacing w:before="119"/>
              <w:ind w:left="107"/>
              <w:rPr>
                <w:sz w:val="18"/>
              </w:rPr>
            </w:pPr>
            <w:r>
              <w:rPr>
                <w:sz w:val="18"/>
              </w:rPr>
              <w:t>2022.4.27 </w:t>
            </w:r>
          </w:p>
        </w:tc>
        <w:tc>
          <w:tcPr>
            <w:tcW w:w="1133" w:type="dxa"/>
          </w:tcPr>
          <w:p>
            <w:pPr>
              <w:pStyle w:val="TableParagraph"/>
              <w:spacing w:before="0"/>
              <w:rPr>
                <w:sz w:val="18"/>
              </w:rPr>
            </w:pPr>
          </w:p>
          <w:p>
            <w:pPr>
              <w:pStyle w:val="TableParagraph"/>
              <w:spacing w:before="119"/>
              <w:ind w:left="107"/>
              <w:rPr>
                <w:sz w:val="18"/>
              </w:rPr>
            </w:pPr>
            <w:r>
              <w:rPr>
                <w:sz w:val="18"/>
              </w:rPr>
              <w:t>2022.12.28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保本固定</w:t>
            </w:r>
            <w:r>
              <w:rPr>
                <w:sz w:val="18"/>
              </w:rPr>
              <w:t>收益 </w:t>
            </w:r>
          </w:p>
        </w:tc>
        <w:tc>
          <w:tcPr>
            <w:tcW w:w="851" w:type="dxa"/>
          </w:tcPr>
          <w:p>
            <w:pPr>
              <w:pStyle w:val="TableParagraph"/>
              <w:spacing w:before="0"/>
              <w:rPr>
                <w:sz w:val="18"/>
              </w:rPr>
            </w:pPr>
          </w:p>
          <w:p>
            <w:pPr>
              <w:pStyle w:val="TableParagraph"/>
              <w:spacing w:before="119"/>
              <w:ind w:left="105"/>
              <w:rPr>
                <w:sz w:val="18"/>
              </w:rPr>
            </w:pPr>
            <w:r>
              <w:rPr>
                <w:sz w:val="18"/>
              </w:rPr>
              <w:t>3.6%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2"/>
              <w:rPr>
                <w:sz w:val="18"/>
              </w:rPr>
            </w:pPr>
            <w:r>
              <w:rPr>
                <w:sz w:val="18"/>
              </w:rPr>
              <w:t>181.97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6" w:hRule="atLeast"/>
        </w:trPr>
        <w:tc>
          <w:tcPr>
            <w:tcW w:w="1419" w:type="dxa"/>
          </w:tcPr>
          <w:p>
            <w:pPr>
              <w:pStyle w:val="TableParagraph"/>
              <w:spacing w:before="39"/>
              <w:ind w:left="107"/>
              <w:rPr>
                <w:sz w:val="18"/>
              </w:rPr>
            </w:pPr>
            <w:r>
              <w:rPr>
                <w:sz w:val="18"/>
              </w:rPr>
              <w:t>中国银行股份</w:t>
            </w:r>
          </w:p>
          <w:p>
            <w:pPr>
              <w:pStyle w:val="TableParagraph"/>
              <w:spacing w:line="310" w:lineRule="atLeast" w:before="2"/>
              <w:ind w:left="107" w:right="219"/>
              <w:rPr>
                <w:sz w:val="18"/>
              </w:rPr>
            </w:pPr>
            <w:r>
              <w:rPr>
                <w:spacing w:val="-1"/>
                <w:sz w:val="18"/>
              </w:rPr>
              <w:t>有限公司北仑</w:t>
            </w:r>
            <w:r>
              <w:rPr>
                <w:sz w:val="18"/>
              </w:rPr>
              <w:t>分行 </w:t>
            </w:r>
          </w:p>
        </w:tc>
        <w:tc>
          <w:tcPr>
            <w:tcW w:w="850" w:type="dxa"/>
          </w:tcPr>
          <w:p>
            <w:pPr>
              <w:pStyle w:val="TableParagraph"/>
              <w:spacing w:before="39"/>
              <w:ind w:left="107"/>
              <w:rPr>
                <w:sz w:val="18"/>
              </w:rPr>
            </w:pPr>
            <w:r>
              <w:rPr>
                <w:sz w:val="18"/>
              </w:rPr>
              <w:t>保本型</w:t>
            </w:r>
          </w:p>
          <w:p>
            <w:pPr>
              <w:pStyle w:val="TableParagraph"/>
              <w:spacing w:line="310" w:lineRule="atLeast" w:before="2"/>
              <w:ind w:left="107" w:right="100"/>
              <w:rPr>
                <w:sz w:val="18"/>
              </w:rPr>
            </w:pPr>
            <w:r>
              <w:rPr>
                <w:sz w:val="18"/>
              </w:rPr>
              <w:t>银行理财产品 </w:t>
            </w:r>
          </w:p>
        </w:tc>
        <w:tc>
          <w:tcPr>
            <w:tcW w:w="852" w:type="dxa"/>
          </w:tcPr>
          <w:p>
            <w:pPr>
              <w:pStyle w:val="TableParagraph"/>
              <w:spacing w:before="0"/>
              <w:rPr>
                <w:sz w:val="18"/>
              </w:rPr>
            </w:pPr>
          </w:p>
          <w:p>
            <w:pPr>
              <w:pStyle w:val="TableParagraph"/>
              <w:spacing w:before="120"/>
              <w:ind w:left="107"/>
              <w:rPr>
                <w:sz w:val="18"/>
              </w:rPr>
            </w:pPr>
            <w:r>
              <w:rPr>
                <w:sz w:val="18"/>
              </w:rPr>
              <w:t>4,000 </w:t>
            </w:r>
          </w:p>
        </w:tc>
        <w:tc>
          <w:tcPr>
            <w:tcW w:w="1280" w:type="dxa"/>
          </w:tcPr>
          <w:p>
            <w:pPr>
              <w:pStyle w:val="TableParagraph"/>
              <w:spacing w:before="0"/>
              <w:rPr>
                <w:sz w:val="18"/>
              </w:rPr>
            </w:pPr>
          </w:p>
          <w:p>
            <w:pPr>
              <w:pStyle w:val="TableParagraph"/>
              <w:spacing w:before="120"/>
              <w:ind w:left="107"/>
              <w:rPr>
                <w:sz w:val="18"/>
              </w:rPr>
            </w:pPr>
            <w:r>
              <w:rPr>
                <w:sz w:val="18"/>
              </w:rPr>
              <w:t>2022.06.30 </w:t>
            </w:r>
          </w:p>
        </w:tc>
        <w:tc>
          <w:tcPr>
            <w:tcW w:w="1133" w:type="dxa"/>
          </w:tcPr>
          <w:p>
            <w:pPr>
              <w:pStyle w:val="TableParagraph"/>
              <w:spacing w:before="0"/>
              <w:rPr>
                <w:sz w:val="18"/>
              </w:rPr>
            </w:pPr>
          </w:p>
          <w:p>
            <w:pPr>
              <w:pStyle w:val="TableParagraph"/>
              <w:spacing w:before="120"/>
              <w:ind w:left="107"/>
              <w:rPr>
                <w:sz w:val="18"/>
              </w:rPr>
            </w:pPr>
            <w:r>
              <w:rPr>
                <w:sz w:val="18"/>
              </w:rPr>
              <w:t>2022.10.28 </w:t>
            </w:r>
          </w:p>
        </w:tc>
        <w:tc>
          <w:tcPr>
            <w:tcW w:w="1133" w:type="dxa"/>
          </w:tcPr>
          <w:p>
            <w:pPr>
              <w:pStyle w:val="TableParagraph"/>
              <w:spacing w:before="2"/>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20"/>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1.00%或</w:t>
            </w:r>
          </w:p>
          <w:p>
            <w:pPr>
              <w:pStyle w:val="TableParagraph"/>
              <w:spacing w:before="82"/>
              <w:ind w:left="105"/>
              <w:rPr>
                <w:sz w:val="18"/>
              </w:rPr>
            </w:pPr>
            <w:r>
              <w:rPr>
                <w:sz w:val="18"/>
              </w:rPr>
              <w:t>3.46% </w:t>
            </w:r>
          </w:p>
        </w:tc>
        <w:tc>
          <w:tcPr>
            <w:tcW w:w="568" w:type="dxa"/>
          </w:tcPr>
          <w:p>
            <w:pPr>
              <w:pStyle w:val="TableParagraph"/>
              <w:spacing w:before="0"/>
              <w:rPr>
                <w:sz w:val="18"/>
              </w:rPr>
            </w:pPr>
          </w:p>
          <w:p>
            <w:pPr>
              <w:pStyle w:val="TableParagraph"/>
              <w:spacing w:before="120"/>
              <w:ind w:left="103"/>
              <w:rPr>
                <w:sz w:val="18"/>
              </w:rPr>
            </w:pPr>
            <w:r>
              <w:rPr>
                <w:sz w:val="18"/>
              </w:rPr>
              <w:t> </w:t>
            </w:r>
          </w:p>
        </w:tc>
        <w:tc>
          <w:tcPr>
            <w:tcW w:w="851" w:type="dxa"/>
          </w:tcPr>
          <w:p>
            <w:pPr>
              <w:pStyle w:val="TableParagraph"/>
              <w:spacing w:before="0"/>
              <w:rPr>
                <w:sz w:val="18"/>
              </w:rPr>
            </w:pPr>
          </w:p>
          <w:p>
            <w:pPr>
              <w:pStyle w:val="TableParagraph"/>
              <w:spacing w:before="120"/>
              <w:ind w:left="102"/>
              <w:rPr>
                <w:sz w:val="18"/>
              </w:rPr>
            </w:pPr>
            <w:r>
              <w:rPr>
                <w:sz w:val="18"/>
              </w:rPr>
              <w:t>45.50 </w:t>
            </w:r>
          </w:p>
        </w:tc>
        <w:tc>
          <w:tcPr>
            <w:tcW w:w="852" w:type="dxa"/>
          </w:tcPr>
          <w:p>
            <w:pPr>
              <w:pStyle w:val="TableParagraph"/>
              <w:spacing w:before="0"/>
              <w:rPr>
                <w:sz w:val="18"/>
              </w:rPr>
            </w:pPr>
          </w:p>
          <w:p>
            <w:pPr>
              <w:pStyle w:val="TableParagraph"/>
              <w:spacing w:before="120"/>
              <w:ind w:left="100"/>
              <w:rPr>
                <w:sz w:val="18"/>
              </w:rPr>
            </w:pPr>
            <w:r>
              <w:rPr>
                <w:sz w:val="18"/>
              </w:rPr>
              <w:t>收回 </w:t>
            </w:r>
          </w:p>
        </w:tc>
        <w:tc>
          <w:tcPr>
            <w:tcW w:w="854" w:type="dxa"/>
          </w:tcPr>
          <w:p>
            <w:pPr>
              <w:pStyle w:val="TableParagraph"/>
              <w:spacing w:before="0"/>
              <w:rPr>
                <w:sz w:val="18"/>
              </w:rPr>
            </w:pPr>
          </w:p>
          <w:p>
            <w:pPr>
              <w:pStyle w:val="TableParagraph"/>
              <w:spacing w:before="120"/>
              <w:ind w:left="98"/>
              <w:rPr>
                <w:sz w:val="18"/>
              </w:rPr>
            </w:pPr>
            <w:r>
              <w:rPr>
                <w:sz w:val="18"/>
              </w:rPr>
              <w:t>是 </w:t>
            </w:r>
          </w:p>
        </w:tc>
        <w:tc>
          <w:tcPr>
            <w:tcW w:w="852" w:type="dxa"/>
          </w:tcPr>
          <w:p>
            <w:pPr>
              <w:pStyle w:val="TableParagraph"/>
              <w:spacing w:before="0"/>
              <w:rPr>
                <w:sz w:val="18"/>
              </w:rPr>
            </w:pPr>
          </w:p>
          <w:p>
            <w:pPr>
              <w:pStyle w:val="TableParagraph"/>
              <w:spacing w:before="120"/>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before="38"/>
              <w:ind w:left="107"/>
              <w:rPr>
                <w:sz w:val="18"/>
              </w:rPr>
            </w:pPr>
            <w:r>
              <w:rPr>
                <w:sz w:val="18"/>
              </w:rPr>
              <w:t>中国银行股份</w:t>
            </w:r>
          </w:p>
          <w:p>
            <w:pPr>
              <w:pStyle w:val="TableParagraph"/>
              <w:spacing w:line="310" w:lineRule="atLeast" w:before="2"/>
              <w:ind w:left="107" w:right="219"/>
              <w:rPr>
                <w:sz w:val="18"/>
              </w:rPr>
            </w:pPr>
            <w:r>
              <w:rPr>
                <w:spacing w:val="-1"/>
                <w:sz w:val="18"/>
              </w:rPr>
              <w:t>有限公司北仑</w:t>
            </w:r>
            <w:r>
              <w:rPr>
                <w:sz w:val="18"/>
              </w:rPr>
              <w:t>分行 </w:t>
            </w:r>
          </w:p>
        </w:tc>
        <w:tc>
          <w:tcPr>
            <w:tcW w:w="850" w:type="dxa"/>
          </w:tcPr>
          <w:p>
            <w:pPr>
              <w:pStyle w:val="TableParagraph"/>
              <w:spacing w:before="38"/>
              <w:ind w:left="107"/>
              <w:rPr>
                <w:sz w:val="18"/>
              </w:rPr>
            </w:pPr>
            <w:r>
              <w:rPr>
                <w:sz w:val="18"/>
              </w:rPr>
              <w:t>保本型</w:t>
            </w:r>
          </w:p>
          <w:p>
            <w:pPr>
              <w:pStyle w:val="TableParagraph"/>
              <w:spacing w:line="310" w:lineRule="atLeast" w:before="2"/>
              <w:ind w:left="107" w:right="100"/>
              <w:rPr>
                <w:sz w:val="18"/>
              </w:rPr>
            </w:pPr>
            <w:r>
              <w:rPr>
                <w:sz w:val="18"/>
              </w:rPr>
              <w:t>银行理财产品 </w:t>
            </w:r>
          </w:p>
        </w:tc>
        <w:tc>
          <w:tcPr>
            <w:tcW w:w="852" w:type="dxa"/>
          </w:tcPr>
          <w:p>
            <w:pPr>
              <w:pStyle w:val="TableParagraph"/>
              <w:spacing w:before="0"/>
              <w:rPr>
                <w:sz w:val="18"/>
              </w:rPr>
            </w:pPr>
          </w:p>
          <w:p>
            <w:pPr>
              <w:pStyle w:val="TableParagraph"/>
              <w:spacing w:before="119"/>
              <w:ind w:left="107"/>
              <w:rPr>
                <w:sz w:val="18"/>
              </w:rPr>
            </w:pPr>
            <w:r>
              <w:rPr>
                <w:sz w:val="18"/>
              </w:rPr>
              <w:t>5,000 </w:t>
            </w:r>
          </w:p>
        </w:tc>
        <w:tc>
          <w:tcPr>
            <w:tcW w:w="1280" w:type="dxa"/>
          </w:tcPr>
          <w:p>
            <w:pPr>
              <w:pStyle w:val="TableParagraph"/>
              <w:spacing w:before="0"/>
              <w:rPr>
                <w:sz w:val="18"/>
              </w:rPr>
            </w:pPr>
          </w:p>
          <w:p>
            <w:pPr>
              <w:pStyle w:val="TableParagraph"/>
              <w:spacing w:before="119"/>
              <w:ind w:left="107"/>
              <w:rPr>
                <w:sz w:val="18"/>
              </w:rPr>
            </w:pPr>
            <w:r>
              <w:rPr>
                <w:sz w:val="18"/>
              </w:rPr>
              <w:t>2022.06.30 </w:t>
            </w:r>
          </w:p>
        </w:tc>
        <w:tc>
          <w:tcPr>
            <w:tcW w:w="1133" w:type="dxa"/>
          </w:tcPr>
          <w:p>
            <w:pPr>
              <w:pStyle w:val="TableParagraph"/>
              <w:spacing w:before="0"/>
              <w:rPr>
                <w:sz w:val="18"/>
              </w:rPr>
            </w:pPr>
          </w:p>
          <w:p>
            <w:pPr>
              <w:pStyle w:val="TableParagraph"/>
              <w:spacing w:before="119"/>
              <w:ind w:left="107"/>
              <w:rPr>
                <w:sz w:val="18"/>
              </w:rPr>
            </w:pPr>
            <w:r>
              <w:rPr>
                <w:sz w:val="18"/>
              </w:rPr>
              <w:t>2022.12.28 </w:t>
            </w:r>
          </w:p>
        </w:tc>
        <w:tc>
          <w:tcPr>
            <w:tcW w:w="1133" w:type="dxa"/>
          </w:tcPr>
          <w:p>
            <w:pPr>
              <w:pStyle w:val="TableParagraph"/>
              <w:spacing w:before="2"/>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1.00%或</w:t>
            </w:r>
          </w:p>
          <w:p>
            <w:pPr>
              <w:pStyle w:val="TableParagraph"/>
              <w:spacing w:before="81"/>
              <w:ind w:left="105"/>
              <w:rPr>
                <w:sz w:val="18"/>
              </w:rPr>
            </w:pPr>
            <w:r>
              <w:rPr>
                <w:sz w:val="18"/>
              </w:rPr>
              <w:t>3.48%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2"/>
              <w:rPr>
                <w:sz w:val="18"/>
              </w:rPr>
            </w:pPr>
            <w:r>
              <w:rPr>
                <w:sz w:val="18"/>
              </w:rPr>
              <w:t>86.28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8" w:hRule="atLeast"/>
        </w:trPr>
        <w:tc>
          <w:tcPr>
            <w:tcW w:w="1419" w:type="dxa"/>
          </w:tcPr>
          <w:p>
            <w:pPr>
              <w:pStyle w:val="TableParagraph"/>
              <w:spacing w:line="324" w:lineRule="auto" w:before="40"/>
              <w:ind w:left="107" w:right="219"/>
              <w:rPr>
                <w:sz w:val="18"/>
              </w:rPr>
            </w:pPr>
            <w:r>
              <w:rPr>
                <w:spacing w:val="-1"/>
                <w:sz w:val="18"/>
              </w:rPr>
              <w:t>宁波银行股份有限公司大碶</w:t>
            </w:r>
          </w:p>
          <w:p>
            <w:pPr>
              <w:pStyle w:val="TableParagraph"/>
              <w:spacing w:before="2"/>
              <w:ind w:left="107"/>
              <w:rPr>
                <w:sz w:val="18"/>
              </w:rPr>
            </w:pPr>
            <w:r>
              <w:rPr>
                <w:sz w:val="18"/>
              </w:rPr>
              <w:t>支行 </w:t>
            </w:r>
          </w:p>
        </w:tc>
        <w:tc>
          <w:tcPr>
            <w:tcW w:w="850" w:type="dxa"/>
          </w:tcPr>
          <w:p>
            <w:pPr>
              <w:pStyle w:val="TableParagraph"/>
              <w:spacing w:line="324" w:lineRule="auto" w:before="40"/>
              <w:ind w:left="107" w:right="190"/>
              <w:rPr>
                <w:sz w:val="18"/>
              </w:rPr>
            </w:pPr>
            <w:r>
              <w:rPr>
                <w:spacing w:val="-2"/>
                <w:sz w:val="18"/>
              </w:rPr>
              <w:t>保本型</w:t>
            </w:r>
            <w:r>
              <w:rPr>
                <w:spacing w:val="-6"/>
                <w:sz w:val="18"/>
              </w:rPr>
              <w:t>银行理</w:t>
            </w:r>
          </w:p>
          <w:p>
            <w:pPr>
              <w:pStyle w:val="TableParagraph"/>
              <w:spacing w:before="2"/>
              <w:ind w:left="107"/>
              <w:rPr>
                <w:sz w:val="18"/>
              </w:rPr>
            </w:pPr>
            <w:r>
              <w:rPr>
                <w:sz w:val="18"/>
              </w:rPr>
              <w:t>财产品 </w:t>
            </w:r>
          </w:p>
        </w:tc>
        <w:tc>
          <w:tcPr>
            <w:tcW w:w="852" w:type="dxa"/>
          </w:tcPr>
          <w:p>
            <w:pPr>
              <w:pStyle w:val="TableParagraph"/>
              <w:spacing w:before="0"/>
              <w:rPr>
                <w:sz w:val="18"/>
              </w:rPr>
            </w:pPr>
          </w:p>
          <w:p>
            <w:pPr>
              <w:pStyle w:val="TableParagraph"/>
              <w:spacing w:before="122"/>
              <w:ind w:left="107"/>
              <w:rPr>
                <w:sz w:val="18"/>
              </w:rPr>
            </w:pPr>
            <w:r>
              <w:rPr>
                <w:sz w:val="18"/>
              </w:rPr>
              <w:t>3,000 </w:t>
            </w:r>
          </w:p>
        </w:tc>
        <w:tc>
          <w:tcPr>
            <w:tcW w:w="1280" w:type="dxa"/>
          </w:tcPr>
          <w:p>
            <w:pPr>
              <w:pStyle w:val="TableParagraph"/>
              <w:spacing w:before="0"/>
              <w:rPr>
                <w:sz w:val="18"/>
              </w:rPr>
            </w:pPr>
          </w:p>
          <w:p>
            <w:pPr>
              <w:pStyle w:val="TableParagraph"/>
              <w:spacing w:before="122"/>
              <w:ind w:left="107"/>
              <w:rPr>
                <w:sz w:val="18"/>
              </w:rPr>
            </w:pPr>
            <w:r>
              <w:rPr>
                <w:sz w:val="18"/>
              </w:rPr>
              <w:t>2022.7.8 </w:t>
            </w:r>
          </w:p>
        </w:tc>
        <w:tc>
          <w:tcPr>
            <w:tcW w:w="1133" w:type="dxa"/>
          </w:tcPr>
          <w:p>
            <w:pPr>
              <w:pStyle w:val="TableParagraph"/>
              <w:spacing w:before="0"/>
              <w:rPr>
                <w:sz w:val="18"/>
              </w:rPr>
            </w:pPr>
          </w:p>
          <w:p>
            <w:pPr>
              <w:pStyle w:val="TableParagraph"/>
              <w:spacing w:before="122"/>
              <w:ind w:left="107"/>
              <w:rPr>
                <w:sz w:val="18"/>
              </w:rPr>
            </w:pPr>
            <w:r>
              <w:rPr>
                <w:sz w:val="18"/>
              </w:rPr>
              <w:t>2023.1.4 </w:t>
            </w:r>
          </w:p>
        </w:tc>
        <w:tc>
          <w:tcPr>
            <w:tcW w:w="1133" w:type="dxa"/>
          </w:tcPr>
          <w:p>
            <w:pPr>
              <w:pStyle w:val="TableParagraph"/>
              <w:spacing w:before="4"/>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22"/>
              <w:ind w:right="71"/>
              <w:jc w:val="center"/>
              <w:rPr>
                <w:sz w:val="18"/>
              </w:rPr>
            </w:pPr>
            <w:r>
              <w:rPr>
                <w:sz w:val="18"/>
              </w:rPr>
              <w:t>   </w:t>
            </w:r>
          </w:p>
        </w:tc>
        <w:tc>
          <w:tcPr>
            <w:tcW w:w="995" w:type="dxa"/>
          </w:tcPr>
          <w:p>
            <w:pPr>
              <w:pStyle w:val="TableParagraph"/>
              <w:spacing w:before="4"/>
              <w:rPr>
                <w:sz w:val="15"/>
              </w:rPr>
            </w:pPr>
          </w:p>
          <w:p>
            <w:pPr>
              <w:pStyle w:val="TableParagraph"/>
              <w:spacing w:line="324" w:lineRule="auto" w:before="0"/>
              <w:ind w:left="106" w:right="158"/>
              <w:rPr>
                <w:sz w:val="18"/>
              </w:rPr>
            </w:pPr>
            <w:r>
              <w:rPr>
                <w:spacing w:val="-2"/>
                <w:sz w:val="18"/>
              </w:rPr>
              <w:t>保本浮动</w:t>
            </w:r>
            <w:r>
              <w:rPr>
                <w:sz w:val="18"/>
              </w:rPr>
              <w:t>型 </w:t>
            </w:r>
          </w:p>
        </w:tc>
        <w:tc>
          <w:tcPr>
            <w:tcW w:w="851" w:type="dxa"/>
          </w:tcPr>
          <w:p>
            <w:pPr>
              <w:pStyle w:val="TableParagraph"/>
              <w:spacing w:before="4"/>
              <w:rPr>
                <w:sz w:val="15"/>
              </w:rPr>
            </w:pPr>
          </w:p>
          <w:p>
            <w:pPr>
              <w:pStyle w:val="TableParagraph"/>
              <w:spacing w:before="0"/>
              <w:ind w:left="105"/>
              <w:rPr>
                <w:sz w:val="18"/>
              </w:rPr>
            </w:pPr>
            <w:r>
              <w:rPr>
                <w:sz w:val="18"/>
              </w:rPr>
              <w:t>1.50%-</w:t>
            </w:r>
          </w:p>
          <w:p>
            <w:pPr>
              <w:pStyle w:val="TableParagraph"/>
              <w:spacing w:before="81"/>
              <w:ind w:left="105"/>
              <w:rPr>
                <w:sz w:val="18"/>
              </w:rPr>
            </w:pPr>
            <w:r>
              <w:rPr>
                <w:sz w:val="18"/>
              </w:rPr>
              <w:t>3.40% </w:t>
            </w:r>
          </w:p>
        </w:tc>
        <w:tc>
          <w:tcPr>
            <w:tcW w:w="568" w:type="dxa"/>
          </w:tcPr>
          <w:p>
            <w:pPr>
              <w:pStyle w:val="TableParagraph"/>
              <w:spacing w:before="0"/>
              <w:rPr>
                <w:sz w:val="18"/>
              </w:rPr>
            </w:pPr>
          </w:p>
          <w:p>
            <w:pPr>
              <w:pStyle w:val="TableParagraph"/>
              <w:spacing w:before="122"/>
              <w:ind w:left="103"/>
              <w:rPr>
                <w:sz w:val="18"/>
              </w:rPr>
            </w:pPr>
            <w:r>
              <w:rPr>
                <w:sz w:val="18"/>
              </w:rPr>
              <w:t> </w:t>
            </w:r>
          </w:p>
        </w:tc>
        <w:tc>
          <w:tcPr>
            <w:tcW w:w="851" w:type="dxa"/>
          </w:tcPr>
          <w:p>
            <w:pPr>
              <w:pStyle w:val="TableParagraph"/>
              <w:spacing w:before="0"/>
              <w:rPr>
                <w:sz w:val="18"/>
              </w:rPr>
            </w:pPr>
          </w:p>
          <w:p>
            <w:pPr>
              <w:pStyle w:val="TableParagraph"/>
              <w:spacing w:before="122"/>
              <w:ind w:left="102"/>
              <w:rPr>
                <w:sz w:val="18"/>
              </w:rPr>
            </w:pPr>
            <w:r>
              <w:rPr>
                <w:sz w:val="18"/>
              </w:rPr>
              <w:t> </w:t>
            </w:r>
          </w:p>
        </w:tc>
        <w:tc>
          <w:tcPr>
            <w:tcW w:w="852" w:type="dxa"/>
          </w:tcPr>
          <w:p>
            <w:pPr>
              <w:pStyle w:val="TableParagraph"/>
              <w:spacing w:before="0"/>
              <w:rPr>
                <w:sz w:val="18"/>
              </w:rPr>
            </w:pPr>
          </w:p>
          <w:p>
            <w:pPr>
              <w:pStyle w:val="TableParagraph"/>
              <w:spacing w:before="122"/>
              <w:ind w:left="100"/>
              <w:rPr>
                <w:sz w:val="18"/>
              </w:rPr>
            </w:pPr>
            <w:r>
              <w:rPr>
                <w:sz w:val="18"/>
              </w:rPr>
              <w:t>   </w:t>
            </w:r>
          </w:p>
        </w:tc>
        <w:tc>
          <w:tcPr>
            <w:tcW w:w="854" w:type="dxa"/>
          </w:tcPr>
          <w:p>
            <w:pPr>
              <w:pStyle w:val="TableParagraph"/>
              <w:spacing w:before="0"/>
              <w:rPr>
                <w:sz w:val="18"/>
              </w:rPr>
            </w:pPr>
          </w:p>
          <w:p>
            <w:pPr>
              <w:pStyle w:val="TableParagraph"/>
              <w:spacing w:before="122"/>
              <w:ind w:left="98"/>
              <w:rPr>
                <w:sz w:val="18"/>
              </w:rPr>
            </w:pPr>
            <w:r>
              <w:rPr>
                <w:sz w:val="18"/>
              </w:rPr>
              <w:t>是 </w:t>
            </w:r>
          </w:p>
        </w:tc>
        <w:tc>
          <w:tcPr>
            <w:tcW w:w="852" w:type="dxa"/>
          </w:tcPr>
          <w:p>
            <w:pPr>
              <w:pStyle w:val="TableParagraph"/>
              <w:spacing w:before="0"/>
              <w:rPr>
                <w:sz w:val="18"/>
              </w:rPr>
            </w:pPr>
          </w:p>
          <w:p>
            <w:pPr>
              <w:pStyle w:val="TableParagraph"/>
              <w:spacing w:before="122"/>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line="324" w:lineRule="auto" w:before="38"/>
              <w:ind w:left="107" w:right="219"/>
              <w:rPr>
                <w:sz w:val="18"/>
              </w:rPr>
            </w:pPr>
            <w:r>
              <w:rPr>
                <w:spacing w:val="-1"/>
                <w:sz w:val="18"/>
              </w:rPr>
              <w:t>中国银行股份有限公司北仑</w:t>
            </w:r>
          </w:p>
          <w:p>
            <w:pPr>
              <w:pStyle w:val="TableParagraph"/>
              <w:ind w:left="107"/>
              <w:rPr>
                <w:sz w:val="18"/>
              </w:rPr>
            </w:pPr>
            <w:r>
              <w:rPr>
                <w:sz w:val="18"/>
              </w:rPr>
              <w:t>分行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1,300 </w:t>
            </w:r>
          </w:p>
        </w:tc>
        <w:tc>
          <w:tcPr>
            <w:tcW w:w="1280" w:type="dxa"/>
          </w:tcPr>
          <w:p>
            <w:pPr>
              <w:pStyle w:val="TableParagraph"/>
              <w:spacing w:before="0"/>
              <w:rPr>
                <w:sz w:val="18"/>
              </w:rPr>
            </w:pPr>
          </w:p>
          <w:p>
            <w:pPr>
              <w:pStyle w:val="TableParagraph"/>
              <w:spacing w:before="119"/>
              <w:ind w:left="107"/>
              <w:rPr>
                <w:sz w:val="18"/>
              </w:rPr>
            </w:pPr>
            <w:r>
              <w:rPr>
                <w:sz w:val="18"/>
              </w:rPr>
              <w:t>2022.7.11 </w:t>
            </w:r>
          </w:p>
        </w:tc>
        <w:tc>
          <w:tcPr>
            <w:tcW w:w="1133" w:type="dxa"/>
          </w:tcPr>
          <w:p>
            <w:pPr>
              <w:pStyle w:val="TableParagraph"/>
              <w:spacing w:before="0"/>
              <w:rPr>
                <w:sz w:val="18"/>
              </w:rPr>
            </w:pPr>
          </w:p>
          <w:p>
            <w:pPr>
              <w:pStyle w:val="TableParagraph"/>
              <w:spacing w:before="119"/>
              <w:ind w:left="107"/>
              <w:rPr>
                <w:sz w:val="18"/>
              </w:rPr>
            </w:pPr>
            <w:r>
              <w:rPr>
                <w:sz w:val="18"/>
              </w:rPr>
              <w:t>2022.10.13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1.00%或</w:t>
            </w:r>
          </w:p>
          <w:p>
            <w:pPr>
              <w:pStyle w:val="TableParagraph"/>
              <w:spacing w:before="81"/>
              <w:ind w:left="105"/>
              <w:rPr>
                <w:sz w:val="18"/>
              </w:rPr>
            </w:pPr>
            <w:r>
              <w:rPr>
                <w:sz w:val="18"/>
              </w:rPr>
              <w:t>3.45%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2"/>
              <w:rPr>
                <w:sz w:val="18"/>
              </w:rPr>
            </w:pPr>
            <w:r>
              <w:rPr>
                <w:sz w:val="18"/>
              </w:rPr>
              <w:t>11.55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line="324" w:lineRule="auto" w:before="38"/>
              <w:ind w:left="107" w:right="219"/>
              <w:rPr>
                <w:sz w:val="18"/>
              </w:rPr>
            </w:pPr>
            <w:r>
              <w:rPr>
                <w:spacing w:val="-1"/>
                <w:sz w:val="18"/>
              </w:rPr>
              <w:t>中国银行股份有限公司北仑</w:t>
            </w:r>
          </w:p>
          <w:p>
            <w:pPr>
              <w:pStyle w:val="TableParagraph"/>
              <w:ind w:left="107"/>
              <w:rPr>
                <w:sz w:val="18"/>
              </w:rPr>
            </w:pPr>
            <w:r>
              <w:rPr>
                <w:sz w:val="18"/>
              </w:rPr>
              <w:t>分行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3,000 </w:t>
            </w:r>
          </w:p>
        </w:tc>
        <w:tc>
          <w:tcPr>
            <w:tcW w:w="1280" w:type="dxa"/>
          </w:tcPr>
          <w:p>
            <w:pPr>
              <w:pStyle w:val="TableParagraph"/>
              <w:spacing w:before="0"/>
              <w:rPr>
                <w:sz w:val="18"/>
              </w:rPr>
            </w:pPr>
          </w:p>
          <w:p>
            <w:pPr>
              <w:pStyle w:val="TableParagraph"/>
              <w:spacing w:before="119"/>
              <w:ind w:left="107"/>
              <w:rPr>
                <w:sz w:val="18"/>
              </w:rPr>
            </w:pPr>
            <w:r>
              <w:rPr>
                <w:sz w:val="18"/>
              </w:rPr>
              <w:t>2022.7.11 </w:t>
            </w:r>
          </w:p>
        </w:tc>
        <w:tc>
          <w:tcPr>
            <w:tcW w:w="1133" w:type="dxa"/>
          </w:tcPr>
          <w:p>
            <w:pPr>
              <w:pStyle w:val="TableParagraph"/>
              <w:spacing w:before="0"/>
              <w:rPr>
                <w:sz w:val="18"/>
              </w:rPr>
            </w:pPr>
          </w:p>
          <w:p>
            <w:pPr>
              <w:pStyle w:val="TableParagraph"/>
              <w:spacing w:before="119"/>
              <w:ind w:left="107"/>
              <w:rPr>
                <w:sz w:val="18"/>
              </w:rPr>
            </w:pPr>
            <w:r>
              <w:rPr>
                <w:sz w:val="18"/>
              </w:rPr>
              <w:t>2023.1.13 </w:t>
            </w:r>
          </w:p>
        </w:tc>
        <w:tc>
          <w:tcPr>
            <w:tcW w:w="1133" w:type="dxa"/>
          </w:tcPr>
          <w:p>
            <w:pPr>
              <w:pStyle w:val="TableParagraph"/>
              <w:spacing w:before="2"/>
              <w:rPr>
                <w:sz w:val="15"/>
              </w:rPr>
            </w:pPr>
          </w:p>
          <w:p>
            <w:pPr>
              <w:pStyle w:val="TableParagraph"/>
              <w:spacing w:line="324" w:lineRule="auto" w:before="0"/>
              <w:ind w:left="106" w:right="114"/>
              <w:rPr>
                <w:sz w:val="18"/>
              </w:rPr>
            </w:pPr>
            <w:r>
              <w:rPr>
                <w:spacing w:val="-1"/>
                <w:sz w:val="18"/>
              </w:rPr>
              <w:t>非公开发行</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1.00%或</w:t>
            </w:r>
          </w:p>
          <w:p>
            <w:pPr>
              <w:pStyle w:val="TableParagraph"/>
              <w:spacing w:before="81"/>
              <w:ind w:left="105"/>
              <w:rPr>
                <w:sz w:val="18"/>
              </w:rPr>
            </w:pPr>
            <w:r>
              <w:rPr>
                <w:sz w:val="18"/>
              </w:rPr>
              <w:t>3.46%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2"/>
              <w:rPr>
                <w:sz w:val="18"/>
              </w:rPr>
            </w:pPr>
            <w:r>
              <w:rPr>
                <w:sz w:val="18"/>
              </w:rPr>
              <w:t> </w:t>
            </w:r>
          </w:p>
        </w:tc>
        <w:tc>
          <w:tcPr>
            <w:tcW w:w="852" w:type="dxa"/>
          </w:tcPr>
          <w:p>
            <w:pPr>
              <w:pStyle w:val="TableParagraph"/>
              <w:spacing w:before="0"/>
              <w:rPr>
                <w:sz w:val="18"/>
              </w:rPr>
            </w:pPr>
          </w:p>
          <w:p>
            <w:pPr>
              <w:pStyle w:val="TableParagraph"/>
              <w:spacing w:before="119"/>
              <w:ind w:left="100"/>
              <w:rPr>
                <w:sz w:val="18"/>
              </w:rPr>
            </w:pPr>
            <w:r>
              <w:rPr>
                <w:sz w:val="18"/>
              </w:rPr>
              <w:t>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6" w:hRule="atLeast"/>
        </w:trPr>
        <w:tc>
          <w:tcPr>
            <w:tcW w:w="1419" w:type="dxa"/>
          </w:tcPr>
          <w:p>
            <w:pPr>
              <w:pStyle w:val="TableParagraph"/>
              <w:spacing w:before="38"/>
              <w:ind w:left="107"/>
              <w:rPr>
                <w:sz w:val="18"/>
              </w:rPr>
            </w:pPr>
            <w:r>
              <w:rPr>
                <w:sz w:val="18"/>
              </w:rPr>
              <w:t>中国银行股份</w:t>
            </w:r>
          </w:p>
          <w:p>
            <w:pPr>
              <w:pStyle w:val="TableParagraph"/>
              <w:spacing w:line="310" w:lineRule="atLeast" w:before="2"/>
              <w:ind w:left="107" w:right="219"/>
              <w:rPr>
                <w:sz w:val="18"/>
              </w:rPr>
            </w:pPr>
            <w:r>
              <w:rPr>
                <w:spacing w:val="-1"/>
                <w:sz w:val="18"/>
              </w:rPr>
              <w:t>有限公司北仑</w:t>
            </w:r>
            <w:r>
              <w:rPr>
                <w:sz w:val="18"/>
              </w:rPr>
              <w:t>分行 </w:t>
            </w:r>
          </w:p>
        </w:tc>
        <w:tc>
          <w:tcPr>
            <w:tcW w:w="850" w:type="dxa"/>
          </w:tcPr>
          <w:p>
            <w:pPr>
              <w:pStyle w:val="TableParagraph"/>
              <w:spacing w:before="38"/>
              <w:ind w:left="107"/>
              <w:rPr>
                <w:sz w:val="18"/>
              </w:rPr>
            </w:pPr>
            <w:r>
              <w:rPr>
                <w:sz w:val="18"/>
              </w:rPr>
              <w:t>保本型</w:t>
            </w:r>
          </w:p>
          <w:p>
            <w:pPr>
              <w:pStyle w:val="TableParagraph"/>
              <w:spacing w:line="310" w:lineRule="atLeast" w:before="2"/>
              <w:ind w:left="107" w:right="100"/>
              <w:rPr>
                <w:sz w:val="18"/>
              </w:rPr>
            </w:pPr>
            <w:r>
              <w:rPr>
                <w:sz w:val="18"/>
              </w:rPr>
              <w:t>银行理财产品 </w:t>
            </w:r>
          </w:p>
        </w:tc>
        <w:tc>
          <w:tcPr>
            <w:tcW w:w="852" w:type="dxa"/>
          </w:tcPr>
          <w:p>
            <w:pPr>
              <w:pStyle w:val="TableParagraph"/>
              <w:spacing w:before="0"/>
              <w:rPr>
                <w:sz w:val="18"/>
              </w:rPr>
            </w:pPr>
          </w:p>
          <w:p>
            <w:pPr>
              <w:pStyle w:val="TableParagraph"/>
              <w:spacing w:before="120"/>
              <w:ind w:left="107"/>
              <w:rPr>
                <w:sz w:val="18"/>
              </w:rPr>
            </w:pPr>
            <w:r>
              <w:rPr>
                <w:sz w:val="18"/>
              </w:rPr>
              <w:t>8,200 </w:t>
            </w:r>
          </w:p>
        </w:tc>
        <w:tc>
          <w:tcPr>
            <w:tcW w:w="1280" w:type="dxa"/>
          </w:tcPr>
          <w:p>
            <w:pPr>
              <w:pStyle w:val="TableParagraph"/>
              <w:spacing w:before="0"/>
              <w:rPr>
                <w:sz w:val="18"/>
              </w:rPr>
            </w:pPr>
          </w:p>
          <w:p>
            <w:pPr>
              <w:pStyle w:val="TableParagraph"/>
              <w:spacing w:before="120"/>
              <w:ind w:left="107"/>
              <w:rPr>
                <w:sz w:val="18"/>
              </w:rPr>
            </w:pPr>
            <w:r>
              <w:rPr>
                <w:sz w:val="18"/>
              </w:rPr>
              <w:t>2022.7.11 </w:t>
            </w:r>
          </w:p>
        </w:tc>
        <w:tc>
          <w:tcPr>
            <w:tcW w:w="1133" w:type="dxa"/>
          </w:tcPr>
          <w:p>
            <w:pPr>
              <w:pStyle w:val="TableParagraph"/>
              <w:spacing w:before="0"/>
              <w:rPr>
                <w:sz w:val="18"/>
              </w:rPr>
            </w:pPr>
          </w:p>
          <w:p>
            <w:pPr>
              <w:pStyle w:val="TableParagraph"/>
              <w:spacing w:before="120"/>
              <w:ind w:left="107"/>
              <w:rPr>
                <w:sz w:val="18"/>
              </w:rPr>
            </w:pPr>
            <w:r>
              <w:rPr>
                <w:sz w:val="18"/>
              </w:rPr>
              <w:t>2022.10.13 </w:t>
            </w:r>
          </w:p>
        </w:tc>
        <w:tc>
          <w:tcPr>
            <w:tcW w:w="1133" w:type="dxa"/>
          </w:tcPr>
          <w:p>
            <w:pPr>
              <w:pStyle w:val="TableParagraph"/>
              <w:spacing w:before="2"/>
              <w:rPr>
                <w:sz w:val="15"/>
              </w:rPr>
            </w:pPr>
          </w:p>
          <w:p>
            <w:pPr>
              <w:pStyle w:val="TableParagraph"/>
              <w:spacing w:line="326"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20"/>
              <w:ind w:right="71"/>
              <w:jc w:val="center"/>
              <w:rPr>
                <w:sz w:val="18"/>
              </w:rPr>
            </w:pPr>
            <w:r>
              <w:rPr>
                <w:sz w:val="18"/>
              </w:rPr>
              <w:t>   </w:t>
            </w:r>
          </w:p>
        </w:tc>
        <w:tc>
          <w:tcPr>
            <w:tcW w:w="995" w:type="dxa"/>
          </w:tcPr>
          <w:p>
            <w:pPr>
              <w:pStyle w:val="TableParagraph"/>
              <w:spacing w:before="2"/>
              <w:rPr>
                <w:sz w:val="15"/>
              </w:rPr>
            </w:pPr>
          </w:p>
          <w:p>
            <w:pPr>
              <w:pStyle w:val="TableParagraph"/>
              <w:spacing w:line="326"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1.00%或</w:t>
            </w:r>
          </w:p>
          <w:p>
            <w:pPr>
              <w:pStyle w:val="TableParagraph"/>
              <w:spacing w:before="82"/>
              <w:ind w:left="105"/>
              <w:rPr>
                <w:sz w:val="18"/>
              </w:rPr>
            </w:pPr>
            <w:r>
              <w:rPr>
                <w:sz w:val="18"/>
              </w:rPr>
              <w:t>3.45% </w:t>
            </w:r>
          </w:p>
        </w:tc>
        <w:tc>
          <w:tcPr>
            <w:tcW w:w="568" w:type="dxa"/>
          </w:tcPr>
          <w:p>
            <w:pPr>
              <w:pStyle w:val="TableParagraph"/>
              <w:spacing w:before="0"/>
              <w:rPr>
                <w:sz w:val="18"/>
              </w:rPr>
            </w:pPr>
          </w:p>
          <w:p>
            <w:pPr>
              <w:pStyle w:val="TableParagraph"/>
              <w:spacing w:before="120"/>
              <w:ind w:left="103"/>
              <w:rPr>
                <w:sz w:val="18"/>
              </w:rPr>
            </w:pPr>
            <w:r>
              <w:rPr>
                <w:sz w:val="18"/>
              </w:rPr>
              <w:t> </w:t>
            </w:r>
          </w:p>
        </w:tc>
        <w:tc>
          <w:tcPr>
            <w:tcW w:w="851" w:type="dxa"/>
          </w:tcPr>
          <w:p>
            <w:pPr>
              <w:pStyle w:val="TableParagraph"/>
              <w:spacing w:before="0"/>
              <w:rPr>
                <w:sz w:val="18"/>
              </w:rPr>
            </w:pPr>
          </w:p>
          <w:p>
            <w:pPr>
              <w:pStyle w:val="TableParagraph"/>
              <w:spacing w:before="120"/>
              <w:ind w:left="102"/>
              <w:rPr>
                <w:sz w:val="18"/>
              </w:rPr>
            </w:pPr>
            <w:r>
              <w:rPr>
                <w:sz w:val="18"/>
              </w:rPr>
              <w:t>72.86 </w:t>
            </w:r>
          </w:p>
        </w:tc>
        <w:tc>
          <w:tcPr>
            <w:tcW w:w="852" w:type="dxa"/>
          </w:tcPr>
          <w:p>
            <w:pPr>
              <w:pStyle w:val="TableParagraph"/>
              <w:spacing w:before="0"/>
              <w:rPr>
                <w:sz w:val="18"/>
              </w:rPr>
            </w:pPr>
          </w:p>
          <w:p>
            <w:pPr>
              <w:pStyle w:val="TableParagraph"/>
              <w:spacing w:before="120"/>
              <w:ind w:left="100"/>
              <w:rPr>
                <w:sz w:val="18"/>
              </w:rPr>
            </w:pPr>
            <w:r>
              <w:rPr>
                <w:sz w:val="18"/>
              </w:rPr>
              <w:t>收回 </w:t>
            </w:r>
          </w:p>
        </w:tc>
        <w:tc>
          <w:tcPr>
            <w:tcW w:w="854" w:type="dxa"/>
          </w:tcPr>
          <w:p>
            <w:pPr>
              <w:pStyle w:val="TableParagraph"/>
              <w:spacing w:before="0"/>
              <w:rPr>
                <w:sz w:val="18"/>
              </w:rPr>
            </w:pPr>
          </w:p>
          <w:p>
            <w:pPr>
              <w:pStyle w:val="TableParagraph"/>
              <w:spacing w:before="120"/>
              <w:ind w:left="98"/>
              <w:rPr>
                <w:sz w:val="18"/>
              </w:rPr>
            </w:pPr>
            <w:r>
              <w:rPr>
                <w:sz w:val="18"/>
              </w:rPr>
              <w:t>是 </w:t>
            </w:r>
          </w:p>
        </w:tc>
        <w:tc>
          <w:tcPr>
            <w:tcW w:w="852" w:type="dxa"/>
          </w:tcPr>
          <w:p>
            <w:pPr>
              <w:pStyle w:val="TableParagraph"/>
              <w:spacing w:before="0"/>
              <w:rPr>
                <w:sz w:val="18"/>
              </w:rPr>
            </w:pPr>
          </w:p>
          <w:p>
            <w:pPr>
              <w:pStyle w:val="TableParagraph"/>
              <w:spacing w:before="120"/>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line="324" w:lineRule="auto" w:before="38"/>
              <w:ind w:left="107" w:right="219"/>
              <w:rPr>
                <w:sz w:val="18"/>
              </w:rPr>
            </w:pPr>
            <w:r>
              <w:rPr>
                <w:spacing w:val="-1"/>
                <w:sz w:val="18"/>
              </w:rPr>
              <w:t>中国银行股份有限公司北仑</w:t>
            </w:r>
          </w:p>
          <w:p>
            <w:pPr>
              <w:pStyle w:val="TableParagraph"/>
              <w:ind w:left="107"/>
              <w:rPr>
                <w:sz w:val="18"/>
              </w:rPr>
            </w:pPr>
            <w:r>
              <w:rPr>
                <w:sz w:val="18"/>
              </w:rPr>
              <w:t>分行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32,500 </w:t>
            </w:r>
          </w:p>
        </w:tc>
        <w:tc>
          <w:tcPr>
            <w:tcW w:w="1280" w:type="dxa"/>
          </w:tcPr>
          <w:p>
            <w:pPr>
              <w:pStyle w:val="TableParagraph"/>
              <w:spacing w:before="0"/>
              <w:rPr>
                <w:sz w:val="18"/>
              </w:rPr>
            </w:pPr>
          </w:p>
          <w:p>
            <w:pPr>
              <w:pStyle w:val="TableParagraph"/>
              <w:spacing w:before="119"/>
              <w:ind w:left="107"/>
              <w:rPr>
                <w:sz w:val="18"/>
              </w:rPr>
            </w:pPr>
            <w:r>
              <w:rPr>
                <w:sz w:val="18"/>
              </w:rPr>
              <w:t>2022.10.14 </w:t>
            </w:r>
          </w:p>
        </w:tc>
        <w:tc>
          <w:tcPr>
            <w:tcW w:w="1133" w:type="dxa"/>
          </w:tcPr>
          <w:p>
            <w:pPr>
              <w:pStyle w:val="TableParagraph"/>
              <w:spacing w:before="0"/>
              <w:rPr>
                <w:sz w:val="18"/>
              </w:rPr>
            </w:pPr>
          </w:p>
          <w:p>
            <w:pPr>
              <w:pStyle w:val="TableParagraph"/>
              <w:spacing w:before="119"/>
              <w:ind w:left="107"/>
              <w:rPr>
                <w:sz w:val="18"/>
              </w:rPr>
            </w:pPr>
            <w:r>
              <w:rPr>
                <w:sz w:val="18"/>
              </w:rPr>
              <w:t>2022.12.29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19"/>
              <w:ind w:right="71"/>
              <w:jc w:val="center"/>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0.50%或</w:t>
            </w:r>
          </w:p>
          <w:p>
            <w:pPr>
              <w:pStyle w:val="TableParagraph"/>
              <w:spacing w:before="81"/>
              <w:ind w:left="105"/>
              <w:rPr>
                <w:sz w:val="18"/>
              </w:rPr>
            </w:pPr>
            <w:r>
              <w:rPr>
                <w:sz w:val="18"/>
              </w:rPr>
              <w:t>3.46%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2"/>
              <w:rPr>
                <w:sz w:val="18"/>
              </w:rPr>
            </w:pPr>
            <w:r>
              <w:rPr>
                <w:sz w:val="18"/>
              </w:rPr>
              <w:t>234.14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bl>
    <w:p>
      <w:pPr>
        <w:spacing w:after="0"/>
        <w:rPr>
          <w:rFonts w:ascii="Times New Roman"/>
          <w:sz w:val="18"/>
        </w:rPr>
        <w:sectPr>
          <w:pgSz w:w="16840" w:h="11910" w:orient="landscape"/>
          <w:pgMar w:header="880" w:footer="1195" w:top="1180" w:bottom="1380" w:left="1320" w:right="1300"/>
        </w:sectPr>
      </w:pPr>
    </w:p>
    <w:p>
      <w:pPr>
        <w:pStyle w:val="BodyText"/>
        <w:rPr>
          <w:sz w:val="20"/>
        </w:rPr>
      </w:pPr>
    </w:p>
    <w:p>
      <w:pPr>
        <w:pStyle w:val="BodyText"/>
        <w:spacing w:before="2"/>
        <w:rPr>
          <w:sz w:val="28"/>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850"/>
        <w:gridCol w:w="852"/>
        <w:gridCol w:w="1280"/>
        <w:gridCol w:w="1133"/>
        <w:gridCol w:w="1133"/>
        <w:gridCol w:w="567"/>
        <w:gridCol w:w="995"/>
        <w:gridCol w:w="851"/>
        <w:gridCol w:w="568"/>
        <w:gridCol w:w="851"/>
        <w:gridCol w:w="852"/>
        <w:gridCol w:w="854"/>
        <w:gridCol w:w="852"/>
        <w:gridCol w:w="852"/>
      </w:tblGrid>
      <w:tr>
        <w:trPr>
          <w:trHeight w:val="935" w:hRule="atLeast"/>
        </w:trPr>
        <w:tc>
          <w:tcPr>
            <w:tcW w:w="1419" w:type="dxa"/>
          </w:tcPr>
          <w:p>
            <w:pPr>
              <w:pStyle w:val="TableParagraph"/>
              <w:spacing w:line="324" w:lineRule="auto" w:before="38"/>
              <w:ind w:left="107" w:right="219"/>
              <w:rPr>
                <w:sz w:val="18"/>
              </w:rPr>
            </w:pPr>
            <w:r>
              <w:rPr>
                <w:spacing w:val="-1"/>
                <w:sz w:val="18"/>
              </w:rPr>
              <w:t>中国银行股份有限公司北仑</w:t>
            </w:r>
          </w:p>
          <w:p>
            <w:pPr>
              <w:pStyle w:val="TableParagraph"/>
              <w:ind w:left="107"/>
              <w:rPr>
                <w:sz w:val="18"/>
              </w:rPr>
            </w:pPr>
            <w:r>
              <w:rPr>
                <w:sz w:val="18"/>
              </w:rPr>
              <w:t>分行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8,200 </w:t>
            </w:r>
          </w:p>
        </w:tc>
        <w:tc>
          <w:tcPr>
            <w:tcW w:w="1280" w:type="dxa"/>
          </w:tcPr>
          <w:p>
            <w:pPr>
              <w:pStyle w:val="TableParagraph"/>
              <w:spacing w:before="0"/>
              <w:rPr>
                <w:sz w:val="18"/>
              </w:rPr>
            </w:pPr>
          </w:p>
          <w:p>
            <w:pPr>
              <w:pStyle w:val="TableParagraph"/>
              <w:spacing w:before="119"/>
              <w:ind w:left="107"/>
              <w:rPr>
                <w:sz w:val="18"/>
              </w:rPr>
            </w:pPr>
            <w:r>
              <w:rPr>
                <w:sz w:val="18"/>
              </w:rPr>
              <w:t>2022.10.17 </w:t>
            </w:r>
          </w:p>
        </w:tc>
        <w:tc>
          <w:tcPr>
            <w:tcW w:w="1133" w:type="dxa"/>
          </w:tcPr>
          <w:p>
            <w:pPr>
              <w:pStyle w:val="TableParagraph"/>
              <w:spacing w:before="0"/>
              <w:rPr>
                <w:sz w:val="18"/>
              </w:rPr>
            </w:pPr>
          </w:p>
          <w:p>
            <w:pPr>
              <w:pStyle w:val="TableParagraph"/>
              <w:spacing w:before="119"/>
              <w:ind w:left="107"/>
              <w:rPr>
                <w:sz w:val="18"/>
              </w:rPr>
            </w:pPr>
            <w:r>
              <w:rPr>
                <w:sz w:val="18"/>
              </w:rPr>
              <w:t>2022.12.29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19"/>
              <w:ind w:left="106"/>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保本保最低收益型 </w:t>
            </w:r>
          </w:p>
        </w:tc>
        <w:tc>
          <w:tcPr>
            <w:tcW w:w="851" w:type="dxa"/>
          </w:tcPr>
          <w:p>
            <w:pPr>
              <w:pStyle w:val="TableParagraph"/>
              <w:spacing w:before="2"/>
              <w:rPr>
                <w:sz w:val="15"/>
              </w:rPr>
            </w:pPr>
          </w:p>
          <w:p>
            <w:pPr>
              <w:pStyle w:val="TableParagraph"/>
              <w:spacing w:before="0"/>
              <w:ind w:left="105"/>
              <w:rPr>
                <w:sz w:val="18"/>
              </w:rPr>
            </w:pPr>
            <w:r>
              <w:rPr>
                <w:sz w:val="18"/>
              </w:rPr>
              <w:t>0.50%或</w:t>
            </w:r>
          </w:p>
          <w:p>
            <w:pPr>
              <w:pStyle w:val="TableParagraph"/>
              <w:spacing w:before="81"/>
              <w:ind w:left="105"/>
              <w:rPr>
                <w:sz w:val="18"/>
              </w:rPr>
            </w:pPr>
            <w:r>
              <w:rPr>
                <w:sz w:val="18"/>
              </w:rPr>
              <w:t>3.46%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40" w:right="133"/>
              <w:jc w:val="center"/>
              <w:rPr>
                <w:sz w:val="18"/>
              </w:rPr>
            </w:pPr>
            <w:r>
              <w:rPr>
                <w:sz w:val="18"/>
              </w:rPr>
              <w:t>56.74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line="324" w:lineRule="auto" w:before="38"/>
              <w:ind w:left="107" w:right="219"/>
              <w:rPr>
                <w:sz w:val="18"/>
              </w:rPr>
            </w:pPr>
            <w:r>
              <w:rPr>
                <w:spacing w:val="-1"/>
                <w:sz w:val="18"/>
              </w:rPr>
              <w:t>浦发银行股份有限公司宁波</w:t>
            </w:r>
          </w:p>
          <w:p>
            <w:pPr>
              <w:pStyle w:val="TableParagraph"/>
              <w:ind w:left="107"/>
              <w:rPr>
                <w:sz w:val="18"/>
              </w:rPr>
            </w:pPr>
            <w:r>
              <w:rPr>
                <w:sz w:val="18"/>
              </w:rPr>
              <w:t>开发区支行 </w:t>
            </w:r>
          </w:p>
        </w:tc>
        <w:tc>
          <w:tcPr>
            <w:tcW w:w="850" w:type="dxa"/>
          </w:tcPr>
          <w:p>
            <w:pPr>
              <w:pStyle w:val="TableParagraph"/>
              <w:spacing w:line="324" w:lineRule="auto" w:before="38"/>
              <w:ind w:left="107" w:right="190"/>
              <w:rPr>
                <w:sz w:val="18"/>
              </w:rPr>
            </w:pPr>
            <w:r>
              <w:rPr>
                <w:spacing w:val="-2"/>
                <w:sz w:val="18"/>
              </w:rPr>
              <w:t>保本型</w:t>
            </w:r>
            <w:r>
              <w:rPr>
                <w:spacing w:val="-6"/>
                <w:sz w:val="18"/>
              </w:rPr>
              <w:t>银行理</w:t>
            </w:r>
          </w:p>
          <w:p>
            <w:pPr>
              <w:pStyle w:val="TableParagraph"/>
              <w:ind w:left="107"/>
              <w:rPr>
                <w:sz w:val="18"/>
              </w:rPr>
            </w:pPr>
            <w:r>
              <w:rPr>
                <w:sz w:val="18"/>
              </w:rPr>
              <w:t>财产品 </w:t>
            </w:r>
          </w:p>
        </w:tc>
        <w:tc>
          <w:tcPr>
            <w:tcW w:w="852" w:type="dxa"/>
          </w:tcPr>
          <w:p>
            <w:pPr>
              <w:pStyle w:val="TableParagraph"/>
              <w:spacing w:before="0"/>
              <w:rPr>
                <w:sz w:val="18"/>
              </w:rPr>
            </w:pPr>
          </w:p>
          <w:p>
            <w:pPr>
              <w:pStyle w:val="TableParagraph"/>
              <w:spacing w:before="119"/>
              <w:ind w:left="107"/>
              <w:rPr>
                <w:sz w:val="18"/>
              </w:rPr>
            </w:pPr>
            <w:r>
              <w:rPr>
                <w:sz w:val="18"/>
              </w:rPr>
              <w:t>8,000 </w:t>
            </w:r>
          </w:p>
        </w:tc>
        <w:tc>
          <w:tcPr>
            <w:tcW w:w="1280" w:type="dxa"/>
          </w:tcPr>
          <w:p>
            <w:pPr>
              <w:pStyle w:val="TableParagraph"/>
              <w:spacing w:before="0"/>
              <w:rPr>
                <w:sz w:val="18"/>
              </w:rPr>
            </w:pPr>
          </w:p>
          <w:p>
            <w:pPr>
              <w:pStyle w:val="TableParagraph"/>
              <w:spacing w:before="119"/>
              <w:ind w:left="107"/>
              <w:rPr>
                <w:sz w:val="18"/>
              </w:rPr>
            </w:pPr>
            <w:r>
              <w:rPr>
                <w:sz w:val="18"/>
              </w:rPr>
              <w:t>2022.11.4 </w:t>
            </w:r>
          </w:p>
        </w:tc>
        <w:tc>
          <w:tcPr>
            <w:tcW w:w="1133" w:type="dxa"/>
          </w:tcPr>
          <w:p>
            <w:pPr>
              <w:pStyle w:val="TableParagraph"/>
              <w:spacing w:before="0"/>
              <w:rPr>
                <w:sz w:val="18"/>
              </w:rPr>
            </w:pPr>
          </w:p>
          <w:p>
            <w:pPr>
              <w:pStyle w:val="TableParagraph"/>
              <w:spacing w:before="119"/>
              <w:ind w:left="107"/>
              <w:rPr>
                <w:sz w:val="18"/>
              </w:rPr>
            </w:pPr>
            <w:r>
              <w:rPr>
                <w:sz w:val="18"/>
              </w:rPr>
              <w:t>2022.12.29 </w:t>
            </w:r>
          </w:p>
        </w:tc>
        <w:tc>
          <w:tcPr>
            <w:tcW w:w="1133" w:type="dxa"/>
          </w:tcPr>
          <w:p>
            <w:pPr>
              <w:pStyle w:val="TableParagraph"/>
              <w:spacing w:before="2"/>
              <w:rPr>
                <w:sz w:val="15"/>
              </w:rPr>
            </w:pPr>
          </w:p>
          <w:p>
            <w:pPr>
              <w:pStyle w:val="TableParagraph"/>
              <w:spacing w:line="324" w:lineRule="auto" w:before="0"/>
              <w:ind w:left="106" w:right="200"/>
              <w:rPr>
                <w:sz w:val="18"/>
              </w:rPr>
            </w:pPr>
            <w:r>
              <w:rPr>
                <w:spacing w:val="-24"/>
                <w:sz w:val="18"/>
              </w:rPr>
              <w:t>升 </w:t>
            </w:r>
            <w:r>
              <w:rPr>
                <w:spacing w:val="-3"/>
                <w:sz w:val="18"/>
              </w:rPr>
              <w:t>21</w:t>
            </w:r>
            <w:r>
              <w:rPr>
                <w:spacing w:val="-17"/>
                <w:sz w:val="18"/>
              </w:rPr>
              <w:t> 转债</w:t>
            </w:r>
            <w:r>
              <w:rPr>
                <w:sz w:val="18"/>
              </w:rPr>
              <w:t>募集资金 </w:t>
            </w:r>
          </w:p>
        </w:tc>
        <w:tc>
          <w:tcPr>
            <w:tcW w:w="567" w:type="dxa"/>
          </w:tcPr>
          <w:p>
            <w:pPr>
              <w:pStyle w:val="TableParagraph"/>
              <w:spacing w:before="0"/>
              <w:rPr>
                <w:sz w:val="18"/>
              </w:rPr>
            </w:pPr>
          </w:p>
          <w:p>
            <w:pPr>
              <w:pStyle w:val="TableParagraph"/>
              <w:spacing w:before="119"/>
              <w:ind w:left="106"/>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158"/>
              <w:rPr>
                <w:sz w:val="18"/>
              </w:rPr>
            </w:pPr>
            <w:r>
              <w:rPr>
                <w:spacing w:val="-2"/>
                <w:sz w:val="18"/>
              </w:rPr>
              <w:t>保本浮动</w:t>
            </w:r>
            <w:r>
              <w:rPr>
                <w:sz w:val="18"/>
              </w:rPr>
              <w:t>收益型 </w:t>
            </w:r>
          </w:p>
        </w:tc>
        <w:tc>
          <w:tcPr>
            <w:tcW w:w="851" w:type="dxa"/>
          </w:tcPr>
          <w:p>
            <w:pPr>
              <w:pStyle w:val="TableParagraph"/>
              <w:spacing w:before="38"/>
              <w:ind w:left="105"/>
              <w:rPr>
                <w:sz w:val="18"/>
              </w:rPr>
            </w:pPr>
            <w:r>
              <w:rPr>
                <w:sz w:val="18"/>
              </w:rPr>
              <w:t>1.30%或</w:t>
            </w:r>
          </w:p>
          <w:p>
            <w:pPr>
              <w:pStyle w:val="TableParagraph"/>
              <w:spacing w:before="81"/>
              <w:ind w:left="105"/>
              <w:rPr>
                <w:sz w:val="18"/>
              </w:rPr>
            </w:pPr>
            <w:r>
              <w:rPr>
                <w:sz w:val="18"/>
              </w:rPr>
              <w:t>2.85%或</w:t>
            </w:r>
          </w:p>
          <w:p>
            <w:pPr>
              <w:pStyle w:val="TableParagraph"/>
              <w:spacing w:before="82"/>
              <w:ind w:left="105"/>
              <w:rPr>
                <w:sz w:val="18"/>
              </w:rPr>
            </w:pPr>
            <w:r>
              <w:rPr>
                <w:sz w:val="18"/>
              </w:rPr>
              <w:t>3.05%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40" w:right="133"/>
              <w:jc w:val="center"/>
              <w:rPr>
                <w:sz w:val="18"/>
              </w:rPr>
            </w:pPr>
            <w:r>
              <w:rPr>
                <w:sz w:val="18"/>
              </w:rPr>
              <w:t>34.83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r>
        <w:trPr>
          <w:trHeight w:val="1248" w:hRule="atLeast"/>
        </w:trPr>
        <w:tc>
          <w:tcPr>
            <w:tcW w:w="1419" w:type="dxa"/>
          </w:tcPr>
          <w:p>
            <w:pPr>
              <w:pStyle w:val="TableParagraph"/>
              <w:spacing w:before="0"/>
              <w:rPr>
                <w:sz w:val="18"/>
              </w:rPr>
            </w:pPr>
          </w:p>
          <w:p>
            <w:pPr>
              <w:pStyle w:val="TableParagraph"/>
              <w:spacing w:line="324" w:lineRule="auto" w:before="120"/>
              <w:ind w:left="107" w:right="219"/>
              <w:rPr>
                <w:sz w:val="18"/>
              </w:rPr>
            </w:pPr>
            <w:r>
              <w:rPr>
                <w:spacing w:val="-1"/>
                <w:sz w:val="18"/>
              </w:rPr>
              <w:t>招银理财有限</w:t>
            </w:r>
            <w:r>
              <w:rPr>
                <w:sz w:val="18"/>
              </w:rPr>
              <w:t>责任公司 </w:t>
            </w:r>
          </w:p>
        </w:tc>
        <w:tc>
          <w:tcPr>
            <w:tcW w:w="850" w:type="dxa"/>
          </w:tcPr>
          <w:p>
            <w:pPr>
              <w:pStyle w:val="TableParagraph"/>
              <w:spacing w:line="324" w:lineRule="auto" w:before="39"/>
              <w:ind w:left="107" w:right="190"/>
              <w:jc w:val="both"/>
              <w:rPr>
                <w:sz w:val="18"/>
              </w:rPr>
            </w:pPr>
            <w:r>
              <w:rPr>
                <w:spacing w:val="-2"/>
                <w:sz w:val="18"/>
              </w:rPr>
              <w:t>非保本型银行理财产</w:t>
            </w:r>
          </w:p>
          <w:p>
            <w:pPr>
              <w:pStyle w:val="TableParagraph"/>
              <w:ind w:left="107"/>
              <w:rPr>
                <w:sz w:val="18"/>
              </w:rPr>
            </w:pPr>
            <w:r>
              <w:rPr>
                <w:sz w:val="18"/>
              </w:rPr>
              <w:t>品 </w:t>
            </w:r>
          </w:p>
        </w:tc>
        <w:tc>
          <w:tcPr>
            <w:tcW w:w="852" w:type="dxa"/>
          </w:tcPr>
          <w:p>
            <w:pPr>
              <w:pStyle w:val="TableParagraph"/>
              <w:spacing w:before="0"/>
              <w:rPr>
                <w:sz w:val="18"/>
              </w:rPr>
            </w:pPr>
          </w:p>
          <w:p>
            <w:pPr>
              <w:pStyle w:val="TableParagraph"/>
              <w:spacing w:before="7"/>
              <w:rPr>
                <w:sz w:val="21"/>
              </w:rPr>
            </w:pPr>
          </w:p>
          <w:p>
            <w:pPr>
              <w:pStyle w:val="TableParagraph"/>
              <w:spacing w:before="0"/>
              <w:ind w:left="107"/>
              <w:rPr>
                <w:sz w:val="18"/>
              </w:rPr>
            </w:pPr>
            <w:r>
              <w:rPr>
                <w:sz w:val="18"/>
              </w:rPr>
              <w:t>10,000 </w:t>
            </w:r>
          </w:p>
        </w:tc>
        <w:tc>
          <w:tcPr>
            <w:tcW w:w="1280" w:type="dxa"/>
          </w:tcPr>
          <w:p>
            <w:pPr>
              <w:pStyle w:val="TableParagraph"/>
              <w:spacing w:before="0"/>
              <w:rPr>
                <w:sz w:val="18"/>
              </w:rPr>
            </w:pPr>
          </w:p>
          <w:p>
            <w:pPr>
              <w:pStyle w:val="TableParagraph"/>
              <w:spacing w:before="7"/>
              <w:rPr>
                <w:sz w:val="21"/>
              </w:rPr>
            </w:pPr>
          </w:p>
          <w:p>
            <w:pPr>
              <w:pStyle w:val="TableParagraph"/>
              <w:spacing w:before="0"/>
              <w:ind w:left="107"/>
              <w:rPr>
                <w:sz w:val="18"/>
              </w:rPr>
            </w:pPr>
            <w:r>
              <w:rPr>
                <w:sz w:val="18"/>
              </w:rPr>
              <w:t>2021/12/20 </w:t>
            </w:r>
          </w:p>
        </w:tc>
        <w:tc>
          <w:tcPr>
            <w:tcW w:w="1133" w:type="dxa"/>
          </w:tcPr>
          <w:p>
            <w:pPr>
              <w:pStyle w:val="TableParagraph"/>
              <w:spacing w:before="0"/>
              <w:rPr>
                <w:sz w:val="18"/>
              </w:rPr>
            </w:pPr>
          </w:p>
          <w:p>
            <w:pPr>
              <w:pStyle w:val="TableParagraph"/>
              <w:spacing w:before="7"/>
              <w:rPr>
                <w:sz w:val="21"/>
              </w:rPr>
            </w:pPr>
          </w:p>
          <w:p>
            <w:pPr>
              <w:pStyle w:val="TableParagraph"/>
              <w:spacing w:before="0"/>
              <w:ind w:left="107"/>
              <w:rPr>
                <w:sz w:val="18"/>
              </w:rPr>
            </w:pPr>
            <w:r>
              <w:rPr>
                <w:sz w:val="18"/>
              </w:rPr>
              <w:t>2022/3/21 </w:t>
            </w:r>
          </w:p>
        </w:tc>
        <w:tc>
          <w:tcPr>
            <w:tcW w:w="1133" w:type="dxa"/>
          </w:tcPr>
          <w:p>
            <w:pPr>
              <w:pStyle w:val="TableParagraph"/>
              <w:spacing w:before="0"/>
              <w:rPr>
                <w:sz w:val="18"/>
              </w:rPr>
            </w:pPr>
          </w:p>
          <w:p>
            <w:pPr>
              <w:pStyle w:val="TableParagraph"/>
              <w:spacing w:before="7"/>
              <w:rPr>
                <w:sz w:val="21"/>
              </w:rPr>
            </w:pPr>
          </w:p>
          <w:p>
            <w:pPr>
              <w:pStyle w:val="TableParagraph"/>
              <w:spacing w:before="0"/>
              <w:ind w:left="133" w:right="230"/>
              <w:jc w:val="center"/>
              <w:rPr>
                <w:sz w:val="18"/>
              </w:rPr>
            </w:pPr>
            <w:r>
              <w:rPr>
                <w:sz w:val="18"/>
              </w:rPr>
              <w:t>自有资金 </w:t>
            </w:r>
          </w:p>
        </w:tc>
        <w:tc>
          <w:tcPr>
            <w:tcW w:w="567" w:type="dxa"/>
          </w:tcPr>
          <w:p>
            <w:pPr>
              <w:pStyle w:val="TableParagraph"/>
              <w:spacing w:before="0"/>
              <w:rPr>
                <w:sz w:val="18"/>
              </w:rPr>
            </w:pPr>
          </w:p>
          <w:p>
            <w:pPr>
              <w:pStyle w:val="TableParagraph"/>
              <w:spacing w:before="7"/>
              <w:rPr>
                <w:sz w:val="21"/>
              </w:rPr>
            </w:pPr>
          </w:p>
          <w:p>
            <w:pPr>
              <w:pStyle w:val="TableParagraph"/>
              <w:spacing w:before="0"/>
              <w:ind w:left="106"/>
              <w:rPr>
                <w:sz w:val="18"/>
              </w:rPr>
            </w:pPr>
            <w:r>
              <w:rPr>
                <w:sz w:val="18"/>
              </w:rPr>
              <w:t>   </w:t>
            </w:r>
          </w:p>
        </w:tc>
        <w:tc>
          <w:tcPr>
            <w:tcW w:w="995" w:type="dxa"/>
          </w:tcPr>
          <w:p>
            <w:pPr>
              <w:pStyle w:val="TableParagraph"/>
              <w:spacing w:before="0"/>
              <w:rPr>
                <w:sz w:val="18"/>
              </w:rPr>
            </w:pPr>
          </w:p>
          <w:p>
            <w:pPr>
              <w:pStyle w:val="TableParagraph"/>
              <w:spacing w:line="324" w:lineRule="auto" w:before="120"/>
              <w:ind w:left="106" w:right="66"/>
              <w:rPr>
                <w:sz w:val="18"/>
              </w:rPr>
            </w:pPr>
            <w:r>
              <w:rPr>
                <w:sz w:val="18"/>
              </w:rPr>
              <w:t>非保本浮动收益型 </w:t>
            </w:r>
          </w:p>
        </w:tc>
        <w:tc>
          <w:tcPr>
            <w:tcW w:w="851" w:type="dxa"/>
          </w:tcPr>
          <w:p>
            <w:pPr>
              <w:pStyle w:val="TableParagraph"/>
              <w:spacing w:line="324" w:lineRule="auto" w:before="39"/>
              <w:ind w:left="105" w:right="192"/>
              <w:jc w:val="both"/>
              <w:rPr>
                <w:sz w:val="18"/>
              </w:rPr>
            </w:pPr>
            <w:r>
              <w:rPr>
                <w:spacing w:val="-1"/>
                <w:sz w:val="18"/>
              </w:rPr>
              <w:t>业绩比较基准</w:t>
            </w:r>
            <w:r>
              <w:rPr>
                <w:sz w:val="18"/>
              </w:rPr>
              <w:t>3.02%-</w:t>
            </w:r>
          </w:p>
          <w:p>
            <w:pPr>
              <w:pStyle w:val="TableParagraph"/>
              <w:ind w:left="105"/>
              <w:rPr>
                <w:sz w:val="18"/>
              </w:rPr>
            </w:pPr>
            <w:r>
              <w:rPr>
                <w:sz w:val="18"/>
              </w:rPr>
              <w:t>3.72% </w:t>
            </w:r>
          </w:p>
        </w:tc>
        <w:tc>
          <w:tcPr>
            <w:tcW w:w="568" w:type="dxa"/>
          </w:tcPr>
          <w:p>
            <w:pPr>
              <w:pStyle w:val="TableParagraph"/>
              <w:spacing w:before="0"/>
              <w:rPr>
                <w:sz w:val="18"/>
              </w:rPr>
            </w:pPr>
          </w:p>
          <w:p>
            <w:pPr>
              <w:pStyle w:val="TableParagraph"/>
              <w:spacing w:before="7"/>
              <w:rPr>
                <w:sz w:val="21"/>
              </w:rPr>
            </w:pPr>
          </w:p>
          <w:p>
            <w:pPr>
              <w:pStyle w:val="TableParagraph"/>
              <w:spacing w:before="0"/>
              <w:ind w:left="103"/>
              <w:rPr>
                <w:sz w:val="18"/>
              </w:rPr>
            </w:pPr>
            <w:r>
              <w:rPr>
                <w:sz w:val="18"/>
              </w:rPr>
              <w:t> </w:t>
            </w:r>
          </w:p>
        </w:tc>
        <w:tc>
          <w:tcPr>
            <w:tcW w:w="851" w:type="dxa"/>
          </w:tcPr>
          <w:p>
            <w:pPr>
              <w:pStyle w:val="TableParagraph"/>
              <w:spacing w:before="0"/>
              <w:rPr>
                <w:sz w:val="18"/>
              </w:rPr>
            </w:pPr>
          </w:p>
          <w:p>
            <w:pPr>
              <w:pStyle w:val="TableParagraph"/>
              <w:spacing w:before="7"/>
              <w:rPr>
                <w:sz w:val="21"/>
              </w:rPr>
            </w:pPr>
          </w:p>
          <w:p>
            <w:pPr>
              <w:pStyle w:val="TableParagraph"/>
              <w:spacing w:before="0"/>
              <w:ind w:left="40" w:right="133"/>
              <w:jc w:val="center"/>
              <w:rPr>
                <w:sz w:val="18"/>
              </w:rPr>
            </w:pPr>
            <w:r>
              <w:rPr>
                <w:sz w:val="18"/>
              </w:rPr>
              <w:t>76.96 </w:t>
            </w:r>
          </w:p>
        </w:tc>
        <w:tc>
          <w:tcPr>
            <w:tcW w:w="852" w:type="dxa"/>
          </w:tcPr>
          <w:p>
            <w:pPr>
              <w:pStyle w:val="TableParagraph"/>
              <w:spacing w:before="0"/>
              <w:rPr>
                <w:sz w:val="18"/>
              </w:rPr>
            </w:pPr>
          </w:p>
          <w:p>
            <w:pPr>
              <w:pStyle w:val="TableParagraph"/>
              <w:spacing w:before="7"/>
              <w:rPr>
                <w:sz w:val="21"/>
              </w:rPr>
            </w:pPr>
          </w:p>
          <w:p>
            <w:pPr>
              <w:pStyle w:val="TableParagraph"/>
              <w:spacing w:before="0"/>
              <w:ind w:left="100"/>
              <w:rPr>
                <w:sz w:val="18"/>
              </w:rPr>
            </w:pPr>
            <w:r>
              <w:rPr>
                <w:sz w:val="18"/>
              </w:rPr>
              <w:t>收回 </w:t>
            </w:r>
          </w:p>
        </w:tc>
        <w:tc>
          <w:tcPr>
            <w:tcW w:w="854" w:type="dxa"/>
          </w:tcPr>
          <w:p>
            <w:pPr>
              <w:pStyle w:val="TableParagraph"/>
              <w:spacing w:before="0"/>
              <w:rPr>
                <w:sz w:val="18"/>
              </w:rPr>
            </w:pPr>
          </w:p>
          <w:p>
            <w:pPr>
              <w:pStyle w:val="TableParagraph"/>
              <w:spacing w:before="7"/>
              <w:rPr>
                <w:sz w:val="21"/>
              </w:rPr>
            </w:pPr>
          </w:p>
          <w:p>
            <w:pPr>
              <w:pStyle w:val="TableParagraph"/>
              <w:spacing w:before="0"/>
              <w:ind w:left="98"/>
              <w:rPr>
                <w:sz w:val="18"/>
              </w:rPr>
            </w:pPr>
            <w:r>
              <w:rPr>
                <w:sz w:val="18"/>
              </w:rPr>
              <w:t>是 </w:t>
            </w:r>
          </w:p>
        </w:tc>
        <w:tc>
          <w:tcPr>
            <w:tcW w:w="852" w:type="dxa"/>
          </w:tcPr>
          <w:p>
            <w:pPr>
              <w:pStyle w:val="TableParagraph"/>
              <w:spacing w:before="0"/>
              <w:rPr>
                <w:sz w:val="18"/>
              </w:rPr>
            </w:pPr>
          </w:p>
          <w:p>
            <w:pPr>
              <w:pStyle w:val="TableParagraph"/>
              <w:spacing w:before="7"/>
              <w:rPr>
                <w:sz w:val="21"/>
              </w:rPr>
            </w:pPr>
          </w:p>
          <w:p>
            <w:pPr>
              <w:pStyle w:val="TableParagraph"/>
              <w:spacing w:before="0"/>
              <w:ind w:left="96"/>
              <w:rPr>
                <w:sz w:val="18"/>
              </w:rPr>
            </w:pPr>
            <w:r>
              <w:rPr>
                <w:sz w:val="18"/>
              </w:rPr>
              <w:t>   </w:t>
            </w:r>
          </w:p>
        </w:tc>
        <w:tc>
          <w:tcPr>
            <w:tcW w:w="852" w:type="dxa"/>
          </w:tcPr>
          <w:p>
            <w:pPr>
              <w:pStyle w:val="TableParagraph"/>
              <w:spacing w:before="0"/>
              <w:rPr>
                <w:rFonts w:ascii="Times New Roman"/>
                <w:sz w:val="18"/>
              </w:rPr>
            </w:pPr>
          </w:p>
        </w:tc>
      </w:tr>
      <w:tr>
        <w:trPr>
          <w:trHeight w:val="1247" w:hRule="atLeast"/>
        </w:trPr>
        <w:tc>
          <w:tcPr>
            <w:tcW w:w="1419" w:type="dxa"/>
          </w:tcPr>
          <w:p>
            <w:pPr>
              <w:pStyle w:val="TableParagraph"/>
              <w:spacing w:before="0"/>
              <w:rPr>
                <w:sz w:val="18"/>
              </w:rPr>
            </w:pPr>
          </w:p>
          <w:p>
            <w:pPr>
              <w:pStyle w:val="TableParagraph"/>
              <w:spacing w:line="324" w:lineRule="auto" w:before="119"/>
              <w:ind w:left="107" w:right="219"/>
              <w:rPr>
                <w:sz w:val="18"/>
              </w:rPr>
            </w:pPr>
            <w:r>
              <w:rPr>
                <w:spacing w:val="-1"/>
                <w:sz w:val="18"/>
              </w:rPr>
              <w:t>招银理财有限</w:t>
            </w:r>
            <w:r>
              <w:rPr>
                <w:sz w:val="18"/>
              </w:rPr>
              <w:t>责任公司 </w:t>
            </w:r>
          </w:p>
        </w:tc>
        <w:tc>
          <w:tcPr>
            <w:tcW w:w="850" w:type="dxa"/>
          </w:tcPr>
          <w:p>
            <w:pPr>
              <w:pStyle w:val="TableParagraph"/>
              <w:spacing w:line="324" w:lineRule="auto" w:before="38"/>
              <w:ind w:left="107" w:right="190"/>
              <w:jc w:val="both"/>
              <w:rPr>
                <w:sz w:val="18"/>
              </w:rPr>
            </w:pPr>
            <w:r>
              <w:rPr>
                <w:spacing w:val="-2"/>
                <w:sz w:val="18"/>
              </w:rPr>
              <w:t>非保本型银行理财产</w:t>
            </w:r>
          </w:p>
          <w:p>
            <w:pPr>
              <w:pStyle w:val="TableParagraph"/>
              <w:spacing w:before="2"/>
              <w:ind w:left="107"/>
              <w:rPr>
                <w:sz w:val="18"/>
              </w:rPr>
            </w:pPr>
            <w:r>
              <w:rPr>
                <w:sz w:val="18"/>
              </w:rPr>
              <w:t>品 </w:t>
            </w:r>
          </w:p>
        </w:tc>
        <w:tc>
          <w:tcPr>
            <w:tcW w:w="852"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20,000 </w:t>
            </w:r>
          </w:p>
        </w:tc>
        <w:tc>
          <w:tcPr>
            <w:tcW w:w="1280"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2021/12/20 </w:t>
            </w:r>
          </w:p>
        </w:tc>
        <w:tc>
          <w:tcPr>
            <w:tcW w:w="1133"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2022/3/21 </w:t>
            </w:r>
          </w:p>
        </w:tc>
        <w:tc>
          <w:tcPr>
            <w:tcW w:w="1133" w:type="dxa"/>
          </w:tcPr>
          <w:p>
            <w:pPr>
              <w:pStyle w:val="TableParagraph"/>
              <w:spacing w:before="0"/>
              <w:rPr>
                <w:sz w:val="18"/>
              </w:rPr>
            </w:pPr>
          </w:p>
          <w:p>
            <w:pPr>
              <w:pStyle w:val="TableParagraph"/>
              <w:spacing w:before="6"/>
              <w:rPr>
                <w:sz w:val="21"/>
              </w:rPr>
            </w:pPr>
          </w:p>
          <w:p>
            <w:pPr>
              <w:pStyle w:val="TableParagraph"/>
              <w:spacing w:before="0"/>
              <w:ind w:left="133" w:right="230"/>
              <w:jc w:val="center"/>
              <w:rPr>
                <w:sz w:val="18"/>
              </w:rPr>
            </w:pPr>
            <w:r>
              <w:rPr>
                <w:sz w:val="18"/>
              </w:rPr>
              <w:t>自有资金 </w:t>
            </w:r>
          </w:p>
        </w:tc>
        <w:tc>
          <w:tcPr>
            <w:tcW w:w="567" w:type="dxa"/>
          </w:tcPr>
          <w:p>
            <w:pPr>
              <w:pStyle w:val="TableParagraph"/>
              <w:spacing w:before="0"/>
              <w:rPr>
                <w:sz w:val="18"/>
              </w:rPr>
            </w:pPr>
          </w:p>
          <w:p>
            <w:pPr>
              <w:pStyle w:val="TableParagraph"/>
              <w:spacing w:before="6"/>
              <w:rPr>
                <w:sz w:val="21"/>
              </w:rPr>
            </w:pPr>
          </w:p>
          <w:p>
            <w:pPr>
              <w:pStyle w:val="TableParagraph"/>
              <w:spacing w:before="0"/>
              <w:ind w:left="106"/>
              <w:rPr>
                <w:sz w:val="18"/>
              </w:rPr>
            </w:pPr>
            <w:r>
              <w:rPr>
                <w:sz w:val="18"/>
              </w:rPr>
              <w:t>   </w:t>
            </w:r>
          </w:p>
        </w:tc>
        <w:tc>
          <w:tcPr>
            <w:tcW w:w="995" w:type="dxa"/>
          </w:tcPr>
          <w:p>
            <w:pPr>
              <w:pStyle w:val="TableParagraph"/>
              <w:spacing w:before="0"/>
              <w:rPr>
                <w:sz w:val="18"/>
              </w:rPr>
            </w:pPr>
          </w:p>
          <w:p>
            <w:pPr>
              <w:pStyle w:val="TableParagraph"/>
              <w:spacing w:line="324" w:lineRule="auto" w:before="119"/>
              <w:ind w:left="106" w:right="66"/>
              <w:rPr>
                <w:sz w:val="18"/>
              </w:rPr>
            </w:pPr>
            <w:r>
              <w:rPr>
                <w:sz w:val="18"/>
              </w:rPr>
              <w:t>非保本浮动收益型 </w:t>
            </w:r>
          </w:p>
        </w:tc>
        <w:tc>
          <w:tcPr>
            <w:tcW w:w="851" w:type="dxa"/>
          </w:tcPr>
          <w:p>
            <w:pPr>
              <w:pStyle w:val="TableParagraph"/>
              <w:spacing w:line="324" w:lineRule="auto" w:before="38"/>
              <w:ind w:left="105" w:right="192"/>
              <w:jc w:val="both"/>
              <w:rPr>
                <w:sz w:val="18"/>
              </w:rPr>
            </w:pPr>
            <w:r>
              <w:rPr>
                <w:spacing w:val="-1"/>
                <w:sz w:val="18"/>
              </w:rPr>
              <w:t>业绩比较基准</w:t>
            </w:r>
            <w:r>
              <w:rPr>
                <w:sz w:val="18"/>
              </w:rPr>
              <w:t>3.02%-</w:t>
            </w:r>
          </w:p>
          <w:p>
            <w:pPr>
              <w:pStyle w:val="TableParagraph"/>
              <w:spacing w:before="2"/>
              <w:ind w:left="105"/>
              <w:rPr>
                <w:sz w:val="18"/>
              </w:rPr>
            </w:pPr>
            <w:r>
              <w:rPr>
                <w:sz w:val="18"/>
              </w:rPr>
              <w:t>3.72% </w:t>
            </w:r>
          </w:p>
        </w:tc>
        <w:tc>
          <w:tcPr>
            <w:tcW w:w="568" w:type="dxa"/>
          </w:tcPr>
          <w:p>
            <w:pPr>
              <w:pStyle w:val="TableParagraph"/>
              <w:spacing w:before="0"/>
              <w:rPr>
                <w:sz w:val="18"/>
              </w:rPr>
            </w:pPr>
          </w:p>
          <w:p>
            <w:pPr>
              <w:pStyle w:val="TableParagraph"/>
              <w:spacing w:before="6"/>
              <w:rPr>
                <w:sz w:val="21"/>
              </w:rPr>
            </w:pPr>
          </w:p>
          <w:p>
            <w:pPr>
              <w:pStyle w:val="TableParagraph"/>
              <w:spacing w:before="0"/>
              <w:ind w:left="103"/>
              <w:rPr>
                <w:sz w:val="18"/>
              </w:rPr>
            </w:pPr>
            <w:r>
              <w:rPr>
                <w:sz w:val="18"/>
              </w:rPr>
              <w:t> </w:t>
            </w:r>
          </w:p>
        </w:tc>
        <w:tc>
          <w:tcPr>
            <w:tcW w:w="851" w:type="dxa"/>
          </w:tcPr>
          <w:p>
            <w:pPr>
              <w:pStyle w:val="TableParagraph"/>
              <w:spacing w:before="0"/>
              <w:rPr>
                <w:sz w:val="18"/>
              </w:rPr>
            </w:pPr>
          </w:p>
          <w:p>
            <w:pPr>
              <w:pStyle w:val="TableParagraph"/>
              <w:spacing w:before="6"/>
              <w:rPr>
                <w:sz w:val="21"/>
              </w:rPr>
            </w:pPr>
          </w:p>
          <w:p>
            <w:pPr>
              <w:pStyle w:val="TableParagraph"/>
              <w:spacing w:before="0"/>
              <w:ind w:left="105" w:right="111"/>
              <w:jc w:val="center"/>
              <w:rPr>
                <w:sz w:val="18"/>
              </w:rPr>
            </w:pPr>
            <w:r>
              <w:rPr>
                <w:sz w:val="18"/>
              </w:rPr>
              <w:t>153.92 </w:t>
            </w:r>
          </w:p>
        </w:tc>
        <w:tc>
          <w:tcPr>
            <w:tcW w:w="852" w:type="dxa"/>
          </w:tcPr>
          <w:p>
            <w:pPr>
              <w:pStyle w:val="TableParagraph"/>
              <w:spacing w:before="0"/>
              <w:rPr>
                <w:sz w:val="18"/>
              </w:rPr>
            </w:pPr>
          </w:p>
          <w:p>
            <w:pPr>
              <w:pStyle w:val="TableParagraph"/>
              <w:spacing w:before="6"/>
              <w:rPr>
                <w:sz w:val="21"/>
              </w:rPr>
            </w:pPr>
          </w:p>
          <w:p>
            <w:pPr>
              <w:pStyle w:val="TableParagraph"/>
              <w:spacing w:before="0"/>
              <w:ind w:left="100"/>
              <w:rPr>
                <w:sz w:val="18"/>
              </w:rPr>
            </w:pPr>
            <w:r>
              <w:rPr>
                <w:sz w:val="18"/>
              </w:rPr>
              <w:t>收回 </w:t>
            </w:r>
          </w:p>
        </w:tc>
        <w:tc>
          <w:tcPr>
            <w:tcW w:w="854" w:type="dxa"/>
          </w:tcPr>
          <w:p>
            <w:pPr>
              <w:pStyle w:val="TableParagraph"/>
              <w:spacing w:before="0"/>
              <w:rPr>
                <w:sz w:val="18"/>
              </w:rPr>
            </w:pPr>
          </w:p>
          <w:p>
            <w:pPr>
              <w:pStyle w:val="TableParagraph"/>
              <w:spacing w:before="6"/>
              <w:rPr>
                <w:sz w:val="21"/>
              </w:rPr>
            </w:pPr>
          </w:p>
          <w:p>
            <w:pPr>
              <w:pStyle w:val="TableParagraph"/>
              <w:spacing w:before="0"/>
              <w:ind w:left="98"/>
              <w:rPr>
                <w:sz w:val="18"/>
              </w:rPr>
            </w:pPr>
            <w:r>
              <w:rPr>
                <w:sz w:val="18"/>
              </w:rPr>
              <w:t>是 </w:t>
            </w:r>
          </w:p>
        </w:tc>
        <w:tc>
          <w:tcPr>
            <w:tcW w:w="852" w:type="dxa"/>
          </w:tcPr>
          <w:p>
            <w:pPr>
              <w:pStyle w:val="TableParagraph"/>
              <w:spacing w:before="0"/>
              <w:rPr>
                <w:sz w:val="18"/>
              </w:rPr>
            </w:pPr>
          </w:p>
          <w:p>
            <w:pPr>
              <w:pStyle w:val="TableParagraph"/>
              <w:spacing w:before="6"/>
              <w:rPr>
                <w:sz w:val="21"/>
              </w:rPr>
            </w:pPr>
          </w:p>
          <w:p>
            <w:pPr>
              <w:pStyle w:val="TableParagraph"/>
              <w:spacing w:before="0"/>
              <w:ind w:left="96"/>
              <w:rPr>
                <w:sz w:val="18"/>
              </w:rPr>
            </w:pPr>
            <w:r>
              <w:rPr>
                <w:sz w:val="18"/>
              </w:rPr>
              <w:t>   </w:t>
            </w:r>
          </w:p>
        </w:tc>
        <w:tc>
          <w:tcPr>
            <w:tcW w:w="852" w:type="dxa"/>
          </w:tcPr>
          <w:p>
            <w:pPr>
              <w:pStyle w:val="TableParagraph"/>
              <w:spacing w:before="0"/>
              <w:rPr>
                <w:rFonts w:ascii="Times New Roman"/>
                <w:sz w:val="18"/>
              </w:rPr>
            </w:pPr>
          </w:p>
        </w:tc>
      </w:tr>
      <w:tr>
        <w:trPr>
          <w:trHeight w:val="1874" w:hRule="atLeast"/>
        </w:trPr>
        <w:tc>
          <w:tcPr>
            <w:tcW w:w="1419" w:type="dxa"/>
          </w:tcPr>
          <w:p>
            <w:pPr>
              <w:pStyle w:val="TableParagraph"/>
              <w:spacing w:before="0"/>
              <w:rPr>
                <w:sz w:val="18"/>
              </w:rPr>
            </w:pPr>
          </w:p>
          <w:p>
            <w:pPr>
              <w:pStyle w:val="TableParagraph"/>
              <w:spacing w:before="0"/>
              <w:rPr>
                <w:sz w:val="18"/>
              </w:rPr>
            </w:pPr>
          </w:p>
          <w:p>
            <w:pPr>
              <w:pStyle w:val="TableParagraph"/>
              <w:spacing w:before="11"/>
              <w:rPr>
                <w:sz w:val="15"/>
              </w:rPr>
            </w:pPr>
          </w:p>
          <w:p>
            <w:pPr>
              <w:pStyle w:val="TableParagraph"/>
              <w:spacing w:line="324" w:lineRule="auto" w:before="0"/>
              <w:ind w:left="107" w:right="219"/>
              <w:rPr>
                <w:sz w:val="18"/>
              </w:rPr>
            </w:pPr>
            <w:r>
              <w:rPr>
                <w:spacing w:val="-1"/>
                <w:sz w:val="18"/>
              </w:rPr>
              <w:t>国泰君安期货</w:t>
            </w:r>
            <w:r>
              <w:rPr>
                <w:sz w:val="18"/>
              </w:rPr>
              <w:t>有限公司 </w:t>
            </w:r>
          </w:p>
        </w:tc>
        <w:tc>
          <w:tcPr>
            <w:tcW w:w="850" w:type="dxa"/>
          </w:tcPr>
          <w:p>
            <w:pPr>
              <w:pStyle w:val="TableParagraph"/>
              <w:spacing w:before="41"/>
              <w:ind w:left="107"/>
              <w:rPr>
                <w:sz w:val="18"/>
              </w:rPr>
            </w:pPr>
            <w:r>
              <w:rPr>
                <w:sz w:val="18"/>
              </w:rPr>
              <w:t>其他类</w:t>
            </w:r>
          </w:p>
          <w:p>
            <w:pPr>
              <w:pStyle w:val="TableParagraph"/>
              <w:spacing w:line="310" w:lineRule="atLeast" w:before="2"/>
              <w:ind w:left="107" w:right="190"/>
              <w:jc w:val="both"/>
              <w:rPr>
                <w:sz w:val="18"/>
              </w:rPr>
            </w:pPr>
            <w:r>
              <w:rPr>
                <w:spacing w:val="-2"/>
                <w:sz w:val="18"/>
              </w:rPr>
              <w:t>（</w:t>
            </w:r>
            <w:r>
              <w:rPr>
                <w:spacing w:val="-1"/>
                <w:sz w:val="18"/>
              </w:rPr>
              <w:t>期货</w:t>
            </w:r>
            <w:r>
              <w:rPr>
                <w:spacing w:val="-2"/>
                <w:sz w:val="18"/>
              </w:rPr>
              <w:t>公司集合资产管理计</w:t>
            </w:r>
            <w:r>
              <w:rPr>
                <w:sz w:val="18"/>
              </w:rPr>
              <w:t>划） </w:t>
            </w:r>
          </w:p>
        </w:tc>
        <w:tc>
          <w:tcPr>
            <w:tcW w:w="852"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107"/>
              <w:rPr>
                <w:sz w:val="18"/>
              </w:rPr>
            </w:pPr>
            <w:r>
              <w:rPr>
                <w:sz w:val="18"/>
              </w:rPr>
              <w:t>10,000 </w:t>
            </w:r>
          </w:p>
        </w:tc>
        <w:tc>
          <w:tcPr>
            <w:tcW w:w="128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107"/>
              <w:rPr>
                <w:sz w:val="18"/>
              </w:rPr>
            </w:pPr>
            <w:r>
              <w:rPr>
                <w:sz w:val="18"/>
              </w:rPr>
              <w:t>2022/3/29 </w:t>
            </w:r>
          </w:p>
        </w:tc>
        <w:tc>
          <w:tcPr>
            <w:tcW w:w="113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107"/>
              <w:rPr>
                <w:sz w:val="18"/>
              </w:rPr>
            </w:pPr>
            <w:r>
              <w:rPr>
                <w:sz w:val="18"/>
              </w:rPr>
              <w:t>2022/4/21 </w:t>
            </w:r>
          </w:p>
        </w:tc>
        <w:tc>
          <w:tcPr>
            <w:tcW w:w="113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133" w:right="230"/>
              <w:jc w:val="center"/>
              <w:rPr>
                <w:sz w:val="18"/>
              </w:rPr>
            </w:pPr>
            <w:r>
              <w:rPr>
                <w:sz w:val="18"/>
              </w:rPr>
              <w:t>自有资金 </w:t>
            </w:r>
          </w:p>
        </w:tc>
        <w:tc>
          <w:tcPr>
            <w:tcW w:w="567"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106"/>
              <w:rPr>
                <w:sz w:val="18"/>
              </w:rPr>
            </w:pPr>
            <w:r>
              <w:rPr>
                <w:sz w:val="18"/>
              </w:rPr>
              <w:t>   </w:t>
            </w:r>
          </w:p>
        </w:tc>
        <w:tc>
          <w:tcPr>
            <w:tcW w:w="995" w:type="dxa"/>
          </w:tcPr>
          <w:p>
            <w:pPr>
              <w:pStyle w:val="TableParagraph"/>
              <w:spacing w:before="0"/>
              <w:rPr>
                <w:sz w:val="18"/>
              </w:rPr>
            </w:pPr>
          </w:p>
          <w:p>
            <w:pPr>
              <w:pStyle w:val="TableParagraph"/>
              <w:spacing w:before="0"/>
              <w:rPr>
                <w:sz w:val="18"/>
              </w:rPr>
            </w:pPr>
          </w:p>
          <w:p>
            <w:pPr>
              <w:pStyle w:val="TableParagraph"/>
              <w:spacing w:before="11"/>
              <w:rPr>
                <w:sz w:val="15"/>
              </w:rPr>
            </w:pPr>
          </w:p>
          <w:p>
            <w:pPr>
              <w:pStyle w:val="TableParagraph"/>
              <w:spacing w:line="324" w:lineRule="auto" w:before="0"/>
              <w:ind w:left="106" w:right="66"/>
              <w:rPr>
                <w:sz w:val="18"/>
              </w:rPr>
            </w:pPr>
            <w:r>
              <w:rPr>
                <w:sz w:val="18"/>
              </w:rPr>
              <w:t>非保本浮动收益型 </w:t>
            </w:r>
          </w:p>
        </w:tc>
        <w:tc>
          <w:tcPr>
            <w:tcW w:w="851"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105"/>
              <w:rPr>
                <w:sz w:val="18"/>
              </w:rPr>
            </w:pPr>
            <w:r>
              <w:rPr>
                <w:sz w:val="18"/>
              </w:rPr>
              <w:t>/ </w:t>
            </w:r>
          </w:p>
        </w:tc>
        <w:tc>
          <w:tcPr>
            <w:tcW w:w="568"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103"/>
              <w:rPr>
                <w:sz w:val="18"/>
              </w:rPr>
            </w:pPr>
            <w:r>
              <w:rPr>
                <w:sz w:val="18"/>
              </w:rPr>
              <w:t> </w:t>
            </w:r>
          </w:p>
        </w:tc>
        <w:tc>
          <w:tcPr>
            <w:tcW w:w="851"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40" w:right="133"/>
              <w:jc w:val="center"/>
              <w:rPr>
                <w:sz w:val="18"/>
              </w:rPr>
            </w:pPr>
            <w:r>
              <w:rPr>
                <w:sz w:val="18"/>
              </w:rPr>
              <w:t>24.08 </w:t>
            </w:r>
          </w:p>
        </w:tc>
        <w:tc>
          <w:tcPr>
            <w:tcW w:w="852"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100"/>
              <w:rPr>
                <w:sz w:val="18"/>
              </w:rPr>
            </w:pPr>
            <w:r>
              <w:rPr>
                <w:sz w:val="18"/>
              </w:rPr>
              <w:t>收回 </w:t>
            </w:r>
          </w:p>
        </w:tc>
        <w:tc>
          <w:tcPr>
            <w:tcW w:w="8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98"/>
              <w:rPr>
                <w:sz w:val="18"/>
              </w:rPr>
            </w:pPr>
            <w:r>
              <w:rPr>
                <w:sz w:val="18"/>
              </w:rPr>
              <w:t>是 </w:t>
            </w:r>
          </w:p>
        </w:tc>
        <w:tc>
          <w:tcPr>
            <w:tcW w:w="852"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9"/>
              <w:ind w:left="96"/>
              <w:rPr>
                <w:sz w:val="18"/>
              </w:rPr>
            </w:pPr>
            <w:r>
              <w:rPr>
                <w:sz w:val="18"/>
              </w:rPr>
              <w:t>   </w:t>
            </w:r>
          </w:p>
        </w:tc>
        <w:tc>
          <w:tcPr>
            <w:tcW w:w="852" w:type="dxa"/>
          </w:tcPr>
          <w:p>
            <w:pPr>
              <w:pStyle w:val="TableParagraph"/>
              <w:spacing w:before="0"/>
              <w:rPr>
                <w:rFonts w:ascii="Times New Roman"/>
                <w:sz w:val="18"/>
              </w:rPr>
            </w:pPr>
          </w:p>
        </w:tc>
      </w:tr>
      <w:tr>
        <w:trPr>
          <w:trHeight w:val="1248" w:hRule="atLeast"/>
        </w:trPr>
        <w:tc>
          <w:tcPr>
            <w:tcW w:w="1419" w:type="dxa"/>
          </w:tcPr>
          <w:p>
            <w:pPr>
              <w:pStyle w:val="TableParagraph"/>
              <w:spacing w:before="2"/>
              <w:rPr>
                <w:sz w:val="15"/>
              </w:rPr>
            </w:pPr>
          </w:p>
          <w:p>
            <w:pPr>
              <w:pStyle w:val="TableParagraph"/>
              <w:spacing w:line="324" w:lineRule="auto" w:before="0"/>
              <w:ind w:left="107" w:right="219"/>
              <w:jc w:val="both"/>
              <w:rPr>
                <w:sz w:val="18"/>
              </w:rPr>
            </w:pPr>
            <w:r>
              <w:rPr>
                <w:spacing w:val="-1"/>
                <w:sz w:val="18"/>
              </w:rPr>
              <w:t>华泰证券</w:t>
            </w:r>
            <w:r>
              <w:rPr>
                <w:sz w:val="18"/>
              </w:rPr>
              <w:t>（上</w:t>
            </w:r>
            <w:r>
              <w:rPr>
                <w:spacing w:val="-1"/>
                <w:sz w:val="18"/>
              </w:rPr>
              <w:t>海）资产管理</w:t>
            </w:r>
            <w:r>
              <w:rPr>
                <w:sz w:val="18"/>
              </w:rPr>
              <w:t>有限公司 </w:t>
            </w:r>
          </w:p>
        </w:tc>
        <w:tc>
          <w:tcPr>
            <w:tcW w:w="850" w:type="dxa"/>
          </w:tcPr>
          <w:p>
            <w:pPr>
              <w:pStyle w:val="TableParagraph"/>
              <w:spacing w:line="324" w:lineRule="auto" w:before="38"/>
              <w:ind w:left="107" w:right="190"/>
              <w:jc w:val="both"/>
              <w:rPr>
                <w:sz w:val="18"/>
              </w:rPr>
            </w:pPr>
            <w:r>
              <w:rPr>
                <w:spacing w:val="-2"/>
                <w:sz w:val="18"/>
              </w:rPr>
              <w:t>非保本型券商理财产</w:t>
            </w:r>
          </w:p>
          <w:p>
            <w:pPr>
              <w:pStyle w:val="TableParagraph"/>
              <w:spacing w:before="2"/>
              <w:ind w:left="107"/>
              <w:rPr>
                <w:sz w:val="18"/>
              </w:rPr>
            </w:pPr>
            <w:r>
              <w:rPr>
                <w:sz w:val="18"/>
              </w:rPr>
              <w:t>品 </w:t>
            </w:r>
          </w:p>
        </w:tc>
        <w:tc>
          <w:tcPr>
            <w:tcW w:w="852"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10,000 </w:t>
            </w:r>
          </w:p>
        </w:tc>
        <w:tc>
          <w:tcPr>
            <w:tcW w:w="1280"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2022/4/7 </w:t>
            </w:r>
          </w:p>
        </w:tc>
        <w:tc>
          <w:tcPr>
            <w:tcW w:w="1133" w:type="dxa"/>
          </w:tcPr>
          <w:p>
            <w:pPr>
              <w:pStyle w:val="TableParagraph"/>
              <w:spacing w:before="0"/>
              <w:rPr>
                <w:sz w:val="18"/>
              </w:rPr>
            </w:pPr>
          </w:p>
          <w:p>
            <w:pPr>
              <w:pStyle w:val="TableParagraph"/>
              <w:spacing w:before="6"/>
              <w:rPr>
                <w:sz w:val="21"/>
              </w:rPr>
            </w:pPr>
          </w:p>
          <w:p>
            <w:pPr>
              <w:pStyle w:val="TableParagraph"/>
              <w:spacing w:before="0"/>
              <w:ind w:left="107"/>
              <w:rPr>
                <w:sz w:val="18"/>
              </w:rPr>
            </w:pPr>
            <w:r>
              <w:rPr>
                <w:sz w:val="18"/>
              </w:rPr>
              <w:t>2022/10/17 </w:t>
            </w:r>
          </w:p>
        </w:tc>
        <w:tc>
          <w:tcPr>
            <w:tcW w:w="1133" w:type="dxa"/>
          </w:tcPr>
          <w:p>
            <w:pPr>
              <w:pStyle w:val="TableParagraph"/>
              <w:spacing w:before="0"/>
              <w:rPr>
                <w:sz w:val="18"/>
              </w:rPr>
            </w:pPr>
          </w:p>
          <w:p>
            <w:pPr>
              <w:pStyle w:val="TableParagraph"/>
              <w:spacing w:before="6"/>
              <w:rPr>
                <w:sz w:val="21"/>
              </w:rPr>
            </w:pPr>
          </w:p>
          <w:p>
            <w:pPr>
              <w:pStyle w:val="TableParagraph"/>
              <w:spacing w:before="0"/>
              <w:ind w:left="133" w:right="230"/>
              <w:jc w:val="center"/>
              <w:rPr>
                <w:sz w:val="18"/>
              </w:rPr>
            </w:pPr>
            <w:r>
              <w:rPr>
                <w:sz w:val="18"/>
              </w:rPr>
              <w:t>自有资金 </w:t>
            </w:r>
          </w:p>
        </w:tc>
        <w:tc>
          <w:tcPr>
            <w:tcW w:w="567" w:type="dxa"/>
          </w:tcPr>
          <w:p>
            <w:pPr>
              <w:pStyle w:val="TableParagraph"/>
              <w:spacing w:before="0"/>
              <w:rPr>
                <w:sz w:val="18"/>
              </w:rPr>
            </w:pPr>
          </w:p>
          <w:p>
            <w:pPr>
              <w:pStyle w:val="TableParagraph"/>
              <w:spacing w:before="6"/>
              <w:rPr>
                <w:sz w:val="21"/>
              </w:rPr>
            </w:pPr>
          </w:p>
          <w:p>
            <w:pPr>
              <w:pStyle w:val="TableParagraph"/>
              <w:spacing w:before="0"/>
              <w:ind w:left="106"/>
              <w:rPr>
                <w:sz w:val="18"/>
              </w:rPr>
            </w:pPr>
            <w:r>
              <w:rPr>
                <w:sz w:val="18"/>
              </w:rPr>
              <w:t> </w:t>
            </w:r>
          </w:p>
        </w:tc>
        <w:tc>
          <w:tcPr>
            <w:tcW w:w="995" w:type="dxa"/>
          </w:tcPr>
          <w:p>
            <w:pPr>
              <w:pStyle w:val="TableParagraph"/>
              <w:spacing w:before="0"/>
              <w:rPr>
                <w:sz w:val="18"/>
              </w:rPr>
            </w:pPr>
          </w:p>
          <w:p>
            <w:pPr>
              <w:pStyle w:val="TableParagraph"/>
              <w:spacing w:line="326" w:lineRule="auto" w:before="119"/>
              <w:ind w:left="106" w:right="66"/>
              <w:rPr>
                <w:sz w:val="18"/>
              </w:rPr>
            </w:pPr>
            <w:r>
              <w:rPr>
                <w:sz w:val="18"/>
              </w:rPr>
              <w:t>非保本浮动收益型 </w:t>
            </w:r>
          </w:p>
        </w:tc>
        <w:tc>
          <w:tcPr>
            <w:tcW w:w="851" w:type="dxa"/>
          </w:tcPr>
          <w:p>
            <w:pPr>
              <w:pStyle w:val="TableParagraph"/>
              <w:spacing w:before="2"/>
              <w:rPr>
                <w:sz w:val="15"/>
              </w:rPr>
            </w:pPr>
          </w:p>
          <w:p>
            <w:pPr>
              <w:pStyle w:val="TableParagraph"/>
              <w:spacing w:before="0"/>
              <w:ind w:left="105"/>
              <w:rPr>
                <w:sz w:val="18"/>
              </w:rPr>
            </w:pPr>
            <w:r>
              <w:rPr>
                <w:sz w:val="18"/>
              </w:rPr>
              <w:t>4%-</w:t>
            </w:r>
          </w:p>
          <w:p>
            <w:pPr>
              <w:pStyle w:val="TableParagraph"/>
              <w:spacing w:before="81"/>
              <w:ind w:left="105"/>
              <w:rPr>
                <w:sz w:val="18"/>
              </w:rPr>
            </w:pPr>
            <w:r>
              <w:rPr>
                <w:sz w:val="18"/>
              </w:rPr>
              <w:t>5.4% </w:t>
            </w:r>
          </w:p>
          <w:p>
            <w:pPr>
              <w:pStyle w:val="TableParagraph"/>
              <w:spacing w:before="82"/>
              <w:ind w:left="105"/>
              <w:rPr>
                <w:sz w:val="18"/>
              </w:rPr>
            </w:pPr>
            <w:r>
              <w:rPr>
                <w:sz w:val="18"/>
              </w:rPr>
              <w:t>   </w:t>
            </w:r>
          </w:p>
        </w:tc>
        <w:tc>
          <w:tcPr>
            <w:tcW w:w="568" w:type="dxa"/>
          </w:tcPr>
          <w:p>
            <w:pPr>
              <w:pStyle w:val="TableParagraph"/>
              <w:spacing w:before="0"/>
              <w:rPr>
                <w:sz w:val="18"/>
              </w:rPr>
            </w:pPr>
          </w:p>
          <w:p>
            <w:pPr>
              <w:pStyle w:val="TableParagraph"/>
              <w:spacing w:before="6"/>
              <w:rPr>
                <w:sz w:val="21"/>
              </w:rPr>
            </w:pPr>
          </w:p>
          <w:p>
            <w:pPr>
              <w:pStyle w:val="TableParagraph"/>
              <w:spacing w:before="0"/>
              <w:ind w:left="103"/>
              <w:rPr>
                <w:sz w:val="18"/>
              </w:rPr>
            </w:pPr>
            <w:r>
              <w:rPr>
                <w:sz w:val="18"/>
              </w:rPr>
              <w:t> </w:t>
            </w:r>
          </w:p>
        </w:tc>
        <w:tc>
          <w:tcPr>
            <w:tcW w:w="851" w:type="dxa"/>
          </w:tcPr>
          <w:p>
            <w:pPr>
              <w:pStyle w:val="TableParagraph"/>
              <w:spacing w:before="0"/>
              <w:rPr>
                <w:sz w:val="18"/>
              </w:rPr>
            </w:pPr>
          </w:p>
          <w:p>
            <w:pPr>
              <w:pStyle w:val="TableParagraph"/>
              <w:spacing w:before="6"/>
              <w:rPr>
                <w:sz w:val="21"/>
              </w:rPr>
            </w:pPr>
          </w:p>
          <w:p>
            <w:pPr>
              <w:pStyle w:val="TableParagraph"/>
              <w:spacing w:before="0"/>
              <w:ind w:left="105" w:right="111"/>
              <w:jc w:val="center"/>
              <w:rPr>
                <w:sz w:val="18"/>
              </w:rPr>
            </w:pPr>
            <w:r>
              <w:rPr>
                <w:sz w:val="18"/>
              </w:rPr>
              <w:t>208.47 </w:t>
            </w:r>
          </w:p>
        </w:tc>
        <w:tc>
          <w:tcPr>
            <w:tcW w:w="852" w:type="dxa"/>
          </w:tcPr>
          <w:p>
            <w:pPr>
              <w:pStyle w:val="TableParagraph"/>
              <w:spacing w:before="0"/>
              <w:rPr>
                <w:sz w:val="18"/>
              </w:rPr>
            </w:pPr>
          </w:p>
          <w:p>
            <w:pPr>
              <w:pStyle w:val="TableParagraph"/>
              <w:spacing w:before="6"/>
              <w:rPr>
                <w:sz w:val="21"/>
              </w:rPr>
            </w:pPr>
          </w:p>
          <w:p>
            <w:pPr>
              <w:pStyle w:val="TableParagraph"/>
              <w:spacing w:before="0"/>
              <w:ind w:left="100"/>
              <w:rPr>
                <w:sz w:val="18"/>
              </w:rPr>
            </w:pPr>
            <w:r>
              <w:rPr>
                <w:sz w:val="18"/>
              </w:rPr>
              <w:t>收回 </w:t>
            </w:r>
          </w:p>
        </w:tc>
        <w:tc>
          <w:tcPr>
            <w:tcW w:w="854" w:type="dxa"/>
          </w:tcPr>
          <w:p>
            <w:pPr>
              <w:pStyle w:val="TableParagraph"/>
              <w:spacing w:before="0"/>
              <w:rPr>
                <w:sz w:val="18"/>
              </w:rPr>
            </w:pPr>
          </w:p>
          <w:p>
            <w:pPr>
              <w:pStyle w:val="TableParagraph"/>
              <w:spacing w:before="6"/>
              <w:rPr>
                <w:sz w:val="21"/>
              </w:rPr>
            </w:pPr>
          </w:p>
          <w:p>
            <w:pPr>
              <w:pStyle w:val="TableParagraph"/>
              <w:spacing w:before="0"/>
              <w:ind w:left="98"/>
              <w:rPr>
                <w:sz w:val="18"/>
              </w:rPr>
            </w:pPr>
            <w:r>
              <w:rPr>
                <w:sz w:val="18"/>
              </w:rPr>
              <w:t>是 </w:t>
            </w:r>
          </w:p>
        </w:tc>
        <w:tc>
          <w:tcPr>
            <w:tcW w:w="852" w:type="dxa"/>
          </w:tcPr>
          <w:p>
            <w:pPr>
              <w:pStyle w:val="TableParagraph"/>
              <w:spacing w:before="0"/>
              <w:rPr>
                <w:sz w:val="18"/>
              </w:rPr>
            </w:pPr>
          </w:p>
          <w:p>
            <w:pPr>
              <w:pStyle w:val="TableParagraph"/>
              <w:spacing w:before="6"/>
              <w:rPr>
                <w:sz w:val="21"/>
              </w:rPr>
            </w:pPr>
          </w:p>
          <w:p>
            <w:pPr>
              <w:pStyle w:val="TableParagraph"/>
              <w:spacing w:before="0"/>
              <w:ind w:left="96"/>
              <w:rPr>
                <w:sz w:val="18"/>
              </w:rPr>
            </w:pPr>
            <w:r>
              <w:rPr>
                <w:sz w:val="18"/>
              </w:rPr>
              <w:t>   </w:t>
            </w:r>
          </w:p>
        </w:tc>
        <w:tc>
          <w:tcPr>
            <w:tcW w:w="852" w:type="dxa"/>
          </w:tcPr>
          <w:p>
            <w:pPr>
              <w:pStyle w:val="TableParagraph"/>
              <w:spacing w:before="0"/>
              <w:rPr>
                <w:rFonts w:ascii="Times New Roman"/>
                <w:sz w:val="18"/>
              </w:rPr>
            </w:pPr>
          </w:p>
        </w:tc>
      </w:tr>
      <w:tr>
        <w:trPr>
          <w:trHeight w:val="935" w:hRule="atLeast"/>
        </w:trPr>
        <w:tc>
          <w:tcPr>
            <w:tcW w:w="1419" w:type="dxa"/>
          </w:tcPr>
          <w:p>
            <w:pPr>
              <w:pStyle w:val="TableParagraph"/>
              <w:spacing w:before="2"/>
              <w:rPr>
                <w:sz w:val="15"/>
              </w:rPr>
            </w:pPr>
          </w:p>
          <w:p>
            <w:pPr>
              <w:pStyle w:val="TableParagraph"/>
              <w:spacing w:line="324" w:lineRule="auto" w:before="0"/>
              <w:ind w:left="107" w:right="219"/>
              <w:rPr>
                <w:sz w:val="18"/>
              </w:rPr>
            </w:pPr>
            <w:r>
              <w:rPr>
                <w:spacing w:val="-1"/>
                <w:sz w:val="18"/>
              </w:rPr>
              <w:t>国泰君安期货</w:t>
            </w:r>
            <w:r>
              <w:rPr>
                <w:sz w:val="18"/>
              </w:rPr>
              <w:t>有限公司 </w:t>
            </w:r>
          </w:p>
        </w:tc>
        <w:tc>
          <w:tcPr>
            <w:tcW w:w="850" w:type="dxa"/>
          </w:tcPr>
          <w:p>
            <w:pPr>
              <w:pStyle w:val="TableParagraph"/>
              <w:spacing w:before="38"/>
              <w:ind w:left="107"/>
              <w:rPr>
                <w:sz w:val="18"/>
              </w:rPr>
            </w:pPr>
            <w:r>
              <w:rPr>
                <w:sz w:val="18"/>
              </w:rPr>
              <w:t>其他类</w:t>
            </w:r>
          </w:p>
          <w:p>
            <w:pPr>
              <w:pStyle w:val="TableParagraph"/>
              <w:spacing w:line="310" w:lineRule="atLeast" w:before="2"/>
              <w:ind w:left="107" w:right="190"/>
              <w:rPr>
                <w:sz w:val="18"/>
              </w:rPr>
            </w:pPr>
            <w:r>
              <w:rPr>
                <w:spacing w:val="-2"/>
                <w:sz w:val="18"/>
              </w:rPr>
              <w:t>（</w:t>
            </w:r>
            <w:r>
              <w:rPr>
                <w:spacing w:val="-1"/>
                <w:sz w:val="18"/>
              </w:rPr>
              <w:t>期货</w:t>
            </w:r>
            <w:r>
              <w:rPr>
                <w:spacing w:val="-6"/>
                <w:sz w:val="18"/>
              </w:rPr>
              <w:t>公司集</w:t>
            </w:r>
          </w:p>
        </w:tc>
        <w:tc>
          <w:tcPr>
            <w:tcW w:w="852" w:type="dxa"/>
          </w:tcPr>
          <w:p>
            <w:pPr>
              <w:pStyle w:val="TableParagraph"/>
              <w:spacing w:before="0"/>
              <w:rPr>
                <w:sz w:val="18"/>
              </w:rPr>
            </w:pPr>
          </w:p>
          <w:p>
            <w:pPr>
              <w:pStyle w:val="TableParagraph"/>
              <w:spacing w:before="119"/>
              <w:ind w:left="107"/>
              <w:rPr>
                <w:sz w:val="18"/>
              </w:rPr>
            </w:pPr>
            <w:r>
              <w:rPr>
                <w:sz w:val="18"/>
              </w:rPr>
              <w:t>10,000 </w:t>
            </w:r>
          </w:p>
        </w:tc>
        <w:tc>
          <w:tcPr>
            <w:tcW w:w="1280" w:type="dxa"/>
          </w:tcPr>
          <w:p>
            <w:pPr>
              <w:pStyle w:val="TableParagraph"/>
              <w:spacing w:before="0"/>
              <w:rPr>
                <w:sz w:val="18"/>
              </w:rPr>
            </w:pPr>
          </w:p>
          <w:p>
            <w:pPr>
              <w:pStyle w:val="TableParagraph"/>
              <w:spacing w:before="119"/>
              <w:ind w:left="107"/>
              <w:rPr>
                <w:sz w:val="18"/>
              </w:rPr>
            </w:pPr>
            <w:r>
              <w:rPr>
                <w:sz w:val="18"/>
              </w:rPr>
              <w:t>2022/4/13 </w:t>
            </w:r>
          </w:p>
        </w:tc>
        <w:tc>
          <w:tcPr>
            <w:tcW w:w="1133" w:type="dxa"/>
          </w:tcPr>
          <w:p>
            <w:pPr>
              <w:pStyle w:val="TableParagraph"/>
              <w:spacing w:before="0"/>
              <w:rPr>
                <w:sz w:val="18"/>
              </w:rPr>
            </w:pPr>
          </w:p>
          <w:p>
            <w:pPr>
              <w:pStyle w:val="TableParagraph"/>
              <w:spacing w:before="119"/>
              <w:ind w:left="107"/>
              <w:rPr>
                <w:sz w:val="18"/>
              </w:rPr>
            </w:pPr>
            <w:r>
              <w:rPr>
                <w:sz w:val="18"/>
              </w:rPr>
              <w:t>2022/12/17 </w:t>
            </w:r>
          </w:p>
        </w:tc>
        <w:tc>
          <w:tcPr>
            <w:tcW w:w="1133" w:type="dxa"/>
          </w:tcPr>
          <w:p>
            <w:pPr>
              <w:pStyle w:val="TableParagraph"/>
              <w:spacing w:before="0"/>
              <w:rPr>
                <w:sz w:val="18"/>
              </w:rPr>
            </w:pPr>
          </w:p>
          <w:p>
            <w:pPr>
              <w:pStyle w:val="TableParagraph"/>
              <w:spacing w:before="119"/>
              <w:ind w:left="133" w:right="230"/>
              <w:jc w:val="center"/>
              <w:rPr>
                <w:sz w:val="18"/>
              </w:rPr>
            </w:pPr>
            <w:r>
              <w:rPr>
                <w:sz w:val="18"/>
              </w:rPr>
              <w:t>自有资金 </w:t>
            </w:r>
          </w:p>
        </w:tc>
        <w:tc>
          <w:tcPr>
            <w:tcW w:w="567" w:type="dxa"/>
          </w:tcPr>
          <w:p>
            <w:pPr>
              <w:pStyle w:val="TableParagraph"/>
              <w:spacing w:before="0"/>
              <w:rPr>
                <w:sz w:val="18"/>
              </w:rPr>
            </w:pPr>
          </w:p>
          <w:p>
            <w:pPr>
              <w:pStyle w:val="TableParagraph"/>
              <w:spacing w:before="119"/>
              <w:ind w:left="106"/>
              <w:rPr>
                <w:sz w:val="18"/>
              </w:rPr>
            </w:pPr>
            <w:r>
              <w:rPr>
                <w:sz w:val="18"/>
              </w:rPr>
              <w:t> </w:t>
            </w:r>
          </w:p>
        </w:tc>
        <w:tc>
          <w:tcPr>
            <w:tcW w:w="995" w:type="dxa"/>
          </w:tcPr>
          <w:p>
            <w:pPr>
              <w:pStyle w:val="TableParagraph"/>
              <w:spacing w:before="2"/>
              <w:rPr>
                <w:sz w:val="15"/>
              </w:rPr>
            </w:pPr>
          </w:p>
          <w:p>
            <w:pPr>
              <w:pStyle w:val="TableParagraph"/>
              <w:spacing w:line="324" w:lineRule="auto" w:before="0"/>
              <w:ind w:left="106" w:right="66"/>
              <w:rPr>
                <w:sz w:val="18"/>
              </w:rPr>
            </w:pPr>
            <w:r>
              <w:rPr>
                <w:sz w:val="18"/>
              </w:rPr>
              <w:t>非保本浮动收益型 </w:t>
            </w:r>
          </w:p>
        </w:tc>
        <w:tc>
          <w:tcPr>
            <w:tcW w:w="851" w:type="dxa"/>
          </w:tcPr>
          <w:p>
            <w:pPr>
              <w:pStyle w:val="TableParagraph"/>
              <w:spacing w:before="0"/>
              <w:rPr>
                <w:sz w:val="18"/>
              </w:rPr>
            </w:pPr>
          </w:p>
          <w:p>
            <w:pPr>
              <w:pStyle w:val="TableParagraph"/>
              <w:spacing w:before="119"/>
              <w:ind w:left="105"/>
              <w:rPr>
                <w:sz w:val="18"/>
              </w:rPr>
            </w:pPr>
            <w:r>
              <w:rPr>
                <w:sz w:val="18"/>
              </w:rPr>
              <w:t>5.50% </w:t>
            </w:r>
          </w:p>
        </w:tc>
        <w:tc>
          <w:tcPr>
            <w:tcW w:w="568" w:type="dxa"/>
          </w:tcPr>
          <w:p>
            <w:pPr>
              <w:pStyle w:val="TableParagraph"/>
              <w:spacing w:before="0"/>
              <w:rPr>
                <w:sz w:val="18"/>
              </w:rPr>
            </w:pPr>
          </w:p>
          <w:p>
            <w:pPr>
              <w:pStyle w:val="TableParagraph"/>
              <w:spacing w:before="119"/>
              <w:ind w:left="103"/>
              <w:rPr>
                <w:sz w:val="18"/>
              </w:rPr>
            </w:pPr>
            <w:r>
              <w:rPr>
                <w:sz w:val="18"/>
              </w:rPr>
              <w:t> </w:t>
            </w:r>
          </w:p>
        </w:tc>
        <w:tc>
          <w:tcPr>
            <w:tcW w:w="851" w:type="dxa"/>
          </w:tcPr>
          <w:p>
            <w:pPr>
              <w:pStyle w:val="TableParagraph"/>
              <w:spacing w:before="0"/>
              <w:rPr>
                <w:sz w:val="18"/>
              </w:rPr>
            </w:pPr>
          </w:p>
          <w:p>
            <w:pPr>
              <w:pStyle w:val="TableParagraph"/>
              <w:spacing w:before="119"/>
              <w:ind w:left="105" w:right="111"/>
              <w:jc w:val="center"/>
              <w:rPr>
                <w:sz w:val="18"/>
              </w:rPr>
            </w:pPr>
            <w:r>
              <w:rPr>
                <w:sz w:val="18"/>
              </w:rPr>
              <w:t>386.00 </w:t>
            </w:r>
          </w:p>
        </w:tc>
        <w:tc>
          <w:tcPr>
            <w:tcW w:w="852" w:type="dxa"/>
          </w:tcPr>
          <w:p>
            <w:pPr>
              <w:pStyle w:val="TableParagraph"/>
              <w:spacing w:before="0"/>
              <w:rPr>
                <w:sz w:val="18"/>
              </w:rPr>
            </w:pPr>
          </w:p>
          <w:p>
            <w:pPr>
              <w:pStyle w:val="TableParagraph"/>
              <w:spacing w:before="119"/>
              <w:ind w:left="100"/>
              <w:rPr>
                <w:sz w:val="18"/>
              </w:rPr>
            </w:pPr>
            <w:r>
              <w:rPr>
                <w:sz w:val="18"/>
              </w:rPr>
              <w:t>收回 </w:t>
            </w:r>
          </w:p>
        </w:tc>
        <w:tc>
          <w:tcPr>
            <w:tcW w:w="854" w:type="dxa"/>
          </w:tcPr>
          <w:p>
            <w:pPr>
              <w:pStyle w:val="TableParagraph"/>
              <w:spacing w:before="0"/>
              <w:rPr>
                <w:sz w:val="18"/>
              </w:rPr>
            </w:pPr>
          </w:p>
          <w:p>
            <w:pPr>
              <w:pStyle w:val="TableParagraph"/>
              <w:spacing w:before="119"/>
              <w:ind w:left="98"/>
              <w:rPr>
                <w:sz w:val="18"/>
              </w:rPr>
            </w:pPr>
            <w:r>
              <w:rPr>
                <w:sz w:val="18"/>
              </w:rPr>
              <w:t>是 </w:t>
            </w:r>
          </w:p>
        </w:tc>
        <w:tc>
          <w:tcPr>
            <w:tcW w:w="852" w:type="dxa"/>
          </w:tcPr>
          <w:p>
            <w:pPr>
              <w:pStyle w:val="TableParagraph"/>
              <w:spacing w:before="0"/>
              <w:rPr>
                <w:sz w:val="18"/>
              </w:rPr>
            </w:pPr>
          </w:p>
          <w:p>
            <w:pPr>
              <w:pStyle w:val="TableParagraph"/>
              <w:spacing w:before="119"/>
              <w:ind w:left="96"/>
              <w:rPr>
                <w:sz w:val="18"/>
              </w:rPr>
            </w:pPr>
            <w:r>
              <w:rPr>
                <w:sz w:val="18"/>
              </w:rPr>
              <w:t>   </w:t>
            </w:r>
          </w:p>
        </w:tc>
        <w:tc>
          <w:tcPr>
            <w:tcW w:w="852" w:type="dxa"/>
          </w:tcPr>
          <w:p>
            <w:pPr>
              <w:pStyle w:val="TableParagraph"/>
              <w:spacing w:before="0"/>
              <w:rPr>
                <w:rFonts w:ascii="Times New Roman"/>
                <w:sz w:val="18"/>
              </w:rPr>
            </w:pPr>
          </w:p>
        </w:tc>
      </w:tr>
    </w:tbl>
    <w:p>
      <w:pPr>
        <w:spacing w:after="0"/>
        <w:rPr>
          <w:rFonts w:ascii="Times New Roman"/>
          <w:sz w:val="18"/>
        </w:rPr>
        <w:sectPr>
          <w:pgSz w:w="16840" w:h="11910" w:orient="landscape"/>
          <w:pgMar w:header="880" w:footer="1195" w:top="1180" w:bottom="1380" w:left="1320" w:right="1300"/>
        </w:sectPr>
      </w:pPr>
    </w:p>
    <w:p>
      <w:pPr>
        <w:pStyle w:val="BodyText"/>
        <w:rPr>
          <w:sz w:val="20"/>
        </w:rPr>
      </w:pPr>
    </w:p>
    <w:p>
      <w:pPr>
        <w:pStyle w:val="BodyText"/>
        <w:spacing w:before="2"/>
        <w:rPr>
          <w:sz w:val="28"/>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850"/>
        <w:gridCol w:w="852"/>
        <w:gridCol w:w="1280"/>
        <w:gridCol w:w="1133"/>
        <w:gridCol w:w="1133"/>
        <w:gridCol w:w="567"/>
        <w:gridCol w:w="995"/>
        <w:gridCol w:w="851"/>
        <w:gridCol w:w="568"/>
        <w:gridCol w:w="851"/>
        <w:gridCol w:w="852"/>
        <w:gridCol w:w="854"/>
        <w:gridCol w:w="852"/>
        <w:gridCol w:w="852"/>
      </w:tblGrid>
      <w:tr>
        <w:trPr>
          <w:trHeight w:val="935" w:hRule="atLeast"/>
        </w:trPr>
        <w:tc>
          <w:tcPr>
            <w:tcW w:w="1419" w:type="dxa"/>
          </w:tcPr>
          <w:p>
            <w:pPr>
              <w:pStyle w:val="TableParagraph"/>
              <w:spacing w:before="0"/>
              <w:rPr>
                <w:rFonts w:ascii="Times New Roman"/>
                <w:sz w:val="18"/>
              </w:rPr>
            </w:pPr>
          </w:p>
        </w:tc>
        <w:tc>
          <w:tcPr>
            <w:tcW w:w="850" w:type="dxa"/>
          </w:tcPr>
          <w:p>
            <w:pPr>
              <w:pStyle w:val="TableParagraph"/>
              <w:spacing w:line="324" w:lineRule="auto" w:before="38"/>
              <w:ind w:left="107" w:right="190"/>
              <w:rPr>
                <w:sz w:val="18"/>
              </w:rPr>
            </w:pPr>
            <w:r>
              <w:rPr>
                <w:spacing w:val="-2"/>
                <w:sz w:val="18"/>
              </w:rPr>
              <w:t>合资产管理计</w:t>
            </w:r>
          </w:p>
          <w:p>
            <w:pPr>
              <w:pStyle w:val="TableParagraph"/>
              <w:ind w:left="107"/>
              <w:rPr>
                <w:sz w:val="18"/>
              </w:rPr>
            </w:pPr>
            <w:r>
              <w:rPr>
                <w:sz w:val="18"/>
              </w:rPr>
              <w:t>划） </w:t>
            </w:r>
          </w:p>
        </w:tc>
        <w:tc>
          <w:tcPr>
            <w:tcW w:w="852" w:type="dxa"/>
          </w:tcPr>
          <w:p>
            <w:pPr>
              <w:pStyle w:val="TableParagraph"/>
              <w:spacing w:before="0"/>
              <w:rPr>
                <w:rFonts w:ascii="Times New Roman"/>
                <w:sz w:val="18"/>
              </w:rPr>
            </w:pPr>
          </w:p>
        </w:tc>
        <w:tc>
          <w:tcPr>
            <w:tcW w:w="1280" w:type="dxa"/>
          </w:tcPr>
          <w:p>
            <w:pPr>
              <w:pStyle w:val="TableParagraph"/>
              <w:spacing w:before="0"/>
              <w:rPr>
                <w:rFonts w:ascii="Times New Roman"/>
                <w:sz w:val="18"/>
              </w:rPr>
            </w:pPr>
          </w:p>
        </w:tc>
        <w:tc>
          <w:tcPr>
            <w:tcW w:w="1133" w:type="dxa"/>
          </w:tcPr>
          <w:p>
            <w:pPr>
              <w:pStyle w:val="TableParagraph"/>
              <w:spacing w:before="0"/>
              <w:rPr>
                <w:rFonts w:ascii="Times New Roman"/>
                <w:sz w:val="18"/>
              </w:rPr>
            </w:pPr>
          </w:p>
        </w:tc>
        <w:tc>
          <w:tcPr>
            <w:tcW w:w="1133" w:type="dxa"/>
          </w:tcPr>
          <w:p>
            <w:pPr>
              <w:pStyle w:val="TableParagraph"/>
              <w:spacing w:before="0"/>
              <w:rPr>
                <w:rFonts w:ascii="Times New Roman"/>
                <w:sz w:val="18"/>
              </w:rPr>
            </w:pPr>
          </w:p>
        </w:tc>
        <w:tc>
          <w:tcPr>
            <w:tcW w:w="567" w:type="dxa"/>
          </w:tcPr>
          <w:p>
            <w:pPr>
              <w:pStyle w:val="TableParagraph"/>
              <w:spacing w:before="0"/>
              <w:rPr>
                <w:rFonts w:ascii="Times New Roman"/>
                <w:sz w:val="18"/>
              </w:rPr>
            </w:pPr>
          </w:p>
        </w:tc>
        <w:tc>
          <w:tcPr>
            <w:tcW w:w="995" w:type="dxa"/>
          </w:tcPr>
          <w:p>
            <w:pPr>
              <w:pStyle w:val="TableParagraph"/>
              <w:spacing w:before="0"/>
              <w:rPr>
                <w:rFonts w:ascii="Times New Roman"/>
                <w:sz w:val="18"/>
              </w:rPr>
            </w:pPr>
          </w:p>
        </w:tc>
        <w:tc>
          <w:tcPr>
            <w:tcW w:w="851" w:type="dxa"/>
          </w:tcPr>
          <w:p>
            <w:pPr>
              <w:pStyle w:val="TableParagraph"/>
              <w:spacing w:before="0"/>
              <w:rPr>
                <w:rFonts w:ascii="Times New Roman"/>
                <w:sz w:val="18"/>
              </w:rPr>
            </w:pPr>
          </w:p>
        </w:tc>
        <w:tc>
          <w:tcPr>
            <w:tcW w:w="568" w:type="dxa"/>
          </w:tcPr>
          <w:p>
            <w:pPr>
              <w:pStyle w:val="TableParagraph"/>
              <w:spacing w:before="0"/>
              <w:rPr>
                <w:rFonts w:ascii="Times New Roman"/>
                <w:sz w:val="18"/>
              </w:rPr>
            </w:pPr>
          </w:p>
        </w:tc>
        <w:tc>
          <w:tcPr>
            <w:tcW w:w="851" w:type="dxa"/>
            <w:vMerge w:val="restart"/>
          </w:tcPr>
          <w:p>
            <w:pPr>
              <w:pStyle w:val="TableParagraph"/>
              <w:spacing w:before="0"/>
              <w:rPr>
                <w:rFonts w:ascii="Times New Roman"/>
                <w:sz w:val="18"/>
              </w:rPr>
            </w:pPr>
          </w:p>
        </w:tc>
        <w:tc>
          <w:tcPr>
            <w:tcW w:w="852" w:type="dxa"/>
          </w:tcPr>
          <w:p>
            <w:pPr>
              <w:pStyle w:val="TableParagraph"/>
              <w:spacing w:before="0"/>
              <w:rPr>
                <w:rFonts w:ascii="Times New Roman"/>
                <w:sz w:val="18"/>
              </w:rPr>
            </w:pPr>
          </w:p>
        </w:tc>
        <w:tc>
          <w:tcPr>
            <w:tcW w:w="854" w:type="dxa"/>
          </w:tcPr>
          <w:p>
            <w:pPr>
              <w:pStyle w:val="TableParagraph"/>
              <w:spacing w:before="0"/>
              <w:rPr>
                <w:rFonts w:ascii="Times New Roman"/>
                <w:sz w:val="18"/>
              </w:rPr>
            </w:pPr>
          </w:p>
        </w:tc>
        <w:tc>
          <w:tcPr>
            <w:tcW w:w="852" w:type="dxa"/>
          </w:tcPr>
          <w:p>
            <w:pPr>
              <w:pStyle w:val="TableParagraph"/>
              <w:spacing w:before="0"/>
              <w:rPr>
                <w:rFonts w:ascii="Times New Roman"/>
                <w:sz w:val="18"/>
              </w:rPr>
            </w:pPr>
          </w:p>
        </w:tc>
        <w:tc>
          <w:tcPr>
            <w:tcW w:w="852" w:type="dxa"/>
          </w:tcPr>
          <w:p>
            <w:pPr>
              <w:pStyle w:val="TableParagraph"/>
              <w:spacing w:before="0"/>
              <w:rPr>
                <w:rFonts w:ascii="Times New Roman"/>
                <w:sz w:val="18"/>
              </w:rPr>
            </w:pPr>
          </w:p>
        </w:tc>
      </w:tr>
      <w:tr>
        <w:trPr>
          <w:trHeight w:val="1872" w:hRule="atLeast"/>
        </w:trPr>
        <w:tc>
          <w:tcPr>
            <w:tcW w:w="1419" w:type="dxa"/>
          </w:tcPr>
          <w:p>
            <w:pPr>
              <w:pStyle w:val="TableParagraph"/>
              <w:spacing w:before="0"/>
              <w:rPr>
                <w:sz w:val="18"/>
              </w:rPr>
            </w:pPr>
          </w:p>
          <w:p>
            <w:pPr>
              <w:pStyle w:val="TableParagraph"/>
              <w:spacing w:before="0"/>
              <w:rPr>
                <w:sz w:val="18"/>
              </w:rPr>
            </w:pPr>
          </w:p>
          <w:p>
            <w:pPr>
              <w:pStyle w:val="TableParagraph"/>
              <w:spacing w:before="8"/>
              <w:rPr>
                <w:sz w:val="15"/>
              </w:rPr>
            </w:pPr>
          </w:p>
          <w:p>
            <w:pPr>
              <w:pStyle w:val="TableParagraph"/>
              <w:spacing w:line="326" w:lineRule="auto" w:before="0"/>
              <w:ind w:left="107" w:right="219"/>
              <w:rPr>
                <w:sz w:val="18"/>
              </w:rPr>
            </w:pPr>
            <w:r>
              <w:rPr>
                <w:spacing w:val="-1"/>
                <w:sz w:val="18"/>
              </w:rPr>
              <w:t>国泰君安期货</w:t>
            </w:r>
            <w:r>
              <w:rPr>
                <w:sz w:val="18"/>
              </w:rPr>
              <w:t>有限公司 </w:t>
            </w:r>
          </w:p>
        </w:tc>
        <w:tc>
          <w:tcPr>
            <w:tcW w:w="850" w:type="dxa"/>
          </w:tcPr>
          <w:p>
            <w:pPr>
              <w:pStyle w:val="TableParagraph"/>
              <w:spacing w:before="38"/>
              <w:ind w:left="107"/>
              <w:rPr>
                <w:sz w:val="18"/>
              </w:rPr>
            </w:pPr>
            <w:r>
              <w:rPr>
                <w:sz w:val="18"/>
              </w:rPr>
              <w:t>其他类</w:t>
            </w:r>
          </w:p>
          <w:p>
            <w:pPr>
              <w:pStyle w:val="TableParagraph"/>
              <w:spacing w:line="324" w:lineRule="auto" w:before="81"/>
              <w:ind w:left="107" w:right="190"/>
              <w:jc w:val="both"/>
              <w:rPr>
                <w:sz w:val="18"/>
              </w:rPr>
            </w:pPr>
            <w:r>
              <w:rPr>
                <w:spacing w:val="-2"/>
                <w:sz w:val="18"/>
              </w:rPr>
              <w:t>（</w:t>
            </w:r>
            <w:r>
              <w:rPr>
                <w:spacing w:val="-1"/>
                <w:sz w:val="18"/>
              </w:rPr>
              <w:t>期货</w:t>
            </w:r>
            <w:r>
              <w:rPr>
                <w:spacing w:val="-2"/>
                <w:sz w:val="18"/>
              </w:rPr>
              <w:t>公司集合资产</w:t>
            </w:r>
            <w:r>
              <w:rPr>
                <w:spacing w:val="-6"/>
                <w:sz w:val="18"/>
              </w:rPr>
              <w:t>管理计</w:t>
            </w:r>
          </w:p>
          <w:p>
            <w:pPr>
              <w:pStyle w:val="TableParagraph"/>
              <w:spacing w:before="4"/>
              <w:ind w:left="107"/>
              <w:rPr>
                <w:sz w:val="18"/>
              </w:rPr>
            </w:pPr>
            <w:r>
              <w:rPr>
                <w:sz w:val="18"/>
              </w:rPr>
              <w:t>划） </w:t>
            </w:r>
          </w:p>
        </w:tc>
        <w:tc>
          <w:tcPr>
            <w:tcW w:w="852"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107"/>
              <w:rPr>
                <w:sz w:val="18"/>
              </w:rPr>
            </w:pPr>
            <w:r>
              <w:rPr>
                <w:sz w:val="18"/>
              </w:rPr>
              <w:t>10,000 </w:t>
            </w:r>
          </w:p>
        </w:tc>
        <w:tc>
          <w:tcPr>
            <w:tcW w:w="128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107"/>
              <w:rPr>
                <w:sz w:val="18"/>
              </w:rPr>
            </w:pPr>
            <w:r>
              <w:rPr>
                <w:sz w:val="18"/>
              </w:rPr>
              <w:t>2022/4/25 </w:t>
            </w:r>
          </w:p>
        </w:tc>
        <w:tc>
          <w:tcPr>
            <w:tcW w:w="1133" w:type="dxa"/>
          </w:tcPr>
          <w:p>
            <w:pPr>
              <w:pStyle w:val="TableParagraph"/>
              <w:spacing w:before="0"/>
              <w:rPr>
                <w:sz w:val="18"/>
              </w:rPr>
            </w:pPr>
          </w:p>
          <w:p>
            <w:pPr>
              <w:pStyle w:val="TableParagraph"/>
              <w:spacing w:before="6"/>
              <w:rPr>
                <w:sz w:val="21"/>
              </w:rPr>
            </w:pPr>
          </w:p>
          <w:p>
            <w:pPr>
              <w:pStyle w:val="TableParagraph"/>
              <w:spacing w:line="324" w:lineRule="auto" w:before="0"/>
              <w:ind w:left="107" w:right="115"/>
              <w:rPr>
                <w:sz w:val="18"/>
              </w:rPr>
            </w:pPr>
            <w:r>
              <w:rPr>
                <w:sz w:val="18"/>
              </w:rPr>
              <w:t>无固定期</w:t>
            </w:r>
            <w:r>
              <w:rPr>
                <w:spacing w:val="1"/>
                <w:sz w:val="18"/>
              </w:rPr>
              <w:t> </w:t>
            </w:r>
            <w:r>
              <w:rPr>
                <w:spacing w:val="-2"/>
                <w:sz w:val="18"/>
              </w:rPr>
              <w:t>限，封闭期</w:t>
            </w:r>
            <w:r>
              <w:rPr>
                <w:spacing w:val="-1"/>
                <w:sz w:val="18"/>
              </w:rPr>
              <w:t>180</w:t>
            </w:r>
            <w:r>
              <w:rPr>
                <w:spacing w:val="-23"/>
                <w:sz w:val="18"/>
              </w:rPr>
              <w:t> 天</w:t>
            </w:r>
            <w:r>
              <w:rPr>
                <w:sz w:val="18"/>
              </w:rPr>
              <w:t> </w:t>
            </w:r>
          </w:p>
        </w:tc>
        <w:tc>
          <w:tcPr>
            <w:tcW w:w="113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106"/>
              <w:rPr>
                <w:sz w:val="18"/>
              </w:rPr>
            </w:pPr>
            <w:r>
              <w:rPr>
                <w:sz w:val="18"/>
              </w:rPr>
              <w:t>自有资金 </w:t>
            </w:r>
          </w:p>
        </w:tc>
        <w:tc>
          <w:tcPr>
            <w:tcW w:w="567"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106"/>
              <w:rPr>
                <w:sz w:val="18"/>
              </w:rPr>
            </w:pPr>
            <w:r>
              <w:rPr>
                <w:sz w:val="18"/>
              </w:rPr>
              <w:t> </w:t>
            </w:r>
          </w:p>
        </w:tc>
        <w:tc>
          <w:tcPr>
            <w:tcW w:w="995" w:type="dxa"/>
          </w:tcPr>
          <w:p>
            <w:pPr>
              <w:pStyle w:val="TableParagraph"/>
              <w:spacing w:before="0"/>
              <w:rPr>
                <w:sz w:val="18"/>
              </w:rPr>
            </w:pPr>
          </w:p>
          <w:p>
            <w:pPr>
              <w:pStyle w:val="TableParagraph"/>
              <w:spacing w:before="0"/>
              <w:rPr>
                <w:sz w:val="18"/>
              </w:rPr>
            </w:pPr>
          </w:p>
          <w:p>
            <w:pPr>
              <w:pStyle w:val="TableParagraph"/>
              <w:spacing w:before="8"/>
              <w:rPr>
                <w:sz w:val="15"/>
              </w:rPr>
            </w:pPr>
          </w:p>
          <w:p>
            <w:pPr>
              <w:pStyle w:val="TableParagraph"/>
              <w:spacing w:line="326" w:lineRule="auto" w:before="0"/>
              <w:ind w:left="106" w:right="66"/>
              <w:rPr>
                <w:sz w:val="18"/>
              </w:rPr>
            </w:pPr>
            <w:r>
              <w:rPr>
                <w:sz w:val="18"/>
              </w:rPr>
              <w:t>非保本浮动收益型 </w:t>
            </w:r>
          </w:p>
        </w:tc>
        <w:tc>
          <w:tcPr>
            <w:tcW w:w="851"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105"/>
              <w:rPr>
                <w:sz w:val="18"/>
              </w:rPr>
            </w:pPr>
            <w:r>
              <w:rPr>
                <w:sz w:val="18"/>
              </w:rPr>
              <w:t>5.50% </w:t>
            </w:r>
          </w:p>
        </w:tc>
        <w:tc>
          <w:tcPr>
            <w:tcW w:w="568"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103"/>
              <w:rPr>
                <w:sz w:val="18"/>
              </w:rPr>
            </w:pPr>
            <w:r>
              <w:rPr>
                <w:sz w:val="18"/>
              </w:rPr>
              <w:t> </w:t>
            </w:r>
          </w:p>
        </w:tc>
        <w:tc>
          <w:tcPr>
            <w:tcW w:w="851" w:type="dxa"/>
            <w:vMerge/>
            <w:tcBorders>
              <w:top w:val="nil"/>
            </w:tcBorders>
          </w:tcPr>
          <w:p>
            <w:pPr>
              <w:rPr>
                <w:sz w:val="2"/>
                <w:szCs w:val="2"/>
              </w:rPr>
            </w:pPr>
          </w:p>
        </w:tc>
        <w:tc>
          <w:tcPr>
            <w:tcW w:w="852"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100"/>
              <w:rPr>
                <w:sz w:val="18"/>
              </w:rPr>
            </w:pPr>
            <w:r>
              <w:rPr>
                <w:sz w:val="18"/>
              </w:rPr>
              <w:t>收回 </w:t>
            </w:r>
          </w:p>
        </w:tc>
        <w:tc>
          <w:tcPr>
            <w:tcW w:w="8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98"/>
              <w:rPr>
                <w:sz w:val="18"/>
              </w:rPr>
            </w:pPr>
            <w:r>
              <w:rPr>
                <w:sz w:val="18"/>
              </w:rPr>
              <w:t>是 </w:t>
            </w:r>
          </w:p>
        </w:tc>
        <w:tc>
          <w:tcPr>
            <w:tcW w:w="852"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left="96"/>
              <w:rPr>
                <w:sz w:val="18"/>
              </w:rPr>
            </w:pPr>
            <w:r>
              <w:rPr>
                <w:sz w:val="18"/>
              </w:rPr>
              <w:t>   </w:t>
            </w:r>
          </w:p>
        </w:tc>
        <w:tc>
          <w:tcPr>
            <w:tcW w:w="852" w:type="dxa"/>
          </w:tcPr>
          <w:p>
            <w:pPr>
              <w:pStyle w:val="TableParagraph"/>
              <w:spacing w:before="0"/>
              <w:rPr>
                <w:rFonts w:ascii="Times New Roman"/>
                <w:sz w:val="18"/>
              </w:rPr>
            </w:pPr>
          </w:p>
        </w:tc>
      </w:tr>
    </w:tbl>
    <w:p>
      <w:pPr>
        <w:pStyle w:val="BodyText"/>
        <w:spacing w:before="22"/>
        <w:ind w:left="120"/>
      </w:pPr>
      <w:r>
        <w:rPr>
          <w:w w:val="100"/>
        </w:rPr>
        <w:t> </w:t>
      </w:r>
    </w:p>
    <w:p>
      <w:pPr>
        <w:pStyle w:val="BodyText"/>
        <w:spacing w:before="43"/>
        <w:ind w:left="120"/>
      </w:pPr>
      <w:r>
        <w:rPr>
          <w:w w:val="100"/>
        </w:rPr>
        <w:t> </w:t>
      </w:r>
    </w:p>
    <w:p>
      <w:pPr>
        <w:pStyle w:val="BodyText"/>
        <w:spacing w:before="43"/>
        <w:ind w:left="120"/>
      </w:pPr>
      <w:r>
        <w:rPr/>
        <w:t>其他情况 </w:t>
      </w:r>
    </w:p>
    <w:p>
      <w:pPr>
        <w:pStyle w:val="BodyText"/>
        <w:spacing w:before="43"/>
        <w:ind w:left="120"/>
      </w:pPr>
      <w:r>
        <w:rPr>
          <w:spacing w:val="11"/>
        </w:rPr>
        <w:t>□适用 √不适用</w:t>
      </w:r>
      <w:r>
        <w:rPr>
          <w:spacing w:val="-3"/>
        </w:rPr>
        <w:t> </w:t>
      </w:r>
      <w:r>
        <w:rPr/>
        <w:t> </w:t>
      </w:r>
    </w:p>
    <w:p>
      <w:pPr>
        <w:spacing w:after="0"/>
        <w:sectPr>
          <w:pgSz w:w="16840" w:h="11910" w:orient="landscape"/>
          <w:pgMar w:header="880" w:footer="1195" w:top="1180" w:bottom="1380" w:left="1320" w:right="1300"/>
        </w:sectPr>
      </w:pPr>
    </w:p>
    <w:p>
      <w:pPr>
        <w:spacing w:before="56"/>
        <w:ind w:left="3873" w:right="3350" w:firstLine="0"/>
        <w:jc w:val="center"/>
        <w:rPr>
          <w:sz w:val="18"/>
        </w:rPr>
      </w:pPr>
      <w:r>
        <w:rPr/>
        <w:pict>
          <v:rect style="position:absolute;margin-left:88.463997pt;margin-top:55.439983pt;width:443.59pt;height:.72pt;mso-position-horizontal-relative:page;mso-position-vertical-relative:page;z-index:15731200" filled="true" fillcolor="#000000" stroked="false">
            <v:fill type="solid"/>
            <w10:wrap type="none"/>
          </v:rect>
        </w:pict>
      </w:r>
      <w:bookmarkStart w:name="_bookmark6" w:id="10"/>
      <w:bookmarkEnd w:id="10"/>
      <w:r>
        <w:rPr/>
      </w:r>
      <w:r>
        <w:rPr>
          <w:rFonts w:ascii="Calibri" w:eastAsia="Calibri"/>
          <w:sz w:val="18"/>
        </w:rPr>
        <w:t>2022</w:t>
      </w:r>
      <w:r>
        <w:rPr>
          <w:rFonts w:ascii="Calibri" w:eastAsia="Calibri"/>
          <w:spacing w:val="1"/>
          <w:sz w:val="18"/>
        </w:rPr>
        <w:t> </w:t>
      </w:r>
      <w:r>
        <w:rPr>
          <w:sz w:val="18"/>
        </w:rPr>
        <w:t>年年度报告</w:t>
      </w:r>
    </w:p>
    <w:p>
      <w:pPr>
        <w:pStyle w:val="BodyText"/>
        <w:rPr>
          <w:sz w:val="20"/>
        </w:rPr>
      </w:pPr>
    </w:p>
    <w:p>
      <w:pPr>
        <w:pStyle w:val="BodyText"/>
        <w:rPr>
          <w:sz w:val="16"/>
        </w:rPr>
      </w:pPr>
    </w:p>
    <w:p>
      <w:pPr>
        <w:pStyle w:val="BodyText"/>
        <w:ind w:left="138"/>
      </w:pPr>
      <w:r>
        <w:rPr>
          <w:w w:val="100"/>
        </w:rPr>
        <w:t> </w:t>
      </w:r>
    </w:p>
    <w:p>
      <w:pPr>
        <w:pStyle w:val="ListParagraph"/>
        <w:numPr>
          <w:ilvl w:val="0"/>
          <w:numId w:val="11"/>
        </w:numPr>
        <w:tabs>
          <w:tab w:pos="498" w:val="left" w:leader="none"/>
        </w:tabs>
        <w:spacing w:line="240" w:lineRule="auto" w:before="104" w:after="0"/>
        <w:ind w:left="498" w:right="0" w:hanging="360"/>
        <w:jc w:val="left"/>
        <w:rPr>
          <w:sz w:val="21"/>
        </w:rPr>
      </w:pPr>
      <w:r>
        <w:rPr>
          <w:sz w:val="21"/>
        </w:rPr>
        <w:t>委托理财减值准备</w:t>
      </w:r>
    </w:p>
    <w:p>
      <w:pPr>
        <w:pStyle w:val="BodyText"/>
        <w:spacing w:before="103"/>
        <w:ind w:left="138"/>
      </w:pPr>
      <w:r>
        <w:rPr>
          <w:spacing w:val="11"/>
        </w:rPr>
        <w:t>□适用 √不适用</w:t>
      </w:r>
      <w:r>
        <w:rPr>
          <w:spacing w:val="-3"/>
        </w:rPr>
        <w:t> </w:t>
      </w:r>
      <w:r>
        <w:rPr/>
        <w:t> </w:t>
      </w:r>
    </w:p>
    <w:p>
      <w:pPr>
        <w:pStyle w:val="BodyText"/>
        <w:spacing w:before="42"/>
        <w:ind w:left="138"/>
      </w:pPr>
      <w:r>
        <w:rPr>
          <w:w w:val="100"/>
        </w:rPr>
        <w:t> </w:t>
      </w:r>
    </w:p>
    <w:p>
      <w:pPr>
        <w:pStyle w:val="ListParagraph"/>
        <w:numPr>
          <w:ilvl w:val="0"/>
          <w:numId w:val="10"/>
        </w:numPr>
        <w:tabs>
          <w:tab w:pos="563" w:val="left" w:leader="none"/>
        </w:tabs>
        <w:spacing w:line="240" w:lineRule="auto" w:before="103" w:after="0"/>
        <w:ind w:left="562" w:right="0" w:hanging="425"/>
        <w:jc w:val="left"/>
        <w:rPr>
          <w:sz w:val="21"/>
        </w:rPr>
      </w:pPr>
      <w:r>
        <w:rPr>
          <w:sz w:val="21"/>
        </w:rPr>
        <w:t>委托贷款情况 </w:t>
      </w:r>
    </w:p>
    <w:p>
      <w:pPr>
        <w:pStyle w:val="ListParagraph"/>
        <w:numPr>
          <w:ilvl w:val="0"/>
          <w:numId w:val="12"/>
        </w:numPr>
        <w:tabs>
          <w:tab w:pos="498" w:val="left" w:leader="none"/>
        </w:tabs>
        <w:spacing w:line="240" w:lineRule="auto" w:before="103" w:after="0"/>
        <w:ind w:left="498" w:right="0" w:hanging="360"/>
        <w:jc w:val="left"/>
        <w:rPr>
          <w:sz w:val="21"/>
        </w:rPr>
      </w:pPr>
      <w:r>
        <w:rPr>
          <w:sz w:val="21"/>
        </w:rPr>
        <w:t>委托贷款总体情况</w:t>
      </w:r>
    </w:p>
    <w:p>
      <w:pPr>
        <w:pStyle w:val="BodyText"/>
        <w:spacing w:line="278" w:lineRule="auto" w:before="103"/>
        <w:ind w:left="138" w:right="6535"/>
      </w:pPr>
      <w:r>
        <w:rPr>
          <w:spacing w:val="11"/>
        </w:rPr>
        <w:t>□适用 √不适用其</w:t>
      </w:r>
      <w:r>
        <w:rPr/>
        <w:t>他情况 </w:t>
      </w:r>
    </w:p>
    <w:p>
      <w:pPr>
        <w:pStyle w:val="BodyText"/>
        <w:spacing w:line="269" w:lineRule="exact"/>
        <w:ind w:left="138"/>
      </w:pPr>
      <w:r>
        <w:rPr>
          <w:spacing w:val="11"/>
        </w:rPr>
        <w:t>□适用 √不适用</w:t>
      </w:r>
      <w:r>
        <w:rPr>
          <w:spacing w:val="-3"/>
        </w:rPr>
        <w:t> </w:t>
      </w:r>
      <w:r>
        <w:rPr/>
        <w:t> </w:t>
      </w:r>
    </w:p>
    <w:p>
      <w:pPr>
        <w:pStyle w:val="BodyText"/>
        <w:spacing w:before="43"/>
        <w:ind w:left="138"/>
      </w:pPr>
      <w:r>
        <w:rPr>
          <w:w w:val="100"/>
        </w:rPr>
        <w:t> </w:t>
      </w:r>
    </w:p>
    <w:p>
      <w:pPr>
        <w:pStyle w:val="ListParagraph"/>
        <w:numPr>
          <w:ilvl w:val="0"/>
          <w:numId w:val="12"/>
        </w:numPr>
        <w:tabs>
          <w:tab w:pos="498" w:val="left" w:leader="none"/>
        </w:tabs>
        <w:spacing w:line="240" w:lineRule="auto" w:before="103" w:after="0"/>
        <w:ind w:left="498" w:right="0" w:hanging="360"/>
        <w:jc w:val="left"/>
        <w:rPr>
          <w:sz w:val="21"/>
        </w:rPr>
      </w:pPr>
      <w:r>
        <w:rPr>
          <w:sz w:val="21"/>
        </w:rPr>
        <w:t>单项委托贷款情况</w:t>
      </w:r>
    </w:p>
    <w:p>
      <w:pPr>
        <w:pStyle w:val="BodyText"/>
        <w:spacing w:line="278" w:lineRule="auto" w:before="104"/>
        <w:ind w:left="138" w:right="6535"/>
      </w:pPr>
      <w:r>
        <w:rPr>
          <w:spacing w:val="11"/>
        </w:rPr>
        <w:t>□适用 √不适用其</w:t>
      </w:r>
      <w:r>
        <w:rPr/>
        <w:t>他情况 </w:t>
      </w:r>
    </w:p>
    <w:p>
      <w:pPr>
        <w:pStyle w:val="BodyText"/>
        <w:spacing w:line="269" w:lineRule="exact"/>
        <w:ind w:left="138"/>
      </w:pPr>
      <w:r>
        <w:rPr>
          <w:spacing w:val="11"/>
        </w:rPr>
        <w:t>□适用 √不适用</w:t>
      </w:r>
      <w:r>
        <w:rPr>
          <w:spacing w:val="-3"/>
        </w:rPr>
        <w:t> </w:t>
      </w:r>
      <w:r>
        <w:rPr/>
        <w:t> </w:t>
      </w:r>
    </w:p>
    <w:p>
      <w:pPr>
        <w:pStyle w:val="BodyText"/>
        <w:spacing w:before="43"/>
        <w:ind w:left="138"/>
      </w:pPr>
      <w:r>
        <w:rPr>
          <w:w w:val="100"/>
        </w:rPr>
        <w:t> </w:t>
      </w:r>
    </w:p>
    <w:p>
      <w:pPr>
        <w:pStyle w:val="ListParagraph"/>
        <w:numPr>
          <w:ilvl w:val="0"/>
          <w:numId w:val="12"/>
        </w:numPr>
        <w:tabs>
          <w:tab w:pos="498" w:val="left" w:leader="none"/>
        </w:tabs>
        <w:spacing w:line="240" w:lineRule="auto" w:before="103" w:after="0"/>
        <w:ind w:left="498" w:right="0" w:hanging="360"/>
        <w:jc w:val="left"/>
        <w:rPr>
          <w:sz w:val="21"/>
        </w:rPr>
      </w:pPr>
      <w:r>
        <w:rPr>
          <w:sz w:val="21"/>
        </w:rPr>
        <w:t>委托贷款减值准备</w:t>
      </w:r>
    </w:p>
    <w:p>
      <w:pPr>
        <w:pStyle w:val="BodyText"/>
        <w:spacing w:before="102"/>
        <w:ind w:left="138"/>
      </w:pPr>
      <w:r>
        <w:rPr>
          <w:spacing w:val="11"/>
        </w:rPr>
        <w:t>□适用 √不适用</w:t>
      </w:r>
      <w:r>
        <w:rPr>
          <w:spacing w:val="-3"/>
        </w:rPr>
        <w:t> </w:t>
      </w:r>
      <w:r>
        <w:rPr/>
        <w:t> </w:t>
      </w:r>
    </w:p>
    <w:p>
      <w:pPr>
        <w:pStyle w:val="BodyText"/>
        <w:spacing w:before="43"/>
        <w:ind w:left="138"/>
      </w:pPr>
      <w:r>
        <w:rPr>
          <w:w w:val="100"/>
        </w:rPr>
        <w:t> </w:t>
      </w:r>
    </w:p>
    <w:p>
      <w:pPr>
        <w:pStyle w:val="ListParagraph"/>
        <w:numPr>
          <w:ilvl w:val="0"/>
          <w:numId w:val="10"/>
        </w:numPr>
        <w:tabs>
          <w:tab w:pos="563" w:val="left" w:leader="none"/>
        </w:tabs>
        <w:spacing w:line="240" w:lineRule="auto" w:before="103" w:after="0"/>
        <w:ind w:left="562" w:right="0" w:hanging="425"/>
        <w:jc w:val="left"/>
        <w:rPr>
          <w:sz w:val="21"/>
        </w:rPr>
      </w:pPr>
      <w:r>
        <w:rPr>
          <w:sz w:val="21"/>
        </w:rPr>
        <w:t>其他情况 </w:t>
      </w:r>
    </w:p>
    <w:p>
      <w:pPr>
        <w:pStyle w:val="BodyText"/>
        <w:spacing w:before="103"/>
        <w:ind w:left="138"/>
      </w:pPr>
      <w:r>
        <w:rPr>
          <w:spacing w:val="11"/>
        </w:rPr>
        <w:t>□适用 √不适用</w:t>
      </w:r>
      <w:r>
        <w:rPr>
          <w:spacing w:val="-3"/>
        </w:rPr>
        <w:t> </w:t>
      </w:r>
      <w:r>
        <w:rPr/>
        <w:t> </w:t>
      </w:r>
    </w:p>
    <w:p>
      <w:pPr>
        <w:pStyle w:val="BodyText"/>
        <w:spacing w:before="43"/>
        <w:ind w:left="138"/>
      </w:pPr>
      <w:r>
        <w:rPr>
          <w:w w:val="100"/>
        </w:rPr>
        <w:t> </w:t>
      </w:r>
    </w:p>
    <w:p>
      <w:pPr>
        <w:pStyle w:val="BodyText"/>
        <w:spacing w:before="104"/>
        <w:ind w:left="138"/>
      </w:pPr>
      <w:r>
        <w:rPr>
          <w:spacing w:val="-7"/>
        </w:rPr>
        <w:t>(四) 其他重大合同</w:t>
      </w:r>
    </w:p>
    <w:p>
      <w:pPr>
        <w:pStyle w:val="BodyText"/>
        <w:spacing w:before="102"/>
        <w:ind w:left="138"/>
      </w:pPr>
      <w:r>
        <w:rPr>
          <w:spacing w:val="11"/>
        </w:rPr>
        <w:t>□适用 √不适用</w:t>
      </w:r>
      <w:r>
        <w:rPr>
          <w:spacing w:val="-3"/>
        </w:rPr>
        <w:t> </w:t>
      </w:r>
      <w:r>
        <w:rPr/>
        <w:t> </w:t>
      </w:r>
    </w:p>
    <w:p>
      <w:pPr>
        <w:pStyle w:val="BodyText"/>
        <w:spacing w:before="43"/>
        <w:ind w:left="138"/>
      </w:pPr>
      <w:r>
        <w:rPr>
          <w:w w:val="100"/>
        </w:rPr>
        <w:t> </w:t>
      </w:r>
    </w:p>
    <w:p>
      <w:pPr>
        <w:pStyle w:val="BodyText"/>
        <w:spacing w:before="103"/>
        <w:ind w:left="138"/>
      </w:pPr>
      <w:r>
        <w:rPr/>
        <w:t>十四、其他对投资者作出价值判断和投资决策有重大影响的重大事项的说明</w:t>
      </w:r>
    </w:p>
    <w:p>
      <w:pPr>
        <w:pStyle w:val="BodyText"/>
        <w:spacing w:before="103"/>
        <w:ind w:left="138"/>
      </w:pPr>
      <w:r>
        <w:rPr>
          <w:spacing w:val="-1"/>
        </w:rPr>
        <w:t>□适用 √不适用</w:t>
      </w:r>
      <w:r>
        <w:rPr>
          <w:spacing w:val="-3"/>
        </w:rPr>
        <w:t> </w:t>
      </w:r>
      <w:r>
        <w:rPr/>
        <w:t> </w:t>
      </w:r>
    </w:p>
    <w:p>
      <w:pPr>
        <w:pStyle w:val="BodyText"/>
        <w:spacing w:before="43"/>
        <w:ind w:left="138"/>
      </w:pPr>
      <w:r>
        <w:rPr>
          <w:w w:val="100"/>
        </w:rPr>
        <w:t> </w:t>
      </w:r>
    </w:p>
    <w:p>
      <w:pPr>
        <w:spacing w:after="0"/>
        <w:sectPr>
          <w:headerReference w:type="default" r:id="rId31"/>
          <w:footerReference w:type="default" r:id="rId32"/>
          <w:pgSz w:w="11910" w:h="16840"/>
          <w:pgMar w:header="0" w:footer="1195" w:top="780" w:bottom="1380" w:left="1660" w:right="1680"/>
        </w:sectPr>
      </w:pPr>
    </w:p>
    <w:p>
      <w:pPr>
        <w:spacing w:before="50"/>
        <w:ind w:left="5151" w:right="5252" w:firstLine="0"/>
        <w:jc w:val="center"/>
        <w:rPr>
          <w:sz w:val="18"/>
        </w:rPr>
      </w:pPr>
      <w:r>
        <w:rPr/>
        <w:pict>
          <v:rect style="position:absolute;margin-left:70.559998pt;margin-top:15.21998pt;width:695.62pt;height:.72pt;mso-position-horizontal-relative:page;mso-position-vertical-relative:paragraph;z-index:-15725568;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rPr>
          <w:sz w:val="20"/>
        </w:rPr>
      </w:pPr>
    </w:p>
    <w:p>
      <w:pPr>
        <w:pStyle w:val="BodyText"/>
        <w:rPr>
          <w:sz w:val="20"/>
        </w:rPr>
      </w:pPr>
    </w:p>
    <w:p>
      <w:pPr>
        <w:pStyle w:val="BodyText"/>
        <w:spacing w:before="10"/>
        <w:rPr>
          <w:sz w:val="15"/>
        </w:rPr>
      </w:pPr>
    </w:p>
    <w:p>
      <w:pPr>
        <w:pStyle w:val="Heading1"/>
        <w:spacing w:line="484" w:lineRule="exact"/>
        <w:ind w:left="5168" w:right="5252"/>
      </w:pPr>
      <w:r>
        <w:rPr/>
        <w:t>第七节      股份变动及股东情况</w:t>
      </w:r>
    </w:p>
    <w:p>
      <w:pPr>
        <w:pStyle w:val="BodyText"/>
        <w:spacing w:before="1"/>
        <w:rPr>
          <w:rFonts w:ascii="Microsoft JhengHei"/>
          <w:b/>
          <w:sz w:val="24"/>
        </w:rPr>
      </w:pPr>
    </w:p>
    <w:p>
      <w:pPr>
        <w:spacing w:before="81"/>
        <w:ind w:left="565" w:right="0" w:firstLine="0"/>
        <w:jc w:val="left"/>
        <w:rPr>
          <w:sz w:val="21"/>
        </w:rPr>
      </w:pPr>
      <w:r>
        <w:rPr>
          <w:rFonts w:ascii="Arial" w:eastAsia="Arial"/>
          <w:b/>
          <w:sz w:val="21"/>
        </w:rPr>
        <w:t>(</w:t>
      </w:r>
      <w:r>
        <w:rPr>
          <w:sz w:val="21"/>
        </w:rPr>
        <w:t>一</w:t>
      </w:r>
      <w:r>
        <w:rPr>
          <w:rFonts w:ascii="Arial" w:eastAsia="Arial"/>
          <w:b/>
          <w:spacing w:val="1"/>
          <w:sz w:val="21"/>
        </w:rPr>
        <w:t>) </w:t>
      </w:r>
      <w:r>
        <w:rPr>
          <w:sz w:val="21"/>
        </w:rPr>
        <w:t>股本变动情况</w:t>
      </w:r>
    </w:p>
    <w:p>
      <w:pPr>
        <w:pStyle w:val="BodyText"/>
        <w:tabs>
          <w:tab w:pos="706" w:val="left" w:leader="none"/>
        </w:tabs>
        <w:spacing w:line="331" w:lineRule="auto" w:before="103"/>
        <w:ind w:left="140" w:right="12051"/>
      </w:pPr>
      <w:r>
        <w:rPr>
          <w:rFonts w:ascii="Calibri" w:eastAsia="Calibri"/>
          <w:b/>
        </w:rPr>
        <w:t>(</w:t>
      </w:r>
      <w:r>
        <w:rPr/>
        <w:t>一</w:t>
      </w:r>
      <w:r>
        <w:rPr>
          <w:rFonts w:ascii="Calibri" w:eastAsia="Calibri"/>
          <w:b/>
        </w:rPr>
        <w:t>)</w:t>
        <w:tab/>
      </w:r>
      <w:r>
        <w:rPr/>
        <w:t>股份变动情况表1、 股份变动情况表 </w:t>
      </w:r>
    </w:p>
    <w:p>
      <w:pPr>
        <w:pStyle w:val="BodyText"/>
        <w:spacing w:before="2" w:after="20"/>
        <w:ind w:left="13174"/>
      </w:pPr>
      <w:r>
        <w:rPr>
          <w:spacing w:val="-1"/>
        </w:rPr>
        <w:t>单位：股</w:t>
      </w:r>
      <w:r>
        <w:rPr/>
        <w:t> </w:t>
      </w:r>
    </w:p>
    <w:tbl>
      <w:tblPr>
        <w:tblW w:w="0" w:type="auto"/>
        <w:jc w:val="left"/>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52"/>
        <w:gridCol w:w="1417"/>
        <w:gridCol w:w="852"/>
        <w:gridCol w:w="708"/>
        <w:gridCol w:w="722"/>
        <w:gridCol w:w="1543"/>
        <w:gridCol w:w="1418"/>
        <w:gridCol w:w="1560"/>
        <w:gridCol w:w="1561"/>
        <w:gridCol w:w="1419"/>
      </w:tblGrid>
      <w:tr>
        <w:trPr>
          <w:trHeight w:val="311" w:hRule="atLeast"/>
        </w:trPr>
        <w:tc>
          <w:tcPr>
            <w:tcW w:w="2552" w:type="dxa"/>
            <w:vMerge w:val="restart"/>
          </w:tcPr>
          <w:p>
            <w:pPr>
              <w:pStyle w:val="TableParagraph"/>
              <w:spacing w:before="22"/>
              <w:ind w:left="112"/>
              <w:jc w:val="center"/>
              <w:rPr>
                <w:sz w:val="21"/>
              </w:rPr>
            </w:pPr>
            <w:r>
              <w:rPr>
                <w:w w:val="100"/>
                <w:sz w:val="21"/>
              </w:rPr>
              <w:t> </w:t>
            </w:r>
          </w:p>
        </w:tc>
        <w:tc>
          <w:tcPr>
            <w:tcW w:w="2269" w:type="dxa"/>
            <w:gridSpan w:val="2"/>
          </w:tcPr>
          <w:p>
            <w:pPr>
              <w:pStyle w:val="TableParagraph"/>
              <w:spacing w:before="22"/>
              <w:ind w:left="606"/>
              <w:rPr>
                <w:sz w:val="21"/>
              </w:rPr>
            </w:pPr>
            <w:r>
              <w:rPr>
                <w:sz w:val="21"/>
              </w:rPr>
              <w:t>本次变动前</w:t>
            </w:r>
          </w:p>
        </w:tc>
        <w:tc>
          <w:tcPr>
            <w:tcW w:w="5951" w:type="dxa"/>
            <w:gridSpan w:val="5"/>
          </w:tcPr>
          <w:p>
            <w:pPr>
              <w:pStyle w:val="TableParagraph"/>
              <w:spacing w:before="22"/>
              <w:ind w:left="1815"/>
              <w:rPr>
                <w:sz w:val="21"/>
              </w:rPr>
            </w:pPr>
            <w:r>
              <w:rPr>
                <w:spacing w:val="-1"/>
                <w:sz w:val="21"/>
              </w:rPr>
              <w:t>本次变动增减</w:t>
            </w:r>
            <w:r>
              <w:rPr>
                <w:sz w:val="21"/>
              </w:rPr>
              <w:t>（＋，－） </w:t>
            </w:r>
          </w:p>
        </w:tc>
        <w:tc>
          <w:tcPr>
            <w:tcW w:w="2980" w:type="dxa"/>
            <w:gridSpan w:val="2"/>
          </w:tcPr>
          <w:p>
            <w:pPr>
              <w:pStyle w:val="TableParagraph"/>
              <w:spacing w:before="22"/>
              <w:ind w:left="963"/>
              <w:rPr>
                <w:sz w:val="21"/>
              </w:rPr>
            </w:pPr>
            <w:r>
              <w:rPr>
                <w:sz w:val="21"/>
              </w:rPr>
              <w:t>本次变动后 </w:t>
            </w:r>
          </w:p>
        </w:tc>
      </w:tr>
      <w:tr>
        <w:trPr>
          <w:trHeight w:val="623" w:hRule="atLeast"/>
        </w:trPr>
        <w:tc>
          <w:tcPr>
            <w:tcW w:w="2552" w:type="dxa"/>
            <w:vMerge/>
            <w:tcBorders>
              <w:top w:val="nil"/>
            </w:tcBorders>
          </w:tcPr>
          <w:p>
            <w:pPr>
              <w:rPr>
                <w:sz w:val="2"/>
                <w:szCs w:val="2"/>
              </w:rPr>
            </w:pPr>
          </w:p>
        </w:tc>
        <w:tc>
          <w:tcPr>
            <w:tcW w:w="1417" w:type="dxa"/>
          </w:tcPr>
          <w:p>
            <w:pPr>
              <w:pStyle w:val="TableParagraph"/>
              <w:spacing w:before="178"/>
              <w:ind w:left="477" w:right="470"/>
              <w:jc w:val="center"/>
              <w:rPr>
                <w:sz w:val="21"/>
              </w:rPr>
            </w:pPr>
            <w:r>
              <w:rPr>
                <w:sz w:val="21"/>
              </w:rPr>
              <w:t>数量</w:t>
            </w:r>
          </w:p>
        </w:tc>
        <w:tc>
          <w:tcPr>
            <w:tcW w:w="852" w:type="dxa"/>
          </w:tcPr>
          <w:p>
            <w:pPr>
              <w:pStyle w:val="TableParagraph"/>
              <w:spacing w:before="22"/>
              <w:ind w:left="212"/>
              <w:rPr>
                <w:sz w:val="21"/>
              </w:rPr>
            </w:pPr>
            <w:r>
              <w:rPr>
                <w:sz w:val="21"/>
              </w:rPr>
              <w:t>比例</w:t>
            </w:r>
          </w:p>
          <w:p>
            <w:pPr>
              <w:pStyle w:val="TableParagraph"/>
              <w:spacing w:before="55"/>
              <w:ind w:left="265"/>
              <w:rPr>
                <w:rFonts w:ascii="Times New Roman"/>
                <w:sz w:val="21"/>
              </w:rPr>
            </w:pPr>
            <w:r>
              <w:rPr>
                <w:rFonts w:ascii="Times New Roman"/>
                <w:sz w:val="21"/>
              </w:rPr>
              <w:t>(%)</w:t>
            </w:r>
          </w:p>
        </w:tc>
        <w:tc>
          <w:tcPr>
            <w:tcW w:w="708" w:type="dxa"/>
          </w:tcPr>
          <w:p>
            <w:pPr>
              <w:pStyle w:val="TableParagraph"/>
              <w:spacing w:before="22"/>
              <w:ind w:left="140"/>
              <w:rPr>
                <w:sz w:val="21"/>
              </w:rPr>
            </w:pPr>
            <w:r>
              <w:rPr>
                <w:sz w:val="21"/>
              </w:rPr>
              <w:t>发行</w:t>
            </w:r>
          </w:p>
          <w:p>
            <w:pPr>
              <w:pStyle w:val="TableParagraph"/>
              <w:spacing w:before="43"/>
              <w:ind w:left="140"/>
              <w:rPr>
                <w:sz w:val="21"/>
              </w:rPr>
            </w:pPr>
            <w:r>
              <w:rPr>
                <w:sz w:val="21"/>
              </w:rPr>
              <w:t>新股</w:t>
            </w:r>
          </w:p>
        </w:tc>
        <w:tc>
          <w:tcPr>
            <w:tcW w:w="722" w:type="dxa"/>
          </w:tcPr>
          <w:p>
            <w:pPr>
              <w:pStyle w:val="TableParagraph"/>
              <w:spacing w:before="178"/>
              <w:ind w:right="34"/>
              <w:jc w:val="right"/>
              <w:rPr>
                <w:sz w:val="21"/>
              </w:rPr>
            </w:pPr>
            <w:r>
              <w:rPr>
                <w:sz w:val="21"/>
              </w:rPr>
              <w:t>送股 </w:t>
            </w:r>
          </w:p>
        </w:tc>
        <w:tc>
          <w:tcPr>
            <w:tcW w:w="1543" w:type="dxa"/>
          </w:tcPr>
          <w:p>
            <w:pPr>
              <w:pStyle w:val="TableParagraph"/>
              <w:spacing w:before="178"/>
              <w:ind w:left="244"/>
              <w:rPr>
                <w:sz w:val="21"/>
              </w:rPr>
            </w:pPr>
            <w:r>
              <w:rPr>
                <w:sz w:val="21"/>
              </w:rPr>
              <w:t>公积金转股 </w:t>
            </w:r>
          </w:p>
        </w:tc>
        <w:tc>
          <w:tcPr>
            <w:tcW w:w="1418" w:type="dxa"/>
          </w:tcPr>
          <w:p>
            <w:pPr>
              <w:pStyle w:val="TableParagraph"/>
              <w:spacing w:before="178"/>
              <w:ind w:left="480" w:right="468"/>
              <w:jc w:val="center"/>
              <w:rPr>
                <w:sz w:val="21"/>
              </w:rPr>
            </w:pPr>
            <w:r>
              <w:rPr>
                <w:sz w:val="21"/>
              </w:rPr>
              <w:t>其他</w:t>
            </w:r>
          </w:p>
        </w:tc>
        <w:tc>
          <w:tcPr>
            <w:tcW w:w="1560" w:type="dxa"/>
          </w:tcPr>
          <w:p>
            <w:pPr>
              <w:pStyle w:val="TableParagraph"/>
              <w:spacing w:before="178"/>
              <w:ind w:left="550" w:right="540"/>
              <w:jc w:val="center"/>
              <w:rPr>
                <w:sz w:val="21"/>
              </w:rPr>
            </w:pPr>
            <w:r>
              <w:rPr>
                <w:sz w:val="21"/>
              </w:rPr>
              <w:t>小计</w:t>
            </w:r>
          </w:p>
        </w:tc>
        <w:tc>
          <w:tcPr>
            <w:tcW w:w="1561" w:type="dxa"/>
          </w:tcPr>
          <w:p>
            <w:pPr>
              <w:pStyle w:val="TableParagraph"/>
              <w:spacing w:before="178"/>
              <w:ind w:left="551" w:right="540"/>
              <w:jc w:val="center"/>
              <w:rPr>
                <w:sz w:val="21"/>
              </w:rPr>
            </w:pPr>
            <w:r>
              <w:rPr>
                <w:sz w:val="21"/>
              </w:rPr>
              <w:t>数量</w:t>
            </w:r>
          </w:p>
        </w:tc>
        <w:tc>
          <w:tcPr>
            <w:tcW w:w="1419" w:type="dxa"/>
          </w:tcPr>
          <w:p>
            <w:pPr>
              <w:pStyle w:val="TableParagraph"/>
              <w:spacing w:before="178"/>
              <w:ind w:left="338"/>
              <w:rPr>
                <w:rFonts w:ascii="Times New Roman" w:eastAsia="Times New Roman"/>
                <w:sz w:val="21"/>
              </w:rPr>
            </w:pPr>
            <w:r>
              <w:rPr>
                <w:sz w:val="21"/>
              </w:rPr>
              <w:t>比例</w:t>
            </w:r>
            <w:r>
              <w:rPr>
                <w:rFonts w:ascii="Times New Roman" w:eastAsia="Times New Roman"/>
                <w:sz w:val="21"/>
              </w:rPr>
              <w:t>(%)</w:t>
            </w:r>
          </w:p>
        </w:tc>
      </w:tr>
      <w:tr>
        <w:trPr>
          <w:trHeight w:val="311" w:hRule="atLeast"/>
        </w:trPr>
        <w:tc>
          <w:tcPr>
            <w:tcW w:w="2552" w:type="dxa"/>
          </w:tcPr>
          <w:p>
            <w:pPr>
              <w:pStyle w:val="TableParagraph"/>
              <w:spacing w:before="22"/>
              <w:ind w:left="107"/>
              <w:rPr>
                <w:sz w:val="21"/>
              </w:rPr>
            </w:pPr>
            <w:r>
              <w:rPr>
                <w:spacing w:val="-1"/>
                <w:sz w:val="21"/>
              </w:rPr>
              <w:t>一、有限售条件股份</w:t>
            </w:r>
            <w:r>
              <w:rPr>
                <w:sz w:val="21"/>
              </w:rPr>
              <w:t>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1" w:hRule="atLeast"/>
        </w:trPr>
        <w:tc>
          <w:tcPr>
            <w:tcW w:w="2552" w:type="dxa"/>
          </w:tcPr>
          <w:p>
            <w:pPr>
              <w:pStyle w:val="TableParagraph"/>
              <w:spacing w:before="22"/>
              <w:ind w:left="107"/>
              <w:rPr>
                <w:sz w:val="21"/>
              </w:rPr>
            </w:pPr>
            <w:r>
              <w:rPr>
                <w:sz w:val="21"/>
              </w:rPr>
              <w:t>1、国家持股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4" w:hRule="atLeast"/>
        </w:trPr>
        <w:tc>
          <w:tcPr>
            <w:tcW w:w="2552" w:type="dxa"/>
          </w:tcPr>
          <w:p>
            <w:pPr>
              <w:pStyle w:val="TableParagraph"/>
              <w:spacing w:before="25"/>
              <w:ind w:left="107"/>
              <w:rPr>
                <w:sz w:val="21"/>
              </w:rPr>
            </w:pPr>
            <w:r>
              <w:rPr>
                <w:sz w:val="21"/>
              </w:rPr>
              <w:t>2、国有法人持股 </w:t>
            </w:r>
          </w:p>
        </w:tc>
        <w:tc>
          <w:tcPr>
            <w:tcW w:w="1417" w:type="dxa"/>
          </w:tcPr>
          <w:p>
            <w:pPr>
              <w:pStyle w:val="TableParagraph"/>
              <w:spacing w:before="25"/>
              <w:ind w:right="-15"/>
              <w:jc w:val="right"/>
              <w:rPr>
                <w:sz w:val="21"/>
              </w:rPr>
            </w:pPr>
            <w:r>
              <w:rPr>
                <w:w w:val="100"/>
                <w:sz w:val="21"/>
              </w:rPr>
              <w:t> </w:t>
            </w:r>
          </w:p>
        </w:tc>
        <w:tc>
          <w:tcPr>
            <w:tcW w:w="852" w:type="dxa"/>
          </w:tcPr>
          <w:p>
            <w:pPr>
              <w:pStyle w:val="TableParagraph"/>
              <w:spacing w:before="25"/>
              <w:ind w:right="-15"/>
              <w:jc w:val="right"/>
              <w:rPr>
                <w:sz w:val="21"/>
              </w:rPr>
            </w:pPr>
            <w:r>
              <w:rPr>
                <w:w w:val="100"/>
                <w:sz w:val="21"/>
              </w:rPr>
              <w:t> </w:t>
            </w:r>
          </w:p>
        </w:tc>
        <w:tc>
          <w:tcPr>
            <w:tcW w:w="708" w:type="dxa"/>
          </w:tcPr>
          <w:p>
            <w:pPr>
              <w:pStyle w:val="TableParagraph"/>
              <w:spacing w:before="25"/>
              <w:ind w:right="-15"/>
              <w:jc w:val="right"/>
              <w:rPr>
                <w:sz w:val="21"/>
              </w:rPr>
            </w:pPr>
            <w:r>
              <w:rPr>
                <w:w w:val="100"/>
                <w:sz w:val="21"/>
              </w:rPr>
              <w:t> </w:t>
            </w:r>
          </w:p>
        </w:tc>
        <w:tc>
          <w:tcPr>
            <w:tcW w:w="722" w:type="dxa"/>
          </w:tcPr>
          <w:p>
            <w:pPr>
              <w:pStyle w:val="TableParagraph"/>
              <w:spacing w:before="25"/>
              <w:ind w:right="-15"/>
              <w:jc w:val="right"/>
              <w:rPr>
                <w:sz w:val="21"/>
              </w:rPr>
            </w:pPr>
            <w:r>
              <w:rPr>
                <w:w w:val="100"/>
                <w:sz w:val="21"/>
              </w:rPr>
              <w:t> </w:t>
            </w:r>
          </w:p>
        </w:tc>
        <w:tc>
          <w:tcPr>
            <w:tcW w:w="1543" w:type="dxa"/>
          </w:tcPr>
          <w:p>
            <w:pPr>
              <w:pStyle w:val="TableParagraph"/>
              <w:spacing w:before="25"/>
              <w:ind w:right="-15"/>
              <w:jc w:val="right"/>
              <w:rPr>
                <w:sz w:val="21"/>
              </w:rPr>
            </w:pPr>
            <w:r>
              <w:rPr>
                <w:w w:val="100"/>
                <w:sz w:val="21"/>
              </w:rPr>
              <w:t> </w:t>
            </w:r>
          </w:p>
        </w:tc>
        <w:tc>
          <w:tcPr>
            <w:tcW w:w="1418" w:type="dxa"/>
          </w:tcPr>
          <w:p>
            <w:pPr>
              <w:pStyle w:val="TableParagraph"/>
              <w:spacing w:before="25"/>
              <w:ind w:right="-15"/>
              <w:jc w:val="right"/>
              <w:rPr>
                <w:sz w:val="21"/>
              </w:rPr>
            </w:pPr>
            <w:r>
              <w:rPr>
                <w:w w:val="100"/>
                <w:sz w:val="21"/>
              </w:rPr>
              <w:t> </w:t>
            </w:r>
          </w:p>
        </w:tc>
        <w:tc>
          <w:tcPr>
            <w:tcW w:w="1560" w:type="dxa"/>
          </w:tcPr>
          <w:p>
            <w:pPr>
              <w:pStyle w:val="TableParagraph"/>
              <w:spacing w:before="25"/>
              <w:ind w:right="-15"/>
              <w:jc w:val="right"/>
              <w:rPr>
                <w:sz w:val="21"/>
              </w:rPr>
            </w:pPr>
            <w:r>
              <w:rPr>
                <w:w w:val="100"/>
                <w:sz w:val="21"/>
              </w:rPr>
              <w:t> </w:t>
            </w:r>
          </w:p>
        </w:tc>
        <w:tc>
          <w:tcPr>
            <w:tcW w:w="1561" w:type="dxa"/>
          </w:tcPr>
          <w:p>
            <w:pPr>
              <w:pStyle w:val="TableParagraph"/>
              <w:spacing w:before="25"/>
              <w:ind w:right="-15"/>
              <w:jc w:val="right"/>
              <w:rPr>
                <w:sz w:val="21"/>
              </w:rPr>
            </w:pPr>
            <w:r>
              <w:rPr>
                <w:w w:val="100"/>
                <w:sz w:val="21"/>
              </w:rPr>
              <w:t> </w:t>
            </w:r>
          </w:p>
        </w:tc>
        <w:tc>
          <w:tcPr>
            <w:tcW w:w="1419" w:type="dxa"/>
          </w:tcPr>
          <w:p>
            <w:pPr>
              <w:pStyle w:val="TableParagraph"/>
              <w:spacing w:before="25"/>
              <w:ind w:right="-15"/>
              <w:jc w:val="right"/>
              <w:rPr>
                <w:sz w:val="21"/>
              </w:rPr>
            </w:pPr>
            <w:r>
              <w:rPr>
                <w:w w:val="100"/>
                <w:sz w:val="21"/>
              </w:rPr>
              <w:t> </w:t>
            </w:r>
          </w:p>
        </w:tc>
      </w:tr>
      <w:tr>
        <w:trPr>
          <w:trHeight w:val="311" w:hRule="atLeast"/>
        </w:trPr>
        <w:tc>
          <w:tcPr>
            <w:tcW w:w="2552" w:type="dxa"/>
          </w:tcPr>
          <w:p>
            <w:pPr>
              <w:pStyle w:val="TableParagraph"/>
              <w:spacing w:before="23"/>
              <w:ind w:left="107"/>
              <w:rPr>
                <w:sz w:val="21"/>
              </w:rPr>
            </w:pPr>
            <w:r>
              <w:rPr>
                <w:sz w:val="21"/>
              </w:rPr>
              <w:t>3、其他内资持股 </w:t>
            </w:r>
          </w:p>
        </w:tc>
        <w:tc>
          <w:tcPr>
            <w:tcW w:w="1417" w:type="dxa"/>
          </w:tcPr>
          <w:p>
            <w:pPr>
              <w:pStyle w:val="TableParagraph"/>
              <w:spacing w:before="23"/>
              <w:ind w:right="-15"/>
              <w:jc w:val="right"/>
              <w:rPr>
                <w:sz w:val="21"/>
              </w:rPr>
            </w:pPr>
            <w:r>
              <w:rPr>
                <w:w w:val="100"/>
                <w:sz w:val="21"/>
              </w:rPr>
              <w:t> </w:t>
            </w:r>
          </w:p>
        </w:tc>
        <w:tc>
          <w:tcPr>
            <w:tcW w:w="852" w:type="dxa"/>
          </w:tcPr>
          <w:p>
            <w:pPr>
              <w:pStyle w:val="TableParagraph"/>
              <w:spacing w:before="23"/>
              <w:ind w:right="-15"/>
              <w:jc w:val="right"/>
              <w:rPr>
                <w:sz w:val="21"/>
              </w:rPr>
            </w:pPr>
            <w:r>
              <w:rPr>
                <w:w w:val="100"/>
                <w:sz w:val="21"/>
              </w:rPr>
              <w:t> </w:t>
            </w:r>
          </w:p>
        </w:tc>
        <w:tc>
          <w:tcPr>
            <w:tcW w:w="708" w:type="dxa"/>
          </w:tcPr>
          <w:p>
            <w:pPr>
              <w:pStyle w:val="TableParagraph"/>
              <w:spacing w:before="23"/>
              <w:ind w:right="-15"/>
              <w:jc w:val="right"/>
              <w:rPr>
                <w:sz w:val="21"/>
              </w:rPr>
            </w:pPr>
            <w:r>
              <w:rPr>
                <w:w w:val="100"/>
                <w:sz w:val="21"/>
              </w:rPr>
              <w:t> </w:t>
            </w:r>
          </w:p>
        </w:tc>
        <w:tc>
          <w:tcPr>
            <w:tcW w:w="722" w:type="dxa"/>
          </w:tcPr>
          <w:p>
            <w:pPr>
              <w:pStyle w:val="TableParagraph"/>
              <w:spacing w:before="23"/>
              <w:ind w:right="-15"/>
              <w:jc w:val="right"/>
              <w:rPr>
                <w:sz w:val="21"/>
              </w:rPr>
            </w:pPr>
            <w:r>
              <w:rPr>
                <w:w w:val="100"/>
                <w:sz w:val="21"/>
              </w:rPr>
              <w:t> </w:t>
            </w:r>
          </w:p>
        </w:tc>
        <w:tc>
          <w:tcPr>
            <w:tcW w:w="1543" w:type="dxa"/>
          </w:tcPr>
          <w:p>
            <w:pPr>
              <w:pStyle w:val="TableParagraph"/>
              <w:spacing w:before="23"/>
              <w:ind w:right="-15"/>
              <w:jc w:val="right"/>
              <w:rPr>
                <w:sz w:val="21"/>
              </w:rPr>
            </w:pPr>
            <w:r>
              <w:rPr>
                <w:w w:val="100"/>
                <w:sz w:val="21"/>
              </w:rPr>
              <w:t> </w:t>
            </w:r>
          </w:p>
        </w:tc>
        <w:tc>
          <w:tcPr>
            <w:tcW w:w="1418" w:type="dxa"/>
          </w:tcPr>
          <w:p>
            <w:pPr>
              <w:pStyle w:val="TableParagraph"/>
              <w:spacing w:before="23"/>
              <w:ind w:right="-15"/>
              <w:jc w:val="right"/>
              <w:rPr>
                <w:sz w:val="21"/>
              </w:rPr>
            </w:pPr>
            <w:r>
              <w:rPr>
                <w:w w:val="100"/>
                <w:sz w:val="21"/>
              </w:rPr>
              <w:t> </w:t>
            </w:r>
          </w:p>
        </w:tc>
        <w:tc>
          <w:tcPr>
            <w:tcW w:w="1560" w:type="dxa"/>
          </w:tcPr>
          <w:p>
            <w:pPr>
              <w:pStyle w:val="TableParagraph"/>
              <w:spacing w:before="23"/>
              <w:ind w:right="-15"/>
              <w:jc w:val="right"/>
              <w:rPr>
                <w:sz w:val="21"/>
              </w:rPr>
            </w:pPr>
            <w:r>
              <w:rPr>
                <w:w w:val="100"/>
                <w:sz w:val="21"/>
              </w:rPr>
              <w:t> </w:t>
            </w:r>
          </w:p>
        </w:tc>
        <w:tc>
          <w:tcPr>
            <w:tcW w:w="1561" w:type="dxa"/>
          </w:tcPr>
          <w:p>
            <w:pPr>
              <w:pStyle w:val="TableParagraph"/>
              <w:spacing w:before="23"/>
              <w:ind w:right="-15"/>
              <w:jc w:val="right"/>
              <w:rPr>
                <w:sz w:val="21"/>
              </w:rPr>
            </w:pPr>
            <w:r>
              <w:rPr>
                <w:w w:val="100"/>
                <w:sz w:val="21"/>
              </w:rPr>
              <w:t> </w:t>
            </w:r>
          </w:p>
        </w:tc>
        <w:tc>
          <w:tcPr>
            <w:tcW w:w="1419" w:type="dxa"/>
          </w:tcPr>
          <w:p>
            <w:pPr>
              <w:pStyle w:val="TableParagraph"/>
              <w:spacing w:before="23"/>
              <w:ind w:right="-15"/>
              <w:jc w:val="right"/>
              <w:rPr>
                <w:sz w:val="21"/>
              </w:rPr>
            </w:pPr>
            <w:r>
              <w:rPr>
                <w:w w:val="100"/>
                <w:sz w:val="21"/>
              </w:rPr>
              <w:t> </w:t>
            </w:r>
          </w:p>
        </w:tc>
      </w:tr>
      <w:tr>
        <w:trPr>
          <w:trHeight w:val="623" w:hRule="atLeast"/>
        </w:trPr>
        <w:tc>
          <w:tcPr>
            <w:tcW w:w="2552" w:type="dxa"/>
          </w:tcPr>
          <w:p>
            <w:pPr>
              <w:pStyle w:val="TableParagraph"/>
              <w:spacing w:before="22"/>
              <w:ind w:left="107"/>
              <w:rPr>
                <w:sz w:val="21"/>
              </w:rPr>
            </w:pPr>
            <w:r>
              <w:rPr>
                <w:sz w:val="21"/>
              </w:rPr>
              <w:t>其中：境内非国有法人持</w:t>
            </w:r>
          </w:p>
          <w:p>
            <w:pPr>
              <w:pStyle w:val="TableParagraph"/>
              <w:spacing w:before="43"/>
              <w:ind w:left="107"/>
              <w:rPr>
                <w:sz w:val="21"/>
              </w:rPr>
            </w:pPr>
            <w:r>
              <w:rPr>
                <w:sz w:val="21"/>
              </w:rPr>
              <w:t>股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1" w:hRule="atLeast"/>
        </w:trPr>
        <w:tc>
          <w:tcPr>
            <w:tcW w:w="2552" w:type="dxa"/>
          </w:tcPr>
          <w:p>
            <w:pPr>
              <w:pStyle w:val="TableParagraph"/>
              <w:spacing w:before="22"/>
              <w:ind w:left="107"/>
              <w:rPr>
                <w:sz w:val="21"/>
              </w:rPr>
            </w:pPr>
            <w:r>
              <w:rPr>
                <w:spacing w:val="-1"/>
                <w:sz w:val="21"/>
              </w:rPr>
              <w:t>境内自然人持股</w:t>
            </w:r>
            <w:r>
              <w:rPr>
                <w:sz w:val="21"/>
              </w:rPr>
              <w:t>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1" w:hRule="atLeast"/>
        </w:trPr>
        <w:tc>
          <w:tcPr>
            <w:tcW w:w="2552" w:type="dxa"/>
          </w:tcPr>
          <w:p>
            <w:pPr>
              <w:pStyle w:val="TableParagraph"/>
              <w:spacing w:before="22"/>
              <w:ind w:left="107"/>
              <w:rPr>
                <w:sz w:val="21"/>
              </w:rPr>
            </w:pPr>
            <w:r>
              <w:rPr>
                <w:sz w:val="21"/>
              </w:rPr>
              <w:t>4、外资持股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1" w:hRule="atLeast"/>
        </w:trPr>
        <w:tc>
          <w:tcPr>
            <w:tcW w:w="2552" w:type="dxa"/>
          </w:tcPr>
          <w:p>
            <w:pPr>
              <w:pStyle w:val="TableParagraph"/>
              <w:spacing w:before="22"/>
              <w:ind w:left="107"/>
              <w:rPr>
                <w:sz w:val="21"/>
              </w:rPr>
            </w:pPr>
            <w:r>
              <w:rPr>
                <w:spacing w:val="-1"/>
                <w:sz w:val="21"/>
              </w:rPr>
              <w:t>其中：境外法人持股</w:t>
            </w:r>
            <w:r>
              <w:rPr>
                <w:sz w:val="21"/>
              </w:rPr>
              <w:t>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4" w:hRule="atLeast"/>
        </w:trPr>
        <w:tc>
          <w:tcPr>
            <w:tcW w:w="2552" w:type="dxa"/>
          </w:tcPr>
          <w:p>
            <w:pPr>
              <w:pStyle w:val="TableParagraph"/>
              <w:spacing w:before="25"/>
              <w:ind w:left="107"/>
              <w:rPr>
                <w:sz w:val="21"/>
              </w:rPr>
            </w:pPr>
            <w:r>
              <w:rPr>
                <w:spacing w:val="-1"/>
                <w:sz w:val="21"/>
              </w:rPr>
              <w:t>境外自然人持股</w:t>
            </w:r>
            <w:r>
              <w:rPr>
                <w:sz w:val="21"/>
              </w:rPr>
              <w:t> </w:t>
            </w:r>
          </w:p>
        </w:tc>
        <w:tc>
          <w:tcPr>
            <w:tcW w:w="1417" w:type="dxa"/>
          </w:tcPr>
          <w:p>
            <w:pPr>
              <w:pStyle w:val="TableParagraph"/>
              <w:spacing w:before="25"/>
              <w:ind w:right="-15"/>
              <w:jc w:val="right"/>
              <w:rPr>
                <w:sz w:val="21"/>
              </w:rPr>
            </w:pPr>
            <w:r>
              <w:rPr>
                <w:w w:val="100"/>
                <w:sz w:val="21"/>
              </w:rPr>
              <w:t> </w:t>
            </w:r>
          </w:p>
        </w:tc>
        <w:tc>
          <w:tcPr>
            <w:tcW w:w="852" w:type="dxa"/>
          </w:tcPr>
          <w:p>
            <w:pPr>
              <w:pStyle w:val="TableParagraph"/>
              <w:spacing w:before="25"/>
              <w:ind w:right="-15"/>
              <w:jc w:val="right"/>
              <w:rPr>
                <w:sz w:val="21"/>
              </w:rPr>
            </w:pPr>
            <w:r>
              <w:rPr>
                <w:w w:val="100"/>
                <w:sz w:val="21"/>
              </w:rPr>
              <w:t> </w:t>
            </w:r>
          </w:p>
        </w:tc>
        <w:tc>
          <w:tcPr>
            <w:tcW w:w="708" w:type="dxa"/>
          </w:tcPr>
          <w:p>
            <w:pPr>
              <w:pStyle w:val="TableParagraph"/>
              <w:spacing w:before="25"/>
              <w:ind w:right="-15"/>
              <w:jc w:val="right"/>
              <w:rPr>
                <w:sz w:val="21"/>
              </w:rPr>
            </w:pPr>
            <w:r>
              <w:rPr>
                <w:w w:val="100"/>
                <w:sz w:val="21"/>
              </w:rPr>
              <w:t> </w:t>
            </w:r>
          </w:p>
        </w:tc>
        <w:tc>
          <w:tcPr>
            <w:tcW w:w="722" w:type="dxa"/>
          </w:tcPr>
          <w:p>
            <w:pPr>
              <w:pStyle w:val="TableParagraph"/>
              <w:spacing w:before="25"/>
              <w:ind w:right="-15"/>
              <w:jc w:val="right"/>
              <w:rPr>
                <w:sz w:val="21"/>
              </w:rPr>
            </w:pPr>
            <w:r>
              <w:rPr>
                <w:w w:val="100"/>
                <w:sz w:val="21"/>
              </w:rPr>
              <w:t> </w:t>
            </w:r>
          </w:p>
        </w:tc>
        <w:tc>
          <w:tcPr>
            <w:tcW w:w="1543" w:type="dxa"/>
          </w:tcPr>
          <w:p>
            <w:pPr>
              <w:pStyle w:val="TableParagraph"/>
              <w:spacing w:before="25"/>
              <w:ind w:right="-15"/>
              <w:jc w:val="right"/>
              <w:rPr>
                <w:sz w:val="21"/>
              </w:rPr>
            </w:pPr>
            <w:r>
              <w:rPr>
                <w:w w:val="100"/>
                <w:sz w:val="21"/>
              </w:rPr>
              <w:t> </w:t>
            </w:r>
          </w:p>
        </w:tc>
        <w:tc>
          <w:tcPr>
            <w:tcW w:w="1418" w:type="dxa"/>
          </w:tcPr>
          <w:p>
            <w:pPr>
              <w:pStyle w:val="TableParagraph"/>
              <w:spacing w:before="25"/>
              <w:ind w:right="-15"/>
              <w:jc w:val="right"/>
              <w:rPr>
                <w:sz w:val="21"/>
              </w:rPr>
            </w:pPr>
            <w:r>
              <w:rPr>
                <w:w w:val="100"/>
                <w:sz w:val="21"/>
              </w:rPr>
              <w:t> </w:t>
            </w:r>
          </w:p>
        </w:tc>
        <w:tc>
          <w:tcPr>
            <w:tcW w:w="1560" w:type="dxa"/>
          </w:tcPr>
          <w:p>
            <w:pPr>
              <w:pStyle w:val="TableParagraph"/>
              <w:spacing w:before="25"/>
              <w:ind w:right="-15"/>
              <w:jc w:val="right"/>
              <w:rPr>
                <w:sz w:val="21"/>
              </w:rPr>
            </w:pPr>
            <w:r>
              <w:rPr>
                <w:w w:val="100"/>
                <w:sz w:val="21"/>
              </w:rPr>
              <w:t> </w:t>
            </w:r>
          </w:p>
        </w:tc>
        <w:tc>
          <w:tcPr>
            <w:tcW w:w="1561" w:type="dxa"/>
          </w:tcPr>
          <w:p>
            <w:pPr>
              <w:pStyle w:val="TableParagraph"/>
              <w:spacing w:before="25"/>
              <w:ind w:right="-15"/>
              <w:jc w:val="right"/>
              <w:rPr>
                <w:sz w:val="21"/>
              </w:rPr>
            </w:pPr>
            <w:r>
              <w:rPr>
                <w:w w:val="100"/>
                <w:sz w:val="21"/>
              </w:rPr>
              <w:t> </w:t>
            </w:r>
          </w:p>
        </w:tc>
        <w:tc>
          <w:tcPr>
            <w:tcW w:w="1419" w:type="dxa"/>
          </w:tcPr>
          <w:p>
            <w:pPr>
              <w:pStyle w:val="TableParagraph"/>
              <w:spacing w:before="25"/>
              <w:ind w:right="-15"/>
              <w:jc w:val="right"/>
              <w:rPr>
                <w:sz w:val="21"/>
              </w:rPr>
            </w:pPr>
            <w:r>
              <w:rPr>
                <w:w w:val="100"/>
                <w:sz w:val="21"/>
              </w:rPr>
              <w:t> </w:t>
            </w:r>
          </w:p>
        </w:tc>
      </w:tr>
      <w:tr>
        <w:trPr>
          <w:trHeight w:val="311" w:hRule="atLeast"/>
        </w:trPr>
        <w:tc>
          <w:tcPr>
            <w:tcW w:w="2552" w:type="dxa"/>
          </w:tcPr>
          <w:p>
            <w:pPr>
              <w:pStyle w:val="TableParagraph"/>
              <w:spacing w:before="22"/>
              <w:ind w:left="107"/>
              <w:rPr>
                <w:sz w:val="21"/>
              </w:rPr>
            </w:pPr>
            <w:r>
              <w:rPr>
                <w:spacing w:val="-1"/>
                <w:sz w:val="21"/>
              </w:rPr>
              <w:t>二、无限售条件流通股份</w:t>
            </w:r>
            <w:r>
              <w:rPr>
                <w:sz w:val="21"/>
              </w:rPr>
              <w:t> </w:t>
            </w:r>
          </w:p>
        </w:tc>
        <w:tc>
          <w:tcPr>
            <w:tcW w:w="1417" w:type="dxa"/>
          </w:tcPr>
          <w:p>
            <w:pPr>
              <w:pStyle w:val="TableParagraph"/>
              <w:spacing w:before="22"/>
              <w:ind w:right="-15"/>
              <w:jc w:val="right"/>
              <w:rPr>
                <w:sz w:val="21"/>
              </w:rPr>
            </w:pPr>
            <w:r>
              <w:rPr>
                <w:sz w:val="21"/>
              </w:rPr>
              <w:t>447,038,482 </w:t>
            </w:r>
          </w:p>
        </w:tc>
        <w:tc>
          <w:tcPr>
            <w:tcW w:w="852" w:type="dxa"/>
          </w:tcPr>
          <w:p>
            <w:pPr>
              <w:pStyle w:val="TableParagraph"/>
              <w:spacing w:before="22"/>
              <w:ind w:right="-15"/>
              <w:jc w:val="right"/>
              <w:rPr>
                <w:sz w:val="21"/>
              </w:rPr>
            </w:pPr>
            <w:r>
              <w:rPr>
                <w:sz w:val="21"/>
              </w:rPr>
              <w:t>100.00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sz w:val="21"/>
              </w:rPr>
              <w:t>+178,815,393 </w:t>
            </w:r>
          </w:p>
        </w:tc>
        <w:tc>
          <w:tcPr>
            <w:tcW w:w="1418" w:type="dxa"/>
          </w:tcPr>
          <w:p>
            <w:pPr>
              <w:pStyle w:val="TableParagraph"/>
              <w:spacing w:before="22"/>
              <w:ind w:right="-15"/>
              <w:jc w:val="right"/>
              <w:rPr>
                <w:sz w:val="21"/>
              </w:rPr>
            </w:pPr>
            <w:r>
              <w:rPr>
                <w:sz w:val="21"/>
              </w:rPr>
              <w:t>+40,728,220 </w:t>
            </w:r>
          </w:p>
        </w:tc>
        <w:tc>
          <w:tcPr>
            <w:tcW w:w="1560" w:type="dxa"/>
          </w:tcPr>
          <w:p>
            <w:pPr>
              <w:pStyle w:val="TableParagraph"/>
              <w:spacing w:before="22"/>
              <w:ind w:right="-15"/>
              <w:jc w:val="right"/>
              <w:rPr>
                <w:sz w:val="21"/>
              </w:rPr>
            </w:pPr>
            <w:r>
              <w:rPr>
                <w:sz w:val="21"/>
              </w:rPr>
              <w:t>+219,543,613 </w:t>
            </w:r>
          </w:p>
        </w:tc>
        <w:tc>
          <w:tcPr>
            <w:tcW w:w="1561" w:type="dxa"/>
          </w:tcPr>
          <w:p>
            <w:pPr>
              <w:pStyle w:val="TableParagraph"/>
              <w:spacing w:before="22"/>
              <w:ind w:right="-15"/>
              <w:jc w:val="right"/>
              <w:rPr>
                <w:sz w:val="21"/>
              </w:rPr>
            </w:pPr>
            <w:r>
              <w:rPr>
                <w:sz w:val="21"/>
              </w:rPr>
              <w:t>666,582,095 </w:t>
            </w:r>
          </w:p>
        </w:tc>
        <w:tc>
          <w:tcPr>
            <w:tcW w:w="1419" w:type="dxa"/>
          </w:tcPr>
          <w:p>
            <w:pPr>
              <w:pStyle w:val="TableParagraph"/>
              <w:spacing w:before="22"/>
              <w:ind w:right="-15"/>
              <w:jc w:val="right"/>
              <w:rPr>
                <w:sz w:val="21"/>
              </w:rPr>
            </w:pPr>
            <w:r>
              <w:rPr>
                <w:sz w:val="21"/>
              </w:rPr>
              <w:t>100.00 </w:t>
            </w:r>
          </w:p>
        </w:tc>
      </w:tr>
      <w:tr>
        <w:trPr>
          <w:trHeight w:val="312" w:hRule="atLeast"/>
        </w:trPr>
        <w:tc>
          <w:tcPr>
            <w:tcW w:w="2552" w:type="dxa"/>
          </w:tcPr>
          <w:p>
            <w:pPr>
              <w:pStyle w:val="TableParagraph"/>
              <w:spacing w:before="23"/>
              <w:ind w:left="107"/>
              <w:rPr>
                <w:sz w:val="21"/>
              </w:rPr>
            </w:pPr>
            <w:r>
              <w:rPr>
                <w:sz w:val="21"/>
              </w:rPr>
              <w:t>1、人民币普通股 </w:t>
            </w:r>
          </w:p>
        </w:tc>
        <w:tc>
          <w:tcPr>
            <w:tcW w:w="1417" w:type="dxa"/>
          </w:tcPr>
          <w:p>
            <w:pPr>
              <w:pStyle w:val="TableParagraph"/>
              <w:spacing w:before="23"/>
              <w:ind w:right="-15"/>
              <w:jc w:val="right"/>
              <w:rPr>
                <w:sz w:val="21"/>
              </w:rPr>
            </w:pPr>
            <w:r>
              <w:rPr>
                <w:sz w:val="21"/>
              </w:rPr>
              <w:t>447,038,482 </w:t>
            </w:r>
          </w:p>
        </w:tc>
        <w:tc>
          <w:tcPr>
            <w:tcW w:w="852" w:type="dxa"/>
          </w:tcPr>
          <w:p>
            <w:pPr>
              <w:pStyle w:val="TableParagraph"/>
              <w:spacing w:before="23"/>
              <w:ind w:right="-15"/>
              <w:jc w:val="right"/>
              <w:rPr>
                <w:sz w:val="21"/>
              </w:rPr>
            </w:pPr>
            <w:r>
              <w:rPr>
                <w:sz w:val="21"/>
              </w:rPr>
              <w:t>100.00 </w:t>
            </w:r>
          </w:p>
        </w:tc>
        <w:tc>
          <w:tcPr>
            <w:tcW w:w="708" w:type="dxa"/>
          </w:tcPr>
          <w:p>
            <w:pPr>
              <w:pStyle w:val="TableParagraph"/>
              <w:spacing w:before="23"/>
              <w:ind w:right="-15"/>
              <w:jc w:val="right"/>
              <w:rPr>
                <w:sz w:val="21"/>
              </w:rPr>
            </w:pPr>
            <w:r>
              <w:rPr>
                <w:w w:val="100"/>
                <w:sz w:val="21"/>
              </w:rPr>
              <w:t> </w:t>
            </w:r>
          </w:p>
        </w:tc>
        <w:tc>
          <w:tcPr>
            <w:tcW w:w="722" w:type="dxa"/>
          </w:tcPr>
          <w:p>
            <w:pPr>
              <w:pStyle w:val="TableParagraph"/>
              <w:spacing w:before="23"/>
              <w:ind w:right="-15"/>
              <w:jc w:val="right"/>
              <w:rPr>
                <w:sz w:val="21"/>
              </w:rPr>
            </w:pPr>
            <w:r>
              <w:rPr>
                <w:w w:val="100"/>
                <w:sz w:val="21"/>
              </w:rPr>
              <w:t> </w:t>
            </w:r>
          </w:p>
        </w:tc>
        <w:tc>
          <w:tcPr>
            <w:tcW w:w="1543" w:type="dxa"/>
          </w:tcPr>
          <w:p>
            <w:pPr>
              <w:pStyle w:val="TableParagraph"/>
              <w:spacing w:before="23"/>
              <w:ind w:right="-15"/>
              <w:jc w:val="right"/>
              <w:rPr>
                <w:sz w:val="21"/>
              </w:rPr>
            </w:pPr>
            <w:r>
              <w:rPr>
                <w:sz w:val="21"/>
              </w:rPr>
              <w:t>+178,815,393 </w:t>
            </w:r>
          </w:p>
        </w:tc>
        <w:tc>
          <w:tcPr>
            <w:tcW w:w="1418" w:type="dxa"/>
          </w:tcPr>
          <w:p>
            <w:pPr>
              <w:pStyle w:val="TableParagraph"/>
              <w:spacing w:before="23"/>
              <w:ind w:right="-15"/>
              <w:jc w:val="right"/>
              <w:rPr>
                <w:sz w:val="21"/>
              </w:rPr>
            </w:pPr>
            <w:r>
              <w:rPr>
                <w:sz w:val="21"/>
              </w:rPr>
              <w:t>+40,728,220 </w:t>
            </w:r>
          </w:p>
        </w:tc>
        <w:tc>
          <w:tcPr>
            <w:tcW w:w="1560" w:type="dxa"/>
          </w:tcPr>
          <w:p>
            <w:pPr>
              <w:pStyle w:val="TableParagraph"/>
              <w:spacing w:before="23"/>
              <w:ind w:right="-15"/>
              <w:jc w:val="right"/>
              <w:rPr>
                <w:sz w:val="21"/>
              </w:rPr>
            </w:pPr>
            <w:r>
              <w:rPr>
                <w:sz w:val="21"/>
              </w:rPr>
              <w:t>+219,543,613 </w:t>
            </w:r>
          </w:p>
        </w:tc>
        <w:tc>
          <w:tcPr>
            <w:tcW w:w="1561" w:type="dxa"/>
          </w:tcPr>
          <w:p>
            <w:pPr>
              <w:pStyle w:val="TableParagraph"/>
              <w:spacing w:before="23"/>
              <w:ind w:right="-15"/>
              <w:jc w:val="right"/>
              <w:rPr>
                <w:sz w:val="21"/>
              </w:rPr>
            </w:pPr>
            <w:r>
              <w:rPr>
                <w:sz w:val="21"/>
              </w:rPr>
              <w:t>666,582,095 </w:t>
            </w:r>
          </w:p>
        </w:tc>
        <w:tc>
          <w:tcPr>
            <w:tcW w:w="1419" w:type="dxa"/>
          </w:tcPr>
          <w:p>
            <w:pPr>
              <w:pStyle w:val="TableParagraph"/>
              <w:spacing w:before="23"/>
              <w:ind w:right="-15"/>
              <w:jc w:val="right"/>
              <w:rPr>
                <w:sz w:val="21"/>
              </w:rPr>
            </w:pPr>
            <w:r>
              <w:rPr>
                <w:sz w:val="21"/>
              </w:rPr>
              <w:t>100.00 </w:t>
            </w:r>
          </w:p>
        </w:tc>
      </w:tr>
      <w:tr>
        <w:trPr>
          <w:trHeight w:val="311" w:hRule="atLeast"/>
        </w:trPr>
        <w:tc>
          <w:tcPr>
            <w:tcW w:w="2552" w:type="dxa"/>
          </w:tcPr>
          <w:p>
            <w:pPr>
              <w:pStyle w:val="TableParagraph"/>
              <w:spacing w:before="22"/>
              <w:ind w:left="107"/>
              <w:rPr>
                <w:sz w:val="21"/>
              </w:rPr>
            </w:pPr>
            <w:r>
              <w:rPr>
                <w:sz w:val="21"/>
              </w:rPr>
              <w:t>2、境内上市的外资股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1" w:hRule="atLeast"/>
        </w:trPr>
        <w:tc>
          <w:tcPr>
            <w:tcW w:w="2552" w:type="dxa"/>
          </w:tcPr>
          <w:p>
            <w:pPr>
              <w:pStyle w:val="TableParagraph"/>
              <w:spacing w:before="22"/>
              <w:ind w:left="107"/>
              <w:rPr>
                <w:sz w:val="21"/>
              </w:rPr>
            </w:pPr>
            <w:r>
              <w:rPr>
                <w:sz w:val="21"/>
              </w:rPr>
              <w:t>3、境外上市的外资股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1" w:hRule="atLeast"/>
        </w:trPr>
        <w:tc>
          <w:tcPr>
            <w:tcW w:w="2552" w:type="dxa"/>
          </w:tcPr>
          <w:p>
            <w:pPr>
              <w:pStyle w:val="TableParagraph"/>
              <w:spacing w:before="22"/>
              <w:ind w:left="107"/>
              <w:rPr>
                <w:sz w:val="21"/>
              </w:rPr>
            </w:pPr>
            <w:r>
              <w:rPr>
                <w:sz w:val="21"/>
              </w:rPr>
              <w:t>4、其他 </w:t>
            </w:r>
          </w:p>
        </w:tc>
        <w:tc>
          <w:tcPr>
            <w:tcW w:w="1417" w:type="dxa"/>
          </w:tcPr>
          <w:p>
            <w:pPr>
              <w:pStyle w:val="TableParagraph"/>
              <w:spacing w:before="22"/>
              <w:ind w:right="-15"/>
              <w:jc w:val="right"/>
              <w:rPr>
                <w:sz w:val="21"/>
              </w:rPr>
            </w:pPr>
            <w:r>
              <w:rPr>
                <w:w w:val="100"/>
                <w:sz w:val="21"/>
              </w:rPr>
              <w:t> </w:t>
            </w:r>
          </w:p>
        </w:tc>
        <w:tc>
          <w:tcPr>
            <w:tcW w:w="852" w:type="dxa"/>
          </w:tcPr>
          <w:p>
            <w:pPr>
              <w:pStyle w:val="TableParagraph"/>
              <w:spacing w:before="22"/>
              <w:ind w:right="-15"/>
              <w:jc w:val="right"/>
              <w:rPr>
                <w:sz w:val="21"/>
              </w:rPr>
            </w:pPr>
            <w:r>
              <w:rPr>
                <w:w w:val="100"/>
                <w:sz w:val="21"/>
              </w:rPr>
              <w:t> </w:t>
            </w:r>
          </w:p>
        </w:tc>
        <w:tc>
          <w:tcPr>
            <w:tcW w:w="708" w:type="dxa"/>
          </w:tcPr>
          <w:p>
            <w:pPr>
              <w:pStyle w:val="TableParagraph"/>
              <w:spacing w:before="22"/>
              <w:ind w:right="-15"/>
              <w:jc w:val="right"/>
              <w:rPr>
                <w:sz w:val="21"/>
              </w:rPr>
            </w:pPr>
            <w:r>
              <w:rPr>
                <w:w w:val="100"/>
                <w:sz w:val="21"/>
              </w:rPr>
              <w:t> </w:t>
            </w:r>
          </w:p>
        </w:tc>
        <w:tc>
          <w:tcPr>
            <w:tcW w:w="722" w:type="dxa"/>
          </w:tcPr>
          <w:p>
            <w:pPr>
              <w:pStyle w:val="TableParagraph"/>
              <w:spacing w:before="22"/>
              <w:ind w:right="-15"/>
              <w:jc w:val="right"/>
              <w:rPr>
                <w:sz w:val="21"/>
              </w:rPr>
            </w:pPr>
            <w:r>
              <w:rPr>
                <w:w w:val="100"/>
                <w:sz w:val="21"/>
              </w:rPr>
              <w:t> </w:t>
            </w:r>
          </w:p>
        </w:tc>
        <w:tc>
          <w:tcPr>
            <w:tcW w:w="1543" w:type="dxa"/>
          </w:tcPr>
          <w:p>
            <w:pPr>
              <w:pStyle w:val="TableParagraph"/>
              <w:spacing w:before="22"/>
              <w:ind w:right="-15"/>
              <w:jc w:val="right"/>
              <w:rPr>
                <w:sz w:val="21"/>
              </w:rPr>
            </w:pPr>
            <w:r>
              <w:rPr>
                <w:w w:val="100"/>
                <w:sz w:val="21"/>
              </w:rPr>
              <w:t> </w:t>
            </w:r>
          </w:p>
        </w:tc>
        <w:tc>
          <w:tcPr>
            <w:tcW w:w="1418" w:type="dxa"/>
          </w:tcPr>
          <w:p>
            <w:pPr>
              <w:pStyle w:val="TableParagraph"/>
              <w:spacing w:before="22"/>
              <w:ind w:right="-15"/>
              <w:jc w:val="right"/>
              <w:rPr>
                <w:sz w:val="21"/>
              </w:rPr>
            </w:pPr>
            <w:r>
              <w:rPr>
                <w:w w:val="100"/>
                <w:sz w:val="21"/>
              </w:rPr>
              <w:t> </w:t>
            </w:r>
          </w:p>
        </w:tc>
        <w:tc>
          <w:tcPr>
            <w:tcW w:w="1560" w:type="dxa"/>
          </w:tcPr>
          <w:p>
            <w:pPr>
              <w:pStyle w:val="TableParagraph"/>
              <w:spacing w:before="22"/>
              <w:ind w:right="-15"/>
              <w:jc w:val="right"/>
              <w:rPr>
                <w:sz w:val="21"/>
              </w:rPr>
            </w:pPr>
            <w:r>
              <w:rPr>
                <w:w w:val="100"/>
                <w:sz w:val="21"/>
              </w:rPr>
              <w:t> </w:t>
            </w:r>
          </w:p>
        </w:tc>
        <w:tc>
          <w:tcPr>
            <w:tcW w:w="1561" w:type="dxa"/>
          </w:tcPr>
          <w:p>
            <w:pPr>
              <w:pStyle w:val="TableParagraph"/>
              <w:spacing w:before="22"/>
              <w:ind w:right="-15"/>
              <w:jc w:val="right"/>
              <w:rPr>
                <w:sz w:val="21"/>
              </w:rPr>
            </w:pPr>
            <w:r>
              <w:rPr>
                <w:w w:val="100"/>
                <w:sz w:val="21"/>
              </w:rPr>
              <w:t> </w:t>
            </w:r>
          </w:p>
        </w:tc>
        <w:tc>
          <w:tcPr>
            <w:tcW w:w="1419" w:type="dxa"/>
          </w:tcPr>
          <w:p>
            <w:pPr>
              <w:pStyle w:val="TableParagraph"/>
              <w:spacing w:before="22"/>
              <w:ind w:right="-15"/>
              <w:jc w:val="right"/>
              <w:rPr>
                <w:sz w:val="21"/>
              </w:rPr>
            </w:pPr>
            <w:r>
              <w:rPr>
                <w:w w:val="100"/>
                <w:sz w:val="21"/>
              </w:rPr>
              <w:t> </w:t>
            </w:r>
          </w:p>
        </w:tc>
      </w:tr>
      <w:tr>
        <w:trPr>
          <w:trHeight w:val="314" w:hRule="atLeast"/>
        </w:trPr>
        <w:tc>
          <w:tcPr>
            <w:tcW w:w="2552" w:type="dxa"/>
          </w:tcPr>
          <w:p>
            <w:pPr>
              <w:pStyle w:val="TableParagraph"/>
              <w:spacing w:before="25"/>
              <w:ind w:left="107"/>
              <w:rPr>
                <w:sz w:val="21"/>
              </w:rPr>
            </w:pPr>
            <w:r>
              <w:rPr>
                <w:spacing w:val="-1"/>
                <w:sz w:val="21"/>
              </w:rPr>
              <w:t>三、股份总数</w:t>
            </w:r>
            <w:r>
              <w:rPr>
                <w:sz w:val="21"/>
              </w:rPr>
              <w:t> </w:t>
            </w:r>
          </w:p>
        </w:tc>
        <w:tc>
          <w:tcPr>
            <w:tcW w:w="1417" w:type="dxa"/>
          </w:tcPr>
          <w:p>
            <w:pPr>
              <w:pStyle w:val="TableParagraph"/>
              <w:spacing w:before="25"/>
              <w:ind w:right="-15"/>
              <w:jc w:val="right"/>
              <w:rPr>
                <w:sz w:val="21"/>
              </w:rPr>
            </w:pPr>
            <w:r>
              <w:rPr>
                <w:sz w:val="21"/>
              </w:rPr>
              <w:t>447,038,482 </w:t>
            </w:r>
          </w:p>
        </w:tc>
        <w:tc>
          <w:tcPr>
            <w:tcW w:w="852" w:type="dxa"/>
          </w:tcPr>
          <w:p>
            <w:pPr>
              <w:pStyle w:val="TableParagraph"/>
              <w:spacing w:before="25"/>
              <w:ind w:right="-15"/>
              <w:jc w:val="right"/>
              <w:rPr>
                <w:sz w:val="21"/>
              </w:rPr>
            </w:pPr>
            <w:r>
              <w:rPr>
                <w:sz w:val="21"/>
              </w:rPr>
              <w:t>100.00 </w:t>
            </w:r>
          </w:p>
        </w:tc>
        <w:tc>
          <w:tcPr>
            <w:tcW w:w="708" w:type="dxa"/>
          </w:tcPr>
          <w:p>
            <w:pPr>
              <w:pStyle w:val="TableParagraph"/>
              <w:spacing w:before="25"/>
              <w:ind w:right="-15"/>
              <w:jc w:val="right"/>
              <w:rPr>
                <w:sz w:val="21"/>
              </w:rPr>
            </w:pPr>
            <w:r>
              <w:rPr>
                <w:w w:val="100"/>
                <w:sz w:val="21"/>
              </w:rPr>
              <w:t> </w:t>
            </w:r>
          </w:p>
        </w:tc>
        <w:tc>
          <w:tcPr>
            <w:tcW w:w="722" w:type="dxa"/>
          </w:tcPr>
          <w:p>
            <w:pPr>
              <w:pStyle w:val="TableParagraph"/>
              <w:spacing w:before="25"/>
              <w:ind w:right="-15"/>
              <w:jc w:val="right"/>
              <w:rPr>
                <w:sz w:val="21"/>
              </w:rPr>
            </w:pPr>
            <w:r>
              <w:rPr>
                <w:w w:val="100"/>
                <w:sz w:val="21"/>
              </w:rPr>
              <w:t> </w:t>
            </w:r>
          </w:p>
        </w:tc>
        <w:tc>
          <w:tcPr>
            <w:tcW w:w="1543" w:type="dxa"/>
          </w:tcPr>
          <w:p>
            <w:pPr>
              <w:pStyle w:val="TableParagraph"/>
              <w:spacing w:before="25"/>
              <w:ind w:right="-15"/>
              <w:jc w:val="right"/>
              <w:rPr>
                <w:sz w:val="21"/>
              </w:rPr>
            </w:pPr>
            <w:r>
              <w:rPr>
                <w:sz w:val="21"/>
              </w:rPr>
              <w:t>+178,815,393 </w:t>
            </w:r>
          </w:p>
        </w:tc>
        <w:tc>
          <w:tcPr>
            <w:tcW w:w="1418" w:type="dxa"/>
          </w:tcPr>
          <w:p>
            <w:pPr>
              <w:pStyle w:val="TableParagraph"/>
              <w:spacing w:before="25"/>
              <w:ind w:right="-15"/>
              <w:jc w:val="right"/>
              <w:rPr>
                <w:sz w:val="21"/>
              </w:rPr>
            </w:pPr>
            <w:r>
              <w:rPr>
                <w:sz w:val="21"/>
              </w:rPr>
              <w:t>+40,728,220 </w:t>
            </w:r>
          </w:p>
        </w:tc>
        <w:tc>
          <w:tcPr>
            <w:tcW w:w="1560" w:type="dxa"/>
          </w:tcPr>
          <w:p>
            <w:pPr>
              <w:pStyle w:val="TableParagraph"/>
              <w:spacing w:before="25"/>
              <w:ind w:right="-15"/>
              <w:jc w:val="right"/>
              <w:rPr>
                <w:sz w:val="21"/>
              </w:rPr>
            </w:pPr>
            <w:r>
              <w:rPr>
                <w:sz w:val="21"/>
              </w:rPr>
              <w:t>+219,543,613 </w:t>
            </w:r>
          </w:p>
        </w:tc>
        <w:tc>
          <w:tcPr>
            <w:tcW w:w="1561" w:type="dxa"/>
          </w:tcPr>
          <w:p>
            <w:pPr>
              <w:pStyle w:val="TableParagraph"/>
              <w:spacing w:before="25"/>
              <w:ind w:right="-15"/>
              <w:jc w:val="right"/>
              <w:rPr>
                <w:sz w:val="21"/>
              </w:rPr>
            </w:pPr>
            <w:r>
              <w:rPr>
                <w:sz w:val="21"/>
              </w:rPr>
              <w:t>666,582,095 </w:t>
            </w:r>
          </w:p>
        </w:tc>
        <w:tc>
          <w:tcPr>
            <w:tcW w:w="1419" w:type="dxa"/>
          </w:tcPr>
          <w:p>
            <w:pPr>
              <w:pStyle w:val="TableParagraph"/>
              <w:spacing w:before="25"/>
              <w:ind w:right="-15"/>
              <w:jc w:val="right"/>
              <w:rPr>
                <w:sz w:val="21"/>
              </w:rPr>
            </w:pPr>
            <w:r>
              <w:rPr>
                <w:sz w:val="21"/>
              </w:rPr>
              <w:t>100.00 </w:t>
            </w:r>
          </w:p>
        </w:tc>
      </w:tr>
    </w:tbl>
    <w:p>
      <w:pPr>
        <w:spacing w:after="0"/>
        <w:jc w:val="right"/>
        <w:rPr>
          <w:sz w:val="21"/>
        </w:rPr>
        <w:sectPr>
          <w:headerReference w:type="default" r:id="rId33"/>
          <w:footerReference w:type="default" r:id="rId34"/>
          <w:pgSz w:w="16840" w:h="11910" w:orient="landscape"/>
          <w:pgMar w:header="0" w:footer="1195" w:top="800" w:bottom="1380" w:left="1300" w:right="1300"/>
        </w:sectPr>
      </w:pPr>
    </w:p>
    <w:p>
      <w:pPr>
        <w:pStyle w:val="BodyText"/>
        <w:spacing w:before="83"/>
        <w:ind w:left="958"/>
      </w:pPr>
      <w:r>
        <w:rPr>
          <w:w w:val="100"/>
        </w:rPr>
        <w:t> </w:t>
      </w:r>
    </w:p>
    <w:p>
      <w:pPr>
        <w:pStyle w:val="BodyText"/>
        <w:spacing w:before="103"/>
        <w:ind w:left="958"/>
      </w:pPr>
      <w:r>
        <w:rPr/>
        <w:t>2、 股份变动情况说明 </w:t>
      </w:r>
    </w:p>
    <w:p>
      <w:pPr>
        <w:pStyle w:val="BodyText"/>
        <w:spacing w:before="103"/>
        <w:ind w:left="958"/>
      </w:pPr>
      <w:r>
        <w:rPr>
          <w:spacing w:val="11"/>
        </w:rPr>
        <w:t>√适用 □不适用</w:t>
      </w:r>
      <w:r>
        <w:rPr>
          <w:spacing w:val="-3"/>
        </w:rPr>
        <w:t> </w:t>
      </w:r>
      <w:r>
        <w:rPr/>
        <w:t> </w:t>
      </w:r>
    </w:p>
    <w:p>
      <w:pPr>
        <w:pStyle w:val="ListParagraph"/>
        <w:numPr>
          <w:ilvl w:val="1"/>
          <w:numId w:val="10"/>
        </w:numPr>
        <w:tabs>
          <w:tab w:pos="1905" w:val="left" w:leader="none"/>
        </w:tabs>
        <w:spacing w:line="240" w:lineRule="auto" w:before="120" w:after="0"/>
        <w:ind w:left="1904" w:right="0" w:hanging="527"/>
        <w:jc w:val="left"/>
        <w:rPr>
          <w:sz w:val="21"/>
        </w:rPr>
      </w:pPr>
      <w:r>
        <w:rPr>
          <w:spacing w:val="-15"/>
          <w:sz w:val="21"/>
        </w:rPr>
        <w:t>公司于 </w:t>
      </w:r>
      <w:r>
        <w:rPr>
          <w:spacing w:val="-1"/>
          <w:sz w:val="21"/>
        </w:rPr>
        <w:t>2022</w:t>
      </w:r>
      <w:r>
        <w:rPr>
          <w:spacing w:val="-37"/>
          <w:sz w:val="21"/>
        </w:rPr>
        <w:t> 年 </w:t>
      </w:r>
      <w:r>
        <w:rPr>
          <w:spacing w:val="-1"/>
          <w:sz w:val="21"/>
        </w:rPr>
        <w:t>4</w:t>
      </w:r>
      <w:r>
        <w:rPr>
          <w:spacing w:val="-37"/>
          <w:sz w:val="21"/>
        </w:rPr>
        <w:t> 月 </w:t>
      </w:r>
      <w:r>
        <w:rPr>
          <w:spacing w:val="-1"/>
          <w:sz w:val="21"/>
        </w:rPr>
        <w:t>12</w:t>
      </w:r>
      <w:r>
        <w:rPr>
          <w:spacing w:val="-23"/>
          <w:sz w:val="21"/>
        </w:rPr>
        <w:t> 日召开 </w:t>
      </w:r>
      <w:r>
        <w:rPr>
          <w:spacing w:val="-1"/>
          <w:sz w:val="21"/>
        </w:rPr>
        <w:t>2021</w:t>
      </w:r>
      <w:r>
        <w:rPr>
          <w:spacing w:val="-11"/>
          <w:sz w:val="21"/>
        </w:rPr>
        <w:t> 年年度股东大会，会议审议通过了《关于公司 </w:t>
      </w:r>
      <w:r>
        <w:rPr>
          <w:sz w:val="21"/>
        </w:rPr>
        <w:t>2021</w:t>
      </w:r>
    </w:p>
    <w:p>
      <w:pPr>
        <w:pStyle w:val="BodyText"/>
        <w:spacing w:before="6"/>
        <w:rPr>
          <w:sz w:val="15"/>
        </w:rPr>
      </w:pPr>
    </w:p>
    <w:p>
      <w:pPr>
        <w:pStyle w:val="BodyText"/>
        <w:spacing w:before="1"/>
        <w:ind w:left="958"/>
      </w:pPr>
      <w:r>
        <w:rPr/>
        <w:t>年度利润分配预案的议案》，本次利润分配及转增股本以方案实施前的公司总股本 447,038,482</w:t>
      </w:r>
    </w:p>
    <w:p>
      <w:pPr>
        <w:pStyle w:val="BodyText"/>
        <w:spacing w:before="6"/>
        <w:rPr>
          <w:sz w:val="15"/>
        </w:rPr>
      </w:pPr>
    </w:p>
    <w:p>
      <w:pPr>
        <w:pStyle w:val="BodyText"/>
        <w:ind w:left="958"/>
      </w:pPr>
      <w:r>
        <w:rPr>
          <w:spacing w:val="-6"/>
        </w:rPr>
        <w:t>股为基数，以资本公积金转增股本，每 </w:t>
      </w:r>
      <w:r>
        <w:rPr>
          <w:spacing w:val="-2"/>
        </w:rPr>
        <w:t>10</w:t>
      </w:r>
      <w:r>
        <w:rPr>
          <w:spacing w:val="-24"/>
        </w:rPr>
        <w:t> 股转增 </w:t>
      </w:r>
      <w:r>
        <w:rPr>
          <w:spacing w:val="-2"/>
        </w:rPr>
        <w:t>4</w:t>
      </w:r>
      <w:r>
        <w:rPr>
          <w:spacing w:val="-14"/>
        </w:rPr>
        <w:t> 股，不送红股。公司于 </w:t>
      </w:r>
      <w:r>
        <w:rPr>
          <w:spacing w:val="-2"/>
        </w:rPr>
        <w:t>2022</w:t>
      </w:r>
      <w:r>
        <w:rPr>
          <w:spacing w:val="-36"/>
        </w:rPr>
        <w:t> 年 </w:t>
      </w:r>
      <w:r>
        <w:rPr>
          <w:spacing w:val="-2"/>
        </w:rPr>
        <w:t>4</w:t>
      </w:r>
      <w:r>
        <w:rPr>
          <w:spacing w:val="-37"/>
        </w:rPr>
        <w:t> 月 </w:t>
      </w:r>
      <w:r>
        <w:rPr>
          <w:spacing w:val="-2"/>
        </w:rPr>
        <w:t>28</w:t>
      </w:r>
      <w:r>
        <w:rPr>
          <w:spacing w:val="-16"/>
        </w:rPr>
        <w:t> 日完成</w:t>
      </w:r>
    </w:p>
    <w:p>
      <w:pPr>
        <w:pStyle w:val="BodyText"/>
        <w:spacing w:before="7"/>
        <w:rPr>
          <w:sz w:val="15"/>
        </w:rPr>
      </w:pPr>
    </w:p>
    <w:p>
      <w:pPr>
        <w:pStyle w:val="BodyText"/>
        <w:ind w:left="958"/>
      </w:pPr>
      <w:r>
        <w:rPr>
          <w:spacing w:val="-4"/>
        </w:rPr>
        <w:t>本次权益分派实施，本次权益分派实施后公司总股本为 </w:t>
      </w:r>
      <w:r>
        <w:rPr/>
        <w:t>625,853,875</w:t>
      </w:r>
      <w:r>
        <w:rPr>
          <w:spacing w:val="-18"/>
        </w:rPr>
        <w:t> 股。</w:t>
      </w:r>
      <w:r>
        <w:rPr/>
        <w:t> </w:t>
      </w:r>
    </w:p>
    <w:p>
      <w:pPr>
        <w:pStyle w:val="BodyText"/>
        <w:spacing w:before="7"/>
        <w:rPr>
          <w:sz w:val="15"/>
        </w:rPr>
      </w:pPr>
    </w:p>
    <w:p>
      <w:pPr>
        <w:pStyle w:val="ListParagraph"/>
        <w:numPr>
          <w:ilvl w:val="1"/>
          <w:numId w:val="10"/>
        </w:numPr>
        <w:tabs>
          <w:tab w:pos="1907" w:val="left" w:leader="none"/>
        </w:tabs>
        <w:spacing w:line="240" w:lineRule="auto" w:before="0" w:after="0"/>
        <w:ind w:left="1907" w:right="0" w:hanging="529"/>
        <w:jc w:val="left"/>
        <w:rPr>
          <w:sz w:val="21"/>
        </w:rPr>
      </w:pPr>
      <w:r>
        <w:rPr>
          <w:spacing w:val="-11"/>
          <w:sz w:val="21"/>
        </w:rPr>
        <w:t>公司“升 </w:t>
      </w:r>
      <w:r>
        <w:rPr>
          <w:sz w:val="21"/>
        </w:rPr>
        <w:t>21</w:t>
      </w:r>
      <w:r>
        <w:rPr>
          <w:spacing w:val="-19"/>
          <w:sz w:val="21"/>
        </w:rPr>
        <w:t> 转债”于 </w:t>
      </w:r>
      <w:r>
        <w:rPr>
          <w:sz w:val="21"/>
        </w:rPr>
        <w:t>2021</w:t>
      </w:r>
      <w:r>
        <w:rPr>
          <w:spacing w:val="-35"/>
          <w:sz w:val="21"/>
        </w:rPr>
        <w:t> 年 </w:t>
      </w:r>
      <w:r>
        <w:rPr>
          <w:sz w:val="21"/>
        </w:rPr>
        <w:t>12</w:t>
      </w:r>
      <w:r>
        <w:rPr>
          <w:spacing w:val="-36"/>
          <w:sz w:val="21"/>
        </w:rPr>
        <w:t> 月 </w:t>
      </w:r>
      <w:r>
        <w:rPr>
          <w:sz w:val="21"/>
        </w:rPr>
        <w:t>30</w:t>
      </w:r>
      <w:r>
        <w:rPr>
          <w:spacing w:val="-11"/>
          <w:sz w:val="21"/>
        </w:rPr>
        <w:t> 日在上海证券交易所挂牌上市，自 </w:t>
      </w:r>
      <w:r>
        <w:rPr>
          <w:sz w:val="21"/>
        </w:rPr>
        <w:t>2022</w:t>
      </w:r>
      <w:r>
        <w:rPr>
          <w:spacing w:val="-35"/>
          <w:sz w:val="21"/>
        </w:rPr>
        <w:t> 年 </w:t>
      </w:r>
      <w:r>
        <w:rPr>
          <w:sz w:val="21"/>
        </w:rPr>
        <w:t>6</w:t>
      </w:r>
      <w:r>
        <w:rPr>
          <w:spacing w:val="-26"/>
          <w:sz w:val="21"/>
        </w:rPr>
        <w:t> 月</w:t>
      </w:r>
    </w:p>
    <w:p>
      <w:pPr>
        <w:pStyle w:val="BodyText"/>
        <w:spacing w:before="6"/>
        <w:rPr>
          <w:sz w:val="15"/>
        </w:rPr>
      </w:pPr>
    </w:p>
    <w:p>
      <w:pPr>
        <w:pStyle w:val="BodyText"/>
        <w:spacing w:before="1"/>
        <w:ind w:left="958"/>
      </w:pPr>
      <w:r>
        <w:rPr>
          <w:spacing w:val="-1"/>
        </w:rPr>
        <w:t>16</w:t>
      </w:r>
      <w:r>
        <w:rPr>
          <w:spacing w:val="-12"/>
        </w:rPr>
        <w:t> 日起可转换为公司股份。截至 </w:t>
      </w:r>
      <w:r>
        <w:rPr>
          <w:spacing w:val="-1"/>
        </w:rPr>
        <w:t>2022</w:t>
      </w:r>
      <w:r>
        <w:rPr>
          <w:spacing w:val="-37"/>
        </w:rPr>
        <w:t> 年 </w:t>
      </w:r>
      <w:r>
        <w:rPr>
          <w:spacing w:val="-1"/>
        </w:rPr>
        <w:t>12</w:t>
      </w:r>
      <w:r>
        <w:rPr>
          <w:spacing w:val="-37"/>
        </w:rPr>
        <w:t> 月 </w:t>
      </w:r>
      <w:r>
        <w:rPr>
          <w:spacing w:val="-1"/>
        </w:rPr>
        <w:t>31</w:t>
      </w:r>
      <w:r>
        <w:rPr>
          <w:spacing w:val="-16"/>
        </w:rPr>
        <w:t> 日，累计共有 </w:t>
      </w:r>
      <w:r>
        <w:rPr>
          <w:spacing w:val="-1"/>
        </w:rPr>
        <w:t>1,345,730,000</w:t>
      </w:r>
      <w:r>
        <w:rPr>
          <w:spacing w:val="-23"/>
        </w:rPr>
        <w:t> 元“升 </w:t>
      </w:r>
      <w:r>
        <w:rPr/>
        <w:t>21</w:t>
      </w:r>
      <w:r>
        <w:rPr>
          <w:spacing w:val="-14"/>
        </w:rPr>
        <w:t> 转债”</w:t>
      </w:r>
    </w:p>
    <w:p>
      <w:pPr>
        <w:pStyle w:val="BodyText"/>
        <w:spacing w:before="7"/>
        <w:rPr>
          <w:sz w:val="15"/>
        </w:rPr>
      </w:pPr>
    </w:p>
    <w:p>
      <w:pPr>
        <w:pStyle w:val="BodyText"/>
        <w:spacing w:line="417" w:lineRule="auto"/>
        <w:ind w:left="958" w:right="788"/>
      </w:pPr>
      <w:r>
        <w:rPr>
          <w:spacing w:val="-5"/>
        </w:rPr>
        <w:t>已转换为公司股份，累计转股数为 </w:t>
      </w:r>
      <w:r>
        <w:rPr/>
        <w:t>40,728,220</w:t>
      </w:r>
      <w:r>
        <w:rPr>
          <w:spacing w:val="-15"/>
        </w:rPr>
        <w:t> 股，约占“升 </w:t>
      </w:r>
      <w:r>
        <w:rPr/>
        <w:t>21</w:t>
      </w:r>
      <w:r>
        <w:rPr>
          <w:spacing w:val="-8"/>
        </w:rPr>
        <w:t> 转债”转股前公司已发行股份总</w:t>
      </w:r>
      <w:r>
        <w:rPr>
          <w:spacing w:val="-19"/>
        </w:rPr>
        <w:t>额的 </w:t>
      </w:r>
      <w:r>
        <w:rPr>
          <w:spacing w:val="-1"/>
        </w:rPr>
        <w:t>6.51</w:t>
      </w:r>
      <w:r>
        <w:rPr>
          <w:spacing w:val="-12"/>
        </w:rPr>
        <w:t>%，“升 </w:t>
      </w:r>
      <w:r>
        <w:rPr/>
        <w:t>21</w:t>
      </w:r>
      <w:r>
        <w:rPr>
          <w:spacing w:val="-8"/>
        </w:rPr>
        <w:t> 转债”已于报告期内摘牌。</w:t>
      </w:r>
      <w:r>
        <w:rPr/>
        <w:t> </w:t>
      </w:r>
    </w:p>
    <w:p>
      <w:pPr>
        <w:pStyle w:val="BodyText"/>
        <w:spacing w:line="252" w:lineRule="exact"/>
        <w:ind w:left="958"/>
      </w:pPr>
      <w:r>
        <w:rPr/>
        <w:t>3、 股份变动对最近一年和最近一期每股收益、每股净资产等财务指标的影响（如有） </w:t>
      </w:r>
    </w:p>
    <w:p>
      <w:pPr>
        <w:pStyle w:val="BodyText"/>
        <w:spacing w:before="103"/>
        <w:ind w:left="958"/>
      </w:pPr>
      <w:r>
        <w:rPr>
          <w:spacing w:val="11"/>
        </w:rPr>
        <w:t>√适用 □不适用</w:t>
      </w:r>
      <w:r>
        <w:rPr>
          <w:spacing w:val="-3"/>
        </w:rPr>
        <w:t> </w:t>
      </w:r>
      <w:r>
        <w:rPr/>
        <w:t> </w:t>
      </w:r>
    </w:p>
    <w:p>
      <w:pPr>
        <w:pStyle w:val="BodyText"/>
        <w:spacing w:before="120"/>
        <w:ind w:left="1378"/>
      </w:pPr>
      <w:r>
        <w:rPr/>
        <w:t>2022</w:t>
      </w:r>
      <w:r>
        <w:rPr>
          <w:spacing w:val="-37"/>
        </w:rPr>
        <w:t> 年 </w:t>
      </w:r>
      <w:r>
        <w:rPr/>
        <w:t>4</w:t>
      </w:r>
      <w:r>
        <w:rPr>
          <w:spacing w:val="-36"/>
        </w:rPr>
        <w:t> 月 </w:t>
      </w:r>
      <w:r>
        <w:rPr/>
        <w:t>12</w:t>
      </w:r>
      <w:r>
        <w:rPr>
          <w:spacing w:val="-15"/>
        </w:rPr>
        <w:t> 日，公司召开 </w:t>
      </w:r>
      <w:r>
        <w:rPr/>
        <w:t>2021</w:t>
      </w:r>
      <w:r>
        <w:rPr>
          <w:spacing w:val="-10"/>
        </w:rPr>
        <w:t> 年年度股东大会，会议通过利润分配议案，并于 </w:t>
      </w:r>
      <w:r>
        <w:rPr/>
        <w:t>2022</w:t>
      </w:r>
      <w:r>
        <w:rPr>
          <w:spacing w:val="-27"/>
        </w:rPr>
        <w:t> 年</w:t>
      </w:r>
    </w:p>
    <w:p>
      <w:pPr>
        <w:pStyle w:val="BodyText"/>
        <w:spacing w:before="6"/>
        <w:rPr>
          <w:sz w:val="15"/>
        </w:rPr>
      </w:pPr>
    </w:p>
    <w:p>
      <w:pPr>
        <w:pStyle w:val="BodyText"/>
        <w:ind w:left="958"/>
      </w:pPr>
      <w:r>
        <w:rPr>
          <w:spacing w:val="-1"/>
        </w:rPr>
        <w:t>4</w:t>
      </w:r>
      <w:r>
        <w:rPr>
          <w:spacing w:val="-36"/>
        </w:rPr>
        <w:t> 月 </w:t>
      </w:r>
      <w:r>
        <w:rPr>
          <w:spacing w:val="-1"/>
        </w:rPr>
        <w:t>28</w:t>
      </w:r>
      <w:r>
        <w:rPr>
          <w:spacing w:val="-8"/>
        </w:rPr>
        <w:t> 日实施权益分派。以公司 </w:t>
      </w:r>
      <w:r>
        <w:rPr/>
        <w:t>2021 年 12</w:t>
      </w:r>
      <w:r>
        <w:rPr>
          <w:spacing w:val="-1"/>
        </w:rPr>
        <w:t> 月 </w:t>
      </w:r>
      <w:r>
        <w:rPr/>
        <w:t>31</w:t>
      </w:r>
      <w:r>
        <w:rPr>
          <w:spacing w:val="-8"/>
        </w:rPr>
        <w:t> 日的总股本 </w:t>
      </w:r>
      <w:r>
        <w:rPr/>
        <w:t>447,038,482</w:t>
      </w:r>
      <w:r>
        <w:rPr>
          <w:spacing w:val="-8"/>
        </w:rPr>
        <w:t> 股为基数，以资</w:t>
      </w:r>
    </w:p>
    <w:p>
      <w:pPr>
        <w:pStyle w:val="BodyText"/>
        <w:spacing w:before="7"/>
        <w:rPr>
          <w:sz w:val="15"/>
        </w:rPr>
      </w:pPr>
    </w:p>
    <w:p>
      <w:pPr>
        <w:pStyle w:val="BodyText"/>
        <w:ind w:left="958"/>
      </w:pPr>
      <w:r>
        <w:rPr>
          <w:spacing w:val="-6"/>
        </w:rPr>
        <w:t>本公积金向全体股东按每 </w:t>
      </w:r>
      <w:r>
        <w:rPr/>
        <w:t>10</w:t>
      </w:r>
      <w:r>
        <w:rPr>
          <w:spacing w:val="-17"/>
        </w:rPr>
        <w:t> 股转增股本 </w:t>
      </w:r>
      <w:r>
        <w:rPr/>
        <w:t>4</w:t>
      </w:r>
      <w:r>
        <w:rPr>
          <w:spacing w:val="-15"/>
        </w:rPr>
        <w:t> 股，共计转增 </w:t>
      </w:r>
      <w:r>
        <w:rPr/>
        <w:t>40,728,220</w:t>
      </w:r>
      <w:r>
        <w:rPr>
          <w:spacing w:val="-8"/>
        </w:rPr>
        <w:t> 股，转增后公司总股本由</w:t>
      </w:r>
      <w:r>
        <w:rPr/>
        <w:t> </w:t>
      </w:r>
    </w:p>
    <w:p>
      <w:pPr>
        <w:pStyle w:val="BodyText"/>
        <w:spacing w:before="7"/>
        <w:rPr>
          <w:sz w:val="15"/>
        </w:rPr>
      </w:pPr>
    </w:p>
    <w:p>
      <w:pPr>
        <w:pStyle w:val="BodyText"/>
        <w:ind w:left="958"/>
      </w:pPr>
      <w:r>
        <w:rPr>
          <w:spacing w:val="-1"/>
        </w:rPr>
        <w:t>447,038,482</w:t>
      </w:r>
      <w:r>
        <w:rPr>
          <w:spacing w:val="-19"/>
        </w:rPr>
        <w:t> 股增加为 </w:t>
      </w:r>
      <w:r>
        <w:rPr/>
        <w:t>666,582,095</w:t>
      </w:r>
      <w:r>
        <w:rPr>
          <w:spacing w:val="-8"/>
        </w:rPr>
        <w:t> 股，每股收益、每股净资产受到相应稀释。 </w:t>
      </w:r>
    </w:p>
    <w:p>
      <w:pPr>
        <w:pStyle w:val="BodyText"/>
        <w:spacing w:before="122"/>
        <w:ind w:left="958"/>
      </w:pPr>
      <w:r>
        <w:rPr>
          <w:w w:val="100"/>
        </w:rPr>
        <w:t> </w:t>
      </w:r>
    </w:p>
    <w:p>
      <w:pPr>
        <w:pStyle w:val="BodyText"/>
        <w:spacing w:before="103"/>
        <w:ind w:left="958"/>
      </w:pPr>
      <w:r>
        <w:rPr/>
        <w:t>4、 公司认为必要或证券监管机构要求披露的其他内容 </w:t>
      </w:r>
    </w:p>
    <w:p>
      <w:pPr>
        <w:pStyle w:val="BodyText"/>
        <w:spacing w:before="103"/>
        <w:ind w:left="958"/>
      </w:pPr>
      <w:r>
        <w:rPr>
          <w:spacing w:val="11"/>
        </w:rPr>
        <w:t>□适用 √不适用</w:t>
      </w:r>
      <w:r>
        <w:rPr>
          <w:spacing w:val="-3"/>
        </w:rPr>
        <w:t> </w:t>
      </w:r>
      <w:r>
        <w:rPr/>
        <w:t> </w:t>
      </w:r>
    </w:p>
    <w:p>
      <w:pPr>
        <w:tabs>
          <w:tab w:pos="1524" w:val="left" w:leader="none"/>
        </w:tabs>
        <w:spacing w:before="103"/>
        <w:ind w:left="958" w:right="0" w:firstLine="0"/>
        <w:jc w:val="left"/>
        <w:rPr>
          <w:sz w:val="21"/>
        </w:rPr>
      </w:pPr>
      <w:r>
        <w:rPr>
          <w:rFonts w:ascii="Calibri" w:eastAsia="Calibri"/>
          <w:b/>
          <w:sz w:val="21"/>
        </w:rPr>
        <w:t>(</w:t>
      </w:r>
      <w:r>
        <w:rPr>
          <w:sz w:val="21"/>
        </w:rPr>
        <w:t>二</w:t>
      </w:r>
      <w:r>
        <w:rPr>
          <w:rFonts w:ascii="Calibri" w:eastAsia="Calibri"/>
          <w:b/>
          <w:sz w:val="21"/>
        </w:rPr>
        <w:t>)</w:t>
        <w:tab/>
      </w:r>
      <w:r>
        <w:rPr>
          <w:sz w:val="21"/>
        </w:rPr>
        <w:t>限售股份变动情况</w:t>
      </w:r>
    </w:p>
    <w:p>
      <w:pPr>
        <w:pStyle w:val="BodyText"/>
        <w:spacing w:before="103"/>
        <w:ind w:left="958"/>
      </w:pPr>
      <w:r>
        <w:rPr>
          <w:spacing w:val="-1"/>
        </w:rPr>
        <w:t>□适用 √不适用</w:t>
      </w:r>
      <w:r>
        <w:rPr>
          <w:spacing w:val="-3"/>
        </w:rPr>
        <w:t> </w:t>
      </w:r>
      <w:r>
        <w:rPr/>
        <w:t> </w:t>
      </w:r>
    </w:p>
    <w:p>
      <w:pPr>
        <w:pStyle w:val="BodyText"/>
        <w:spacing w:before="43"/>
        <w:ind w:left="958"/>
      </w:pPr>
      <w:r>
        <w:rPr>
          <w:w w:val="100"/>
        </w:rPr>
        <w:t> </w:t>
      </w:r>
    </w:p>
    <w:p>
      <w:pPr>
        <w:spacing w:before="103"/>
        <w:ind w:left="1382" w:right="0" w:firstLine="0"/>
        <w:jc w:val="left"/>
        <w:rPr>
          <w:sz w:val="21"/>
        </w:rPr>
      </w:pPr>
      <w:r>
        <w:rPr>
          <w:rFonts w:ascii="Arial" w:eastAsia="Arial"/>
          <w:b/>
          <w:sz w:val="21"/>
        </w:rPr>
        <w:t>(</w:t>
      </w:r>
      <w:r>
        <w:rPr>
          <w:sz w:val="21"/>
        </w:rPr>
        <w:t>二</w:t>
      </w:r>
      <w:r>
        <w:rPr>
          <w:rFonts w:ascii="Arial" w:eastAsia="Arial"/>
          <w:b/>
          <w:spacing w:val="2"/>
          <w:sz w:val="21"/>
        </w:rPr>
        <w:t>) </w:t>
      </w:r>
      <w:r>
        <w:rPr>
          <w:sz w:val="21"/>
        </w:rPr>
        <w:t>证券发行与上市情况</w:t>
      </w:r>
    </w:p>
    <w:p>
      <w:pPr>
        <w:pStyle w:val="BodyText"/>
        <w:spacing w:before="103"/>
        <w:ind w:left="958"/>
      </w:pPr>
      <w:r>
        <w:rPr/>
        <w:t>(一)截至报告期内证券发行情况</w:t>
      </w:r>
    </w:p>
    <w:p>
      <w:pPr>
        <w:pStyle w:val="BodyText"/>
        <w:spacing w:before="103"/>
        <w:ind w:left="958"/>
      </w:pPr>
      <w:r>
        <w:rPr>
          <w:spacing w:val="-1"/>
        </w:rPr>
        <w:t>□适用 √不适用</w:t>
      </w:r>
      <w:r>
        <w:rPr>
          <w:spacing w:val="-3"/>
        </w:rPr>
        <w:t> </w:t>
      </w:r>
      <w:r>
        <w:rPr/>
        <w:t> </w:t>
      </w:r>
    </w:p>
    <w:p>
      <w:pPr>
        <w:pStyle w:val="BodyText"/>
        <w:spacing w:before="43"/>
        <w:ind w:left="958"/>
      </w:pPr>
      <w:r>
        <w:rPr/>
        <w:t>截至报告期内证券发行情况的说明（存续期内利率不同的债券，请分别说明）： </w:t>
      </w:r>
    </w:p>
    <w:p>
      <w:pPr>
        <w:pStyle w:val="BodyText"/>
        <w:spacing w:before="43"/>
        <w:ind w:left="958"/>
      </w:pPr>
      <w:r>
        <w:rPr>
          <w:spacing w:val="11"/>
        </w:rPr>
        <w:t>□适用 √不适用</w:t>
      </w:r>
      <w:r>
        <w:rPr>
          <w:spacing w:val="-3"/>
        </w:rPr>
        <w:t> </w:t>
      </w:r>
      <w:r>
        <w:rPr/>
        <w:t> </w:t>
      </w:r>
    </w:p>
    <w:p>
      <w:pPr>
        <w:pStyle w:val="BodyText"/>
        <w:spacing w:before="43"/>
        <w:ind w:left="958"/>
      </w:pPr>
      <w:r>
        <w:rPr>
          <w:w w:val="100"/>
        </w:rPr>
        <w:t> </w:t>
      </w:r>
    </w:p>
    <w:p>
      <w:pPr>
        <w:pStyle w:val="BodyText"/>
        <w:spacing w:before="103"/>
        <w:ind w:left="958"/>
      </w:pPr>
      <w:r>
        <w:rPr/>
        <w:t>(二)公司股份总数及股东结构变动及公司资产和负债结构的变动情况</w:t>
      </w:r>
    </w:p>
    <w:p>
      <w:pPr>
        <w:pStyle w:val="BodyText"/>
        <w:spacing w:before="103"/>
        <w:ind w:left="958"/>
      </w:pPr>
      <w:r>
        <w:rPr>
          <w:spacing w:val="11"/>
        </w:rPr>
        <w:t>√适用 □不适用</w:t>
      </w:r>
      <w:r>
        <w:rPr>
          <w:spacing w:val="-3"/>
        </w:rPr>
        <w:t> </w:t>
      </w:r>
      <w:r>
        <w:rPr/>
        <w:t> </w:t>
      </w:r>
    </w:p>
    <w:p>
      <w:pPr>
        <w:pStyle w:val="BodyText"/>
        <w:spacing w:line="417" w:lineRule="auto" w:before="120"/>
        <w:ind w:left="958" w:right="788" w:firstLine="419"/>
      </w:pPr>
      <w:r>
        <w:rPr/>
        <w:t>1</w:t>
      </w:r>
      <w:r>
        <w:rPr>
          <w:spacing w:val="-11"/>
        </w:rPr>
        <w:t>、关于公司股份总数及股东结构变动的情况详见本年度报告“第七节股份变动及股东情况”</w:t>
      </w:r>
      <w:r>
        <w:rPr>
          <w:spacing w:val="-102"/>
        </w:rPr>
        <w:t> </w:t>
      </w:r>
      <w:r>
        <w:rPr/>
        <w:t>之“一、股本变动情况”之“（一）股份变动情况表”之“2、股份变动情况说明”章节内容 </w:t>
      </w:r>
    </w:p>
    <w:p>
      <w:pPr>
        <w:spacing w:after="0" w:line="417" w:lineRule="auto"/>
        <w:sectPr>
          <w:headerReference w:type="default" r:id="rId35"/>
          <w:footerReference w:type="default" r:id="rId36"/>
          <w:pgSz w:w="11910" w:h="16840"/>
          <w:pgMar w:header="880" w:footer="1172" w:top="1460" w:bottom="1360" w:left="840" w:right="480"/>
          <w:pgNumType w:start="71"/>
        </w:sectPr>
      </w:pPr>
    </w:p>
    <w:p>
      <w:pPr>
        <w:pStyle w:val="BodyText"/>
        <w:spacing w:before="160"/>
        <w:ind w:left="1378"/>
      </w:pPr>
      <w:r>
        <w:rPr>
          <w:spacing w:val="-2"/>
        </w:rPr>
        <w:t>2、关于公司资产和负债结构变动情况详见本报告“第三节管理层讨论与分析”之“五、报告</w:t>
      </w:r>
    </w:p>
    <w:p>
      <w:pPr>
        <w:pStyle w:val="BodyText"/>
        <w:spacing w:before="7"/>
        <w:rPr>
          <w:sz w:val="15"/>
        </w:rPr>
      </w:pPr>
    </w:p>
    <w:p>
      <w:pPr>
        <w:pStyle w:val="BodyText"/>
        <w:ind w:left="958"/>
      </w:pPr>
      <w:r>
        <w:rPr>
          <w:spacing w:val="-1"/>
        </w:rPr>
        <w:t>期内主要经营情况”之“</w:t>
      </w:r>
      <w:r>
        <w:rPr/>
        <w:t>（三）资产、负债情况分析”章节内容。 </w:t>
      </w:r>
    </w:p>
    <w:p>
      <w:pPr>
        <w:pStyle w:val="BodyText"/>
        <w:spacing w:before="122"/>
        <w:ind w:left="958"/>
      </w:pPr>
      <w:r>
        <w:rPr>
          <w:w w:val="100"/>
        </w:rPr>
        <w:t> </w:t>
      </w:r>
    </w:p>
    <w:p>
      <w:pPr>
        <w:pStyle w:val="BodyText"/>
        <w:spacing w:before="103"/>
        <w:ind w:left="958"/>
      </w:pPr>
      <w:r>
        <w:rPr/>
        <w:t>(三)现存的内部职工股情况</w:t>
      </w:r>
    </w:p>
    <w:p>
      <w:pPr>
        <w:pStyle w:val="BodyText"/>
        <w:spacing w:before="103"/>
        <w:ind w:left="958"/>
      </w:pPr>
      <w:r>
        <w:rPr>
          <w:spacing w:val="-1"/>
        </w:rPr>
        <w:t>□适用 √不适用</w:t>
      </w:r>
      <w:r>
        <w:rPr>
          <w:spacing w:val="-3"/>
        </w:rPr>
        <w:t> </w:t>
      </w:r>
      <w:r>
        <w:rPr/>
        <w:t> </w:t>
      </w:r>
    </w:p>
    <w:p>
      <w:pPr>
        <w:spacing w:before="103"/>
        <w:ind w:left="1382" w:right="0" w:firstLine="0"/>
        <w:jc w:val="left"/>
        <w:rPr>
          <w:sz w:val="21"/>
        </w:rPr>
      </w:pPr>
      <w:r>
        <w:rPr>
          <w:rFonts w:ascii="Arial" w:eastAsia="Arial"/>
          <w:b/>
          <w:sz w:val="21"/>
        </w:rPr>
        <w:t>(</w:t>
      </w:r>
      <w:r>
        <w:rPr>
          <w:sz w:val="21"/>
        </w:rPr>
        <w:t>三</w:t>
      </w:r>
      <w:r>
        <w:rPr>
          <w:rFonts w:ascii="Arial" w:eastAsia="Arial"/>
          <w:b/>
          <w:spacing w:val="1"/>
          <w:sz w:val="21"/>
        </w:rPr>
        <w:t>) </w:t>
      </w:r>
      <w:r>
        <w:rPr>
          <w:sz w:val="21"/>
        </w:rPr>
        <w:t>股东和实际控制人情况</w:t>
      </w:r>
    </w:p>
    <w:p>
      <w:pPr>
        <w:spacing w:before="103"/>
        <w:ind w:left="958" w:right="0" w:firstLine="0"/>
        <w:jc w:val="left"/>
        <w:rPr>
          <w:sz w:val="21"/>
        </w:rPr>
      </w:pPr>
      <w:r>
        <w:rPr>
          <w:rFonts w:ascii="Calibri" w:eastAsia="Calibri"/>
          <w:b/>
          <w:sz w:val="21"/>
        </w:rPr>
        <w:t>(</w:t>
      </w:r>
      <w:r>
        <w:rPr>
          <w:sz w:val="21"/>
        </w:rPr>
        <w:t>一</w:t>
      </w:r>
      <w:r>
        <w:rPr>
          <w:rFonts w:ascii="Calibri" w:eastAsia="Calibri"/>
          <w:b/>
          <w:spacing w:val="19"/>
          <w:sz w:val="21"/>
        </w:rPr>
        <w:t>) </w:t>
      </w:r>
      <w:r>
        <w:rPr>
          <w:sz w:val="21"/>
        </w:rPr>
        <w:t>股东总数</w:t>
      </w:r>
    </w:p>
    <w:p>
      <w:pPr>
        <w:pStyle w:val="BodyText"/>
        <w:spacing w:before="3"/>
        <w:rPr>
          <w:sz w:val="6"/>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13" w:hRule="atLeast"/>
        </w:trPr>
        <w:tc>
          <w:tcPr>
            <w:tcW w:w="4412" w:type="dxa"/>
          </w:tcPr>
          <w:p>
            <w:pPr>
              <w:pStyle w:val="TableParagraph"/>
              <w:spacing w:before="25"/>
              <w:ind w:left="107"/>
              <w:rPr>
                <w:sz w:val="21"/>
              </w:rPr>
            </w:pPr>
            <w:r>
              <w:rPr>
                <w:sz w:val="21"/>
              </w:rPr>
              <w:t>截至报告期末普通股股东总数(户) </w:t>
            </w:r>
          </w:p>
        </w:tc>
        <w:tc>
          <w:tcPr>
            <w:tcW w:w="4412" w:type="dxa"/>
          </w:tcPr>
          <w:p>
            <w:pPr>
              <w:pStyle w:val="TableParagraph"/>
              <w:spacing w:before="25"/>
              <w:ind w:right="-15"/>
              <w:jc w:val="right"/>
              <w:rPr>
                <w:sz w:val="21"/>
              </w:rPr>
            </w:pPr>
            <w:r>
              <w:rPr>
                <w:sz w:val="21"/>
              </w:rPr>
              <w:t>24,564 </w:t>
            </w:r>
          </w:p>
        </w:tc>
      </w:tr>
      <w:tr>
        <w:trPr>
          <w:trHeight w:val="623" w:hRule="atLeast"/>
        </w:trPr>
        <w:tc>
          <w:tcPr>
            <w:tcW w:w="4412" w:type="dxa"/>
          </w:tcPr>
          <w:p>
            <w:pPr>
              <w:pStyle w:val="TableParagraph"/>
              <w:spacing w:before="22"/>
              <w:ind w:left="107"/>
              <w:rPr>
                <w:sz w:val="21"/>
              </w:rPr>
            </w:pPr>
            <w:r>
              <w:rPr>
                <w:sz w:val="21"/>
              </w:rPr>
              <w:t>年度报告披露日前上一月末的普通股股东总</w:t>
            </w:r>
          </w:p>
          <w:p>
            <w:pPr>
              <w:pStyle w:val="TableParagraph"/>
              <w:spacing w:before="43"/>
              <w:ind w:left="107"/>
              <w:rPr>
                <w:sz w:val="21"/>
              </w:rPr>
            </w:pPr>
            <w:r>
              <w:rPr>
                <w:sz w:val="21"/>
              </w:rPr>
              <w:t>数(户) </w:t>
            </w:r>
          </w:p>
        </w:tc>
        <w:tc>
          <w:tcPr>
            <w:tcW w:w="4412" w:type="dxa"/>
          </w:tcPr>
          <w:p>
            <w:pPr>
              <w:pStyle w:val="TableParagraph"/>
              <w:spacing w:before="22"/>
              <w:ind w:right="-15"/>
              <w:jc w:val="right"/>
              <w:rPr>
                <w:sz w:val="21"/>
              </w:rPr>
            </w:pPr>
            <w:r>
              <w:rPr>
                <w:sz w:val="21"/>
              </w:rPr>
              <w:t>20,045 </w:t>
            </w:r>
          </w:p>
        </w:tc>
      </w:tr>
      <w:tr>
        <w:trPr>
          <w:trHeight w:val="624" w:hRule="atLeast"/>
        </w:trPr>
        <w:tc>
          <w:tcPr>
            <w:tcW w:w="4412" w:type="dxa"/>
          </w:tcPr>
          <w:p>
            <w:pPr>
              <w:pStyle w:val="TableParagraph"/>
              <w:spacing w:before="23"/>
              <w:ind w:left="107"/>
              <w:rPr>
                <w:sz w:val="21"/>
              </w:rPr>
            </w:pPr>
            <w:r>
              <w:rPr>
                <w:sz w:val="21"/>
              </w:rPr>
              <w:t>截至报告期末表决权恢复的优先股股东总数</w:t>
            </w:r>
          </w:p>
          <w:p>
            <w:pPr>
              <w:pStyle w:val="TableParagraph"/>
              <w:spacing w:before="43"/>
              <w:ind w:left="107"/>
              <w:rPr>
                <w:sz w:val="21"/>
              </w:rPr>
            </w:pPr>
            <w:r>
              <w:rPr>
                <w:sz w:val="21"/>
              </w:rPr>
              <w:t>（户） </w:t>
            </w:r>
          </w:p>
        </w:tc>
        <w:tc>
          <w:tcPr>
            <w:tcW w:w="4412" w:type="dxa"/>
          </w:tcPr>
          <w:p>
            <w:pPr>
              <w:pStyle w:val="TableParagraph"/>
              <w:spacing w:before="23"/>
              <w:ind w:right="-15"/>
              <w:jc w:val="right"/>
              <w:rPr>
                <w:sz w:val="21"/>
              </w:rPr>
            </w:pPr>
            <w:r>
              <w:rPr>
                <w:sz w:val="21"/>
              </w:rPr>
              <w:t>不适用 </w:t>
            </w:r>
          </w:p>
        </w:tc>
      </w:tr>
      <w:tr>
        <w:trPr>
          <w:trHeight w:val="623" w:hRule="atLeast"/>
        </w:trPr>
        <w:tc>
          <w:tcPr>
            <w:tcW w:w="4412" w:type="dxa"/>
          </w:tcPr>
          <w:p>
            <w:pPr>
              <w:pStyle w:val="TableParagraph"/>
              <w:spacing w:before="22"/>
              <w:ind w:left="107"/>
              <w:rPr>
                <w:sz w:val="21"/>
              </w:rPr>
            </w:pPr>
            <w:r>
              <w:rPr>
                <w:sz w:val="21"/>
              </w:rPr>
              <w:t>年度报告披露日前上一月末表决权恢复的优</w:t>
            </w:r>
          </w:p>
          <w:p>
            <w:pPr>
              <w:pStyle w:val="TableParagraph"/>
              <w:spacing w:before="43"/>
              <w:ind w:left="107"/>
              <w:rPr>
                <w:sz w:val="21"/>
              </w:rPr>
            </w:pPr>
            <w:r>
              <w:rPr>
                <w:spacing w:val="-1"/>
                <w:sz w:val="21"/>
              </w:rPr>
              <w:t>先股股东总数</w:t>
            </w:r>
            <w:r>
              <w:rPr>
                <w:sz w:val="21"/>
              </w:rPr>
              <w:t>（户） </w:t>
            </w:r>
          </w:p>
        </w:tc>
        <w:tc>
          <w:tcPr>
            <w:tcW w:w="4412" w:type="dxa"/>
          </w:tcPr>
          <w:p>
            <w:pPr>
              <w:pStyle w:val="TableParagraph"/>
              <w:spacing w:before="22"/>
              <w:ind w:right="-15"/>
              <w:jc w:val="right"/>
              <w:rPr>
                <w:sz w:val="21"/>
              </w:rPr>
            </w:pPr>
            <w:r>
              <w:rPr>
                <w:sz w:val="21"/>
              </w:rPr>
              <w:t>不适用 </w:t>
            </w:r>
          </w:p>
        </w:tc>
      </w:tr>
    </w:tbl>
    <w:p>
      <w:pPr>
        <w:pStyle w:val="BodyText"/>
        <w:spacing w:before="23"/>
        <w:ind w:left="958"/>
      </w:pPr>
      <w:r>
        <w:rPr>
          <w:w w:val="100"/>
        </w:rPr>
        <w:t> </w:t>
      </w:r>
    </w:p>
    <w:p>
      <w:pPr>
        <w:pStyle w:val="BodyText"/>
        <w:spacing w:before="103"/>
        <w:ind w:left="958"/>
      </w:pPr>
      <w:r>
        <w:rPr>
          <w:rFonts w:ascii="Calibri" w:eastAsia="Calibri"/>
          <w:b/>
        </w:rPr>
        <w:t>(</w:t>
      </w:r>
      <w:r>
        <w:rPr/>
        <w:t>二</w:t>
      </w:r>
      <w:r>
        <w:rPr>
          <w:rFonts w:ascii="Calibri" w:eastAsia="Calibri"/>
          <w:b/>
          <w:spacing w:val="1"/>
        </w:rPr>
        <w:t>) </w:t>
      </w:r>
      <w:r>
        <w:rPr/>
        <w:t>截至报告期末前十名股东、前十名流通股东（或无限售条件股东）持股情况表</w:t>
      </w:r>
    </w:p>
    <w:p>
      <w:pPr>
        <w:pStyle w:val="BodyText"/>
        <w:spacing w:before="103" w:after="20"/>
        <w:ind w:left="9057"/>
      </w:pPr>
      <w:r>
        <w:rPr>
          <w:spacing w:val="-1"/>
        </w:rPr>
        <w:t>单位:股</w:t>
      </w:r>
      <w:r>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0"/>
        <w:gridCol w:w="1438"/>
        <w:gridCol w:w="1560"/>
        <w:gridCol w:w="862"/>
        <w:gridCol w:w="1385"/>
        <w:gridCol w:w="889"/>
        <w:gridCol w:w="1265"/>
        <w:gridCol w:w="1205"/>
      </w:tblGrid>
      <w:tr>
        <w:trPr>
          <w:trHeight w:val="311" w:hRule="atLeast"/>
        </w:trPr>
        <w:tc>
          <w:tcPr>
            <w:tcW w:w="10354" w:type="dxa"/>
            <w:gridSpan w:val="8"/>
          </w:tcPr>
          <w:p>
            <w:pPr>
              <w:pStyle w:val="TableParagraph"/>
              <w:spacing w:before="22"/>
              <w:ind w:left="4267" w:right="4155"/>
              <w:jc w:val="center"/>
              <w:rPr>
                <w:sz w:val="21"/>
              </w:rPr>
            </w:pPr>
            <w:r>
              <w:rPr>
                <w:spacing w:val="-1"/>
                <w:sz w:val="21"/>
              </w:rPr>
              <w:t>前十名股东持股情况</w:t>
            </w:r>
            <w:r>
              <w:rPr>
                <w:sz w:val="21"/>
              </w:rPr>
              <w:t> </w:t>
            </w:r>
          </w:p>
        </w:tc>
      </w:tr>
      <w:tr>
        <w:trPr>
          <w:trHeight w:val="625" w:hRule="atLeast"/>
        </w:trPr>
        <w:tc>
          <w:tcPr>
            <w:tcW w:w="1750" w:type="dxa"/>
            <w:vMerge w:val="restart"/>
          </w:tcPr>
          <w:p>
            <w:pPr>
              <w:pStyle w:val="TableParagraph"/>
              <w:spacing w:before="8"/>
              <w:rPr>
                <w:sz w:val="26"/>
              </w:rPr>
            </w:pPr>
          </w:p>
          <w:p>
            <w:pPr>
              <w:pStyle w:val="TableParagraph"/>
              <w:spacing w:before="0"/>
              <w:ind w:left="453"/>
              <w:rPr>
                <w:sz w:val="21"/>
              </w:rPr>
            </w:pPr>
            <w:r>
              <w:rPr>
                <w:spacing w:val="-1"/>
                <w:sz w:val="21"/>
              </w:rPr>
              <w:t>股东名称</w:t>
            </w:r>
            <w:r>
              <w:rPr>
                <w:sz w:val="21"/>
              </w:rPr>
              <w:t> </w:t>
            </w:r>
          </w:p>
          <w:p>
            <w:pPr>
              <w:pStyle w:val="TableParagraph"/>
              <w:spacing w:before="43"/>
              <w:ind w:left="453"/>
              <w:rPr>
                <w:sz w:val="21"/>
              </w:rPr>
            </w:pPr>
            <w:r>
              <w:rPr>
                <w:spacing w:val="-1"/>
                <w:sz w:val="21"/>
              </w:rPr>
              <w:t>（全称</w:t>
            </w:r>
            <w:r>
              <w:rPr>
                <w:sz w:val="21"/>
              </w:rPr>
              <w:t>） </w:t>
            </w:r>
          </w:p>
        </w:tc>
        <w:tc>
          <w:tcPr>
            <w:tcW w:w="1438" w:type="dxa"/>
            <w:vMerge w:val="restart"/>
          </w:tcPr>
          <w:p>
            <w:pPr>
              <w:pStyle w:val="TableParagraph"/>
              <w:spacing w:before="8"/>
              <w:rPr>
                <w:sz w:val="26"/>
              </w:rPr>
            </w:pPr>
          </w:p>
          <w:p>
            <w:pPr>
              <w:pStyle w:val="TableParagraph"/>
              <w:spacing w:line="278" w:lineRule="auto" w:before="0"/>
              <w:ind w:left="611" w:right="180" w:hanging="420"/>
              <w:rPr>
                <w:sz w:val="21"/>
              </w:rPr>
            </w:pPr>
            <w:r>
              <w:rPr>
                <w:sz w:val="21"/>
              </w:rPr>
              <w:t>报告期内增减 </w:t>
            </w:r>
          </w:p>
        </w:tc>
        <w:tc>
          <w:tcPr>
            <w:tcW w:w="1560" w:type="dxa"/>
            <w:vMerge w:val="restart"/>
          </w:tcPr>
          <w:p>
            <w:pPr>
              <w:pStyle w:val="TableParagraph"/>
              <w:spacing w:before="0"/>
              <w:rPr>
                <w:sz w:val="20"/>
              </w:rPr>
            </w:pPr>
          </w:p>
          <w:p>
            <w:pPr>
              <w:pStyle w:val="TableParagraph"/>
              <w:spacing w:before="10"/>
              <w:rPr>
                <w:sz w:val="18"/>
              </w:rPr>
            </w:pPr>
          </w:p>
          <w:p>
            <w:pPr>
              <w:pStyle w:val="TableParagraph"/>
              <w:ind w:left="148"/>
              <w:rPr>
                <w:sz w:val="21"/>
              </w:rPr>
            </w:pPr>
            <w:r>
              <w:rPr>
                <w:spacing w:val="-1"/>
                <w:sz w:val="21"/>
              </w:rPr>
              <w:t>期末持股数量</w:t>
            </w:r>
            <w:r>
              <w:rPr>
                <w:sz w:val="21"/>
              </w:rPr>
              <w:t> </w:t>
            </w:r>
          </w:p>
        </w:tc>
        <w:tc>
          <w:tcPr>
            <w:tcW w:w="862" w:type="dxa"/>
            <w:vMerge w:val="restart"/>
          </w:tcPr>
          <w:p>
            <w:pPr>
              <w:pStyle w:val="TableParagraph"/>
              <w:spacing w:before="8"/>
              <w:rPr>
                <w:sz w:val="26"/>
              </w:rPr>
            </w:pPr>
          </w:p>
          <w:p>
            <w:pPr>
              <w:pStyle w:val="TableParagraph"/>
              <w:spacing w:line="278" w:lineRule="auto" w:before="0"/>
              <w:ind w:left="273" w:right="156" w:hanging="53"/>
              <w:rPr>
                <w:sz w:val="21"/>
              </w:rPr>
            </w:pPr>
            <w:r>
              <w:rPr>
                <w:sz w:val="21"/>
              </w:rPr>
              <w:t>比例(%) </w:t>
            </w:r>
          </w:p>
        </w:tc>
        <w:tc>
          <w:tcPr>
            <w:tcW w:w="1385" w:type="dxa"/>
            <w:vMerge w:val="restart"/>
          </w:tcPr>
          <w:p>
            <w:pPr>
              <w:pStyle w:val="TableParagraph"/>
              <w:spacing w:before="6"/>
              <w:rPr>
                <w:sz w:val="14"/>
              </w:rPr>
            </w:pPr>
          </w:p>
          <w:p>
            <w:pPr>
              <w:pStyle w:val="TableParagraph"/>
              <w:spacing w:line="278" w:lineRule="auto" w:before="0"/>
              <w:ind w:left="165" w:right="153"/>
              <w:jc w:val="center"/>
              <w:rPr>
                <w:sz w:val="21"/>
              </w:rPr>
            </w:pPr>
            <w:r>
              <w:rPr>
                <w:sz w:val="21"/>
              </w:rPr>
              <w:t>持有有限售条件股份数量</w:t>
            </w:r>
            <w:r>
              <w:rPr>
                <w:color w:val="00AF50"/>
                <w:sz w:val="21"/>
              </w:rPr>
              <w:t> </w:t>
            </w:r>
          </w:p>
        </w:tc>
        <w:tc>
          <w:tcPr>
            <w:tcW w:w="2154" w:type="dxa"/>
            <w:gridSpan w:val="2"/>
          </w:tcPr>
          <w:p>
            <w:pPr>
              <w:pStyle w:val="TableParagraph"/>
              <w:spacing w:before="25"/>
              <w:ind w:left="111" w:right="102"/>
              <w:jc w:val="center"/>
              <w:rPr>
                <w:sz w:val="21"/>
              </w:rPr>
            </w:pPr>
            <w:r>
              <w:rPr>
                <w:sz w:val="21"/>
              </w:rPr>
              <w:t>质押、标记或冻结情</w:t>
            </w:r>
          </w:p>
          <w:p>
            <w:pPr>
              <w:pStyle w:val="TableParagraph"/>
              <w:spacing w:before="43"/>
              <w:ind w:left="214" w:right="102"/>
              <w:jc w:val="center"/>
              <w:rPr>
                <w:sz w:val="21"/>
              </w:rPr>
            </w:pPr>
            <w:r>
              <w:rPr>
                <w:sz w:val="21"/>
              </w:rPr>
              <w:t>况 </w:t>
            </w:r>
          </w:p>
        </w:tc>
        <w:tc>
          <w:tcPr>
            <w:tcW w:w="1205" w:type="dxa"/>
            <w:vMerge w:val="restart"/>
          </w:tcPr>
          <w:p>
            <w:pPr>
              <w:pStyle w:val="TableParagraph"/>
              <w:spacing w:before="0"/>
              <w:rPr>
                <w:sz w:val="20"/>
              </w:rPr>
            </w:pPr>
          </w:p>
          <w:p>
            <w:pPr>
              <w:pStyle w:val="TableParagraph"/>
              <w:spacing w:before="10"/>
              <w:rPr>
                <w:sz w:val="18"/>
              </w:rPr>
            </w:pPr>
          </w:p>
          <w:p>
            <w:pPr>
              <w:pStyle w:val="TableParagraph"/>
              <w:ind w:left="179"/>
              <w:rPr>
                <w:sz w:val="21"/>
              </w:rPr>
            </w:pPr>
            <w:r>
              <w:rPr>
                <w:spacing w:val="-1"/>
                <w:sz w:val="21"/>
              </w:rPr>
              <w:t>股东性质</w:t>
            </w:r>
            <w:r>
              <w:rPr>
                <w:sz w:val="21"/>
              </w:rPr>
              <w:t> </w:t>
            </w:r>
          </w:p>
        </w:tc>
      </w:tr>
      <w:tr>
        <w:trPr>
          <w:trHeight w:val="623" w:hRule="atLeast"/>
        </w:trPr>
        <w:tc>
          <w:tcPr>
            <w:tcW w:w="1750" w:type="dxa"/>
            <w:vMerge/>
            <w:tcBorders>
              <w:top w:val="nil"/>
            </w:tcBorders>
          </w:tcPr>
          <w:p>
            <w:pPr>
              <w:rPr>
                <w:sz w:val="2"/>
                <w:szCs w:val="2"/>
              </w:rPr>
            </w:pPr>
          </w:p>
        </w:tc>
        <w:tc>
          <w:tcPr>
            <w:tcW w:w="1438" w:type="dxa"/>
            <w:vMerge/>
            <w:tcBorders>
              <w:top w:val="nil"/>
            </w:tcBorders>
          </w:tcPr>
          <w:p>
            <w:pPr>
              <w:rPr>
                <w:sz w:val="2"/>
                <w:szCs w:val="2"/>
              </w:rPr>
            </w:pPr>
          </w:p>
        </w:tc>
        <w:tc>
          <w:tcPr>
            <w:tcW w:w="1560" w:type="dxa"/>
            <w:vMerge/>
            <w:tcBorders>
              <w:top w:val="nil"/>
            </w:tcBorders>
          </w:tcPr>
          <w:p>
            <w:pPr>
              <w:rPr>
                <w:sz w:val="2"/>
                <w:szCs w:val="2"/>
              </w:rPr>
            </w:pPr>
          </w:p>
        </w:tc>
        <w:tc>
          <w:tcPr>
            <w:tcW w:w="862" w:type="dxa"/>
            <w:vMerge/>
            <w:tcBorders>
              <w:top w:val="nil"/>
            </w:tcBorders>
          </w:tcPr>
          <w:p>
            <w:pPr>
              <w:rPr>
                <w:sz w:val="2"/>
                <w:szCs w:val="2"/>
              </w:rPr>
            </w:pPr>
          </w:p>
        </w:tc>
        <w:tc>
          <w:tcPr>
            <w:tcW w:w="1385" w:type="dxa"/>
            <w:vMerge/>
            <w:tcBorders>
              <w:top w:val="nil"/>
            </w:tcBorders>
          </w:tcPr>
          <w:p>
            <w:pPr>
              <w:rPr>
                <w:sz w:val="2"/>
                <w:szCs w:val="2"/>
              </w:rPr>
            </w:pPr>
          </w:p>
        </w:tc>
        <w:tc>
          <w:tcPr>
            <w:tcW w:w="889" w:type="dxa"/>
          </w:tcPr>
          <w:p>
            <w:pPr>
              <w:pStyle w:val="TableParagraph"/>
              <w:spacing w:before="22"/>
              <w:ind w:left="126"/>
              <w:rPr>
                <w:sz w:val="21"/>
              </w:rPr>
            </w:pPr>
            <w:r>
              <w:rPr>
                <w:sz w:val="21"/>
              </w:rPr>
              <w:t>股份状</w:t>
            </w:r>
          </w:p>
          <w:p>
            <w:pPr>
              <w:pStyle w:val="TableParagraph"/>
              <w:spacing w:before="44"/>
              <w:ind w:left="338"/>
              <w:rPr>
                <w:sz w:val="21"/>
              </w:rPr>
            </w:pPr>
            <w:r>
              <w:rPr>
                <w:sz w:val="21"/>
              </w:rPr>
              <w:t>态 </w:t>
            </w:r>
          </w:p>
        </w:tc>
        <w:tc>
          <w:tcPr>
            <w:tcW w:w="1265" w:type="dxa"/>
          </w:tcPr>
          <w:p>
            <w:pPr>
              <w:pStyle w:val="TableParagraph"/>
              <w:spacing w:before="179"/>
              <w:ind w:left="419"/>
              <w:rPr>
                <w:sz w:val="21"/>
              </w:rPr>
            </w:pPr>
            <w:r>
              <w:rPr>
                <w:sz w:val="21"/>
              </w:rPr>
              <w:t>数量 </w:t>
            </w:r>
          </w:p>
        </w:tc>
        <w:tc>
          <w:tcPr>
            <w:tcW w:w="1205" w:type="dxa"/>
            <w:vMerge/>
            <w:tcBorders>
              <w:top w:val="nil"/>
            </w:tcBorders>
          </w:tcPr>
          <w:p>
            <w:pPr>
              <w:rPr>
                <w:sz w:val="2"/>
                <w:szCs w:val="2"/>
              </w:rPr>
            </w:pPr>
          </w:p>
        </w:tc>
      </w:tr>
      <w:tr>
        <w:trPr>
          <w:trHeight w:val="935" w:hRule="atLeast"/>
        </w:trPr>
        <w:tc>
          <w:tcPr>
            <w:tcW w:w="1750" w:type="dxa"/>
          </w:tcPr>
          <w:p>
            <w:pPr>
              <w:pStyle w:val="TableParagraph"/>
              <w:spacing w:before="22"/>
              <w:ind w:left="107"/>
              <w:rPr>
                <w:sz w:val="21"/>
              </w:rPr>
            </w:pPr>
            <w:r>
              <w:rPr>
                <w:sz w:val="21"/>
              </w:rPr>
              <w:t>宁波梅山保税港</w:t>
            </w:r>
          </w:p>
          <w:p>
            <w:pPr>
              <w:pStyle w:val="TableParagraph"/>
              <w:spacing w:line="310" w:lineRule="atLeast" w:before="2"/>
              <w:ind w:left="107" w:right="156"/>
              <w:rPr>
                <w:sz w:val="21"/>
              </w:rPr>
            </w:pPr>
            <w:r>
              <w:rPr>
                <w:sz w:val="21"/>
              </w:rPr>
              <w:t>区旭晟控股有限公司 </w:t>
            </w:r>
          </w:p>
        </w:tc>
        <w:tc>
          <w:tcPr>
            <w:tcW w:w="1438" w:type="dxa"/>
          </w:tcPr>
          <w:p>
            <w:pPr>
              <w:pStyle w:val="TableParagraph"/>
              <w:rPr>
                <w:sz w:val="26"/>
              </w:rPr>
            </w:pPr>
          </w:p>
          <w:p>
            <w:pPr>
              <w:pStyle w:val="TableParagraph"/>
              <w:spacing w:before="0"/>
              <w:ind w:right="-15"/>
              <w:jc w:val="right"/>
              <w:rPr>
                <w:sz w:val="21"/>
              </w:rPr>
            </w:pPr>
            <w:r>
              <w:rPr>
                <w:sz w:val="21"/>
              </w:rPr>
              <w:t>51,993,252 </w:t>
            </w:r>
          </w:p>
        </w:tc>
        <w:tc>
          <w:tcPr>
            <w:tcW w:w="1560" w:type="dxa"/>
          </w:tcPr>
          <w:p>
            <w:pPr>
              <w:pStyle w:val="TableParagraph"/>
              <w:rPr>
                <w:sz w:val="26"/>
              </w:rPr>
            </w:pPr>
          </w:p>
          <w:p>
            <w:pPr>
              <w:pStyle w:val="TableParagraph"/>
              <w:spacing w:before="0"/>
              <w:ind w:right="-15"/>
              <w:jc w:val="right"/>
              <w:rPr>
                <w:sz w:val="21"/>
              </w:rPr>
            </w:pPr>
            <w:r>
              <w:rPr>
                <w:sz w:val="21"/>
              </w:rPr>
              <w:t>181,976,382 </w:t>
            </w:r>
          </w:p>
        </w:tc>
        <w:tc>
          <w:tcPr>
            <w:tcW w:w="862" w:type="dxa"/>
          </w:tcPr>
          <w:p>
            <w:pPr>
              <w:pStyle w:val="TableParagraph"/>
              <w:rPr>
                <w:sz w:val="26"/>
              </w:rPr>
            </w:pPr>
          </w:p>
          <w:p>
            <w:pPr>
              <w:pStyle w:val="TableParagraph"/>
              <w:spacing w:before="0"/>
              <w:ind w:right="-15"/>
              <w:jc w:val="right"/>
              <w:rPr>
                <w:sz w:val="21"/>
              </w:rPr>
            </w:pPr>
            <w:r>
              <w:rPr>
                <w:sz w:val="21"/>
              </w:rPr>
              <w:t>27.30 </w:t>
            </w:r>
          </w:p>
        </w:tc>
        <w:tc>
          <w:tcPr>
            <w:tcW w:w="1385" w:type="dxa"/>
          </w:tcPr>
          <w:p>
            <w:pPr>
              <w:pStyle w:val="TableParagraph"/>
              <w:rPr>
                <w:sz w:val="26"/>
              </w:rPr>
            </w:pPr>
          </w:p>
          <w:p>
            <w:pPr>
              <w:pStyle w:val="TableParagraph"/>
              <w:spacing w:before="0"/>
              <w:ind w:right="-15"/>
              <w:jc w:val="right"/>
              <w:rPr>
                <w:sz w:val="21"/>
              </w:rPr>
            </w:pPr>
            <w:r>
              <w:rPr>
                <w:sz w:val="21"/>
              </w:rPr>
              <w:t>0 </w:t>
            </w:r>
          </w:p>
        </w:tc>
        <w:tc>
          <w:tcPr>
            <w:tcW w:w="889" w:type="dxa"/>
          </w:tcPr>
          <w:p>
            <w:pPr>
              <w:pStyle w:val="TableParagraph"/>
              <w:rPr>
                <w:sz w:val="26"/>
              </w:rPr>
            </w:pPr>
          </w:p>
          <w:p>
            <w:pPr>
              <w:pStyle w:val="TableParagraph"/>
              <w:spacing w:before="0"/>
              <w:ind w:left="265" w:right="154"/>
              <w:jc w:val="center"/>
              <w:rPr>
                <w:sz w:val="21"/>
              </w:rPr>
            </w:pPr>
            <w:r>
              <w:rPr>
                <w:sz w:val="21"/>
              </w:rPr>
              <w:t>质押</w:t>
            </w:r>
            <w:r>
              <w:rPr>
                <w:color w:val="FF9900"/>
                <w:sz w:val="21"/>
              </w:rPr>
              <w:t> </w:t>
            </w:r>
          </w:p>
        </w:tc>
        <w:tc>
          <w:tcPr>
            <w:tcW w:w="1265" w:type="dxa"/>
          </w:tcPr>
          <w:p>
            <w:pPr>
              <w:pStyle w:val="TableParagraph"/>
              <w:rPr>
                <w:sz w:val="26"/>
              </w:rPr>
            </w:pPr>
          </w:p>
          <w:p>
            <w:pPr>
              <w:pStyle w:val="TableParagraph"/>
              <w:spacing w:before="0"/>
              <w:ind w:right="-15"/>
              <w:jc w:val="right"/>
              <w:rPr>
                <w:sz w:val="21"/>
              </w:rPr>
            </w:pPr>
            <w:r>
              <w:rPr>
                <w:sz w:val="21"/>
              </w:rPr>
              <w:t>28,000,000 </w:t>
            </w:r>
          </w:p>
        </w:tc>
        <w:tc>
          <w:tcPr>
            <w:tcW w:w="1205" w:type="dxa"/>
          </w:tcPr>
          <w:p>
            <w:pPr>
              <w:pStyle w:val="TableParagraph"/>
              <w:spacing w:line="278" w:lineRule="auto" w:before="178"/>
              <w:ind w:left="107" w:right="243"/>
              <w:rPr>
                <w:sz w:val="21"/>
              </w:rPr>
            </w:pPr>
            <w:r>
              <w:rPr>
                <w:spacing w:val="-1"/>
                <w:sz w:val="21"/>
              </w:rPr>
              <w:t>境内非国</w:t>
            </w:r>
            <w:r>
              <w:rPr>
                <w:sz w:val="21"/>
              </w:rPr>
              <w:t>有法人</w:t>
            </w:r>
            <w:r>
              <w:rPr>
                <w:color w:val="FF9900"/>
                <w:sz w:val="21"/>
              </w:rPr>
              <w:t> </w:t>
            </w:r>
          </w:p>
        </w:tc>
      </w:tr>
      <w:tr>
        <w:trPr>
          <w:trHeight w:val="623" w:hRule="atLeast"/>
        </w:trPr>
        <w:tc>
          <w:tcPr>
            <w:tcW w:w="1750" w:type="dxa"/>
          </w:tcPr>
          <w:p>
            <w:pPr>
              <w:pStyle w:val="TableParagraph"/>
              <w:spacing w:before="22"/>
              <w:ind w:left="107"/>
              <w:rPr>
                <w:sz w:val="21"/>
              </w:rPr>
            </w:pPr>
            <w:r>
              <w:rPr>
                <w:sz w:val="21"/>
              </w:rPr>
              <w:t>香港旭日實業有</w:t>
            </w:r>
          </w:p>
          <w:p>
            <w:pPr>
              <w:pStyle w:val="TableParagraph"/>
              <w:spacing w:before="43"/>
              <w:ind w:left="107"/>
              <w:rPr>
                <w:sz w:val="21"/>
              </w:rPr>
            </w:pPr>
            <w:r>
              <w:rPr>
                <w:sz w:val="21"/>
              </w:rPr>
              <w:t>限公司 </w:t>
            </w:r>
          </w:p>
        </w:tc>
        <w:tc>
          <w:tcPr>
            <w:tcW w:w="1438" w:type="dxa"/>
          </w:tcPr>
          <w:p>
            <w:pPr>
              <w:pStyle w:val="TableParagraph"/>
              <w:spacing w:before="178"/>
              <w:ind w:right="-15"/>
              <w:jc w:val="right"/>
              <w:rPr>
                <w:sz w:val="21"/>
              </w:rPr>
            </w:pPr>
            <w:r>
              <w:rPr>
                <w:sz w:val="21"/>
              </w:rPr>
              <w:t>34,851,807 </w:t>
            </w:r>
          </w:p>
        </w:tc>
        <w:tc>
          <w:tcPr>
            <w:tcW w:w="1560" w:type="dxa"/>
          </w:tcPr>
          <w:p>
            <w:pPr>
              <w:pStyle w:val="TableParagraph"/>
              <w:spacing w:before="178"/>
              <w:ind w:right="-15"/>
              <w:jc w:val="right"/>
              <w:rPr>
                <w:sz w:val="21"/>
              </w:rPr>
            </w:pPr>
            <w:r>
              <w:rPr>
                <w:sz w:val="21"/>
              </w:rPr>
              <w:t>136,981,204 </w:t>
            </w:r>
          </w:p>
        </w:tc>
        <w:tc>
          <w:tcPr>
            <w:tcW w:w="862" w:type="dxa"/>
          </w:tcPr>
          <w:p>
            <w:pPr>
              <w:pStyle w:val="TableParagraph"/>
              <w:spacing w:before="178"/>
              <w:ind w:right="-15"/>
              <w:jc w:val="right"/>
              <w:rPr>
                <w:sz w:val="21"/>
              </w:rPr>
            </w:pPr>
            <w:r>
              <w:rPr>
                <w:sz w:val="21"/>
              </w:rPr>
              <w:t>20.55 </w:t>
            </w:r>
          </w:p>
        </w:tc>
        <w:tc>
          <w:tcPr>
            <w:tcW w:w="1385" w:type="dxa"/>
          </w:tcPr>
          <w:p>
            <w:pPr>
              <w:pStyle w:val="TableParagraph"/>
              <w:spacing w:before="178"/>
              <w:ind w:right="-15"/>
              <w:jc w:val="right"/>
              <w:rPr>
                <w:sz w:val="21"/>
              </w:rPr>
            </w:pPr>
            <w:r>
              <w:rPr>
                <w:sz w:val="21"/>
              </w:rPr>
              <w:t>0 </w:t>
            </w:r>
          </w:p>
        </w:tc>
        <w:tc>
          <w:tcPr>
            <w:tcW w:w="889" w:type="dxa"/>
          </w:tcPr>
          <w:p>
            <w:pPr>
              <w:pStyle w:val="TableParagraph"/>
              <w:spacing w:before="178"/>
              <w:ind w:left="265" w:right="151"/>
              <w:jc w:val="center"/>
              <w:rPr>
                <w:sz w:val="21"/>
              </w:rPr>
            </w:pPr>
            <w:r>
              <w:rPr>
                <w:sz w:val="21"/>
              </w:rPr>
              <w:t>无</w:t>
            </w:r>
            <w:r>
              <w:rPr>
                <w:color w:val="FF9900"/>
                <w:sz w:val="21"/>
              </w:rPr>
              <w:t> </w:t>
            </w:r>
          </w:p>
        </w:tc>
        <w:tc>
          <w:tcPr>
            <w:tcW w:w="1265" w:type="dxa"/>
          </w:tcPr>
          <w:p>
            <w:pPr>
              <w:pStyle w:val="TableParagraph"/>
              <w:spacing w:before="178"/>
              <w:ind w:right="-15"/>
              <w:jc w:val="right"/>
              <w:rPr>
                <w:sz w:val="21"/>
              </w:rPr>
            </w:pPr>
            <w:r>
              <w:rPr>
                <w:w w:val="100"/>
                <w:sz w:val="21"/>
              </w:rPr>
              <w:t> </w:t>
            </w:r>
          </w:p>
        </w:tc>
        <w:tc>
          <w:tcPr>
            <w:tcW w:w="1205" w:type="dxa"/>
          </w:tcPr>
          <w:p>
            <w:pPr>
              <w:pStyle w:val="TableParagraph"/>
              <w:spacing w:before="178"/>
              <w:ind w:left="107"/>
              <w:rPr>
                <w:sz w:val="21"/>
              </w:rPr>
            </w:pPr>
            <w:r>
              <w:rPr>
                <w:spacing w:val="-1"/>
                <w:sz w:val="21"/>
              </w:rPr>
              <w:t>境外法人</w:t>
            </w:r>
            <w:r>
              <w:rPr>
                <w:color w:val="FF9900"/>
                <w:sz w:val="21"/>
              </w:rPr>
              <w:t> </w:t>
            </w:r>
          </w:p>
        </w:tc>
      </w:tr>
      <w:tr>
        <w:trPr>
          <w:trHeight w:val="623" w:hRule="atLeast"/>
        </w:trPr>
        <w:tc>
          <w:tcPr>
            <w:tcW w:w="1750" w:type="dxa"/>
          </w:tcPr>
          <w:p>
            <w:pPr>
              <w:pStyle w:val="TableParagraph"/>
              <w:spacing w:before="178"/>
              <w:ind w:left="107"/>
              <w:rPr>
                <w:sz w:val="21"/>
              </w:rPr>
            </w:pPr>
            <w:r>
              <w:rPr>
                <w:sz w:val="21"/>
              </w:rPr>
              <w:t>徐旭东 </w:t>
            </w:r>
          </w:p>
        </w:tc>
        <w:tc>
          <w:tcPr>
            <w:tcW w:w="1438" w:type="dxa"/>
          </w:tcPr>
          <w:p>
            <w:pPr>
              <w:pStyle w:val="TableParagraph"/>
              <w:spacing w:before="178"/>
              <w:ind w:right="-15"/>
              <w:jc w:val="right"/>
              <w:rPr>
                <w:sz w:val="21"/>
              </w:rPr>
            </w:pPr>
            <w:r>
              <w:rPr>
                <w:sz w:val="21"/>
              </w:rPr>
              <w:t>15,830,121 </w:t>
            </w:r>
          </w:p>
        </w:tc>
        <w:tc>
          <w:tcPr>
            <w:tcW w:w="1560" w:type="dxa"/>
          </w:tcPr>
          <w:p>
            <w:pPr>
              <w:pStyle w:val="TableParagraph"/>
              <w:spacing w:before="178"/>
              <w:ind w:right="-15"/>
              <w:jc w:val="right"/>
              <w:rPr>
                <w:sz w:val="21"/>
              </w:rPr>
            </w:pPr>
            <w:r>
              <w:rPr>
                <w:sz w:val="21"/>
              </w:rPr>
              <w:t>88,730,424 </w:t>
            </w:r>
          </w:p>
        </w:tc>
        <w:tc>
          <w:tcPr>
            <w:tcW w:w="862" w:type="dxa"/>
          </w:tcPr>
          <w:p>
            <w:pPr>
              <w:pStyle w:val="TableParagraph"/>
              <w:spacing w:before="178"/>
              <w:ind w:right="-15"/>
              <w:jc w:val="right"/>
              <w:rPr>
                <w:sz w:val="21"/>
              </w:rPr>
            </w:pPr>
            <w:r>
              <w:rPr>
                <w:sz w:val="21"/>
              </w:rPr>
              <w:t>13.31 </w:t>
            </w:r>
          </w:p>
        </w:tc>
        <w:tc>
          <w:tcPr>
            <w:tcW w:w="1385" w:type="dxa"/>
          </w:tcPr>
          <w:p>
            <w:pPr>
              <w:pStyle w:val="TableParagraph"/>
              <w:spacing w:before="178"/>
              <w:ind w:right="-15"/>
              <w:jc w:val="right"/>
              <w:rPr>
                <w:sz w:val="21"/>
              </w:rPr>
            </w:pPr>
            <w:r>
              <w:rPr>
                <w:sz w:val="21"/>
              </w:rPr>
              <w:t>0 </w:t>
            </w:r>
          </w:p>
        </w:tc>
        <w:tc>
          <w:tcPr>
            <w:tcW w:w="889" w:type="dxa"/>
          </w:tcPr>
          <w:p>
            <w:pPr>
              <w:pStyle w:val="TableParagraph"/>
              <w:spacing w:before="178"/>
              <w:ind w:left="265" w:right="151"/>
              <w:jc w:val="center"/>
              <w:rPr>
                <w:sz w:val="21"/>
              </w:rPr>
            </w:pPr>
            <w:r>
              <w:rPr>
                <w:sz w:val="21"/>
              </w:rPr>
              <w:t>无</w:t>
            </w:r>
            <w:r>
              <w:rPr>
                <w:color w:val="FF9900"/>
                <w:sz w:val="21"/>
              </w:rPr>
              <w:t> </w:t>
            </w:r>
          </w:p>
        </w:tc>
        <w:tc>
          <w:tcPr>
            <w:tcW w:w="1265" w:type="dxa"/>
          </w:tcPr>
          <w:p>
            <w:pPr>
              <w:pStyle w:val="TableParagraph"/>
              <w:spacing w:before="178"/>
              <w:ind w:right="-15"/>
              <w:jc w:val="right"/>
              <w:rPr>
                <w:sz w:val="21"/>
              </w:rPr>
            </w:pPr>
            <w:r>
              <w:rPr>
                <w:w w:val="100"/>
                <w:sz w:val="21"/>
              </w:rPr>
              <w:t> </w:t>
            </w:r>
          </w:p>
        </w:tc>
        <w:tc>
          <w:tcPr>
            <w:tcW w:w="1205" w:type="dxa"/>
          </w:tcPr>
          <w:p>
            <w:pPr>
              <w:pStyle w:val="TableParagraph"/>
              <w:spacing w:before="22"/>
              <w:ind w:left="107"/>
              <w:rPr>
                <w:sz w:val="21"/>
              </w:rPr>
            </w:pPr>
            <w:r>
              <w:rPr>
                <w:sz w:val="21"/>
              </w:rPr>
              <w:t>境内自然</w:t>
            </w:r>
          </w:p>
          <w:p>
            <w:pPr>
              <w:pStyle w:val="TableParagraph"/>
              <w:spacing w:before="43"/>
              <w:ind w:left="107"/>
              <w:rPr>
                <w:sz w:val="21"/>
              </w:rPr>
            </w:pPr>
            <w:r>
              <w:rPr>
                <w:sz w:val="21"/>
              </w:rPr>
              <w:t>人</w:t>
            </w:r>
            <w:r>
              <w:rPr>
                <w:color w:val="FF9900"/>
                <w:sz w:val="21"/>
              </w:rPr>
              <w:t> </w:t>
            </w:r>
          </w:p>
        </w:tc>
      </w:tr>
      <w:tr>
        <w:trPr>
          <w:trHeight w:val="1248" w:hRule="atLeast"/>
        </w:trPr>
        <w:tc>
          <w:tcPr>
            <w:tcW w:w="1750" w:type="dxa"/>
          </w:tcPr>
          <w:p>
            <w:pPr>
              <w:pStyle w:val="TableParagraph"/>
              <w:spacing w:line="278" w:lineRule="auto" w:before="22"/>
              <w:ind w:left="107" w:right="156"/>
              <w:jc w:val="both"/>
              <w:rPr>
                <w:sz w:val="21"/>
              </w:rPr>
            </w:pPr>
            <w:r>
              <w:rPr>
                <w:sz w:val="21"/>
              </w:rPr>
              <w:t>宁波梅山保税港区旭成投资合伙企业（有限合</w:t>
            </w:r>
          </w:p>
          <w:p>
            <w:pPr>
              <w:pStyle w:val="TableParagraph"/>
              <w:ind w:left="107"/>
              <w:rPr>
                <w:sz w:val="21"/>
              </w:rPr>
            </w:pPr>
            <w:r>
              <w:rPr>
                <w:sz w:val="21"/>
              </w:rPr>
              <w:t>伙） </w:t>
            </w:r>
          </w:p>
        </w:tc>
        <w:tc>
          <w:tcPr>
            <w:tcW w:w="1438"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sz w:val="21"/>
              </w:rPr>
              <w:t>6,705,382 </w:t>
            </w:r>
          </w:p>
        </w:tc>
        <w:tc>
          <w:tcPr>
            <w:tcW w:w="1560"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sz w:val="21"/>
              </w:rPr>
              <w:t>23,469,156 </w:t>
            </w:r>
          </w:p>
        </w:tc>
        <w:tc>
          <w:tcPr>
            <w:tcW w:w="862"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sz w:val="21"/>
              </w:rPr>
              <w:t>3.52 </w:t>
            </w:r>
          </w:p>
        </w:tc>
        <w:tc>
          <w:tcPr>
            <w:tcW w:w="1385"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sz w:val="21"/>
              </w:rPr>
              <w:t>0 </w:t>
            </w:r>
          </w:p>
        </w:tc>
        <w:tc>
          <w:tcPr>
            <w:tcW w:w="889" w:type="dxa"/>
          </w:tcPr>
          <w:p>
            <w:pPr>
              <w:pStyle w:val="TableParagraph"/>
              <w:spacing w:before="0"/>
              <w:rPr>
                <w:sz w:val="20"/>
              </w:rPr>
            </w:pPr>
          </w:p>
          <w:p>
            <w:pPr>
              <w:pStyle w:val="TableParagraph"/>
              <w:spacing w:before="3"/>
              <w:rPr>
                <w:sz w:val="18"/>
              </w:rPr>
            </w:pPr>
          </w:p>
          <w:p>
            <w:pPr>
              <w:pStyle w:val="TableParagraph"/>
              <w:spacing w:before="0"/>
              <w:ind w:left="265" w:right="151"/>
              <w:jc w:val="center"/>
              <w:rPr>
                <w:sz w:val="21"/>
              </w:rPr>
            </w:pPr>
            <w:r>
              <w:rPr>
                <w:sz w:val="21"/>
              </w:rPr>
              <w:t>无</w:t>
            </w:r>
            <w:r>
              <w:rPr>
                <w:color w:val="FF9900"/>
                <w:sz w:val="21"/>
              </w:rPr>
              <w:t> </w:t>
            </w:r>
          </w:p>
        </w:tc>
        <w:tc>
          <w:tcPr>
            <w:tcW w:w="1265"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w w:val="100"/>
                <w:sz w:val="21"/>
              </w:rPr>
              <w:t> </w:t>
            </w:r>
          </w:p>
        </w:tc>
        <w:tc>
          <w:tcPr>
            <w:tcW w:w="1205" w:type="dxa"/>
          </w:tcPr>
          <w:p>
            <w:pPr>
              <w:pStyle w:val="TableParagraph"/>
              <w:rPr>
                <w:sz w:val="26"/>
              </w:rPr>
            </w:pPr>
          </w:p>
          <w:p>
            <w:pPr>
              <w:pStyle w:val="TableParagraph"/>
              <w:spacing w:line="278" w:lineRule="auto" w:before="0"/>
              <w:ind w:left="107" w:right="243"/>
              <w:rPr>
                <w:sz w:val="21"/>
              </w:rPr>
            </w:pPr>
            <w:r>
              <w:rPr>
                <w:spacing w:val="-1"/>
                <w:sz w:val="21"/>
              </w:rPr>
              <w:t>境内非国</w:t>
            </w:r>
            <w:r>
              <w:rPr>
                <w:sz w:val="21"/>
              </w:rPr>
              <w:t>有法人</w:t>
            </w:r>
            <w:r>
              <w:rPr>
                <w:color w:val="FF9900"/>
                <w:sz w:val="21"/>
              </w:rPr>
              <w:t> </w:t>
            </w:r>
          </w:p>
        </w:tc>
      </w:tr>
      <w:tr>
        <w:trPr>
          <w:trHeight w:val="1562" w:hRule="atLeast"/>
        </w:trPr>
        <w:tc>
          <w:tcPr>
            <w:tcW w:w="1750" w:type="dxa"/>
          </w:tcPr>
          <w:p>
            <w:pPr>
              <w:pStyle w:val="TableParagraph"/>
              <w:spacing w:line="278" w:lineRule="auto" w:before="25"/>
              <w:ind w:left="107" w:right="156"/>
              <w:jc w:val="both"/>
              <w:rPr>
                <w:sz w:val="21"/>
              </w:rPr>
            </w:pPr>
            <w:r>
              <w:rPr>
                <w:sz w:val="21"/>
              </w:rPr>
              <w:t>中国银行股份有限公司－易方达供给改革灵活配置混合型证券投</w:t>
            </w:r>
          </w:p>
          <w:p>
            <w:pPr>
              <w:pStyle w:val="TableParagraph"/>
              <w:spacing w:line="269" w:lineRule="exact" w:before="0"/>
              <w:ind w:left="107"/>
              <w:rPr>
                <w:sz w:val="21"/>
              </w:rPr>
            </w:pPr>
            <w:r>
              <w:rPr>
                <w:sz w:val="21"/>
              </w:rPr>
              <w:t>资基金 </w:t>
            </w:r>
          </w:p>
        </w:tc>
        <w:tc>
          <w:tcPr>
            <w:tcW w:w="1438"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20,098,216 </w:t>
            </w:r>
          </w:p>
        </w:tc>
        <w:tc>
          <w:tcPr>
            <w:tcW w:w="1560"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20,098,216 </w:t>
            </w:r>
          </w:p>
        </w:tc>
        <w:tc>
          <w:tcPr>
            <w:tcW w:w="862"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3.02 </w:t>
            </w:r>
          </w:p>
        </w:tc>
        <w:tc>
          <w:tcPr>
            <w:tcW w:w="1385"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0 </w:t>
            </w:r>
          </w:p>
        </w:tc>
        <w:tc>
          <w:tcPr>
            <w:tcW w:w="889" w:type="dxa"/>
          </w:tcPr>
          <w:p>
            <w:pPr>
              <w:pStyle w:val="TableParagraph"/>
              <w:spacing w:before="0"/>
              <w:rPr>
                <w:sz w:val="20"/>
              </w:rPr>
            </w:pPr>
          </w:p>
          <w:p>
            <w:pPr>
              <w:pStyle w:val="TableParagraph"/>
              <w:spacing w:before="0"/>
              <w:rPr>
                <w:sz w:val="20"/>
              </w:rPr>
            </w:pPr>
          </w:p>
          <w:p>
            <w:pPr>
              <w:pStyle w:val="TableParagraph"/>
              <w:spacing w:before="136"/>
              <w:ind w:left="265" w:right="151"/>
              <w:jc w:val="center"/>
              <w:rPr>
                <w:sz w:val="21"/>
              </w:rPr>
            </w:pPr>
            <w:r>
              <w:rPr>
                <w:sz w:val="21"/>
              </w:rPr>
              <w:t>无 </w:t>
            </w:r>
          </w:p>
        </w:tc>
        <w:tc>
          <w:tcPr>
            <w:tcW w:w="1265"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w w:val="100"/>
                <w:sz w:val="21"/>
              </w:rPr>
              <w:t> </w:t>
            </w:r>
          </w:p>
        </w:tc>
        <w:tc>
          <w:tcPr>
            <w:tcW w:w="1205" w:type="dxa"/>
          </w:tcPr>
          <w:p>
            <w:pPr>
              <w:pStyle w:val="TableParagraph"/>
              <w:spacing w:before="0"/>
              <w:rPr>
                <w:sz w:val="20"/>
              </w:rPr>
            </w:pPr>
          </w:p>
          <w:p>
            <w:pPr>
              <w:pStyle w:val="TableParagraph"/>
              <w:spacing w:before="0"/>
              <w:rPr>
                <w:sz w:val="20"/>
              </w:rPr>
            </w:pPr>
          </w:p>
          <w:p>
            <w:pPr>
              <w:pStyle w:val="TableParagraph"/>
              <w:spacing w:before="136"/>
              <w:ind w:left="107"/>
              <w:rPr>
                <w:sz w:val="21"/>
              </w:rPr>
            </w:pPr>
            <w:r>
              <w:rPr>
                <w:sz w:val="21"/>
              </w:rPr>
              <w:t>其他</w:t>
            </w:r>
            <w:r>
              <w:rPr>
                <w:color w:val="FF9900"/>
                <w:sz w:val="21"/>
              </w:rPr>
              <w:t> </w:t>
            </w:r>
          </w:p>
        </w:tc>
      </w:tr>
      <w:tr>
        <w:trPr>
          <w:trHeight w:val="623" w:hRule="atLeast"/>
        </w:trPr>
        <w:tc>
          <w:tcPr>
            <w:tcW w:w="1750" w:type="dxa"/>
          </w:tcPr>
          <w:p>
            <w:pPr>
              <w:pStyle w:val="TableParagraph"/>
              <w:spacing w:before="22"/>
              <w:ind w:left="107"/>
              <w:rPr>
                <w:sz w:val="21"/>
              </w:rPr>
            </w:pPr>
            <w:r>
              <w:rPr>
                <w:sz w:val="21"/>
              </w:rPr>
              <w:t>香港中央结算有</w:t>
            </w:r>
          </w:p>
          <w:p>
            <w:pPr>
              <w:pStyle w:val="TableParagraph"/>
              <w:spacing w:before="43"/>
              <w:ind w:left="107"/>
              <w:rPr>
                <w:sz w:val="21"/>
              </w:rPr>
            </w:pPr>
            <w:r>
              <w:rPr>
                <w:sz w:val="21"/>
              </w:rPr>
              <w:t>限公司 </w:t>
            </w:r>
          </w:p>
        </w:tc>
        <w:tc>
          <w:tcPr>
            <w:tcW w:w="1438" w:type="dxa"/>
          </w:tcPr>
          <w:p>
            <w:pPr>
              <w:pStyle w:val="TableParagraph"/>
              <w:spacing w:before="178"/>
              <w:ind w:right="-15"/>
              <w:jc w:val="right"/>
              <w:rPr>
                <w:sz w:val="21"/>
              </w:rPr>
            </w:pPr>
            <w:r>
              <w:rPr>
                <w:sz w:val="21"/>
              </w:rPr>
              <w:t>-1,372,765 </w:t>
            </w:r>
          </w:p>
        </w:tc>
        <w:tc>
          <w:tcPr>
            <w:tcW w:w="1560" w:type="dxa"/>
          </w:tcPr>
          <w:p>
            <w:pPr>
              <w:pStyle w:val="TableParagraph"/>
              <w:spacing w:before="178"/>
              <w:ind w:right="-15"/>
              <w:jc w:val="right"/>
              <w:rPr>
                <w:sz w:val="21"/>
              </w:rPr>
            </w:pPr>
            <w:r>
              <w:rPr>
                <w:sz w:val="21"/>
              </w:rPr>
              <w:t>8,541,059 </w:t>
            </w:r>
          </w:p>
        </w:tc>
        <w:tc>
          <w:tcPr>
            <w:tcW w:w="862" w:type="dxa"/>
          </w:tcPr>
          <w:p>
            <w:pPr>
              <w:pStyle w:val="TableParagraph"/>
              <w:spacing w:before="178"/>
              <w:ind w:right="-15"/>
              <w:jc w:val="right"/>
              <w:rPr>
                <w:sz w:val="21"/>
              </w:rPr>
            </w:pPr>
            <w:r>
              <w:rPr>
                <w:sz w:val="21"/>
              </w:rPr>
              <w:t>1.28 </w:t>
            </w:r>
          </w:p>
        </w:tc>
        <w:tc>
          <w:tcPr>
            <w:tcW w:w="1385" w:type="dxa"/>
          </w:tcPr>
          <w:p>
            <w:pPr>
              <w:pStyle w:val="TableParagraph"/>
              <w:spacing w:before="178"/>
              <w:ind w:right="-15"/>
              <w:jc w:val="right"/>
              <w:rPr>
                <w:sz w:val="21"/>
              </w:rPr>
            </w:pPr>
            <w:r>
              <w:rPr>
                <w:sz w:val="21"/>
              </w:rPr>
              <w:t>0 </w:t>
            </w:r>
          </w:p>
        </w:tc>
        <w:tc>
          <w:tcPr>
            <w:tcW w:w="889" w:type="dxa"/>
          </w:tcPr>
          <w:p>
            <w:pPr>
              <w:pStyle w:val="TableParagraph"/>
              <w:spacing w:before="178"/>
              <w:ind w:left="265" w:right="151"/>
              <w:jc w:val="center"/>
              <w:rPr>
                <w:sz w:val="21"/>
              </w:rPr>
            </w:pPr>
            <w:r>
              <w:rPr>
                <w:sz w:val="21"/>
              </w:rPr>
              <w:t>无 </w:t>
            </w:r>
          </w:p>
        </w:tc>
        <w:tc>
          <w:tcPr>
            <w:tcW w:w="1265" w:type="dxa"/>
          </w:tcPr>
          <w:p>
            <w:pPr>
              <w:pStyle w:val="TableParagraph"/>
              <w:spacing w:before="178"/>
              <w:ind w:right="-15"/>
              <w:jc w:val="right"/>
              <w:rPr>
                <w:sz w:val="21"/>
              </w:rPr>
            </w:pPr>
            <w:r>
              <w:rPr>
                <w:w w:val="100"/>
                <w:sz w:val="21"/>
              </w:rPr>
              <w:t> </w:t>
            </w:r>
          </w:p>
        </w:tc>
        <w:tc>
          <w:tcPr>
            <w:tcW w:w="1205" w:type="dxa"/>
          </w:tcPr>
          <w:p>
            <w:pPr>
              <w:pStyle w:val="TableParagraph"/>
              <w:spacing w:before="178"/>
              <w:ind w:left="107"/>
              <w:rPr>
                <w:sz w:val="21"/>
              </w:rPr>
            </w:pPr>
            <w:r>
              <w:rPr>
                <w:sz w:val="21"/>
              </w:rPr>
              <w:t>其他</w:t>
            </w:r>
            <w:r>
              <w:rPr>
                <w:color w:val="FF9900"/>
                <w:sz w:val="21"/>
              </w:rPr>
              <w:t> </w:t>
            </w:r>
          </w:p>
        </w:tc>
      </w:tr>
    </w:tbl>
    <w:p>
      <w:pPr>
        <w:spacing w:after="0"/>
        <w:rPr>
          <w:sz w:val="21"/>
        </w:rPr>
        <w:sectPr>
          <w:pgSz w:w="11910" w:h="16840"/>
          <w:pgMar w:header="880" w:footer="1172" w:top="1460" w:bottom="1380" w:left="840" w:right="480"/>
        </w:sectPr>
      </w:pPr>
    </w:p>
    <w:p>
      <w:pPr>
        <w:pStyle w:val="BodyText"/>
        <w:spacing w:before="9"/>
        <w:rPr>
          <w:sz w:val="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0"/>
        <w:gridCol w:w="1438"/>
        <w:gridCol w:w="1560"/>
        <w:gridCol w:w="862"/>
        <w:gridCol w:w="1385"/>
        <w:gridCol w:w="889"/>
        <w:gridCol w:w="896"/>
        <w:gridCol w:w="370"/>
        <w:gridCol w:w="1205"/>
      </w:tblGrid>
      <w:tr>
        <w:trPr>
          <w:trHeight w:val="1250" w:hRule="atLeast"/>
        </w:trPr>
        <w:tc>
          <w:tcPr>
            <w:tcW w:w="1750" w:type="dxa"/>
          </w:tcPr>
          <w:p>
            <w:pPr>
              <w:pStyle w:val="TableParagraph"/>
              <w:spacing w:line="278" w:lineRule="auto" w:before="25"/>
              <w:ind w:left="107" w:right="156"/>
              <w:jc w:val="both"/>
              <w:rPr>
                <w:sz w:val="21"/>
              </w:rPr>
            </w:pPr>
            <w:r>
              <w:rPr>
                <w:sz w:val="21"/>
              </w:rPr>
              <w:t>中国工商银行－</w:t>
            </w:r>
            <w:r>
              <w:rPr>
                <w:spacing w:val="-103"/>
                <w:sz w:val="21"/>
              </w:rPr>
              <w:t> </w:t>
            </w:r>
            <w:r>
              <w:rPr>
                <w:sz w:val="21"/>
              </w:rPr>
              <w:t>广发策略优选混合型证券投资基</w:t>
            </w:r>
          </w:p>
          <w:p>
            <w:pPr>
              <w:pStyle w:val="TableParagraph"/>
              <w:spacing w:before="0"/>
              <w:ind w:left="107"/>
              <w:rPr>
                <w:sz w:val="21"/>
              </w:rPr>
            </w:pPr>
            <w:r>
              <w:rPr>
                <w:sz w:val="21"/>
              </w:rPr>
              <w:t>金 </w:t>
            </w:r>
          </w:p>
        </w:tc>
        <w:tc>
          <w:tcPr>
            <w:tcW w:w="1438" w:type="dxa"/>
          </w:tcPr>
          <w:p>
            <w:pPr>
              <w:pStyle w:val="TableParagraph"/>
              <w:spacing w:before="0"/>
              <w:rPr>
                <w:sz w:val="20"/>
              </w:rPr>
            </w:pPr>
          </w:p>
          <w:p>
            <w:pPr>
              <w:pStyle w:val="TableParagraph"/>
              <w:spacing w:before="6"/>
              <w:rPr>
                <w:sz w:val="18"/>
              </w:rPr>
            </w:pPr>
          </w:p>
          <w:p>
            <w:pPr>
              <w:pStyle w:val="TableParagraph"/>
              <w:spacing w:before="0"/>
              <w:ind w:right="-15"/>
              <w:jc w:val="right"/>
              <w:rPr>
                <w:sz w:val="21"/>
              </w:rPr>
            </w:pPr>
            <w:r>
              <w:rPr>
                <w:sz w:val="21"/>
              </w:rPr>
              <w:t>5,483,743 </w:t>
            </w:r>
          </w:p>
        </w:tc>
        <w:tc>
          <w:tcPr>
            <w:tcW w:w="1560" w:type="dxa"/>
          </w:tcPr>
          <w:p>
            <w:pPr>
              <w:pStyle w:val="TableParagraph"/>
              <w:spacing w:before="0"/>
              <w:rPr>
                <w:sz w:val="20"/>
              </w:rPr>
            </w:pPr>
          </w:p>
          <w:p>
            <w:pPr>
              <w:pStyle w:val="TableParagraph"/>
              <w:spacing w:before="6"/>
              <w:rPr>
                <w:sz w:val="18"/>
              </w:rPr>
            </w:pPr>
          </w:p>
          <w:p>
            <w:pPr>
              <w:pStyle w:val="TableParagraph"/>
              <w:spacing w:before="0"/>
              <w:ind w:right="-15"/>
              <w:jc w:val="right"/>
              <w:rPr>
                <w:sz w:val="21"/>
              </w:rPr>
            </w:pPr>
            <w:r>
              <w:rPr>
                <w:sz w:val="21"/>
              </w:rPr>
              <w:t>5,483,743 </w:t>
            </w:r>
          </w:p>
        </w:tc>
        <w:tc>
          <w:tcPr>
            <w:tcW w:w="862" w:type="dxa"/>
          </w:tcPr>
          <w:p>
            <w:pPr>
              <w:pStyle w:val="TableParagraph"/>
              <w:spacing w:before="0"/>
              <w:rPr>
                <w:sz w:val="20"/>
              </w:rPr>
            </w:pPr>
          </w:p>
          <w:p>
            <w:pPr>
              <w:pStyle w:val="TableParagraph"/>
              <w:spacing w:before="6"/>
              <w:rPr>
                <w:sz w:val="18"/>
              </w:rPr>
            </w:pPr>
          </w:p>
          <w:p>
            <w:pPr>
              <w:pStyle w:val="TableParagraph"/>
              <w:spacing w:before="0"/>
              <w:ind w:right="-15"/>
              <w:jc w:val="right"/>
              <w:rPr>
                <w:sz w:val="21"/>
              </w:rPr>
            </w:pPr>
            <w:r>
              <w:rPr>
                <w:sz w:val="21"/>
              </w:rPr>
              <w:t>0.82 </w:t>
            </w:r>
          </w:p>
        </w:tc>
        <w:tc>
          <w:tcPr>
            <w:tcW w:w="1385" w:type="dxa"/>
          </w:tcPr>
          <w:p>
            <w:pPr>
              <w:pStyle w:val="TableParagraph"/>
              <w:spacing w:before="0"/>
              <w:rPr>
                <w:sz w:val="20"/>
              </w:rPr>
            </w:pPr>
          </w:p>
          <w:p>
            <w:pPr>
              <w:pStyle w:val="TableParagraph"/>
              <w:spacing w:before="6"/>
              <w:rPr>
                <w:sz w:val="18"/>
              </w:rPr>
            </w:pPr>
          </w:p>
          <w:p>
            <w:pPr>
              <w:pStyle w:val="TableParagraph"/>
              <w:spacing w:before="0"/>
              <w:ind w:right="-15"/>
              <w:jc w:val="right"/>
              <w:rPr>
                <w:sz w:val="21"/>
              </w:rPr>
            </w:pPr>
            <w:r>
              <w:rPr>
                <w:sz w:val="21"/>
              </w:rPr>
              <w:t>0 </w:t>
            </w:r>
          </w:p>
        </w:tc>
        <w:tc>
          <w:tcPr>
            <w:tcW w:w="889" w:type="dxa"/>
          </w:tcPr>
          <w:p>
            <w:pPr>
              <w:pStyle w:val="TableParagraph"/>
              <w:spacing w:before="0"/>
              <w:rPr>
                <w:sz w:val="20"/>
              </w:rPr>
            </w:pPr>
          </w:p>
          <w:p>
            <w:pPr>
              <w:pStyle w:val="TableParagraph"/>
              <w:spacing w:before="6"/>
              <w:rPr>
                <w:sz w:val="18"/>
              </w:rPr>
            </w:pPr>
          </w:p>
          <w:p>
            <w:pPr>
              <w:pStyle w:val="TableParagraph"/>
              <w:spacing w:before="0"/>
              <w:ind w:right="223"/>
              <w:jc w:val="right"/>
              <w:rPr>
                <w:sz w:val="21"/>
              </w:rPr>
            </w:pPr>
            <w:r>
              <w:rPr>
                <w:sz w:val="21"/>
              </w:rPr>
              <w:t>无 </w:t>
            </w:r>
          </w:p>
        </w:tc>
        <w:tc>
          <w:tcPr>
            <w:tcW w:w="1266" w:type="dxa"/>
            <w:gridSpan w:val="2"/>
          </w:tcPr>
          <w:p>
            <w:pPr>
              <w:pStyle w:val="TableParagraph"/>
              <w:spacing w:before="0"/>
              <w:rPr>
                <w:sz w:val="20"/>
              </w:rPr>
            </w:pPr>
          </w:p>
          <w:p>
            <w:pPr>
              <w:pStyle w:val="TableParagraph"/>
              <w:spacing w:before="6"/>
              <w:rPr>
                <w:sz w:val="18"/>
              </w:rPr>
            </w:pPr>
          </w:p>
          <w:p>
            <w:pPr>
              <w:pStyle w:val="TableParagraph"/>
              <w:spacing w:before="0"/>
              <w:ind w:right="-15"/>
              <w:jc w:val="right"/>
              <w:rPr>
                <w:sz w:val="21"/>
              </w:rPr>
            </w:pPr>
            <w:r>
              <w:rPr>
                <w:w w:val="100"/>
                <w:sz w:val="21"/>
              </w:rPr>
              <w:t> </w:t>
            </w:r>
          </w:p>
        </w:tc>
        <w:tc>
          <w:tcPr>
            <w:tcW w:w="1205" w:type="dxa"/>
          </w:tcPr>
          <w:p>
            <w:pPr>
              <w:pStyle w:val="TableParagraph"/>
              <w:spacing w:before="0"/>
              <w:rPr>
                <w:sz w:val="20"/>
              </w:rPr>
            </w:pPr>
          </w:p>
          <w:p>
            <w:pPr>
              <w:pStyle w:val="TableParagraph"/>
              <w:spacing w:before="6"/>
              <w:rPr>
                <w:sz w:val="18"/>
              </w:rPr>
            </w:pPr>
          </w:p>
          <w:p>
            <w:pPr>
              <w:pStyle w:val="TableParagraph"/>
              <w:spacing w:before="0"/>
              <w:ind w:left="106"/>
              <w:rPr>
                <w:sz w:val="21"/>
              </w:rPr>
            </w:pPr>
            <w:r>
              <w:rPr>
                <w:sz w:val="21"/>
              </w:rPr>
              <w:t>其他</w:t>
            </w:r>
            <w:r>
              <w:rPr>
                <w:color w:val="FF9900"/>
                <w:sz w:val="21"/>
              </w:rPr>
              <w:t> </w:t>
            </w:r>
          </w:p>
        </w:tc>
      </w:tr>
      <w:tr>
        <w:trPr>
          <w:trHeight w:val="1247" w:hRule="atLeast"/>
        </w:trPr>
        <w:tc>
          <w:tcPr>
            <w:tcW w:w="1750" w:type="dxa"/>
          </w:tcPr>
          <w:p>
            <w:pPr>
              <w:pStyle w:val="TableParagraph"/>
              <w:spacing w:line="278" w:lineRule="auto" w:before="22"/>
              <w:ind w:left="107" w:right="156"/>
              <w:jc w:val="both"/>
              <w:rPr>
                <w:sz w:val="21"/>
              </w:rPr>
            </w:pPr>
            <w:r>
              <w:rPr>
                <w:sz w:val="21"/>
              </w:rPr>
              <w:t>中国农业银行股份有限公司－中</w:t>
            </w:r>
            <w:r>
              <w:rPr>
                <w:spacing w:val="-2"/>
                <w:sz w:val="21"/>
              </w:rPr>
              <w:t>邮核心成长混合</w:t>
            </w:r>
          </w:p>
          <w:p>
            <w:pPr>
              <w:pStyle w:val="TableParagraph"/>
              <w:spacing w:line="269" w:lineRule="exact" w:before="0"/>
              <w:ind w:left="107"/>
              <w:rPr>
                <w:sz w:val="21"/>
              </w:rPr>
            </w:pPr>
            <w:r>
              <w:rPr>
                <w:spacing w:val="-1"/>
                <w:sz w:val="21"/>
              </w:rPr>
              <w:t>型证券投资基金</w:t>
            </w:r>
            <w:r>
              <w:rPr>
                <w:sz w:val="21"/>
              </w:rPr>
              <w:t> </w:t>
            </w:r>
          </w:p>
        </w:tc>
        <w:tc>
          <w:tcPr>
            <w:tcW w:w="1438"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sz w:val="21"/>
              </w:rPr>
              <w:t>5,000,055 </w:t>
            </w:r>
          </w:p>
        </w:tc>
        <w:tc>
          <w:tcPr>
            <w:tcW w:w="1560"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sz w:val="21"/>
              </w:rPr>
              <w:t>5,000,055 </w:t>
            </w:r>
          </w:p>
        </w:tc>
        <w:tc>
          <w:tcPr>
            <w:tcW w:w="862"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sz w:val="21"/>
              </w:rPr>
              <w:t>0.75 </w:t>
            </w:r>
          </w:p>
        </w:tc>
        <w:tc>
          <w:tcPr>
            <w:tcW w:w="1385" w:type="dxa"/>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sz w:val="21"/>
              </w:rPr>
              <w:t>0 </w:t>
            </w:r>
          </w:p>
        </w:tc>
        <w:tc>
          <w:tcPr>
            <w:tcW w:w="889" w:type="dxa"/>
          </w:tcPr>
          <w:p>
            <w:pPr>
              <w:pStyle w:val="TableParagraph"/>
              <w:spacing w:before="0"/>
              <w:rPr>
                <w:sz w:val="20"/>
              </w:rPr>
            </w:pPr>
          </w:p>
          <w:p>
            <w:pPr>
              <w:pStyle w:val="TableParagraph"/>
              <w:spacing w:before="3"/>
              <w:rPr>
                <w:sz w:val="18"/>
              </w:rPr>
            </w:pPr>
          </w:p>
          <w:p>
            <w:pPr>
              <w:pStyle w:val="TableParagraph"/>
              <w:spacing w:before="0"/>
              <w:ind w:right="223"/>
              <w:jc w:val="right"/>
              <w:rPr>
                <w:sz w:val="21"/>
              </w:rPr>
            </w:pPr>
            <w:r>
              <w:rPr>
                <w:sz w:val="21"/>
              </w:rPr>
              <w:t>无 </w:t>
            </w:r>
          </w:p>
        </w:tc>
        <w:tc>
          <w:tcPr>
            <w:tcW w:w="1266" w:type="dxa"/>
            <w:gridSpan w:val="2"/>
          </w:tcPr>
          <w:p>
            <w:pPr>
              <w:pStyle w:val="TableParagraph"/>
              <w:spacing w:before="0"/>
              <w:rPr>
                <w:sz w:val="20"/>
              </w:rPr>
            </w:pPr>
          </w:p>
          <w:p>
            <w:pPr>
              <w:pStyle w:val="TableParagraph"/>
              <w:spacing w:before="3"/>
              <w:rPr>
                <w:sz w:val="18"/>
              </w:rPr>
            </w:pPr>
          </w:p>
          <w:p>
            <w:pPr>
              <w:pStyle w:val="TableParagraph"/>
              <w:spacing w:before="0"/>
              <w:ind w:right="-15"/>
              <w:jc w:val="right"/>
              <w:rPr>
                <w:sz w:val="21"/>
              </w:rPr>
            </w:pPr>
            <w:r>
              <w:rPr>
                <w:w w:val="100"/>
                <w:sz w:val="21"/>
              </w:rPr>
              <w:t> </w:t>
            </w:r>
          </w:p>
        </w:tc>
        <w:tc>
          <w:tcPr>
            <w:tcW w:w="1205" w:type="dxa"/>
          </w:tcPr>
          <w:p>
            <w:pPr>
              <w:pStyle w:val="TableParagraph"/>
              <w:spacing w:before="0"/>
              <w:rPr>
                <w:sz w:val="20"/>
              </w:rPr>
            </w:pPr>
          </w:p>
          <w:p>
            <w:pPr>
              <w:pStyle w:val="TableParagraph"/>
              <w:spacing w:before="3"/>
              <w:rPr>
                <w:sz w:val="18"/>
              </w:rPr>
            </w:pPr>
          </w:p>
          <w:p>
            <w:pPr>
              <w:pStyle w:val="TableParagraph"/>
              <w:spacing w:before="0"/>
              <w:ind w:left="106"/>
              <w:rPr>
                <w:sz w:val="21"/>
              </w:rPr>
            </w:pPr>
            <w:r>
              <w:rPr>
                <w:sz w:val="21"/>
              </w:rPr>
              <w:t>其他</w:t>
            </w:r>
            <w:r>
              <w:rPr>
                <w:color w:val="FF9900"/>
                <w:sz w:val="21"/>
              </w:rPr>
              <w:t> </w:t>
            </w:r>
          </w:p>
        </w:tc>
      </w:tr>
      <w:tr>
        <w:trPr>
          <w:trHeight w:val="1560" w:hRule="atLeast"/>
        </w:trPr>
        <w:tc>
          <w:tcPr>
            <w:tcW w:w="1750" w:type="dxa"/>
          </w:tcPr>
          <w:p>
            <w:pPr>
              <w:pStyle w:val="TableParagraph"/>
              <w:spacing w:line="278" w:lineRule="auto" w:before="22"/>
              <w:ind w:left="107" w:right="156"/>
              <w:jc w:val="both"/>
              <w:rPr>
                <w:sz w:val="21"/>
              </w:rPr>
            </w:pPr>
            <w:r>
              <w:rPr>
                <w:sz w:val="21"/>
              </w:rPr>
              <w:t>中国建设银行股份有限公司－信澳匠心臻选两年持有期混合型证</w:t>
            </w:r>
          </w:p>
          <w:p>
            <w:pPr>
              <w:pStyle w:val="TableParagraph"/>
              <w:spacing w:before="0"/>
              <w:ind w:left="107"/>
              <w:rPr>
                <w:sz w:val="21"/>
              </w:rPr>
            </w:pPr>
            <w:r>
              <w:rPr>
                <w:sz w:val="21"/>
              </w:rPr>
              <w:t>券投资基金 </w:t>
            </w:r>
          </w:p>
        </w:tc>
        <w:tc>
          <w:tcPr>
            <w:tcW w:w="1438"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3,714,758 </w:t>
            </w:r>
          </w:p>
        </w:tc>
        <w:tc>
          <w:tcPr>
            <w:tcW w:w="1560"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3,766,658 </w:t>
            </w:r>
          </w:p>
        </w:tc>
        <w:tc>
          <w:tcPr>
            <w:tcW w:w="862"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0.57 </w:t>
            </w:r>
          </w:p>
        </w:tc>
        <w:tc>
          <w:tcPr>
            <w:tcW w:w="1385"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0 </w:t>
            </w:r>
          </w:p>
        </w:tc>
        <w:tc>
          <w:tcPr>
            <w:tcW w:w="889" w:type="dxa"/>
          </w:tcPr>
          <w:p>
            <w:pPr>
              <w:pStyle w:val="TableParagraph"/>
              <w:spacing w:before="0"/>
              <w:rPr>
                <w:sz w:val="20"/>
              </w:rPr>
            </w:pPr>
          </w:p>
          <w:p>
            <w:pPr>
              <w:pStyle w:val="TableParagraph"/>
              <w:spacing w:before="0"/>
              <w:rPr>
                <w:sz w:val="20"/>
              </w:rPr>
            </w:pPr>
          </w:p>
          <w:p>
            <w:pPr>
              <w:pStyle w:val="TableParagraph"/>
              <w:spacing w:before="134"/>
              <w:ind w:right="223"/>
              <w:jc w:val="right"/>
              <w:rPr>
                <w:sz w:val="21"/>
              </w:rPr>
            </w:pPr>
            <w:r>
              <w:rPr>
                <w:sz w:val="21"/>
              </w:rPr>
              <w:t>无 </w:t>
            </w:r>
          </w:p>
        </w:tc>
        <w:tc>
          <w:tcPr>
            <w:tcW w:w="1266" w:type="dxa"/>
            <w:gridSpan w:val="2"/>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w w:val="100"/>
                <w:sz w:val="21"/>
              </w:rPr>
              <w:t> </w:t>
            </w:r>
          </w:p>
        </w:tc>
        <w:tc>
          <w:tcPr>
            <w:tcW w:w="1205" w:type="dxa"/>
          </w:tcPr>
          <w:p>
            <w:pPr>
              <w:pStyle w:val="TableParagraph"/>
              <w:spacing w:before="0"/>
              <w:rPr>
                <w:sz w:val="20"/>
              </w:rPr>
            </w:pPr>
          </w:p>
          <w:p>
            <w:pPr>
              <w:pStyle w:val="TableParagraph"/>
              <w:spacing w:before="0"/>
              <w:rPr>
                <w:sz w:val="20"/>
              </w:rPr>
            </w:pPr>
          </w:p>
          <w:p>
            <w:pPr>
              <w:pStyle w:val="TableParagraph"/>
              <w:spacing w:before="134"/>
              <w:ind w:left="106"/>
              <w:rPr>
                <w:sz w:val="21"/>
              </w:rPr>
            </w:pPr>
            <w:r>
              <w:rPr>
                <w:sz w:val="21"/>
              </w:rPr>
              <w:t>其他</w:t>
            </w:r>
            <w:r>
              <w:rPr>
                <w:color w:val="FF9900"/>
                <w:sz w:val="21"/>
              </w:rPr>
              <w:t> </w:t>
            </w:r>
          </w:p>
        </w:tc>
      </w:tr>
      <w:tr>
        <w:trPr>
          <w:trHeight w:val="1559" w:hRule="atLeast"/>
        </w:trPr>
        <w:tc>
          <w:tcPr>
            <w:tcW w:w="1750" w:type="dxa"/>
          </w:tcPr>
          <w:p>
            <w:pPr>
              <w:pStyle w:val="TableParagraph"/>
              <w:spacing w:line="278" w:lineRule="auto" w:before="22"/>
              <w:ind w:left="107" w:right="156"/>
              <w:jc w:val="both"/>
              <w:rPr>
                <w:sz w:val="21"/>
              </w:rPr>
            </w:pPr>
            <w:r>
              <w:rPr>
                <w:sz w:val="21"/>
              </w:rPr>
              <w:t>上海银行股份有限公司－广发瑞轩三个月定期开放混合型发起式</w:t>
            </w:r>
          </w:p>
          <w:p>
            <w:pPr>
              <w:pStyle w:val="TableParagraph"/>
              <w:spacing w:line="269" w:lineRule="exact" w:before="0"/>
              <w:ind w:left="107"/>
              <w:rPr>
                <w:sz w:val="21"/>
              </w:rPr>
            </w:pPr>
            <w:r>
              <w:rPr>
                <w:spacing w:val="-1"/>
                <w:sz w:val="21"/>
              </w:rPr>
              <w:t>证券投资基金</w:t>
            </w:r>
            <w:r>
              <w:rPr>
                <w:sz w:val="21"/>
              </w:rPr>
              <w:t> </w:t>
            </w:r>
          </w:p>
        </w:tc>
        <w:tc>
          <w:tcPr>
            <w:tcW w:w="1438"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3,465,700 </w:t>
            </w:r>
          </w:p>
        </w:tc>
        <w:tc>
          <w:tcPr>
            <w:tcW w:w="1560"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3,465,700 </w:t>
            </w:r>
          </w:p>
        </w:tc>
        <w:tc>
          <w:tcPr>
            <w:tcW w:w="862"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0.52 </w:t>
            </w:r>
          </w:p>
        </w:tc>
        <w:tc>
          <w:tcPr>
            <w:tcW w:w="1385"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0 </w:t>
            </w:r>
          </w:p>
        </w:tc>
        <w:tc>
          <w:tcPr>
            <w:tcW w:w="889" w:type="dxa"/>
          </w:tcPr>
          <w:p>
            <w:pPr>
              <w:pStyle w:val="TableParagraph"/>
              <w:spacing w:before="0"/>
              <w:rPr>
                <w:sz w:val="20"/>
              </w:rPr>
            </w:pPr>
          </w:p>
          <w:p>
            <w:pPr>
              <w:pStyle w:val="TableParagraph"/>
              <w:spacing w:before="0"/>
              <w:rPr>
                <w:sz w:val="20"/>
              </w:rPr>
            </w:pPr>
          </w:p>
          <w:p>
            <w:pPr>
              <w:pStyle w:val="TableParagraph"/>
              <w:spacing w:before="134"/>
              <w:ind w:right="223"/>
              <w:jc w:val="right"/>
              <w:rPr>
                <w:sz w:val="21"/>
              </w:rPr>
            </w:pPr>
            <w:r>
              <w:rPr>
                <w:sz w:val="21"/>
              </w:rPr>
              <w:t>无 </w:t>
            </w:r>
          </w:p>
        </w:tc>
        <w:tc>
          <w:tcPr>
            <w:tcW w:w="1266" w:type="dxa"/>
            <w:gridSpan w:val="2"/>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w w:val="100"/>
                <w:sz w:val="21"/>
              </w:rPr>
              <w:t> </w:t>
            </w:r>
          </w:p>
        </w:tc>
        <w:tc>
          <w:tcPr>
            <w:tcW w:w="1205" w:type="dxa"/>
          </w:tcPr>
          <w:p>
            <w:pPr>
              <w:pStyle w:val="TableParagraph"/>
              <w:spacing w:before="0"/>
              <w:rPr>
                <w:sz w:val="20"/>
              </w:rPr>
            </w:pPr>
          </w:p>
          <w:p>
            <w:pPr>
              <w:pStyle w:val="TableParagraph"/>
              <w:spacing w:before="0"/>
              <w:rPr>
                <w:sz w:val="20"/>
              </w:rPr>
            </w:pPr>
          </w:p>
          <w:p>
            <w:pPr>
              <w:pStyle w:val="TableParagraph"/>
              <w:spacing w:before="134"/>
              <w:ind w:left="106"/>
              <w:rPr>
                <w:sz w:val="21"/>
              </w:rPr>
            </w:pPr>
            <w:r>
              <w:rPr>
                <w:sz w:val="21"/>
              </w:rPr>
              <w:t>其他</w:t>
            </w:r>
            <w:r>
              <w:rPr>
                <w:color w:val="FF9900"/>
                <w:sz w:val="21"/>
              </w:rPr>
              <w:t> </w:t>
            </w:r>
          </w:p>
        </w:tc>
      </w:tr>
      <w:tr>
        <w:trPr>
          <w:trHeight w:val="311" w:hRule="atLeast"/>
        </w:trPr>
        <w:tc>
          <w:tcPr>
            <w:tcW w:w="10355" w:type="dxa"/>
            <w:gridSpan w:val="9"/>
          </w:tcPr>
          <w:p>
            <w:pPr>
              <w:pStyle w:val="TableParagraph"/>
              <w:spacing w:before="22"/>
              <w:ind w:left="3745" w:right="3634"/>
              <w:jc w:val="center"/>
              <w:rPr>
                <w:sz w:val="21"/>
              </w:rPr>
            </w:pPr>
            <w:r>
              <w:rPr>
                <w:spacing w:val="-1"/>
                <w:sz w:val="21"/>
              </w:rPr>
              <w:t>前十名无限售条件股东持股情况</w:t>
            </w:r>
            <w:r>
              <w:rPr>
                <w:color w:val="FF9900"/>
                <w:sz w:val="21"/>
              </w:rPr>
              <w:t> </w:t>
            </w:r>
          </w:p>
        </w:tc>
      </w:tr>
      <w:tr>
        <w:trPr>
          <w:trHeight w:val="311" w:hRule="atLeast"/>
        </w:trPr>
        <w:tc>
          <w:tcPr>
            <w:tcW w:w="3188" w:type="dxa"/>
            <w:gridSpan w:val="2"/>
            <w:vMerge w:val="restart"/>
          </w:tcPr>
          <w:p>
            <w:pPr>
              <w:pStyle w:val="TableParagraph"/>
              <w:spacing w:before="4"/>
              <w:rPr>
                <w:sz w:val="14"/>
              </w:rPr>
            </w:pPr>
          </w:p>
          <w:p>
            <w:pPr>
              <w:pStyle w:val="TableParagraph"/>
              <w:spacing w:before="0"/>
              <w:ind w:left="1206" w:right="1096"/>
              <w:jc w:val="center"/>
              <w:rPr>
                <w:sz w:val="21"/>
              </w:rPr>
            </w:pPr>
            <w:r>
              <w:rPr>
                <w:spacing w:val="-1"/>
                <w:sz w:val="21"/>
              </w:rPr>
              <w:t>股东名称</w:t>
            </w:r>
            <w:r>
              <w:rPr>
                <w:color w:val="FF9900"/>
                <w:sz w:val="21"/>
              </w:rPr>
              <w:t> </w:t>
            </w:r>
          </w:p>
        </w:tc>
        <w:tc>
          <w:tcPr>
            <w:tcW w:w="3807" w:type="dxa"/>
            <w:gridSpan w:val="3"/>
            <w:vMerge w:val="restart"/>
          </w:tcPr>
          <w:p>
            <w:pPr>
              <w:pStyle w:val="TableParagraph"/>
              <w:spacing w:before="4"/>
              <w:rPr>
                <w:sz w:val="14"/>
              </w:rPr>
            </w:pPr>
          </w:p>
          <w:p>
            <w:pPr>
              <w:pStyle w:val="TableParagraph"/>
              <w:spacing w:before="0"/>
              <w:ind w:left="535"/>
              <w:rPr>
                <w:sz w:val="21"/>
              </w:rPr>
            </w:pPr>
            <w:r>
              <w:rPr>
                <w:spacing w:val="-1"/>
                <w:sz w:val="21"/>
              </w:rPr>
              <w:t>持有无限售条件流通股的数量</w:t>
            </w:r>
            <w:r>
              <w:rPr>
                <w:color w:val="FF9900"/>
                <w:sz w:val="21"/>
              </w:rPr>
              <w:t> </w:t>
            </w:r>
          </w:p>
        </w:tc>
        <w:tc>
          <w:tcPr>
            <w:tcW w:w="3360" w:type="dxa"/>
            <w:gridSpan w:val="4"/>
          </w:tcPr>
          <w:p>
            <w:pPr>
              <w:pStyle w:val="TableParagraph"/>
              <w:spacing w:before="22"/>
              <w:ind w:left="943"/>
              <w:rPr>
                <w:sz w:val="21"/>
              </w:rPr>
            </w:pPr>
            <w:r>
              <w:rPr>
                <w:spacing w:val="-1"/>
                <w:sz w:val="21"/>
              </w:rPr>
              <w:t>股份种类及数量</w:t>
            </w:r>
            <w:r>
              <w:rPr>
                <w:color w:val="FF9900"/>
                <w:sz w:val="21"/>
              </w:rPr>
              <w:t> </w:t>
            </w:r>
          </w:p>
        </w:tc>
      </w:tr>
      <w:tr>
        <w:trPr>
          <w:trHeight w:val="313" w:hRule="atLeast"/>
        </w:trPr>
        <w:tc>
          <w:tcPr>
            <w:tcW w:w="3188" w:type="dxa"/>
            <w:gridSpan w:val="2"/>
            <w:vMerge/>
            <w:tcBorders>
              <w:top w:val="nil"/>
            </w:tcBorders>
          </w:tcPr>
          <w:p>
            <w:pPr>
              <w:rPr>
                <w:sz w:val="2"/>
                <w:szCs w:val="2"/>
              </w:rPr>
            </w:pPr>
          </w:p>
        </w:tc>
        <w:tc>
          <w:tcPr>
            <w:tcW w:w="3807" w:type="dxa"/>
            <w:gridSpan w:val="3"/>
            <w:vMerge/>
            <w:tcBorders>
              <w:top w:val="nil"/>
            </w:tcBorders>
          </w:tcPr>
          <w:p>
            <w:pPr>
              <w:rPr>
                <w:sz w:val="2"/>
                <w:szCs w:val="2"/>
              </w:rPr>
            </w:pPr>
          </w:p>
        </w:tc>
        <w:tc>
          <w:tcPr>
            <w:tcW w:w="1785" w:type="dxa"/>
            <w:gridSpan w:val="2"/>
          </w:tcPr>
          <w:p>
            <w:pPr>
              <w:pStyle w:val="TableParagraph"/>
              <w:spacing w:before="25"/>
              <w:ind w:left="681"/>
              <w:rPr>
                <w:sz w:val="21"/>
              </w:rPr>
            </w:pPr>
            <w:r>
              <w:rPr>
                <w:sz w:val="21"/>
              </w:rPr>
              <w:t>种类</w:t>
            </w:r>
            <w:r>
              <w:rPr>
                <w:color w:val="008000"/>
                <w:sz w:val="21"/>
              </w:rPr>
              <w:t> </w:t>
            </w:r>
          </w:p>
        </w:tc>
        <w:tc>
          <w:tcPr>
            <w:tcW w:w="1575" w:type="dxa"/>
            <w:gridSpan w:val="2"/>
          </w:tcPr>
          <w:p>
            <w:pPr>
              <w:pStyle w:val="TableParagraph"/>
              <w:spacing w:before="25"/>
              <w:ind w:left="572"/>
              <w:rPr>
                <w:sz w:val="21"/>
              </w:rPr>
            </w:pPr>
            <w:r>
              <w:rPr>
                <w:sz w:val="21"/>
              </w:rPr>
              <w:t>数量</w:t>
            </w:r>
            <w:r>
              <w:rPr>
                <w:color w:val="008000"/>
                <w:sz w:val="21"/>
              </w:rPr>
              <w:t> </w:t>
            </w:r>
          </w:p>
        </w:tc>
      </w:tr>
      <w:tr>
        <w:trPr>
          <w:trHeight w:val="623" w:hRule="atLeast"/>
        </w:trPr>
        <w:tc>
          <w:tcPr>
            <w:tcW w:w="3188" w:type="dxa"/>
            <w:gridSpan w:val="2"/>
          </w:tcPr>
          <w:p>
            <w:pPr>
              <w:pStyle w:val="TableParagraph"/>
              <w:spacing w:before="22"/>
              <w:ind w:left="107"/>
              <w:rPr>
                <w:sz w:val="21"/>
              </w:rPr>
            </w:pPr>
            <w:r>
              <w:rPr>
                <w:sz w:val="21"/>
              </w:rPr>
              <w:t>宁波梅山保税港区旭晟控股有限</w:t>
            </w:r>
          </w:p>
          <w:p>
            <w:pPr>
              <w:pStyle w:val="TableParagraph"/>
              <w:spacing w:before="43"/>
              <w:ind w:left="107"/>
              <w:rPr>
                <w:sz w:val="21"/>
              </w:rPr>
            </w:pPr>
            <w:r>
              <w:rPr>
                <w:sz w:val="21"/>
              </w:rPr>
              <w:t>公司 </w:t>
            </w:r>
          </w:p>
        </w:tc>
        <w:tc>
          <w:tcPr>
            <w:tcW w:w="3807" w:type="dxa"/>
            <w:gridSpan w:val="3"/>
          </w:tcPr>
          <w:p>
            <w:pPr>
              <w:pStyle w:val="TableParagraph"/>
              <w:spacing w:before="178"/>
              <w:ind w:right="-15"/>
              <w:jc w:val="right"/>
              <w:rPr>
                <w:sz w:val="21"/>
              </w:rPr>
            </w:pPr>
            <w:r>
              <w:rPr>
                <w:sz w:val="21"/>
              </w:rPr>
              <w:t>181,976,382 </w:t>
            </w:r>
          </w:p>
        </w:tc>
        <w:tc>
          <w:tcPr>
            <w:tcW w:w="1785" w:type="dxa"/>
            <w:gridSpan w:val="2"/>
          </w:tcPr>
          <w:p>
            <w:pPr>
              <w:pStyle w:val="TableParagraph"/>
              <w:spacing w:before="178"/>
              <w:ind w:left="261"/>
              <w:rPr>
                <w:sz w:val="21"/>
              </w:rPr>
            </w:pPr>
            <w:r>
              <w:rPr>
                <w:spacing w:val="-1"/>
                <w:sz w:val="21"/>
              </w:rPr>
              <w:t>人民币普通股</w:t>
            </w:r>
            <w:r>
              <w:rPr>
                <w:sz w:val="21"/>
              </w:rPr>
              <w:t> </w:t>
            </w:r>
          </w:p>
        </w:tc>
        <w:tc>
          <w:tcPr>
            <w:tcW w:w="1575" w:type="dxa"/>
            <w:gridSpan w:val="2"/>
          </w:tcPr>
          <w:p>
            <w:pPr>
              <w:pStyle w:val="TableParagraph"/>
              <w:spacing w:before="178"/>
              <w:ind w:left="308" w:right="-15"/>
              <w:rPr>
                <w:sz w:val="21"/>
              </w:rPr>
            </w:pPr>
            <w:r>
              <w:rPr>
                <w:sz w:val="21"/>
              </w:rPr>
              <w:t>181,976,382 </w:t>
            </w:r>
          </w:p>
        </w:tc>
      </w:tr>
      <w:tr>
        <w:trPr>
          <w:trHeight w:val="312" w:hRule="atLeast"/>
        </w:trPr>
        <w:tc>
          <w:tcPr>
            <w:tcW w:w="3188" w:type="dxa"/>
            <w:gridSpan w:val="2"/>
          </w:tcPr>
          <w:p>
            <w:pPr>
              <w:pStyle w:val="TableParagraph"/>
              <w:spacing w:before="23"/>
              <w:ind w:left="107"/>
              <w:rPr>
                <w:sz w:val="21"/>
              </w:rPr>
            </w:pPr>
            <w:r>
              <w:rPr>
                <w:spacing w:val="-1"/>
                <w:sz w:val="21"/>
              </w:rPr>
              <w:t>香港旭日實業有限公司</w:t>
            </w:r>
            <w:r>
              <w:rPr>
                <w:sz w:val="21"/>
              </w:rPr>
              <w:t> </w:t>
            </w:r>
          </w:p>
        </w:tc>
        <w:tc>
          <w:tcPr>
            <w:tcW w:w="3807" w:type="dxa"/>
            <w:gridSpan w:val="3"/>
          </w:tcPr>
          <w:p>
            <w:pPr>
              <w:pStyle w:val="TableParagraph"/>
              <w:spacing w:before="23"/>
              <w:ind w:right="-15"/>
              <w:jc w:val="right"/>
              <w:rPr>
                <w:sz w:val="21"/>
              </w:rPr>
            </w:pPr>
            <w:r>
              <w:rPr>
                <w:sz w:val="21"/>
              </w:rPr>
              <w:t>136,981,204 </w:t>
            </w:r>
          </w:p>
        </w:tc>
        <w:tc>
          <w:tcPr>
            <w:tcW w:w="1785" w:type="dxa"/>
            <w:gridSpan w:val="2"/>
          </w:tcPr>
          <w:p>
            <w:pPr>
              <w:pStyle w:val="TableParagraph"/>
              <w:spacing w:before="23"/>
              <w:ind w:left="261"/>
              <w:rPr>
                <w:sz w:val="21"/>
              </w:rPr>
            </w:pPr>
            <w:r>
              <w:rPr>
                <w:spacing w:val="-1"/>
                <w:sz w:val="21"/>
              </w:rPr>
              <w:t>人民币普通股</w:t>
            </w:r>
            <w:r>
              <w:rPr>
                <w:sz w:val="21"/>
              </w:rPr>
              <w:t> </w:t>
            </w:r>
          </w:p>
        </w:tc>
        <w:tc>
          <w:tcPr>
            <w:tcW w:w="1575" w:type="dxa"/>
            <w:gridSpan w:val="2"/>
          </w:tcPr>
          <w:p>
            <w:pPr>
              <w:pStyle w:val="TableParagraph"/>
              <w:spacing w:before="23"/>
              <w:ind w:left="308" w:right="-15"/>
              <w:rPr>
                <w:sz w:val="21"/>
              </w:rPr>
            </w:pPr>
            <w:r>
              <w:rPr>
                <w:sz w:val="21"/>
              </w:rPr>
              <w:t>136,981,204 </w:t>
            </w:r>
          </w:p>
        </w:tc>
      </w:tr>
      <w:tr>
        <w:trPr>
          <w:trHeight w:val="311" w:hRule="atLeast"/>
        </w:trPr>
        <w:tc>
          <w:tcPr>
            <w:tcW w:w="3188" w:type="dxa"/>
            <w:gridSpan w:val="2"/>
          </w:tcPr>
          <w:p>
            <w:pPr>
              <w:pStyle w:val="TableParagraph"/>
              <w:spacing w:before="22"/>
              <w:ind w:left="107"/>
              <w:rPr>
                <w:sz w:val="21"/>
              </w:rPr>
            </w:pPr>
            <w:r>
              <w:rPr>
                <w:sz w:val="21"/>
              </w:rPr>
              <w:t>徐旭东 </w:t>
            </w:r>
          </w:p>
        </w:tc>
        <w:tc>
          <w:tcPr>
            <w:tcW w:w="3807" w:type="dxa"/>
            <w:gridSpan w:val="3"/>
          </w:tcPr>
          <w:p>
            <w:pPr>
              <w:pStyle w:val="TableParagraph"/>
              <w:spacing w:before="22"/>
              <w:ind w:right="-15"/>
              <w:jc w:val="right"/>
              <w:rPr>
                <w:sz w:val="21"/>
              </w:rPr>
            </w:pPr>
            <w:r>
              <w:rPr>
                <w:sz w:val="21"/>
              </w:rPr>
              <w:t>88,730,424 </w:t>
            </w:r>
          </w:p>
        </w:tc>
        <w:tc>
          <w:tcPr>
            <w:tcW w:w="1785" w:type="dxa"/>
            <w:gridSpan w:val="2"/>
          </w:tcPr>
          <w:p>
            <w:pPr>
              <w:pStyle w:val="TableParagraph"/>
              <w:spacing w:before="22"/>
              <w:ind w:left="261"/>
              <w:rPr>
                <w:sz w:val="21"/>
              </w:rPr>
            </w:pPr>
            <w:r>
              <w:rPr>
                <w:spacing w:val="-1"/>
                <w:sz w:val="21"/>
              </w:rPr>
              <w:t>人民币普通股</w:t>
            </w:r>
            <w:r>
              <w:rPr>
                <w:sz w:val="21"/>
              </w:rPr>
              <w:t> </w:t>
            </w:r>
          </w:p>
        </w:tc>
        <w:tc>
          <w:tcPr>
            <w:tcW w:w="1575" w:type="dxa"/>
            <w:gridSpan w:val="2"/>
          </w:tcPr>
          <w:p>
            <w:pPr>
              <w:pStyle w:val="TableParagraph"/>
              <w:spacing w:before="22"/>
              <w:ind w:left="411" w:right="-15"/>
              <w:rPr>
                <w:sz w:val="21"/>
              </w:rPr>
            </w:pPr>
            <w:r>
              <w:rPr>
                <w:sz w:val="21"/>
              </w:rPr>
              <w:t>88,730,424 </w:t>
            </w:r>
          </w:p>
        </w:tc>
      </w:tr>
      <w:tr>
        <w:trPr>
          <w:trHeight w:val="623" w:hRule="atLeast"/>
        </w:trPr>
        <w:tc>
          <w:tcPr>
            <w:tcW w:w="3188" w:type="dxa"/>
            <w:gridSpan w:val="2"/>
          </w:tcPr>
          <w:p>
            <w:pPr>
              <w:pStyle w:val="TableParagraph"/>
              <w:spacing w:before="22"/>
              <w:ind w:left="107"/>
              <w:rPr>
                <w:sz w:val="21"/>
              </w:rPr>
            </w:pPr>
            <w:r>
              <w:rPr>
                <w:sz w:val="21"/>
              </w:rPr>
              <w:t>宁波梅山保税港区旭成投资合伙</w:t>
            </w:r>
          </w:p>
          <w:p>
            <w:pPr>
              <w:pStyle w:val="TableParagraph"/>
              <w:spacing w:before="43"/>
              <w:ind w:left="107"/>
              <w:rPr>
                <w:sz w:val="21"/>
              </w:rPr>
            </w:pPr>
            <w:r>
              <w:rPr>
                <w:spacing w:val="-1"/>
                <w:sz w:val="21"/>
              </w:rPr>
              <w:t>企业（</w:t>
            </w:r>
            <w:r>
              <w:rPr>
                <w:sz w:val="21"/>
              </w:rPr>
              <w:t>有限合伙） </w:t>
            </w:r>
          </w:p>
        </w:tc>
        <w:tc>
          <w:tcPr>
            <w:tcW w:w="3807" w:type="dxa"/>
            <w:gridSpan w:val="3"/>
          </w:tcPr>
          <w:p>
            <w:pPr>
              <w:pStyle w:val="TableParagraph"/>
              <w:spacing w:before="178"/>
              <w:ind w:right="-15"/>
              <w:jc w:val="right"/>
              <w:rPr>
                <w:sz w:val="21"/>
              </w:rPr>
            </w:pPr>
            <w:r>
              <w:rPr>
                <w:sz w:val="21"/>
              </w:rPr>
              <w:t>23,469,156 </w:t>
            </w:r>
          </w:p>
        </w:tc>
        <w:tc>
          <w:tcPr>
            <w:tcW w:w="1785" w:type="dxa"/>
            <w:gridSpan w:val="2"/>
          </w:tcPr>
          <w:p>
            <w:pPr>
              <w:pStyle w:val="TableParagraph"/>
              <w:spacing w:before="178"/>
              <w:ind w:left="261"/>
              <w:rPr>
                <w:sz w:val="21"/>
              </w:rPr>
            </w:pPr>
            <w:r>
              <w:rPr>
                <w:spacing w:val="-1"/>
                <w:sz w:val="21"/>
              </w:rPr>
              <w:t>人民币普通股</w:t>
            </w:r>
            <w:r>
              <w:rPr>
                <w:sz w:val="21"/>
              </w:rPr>
              <w:t> </w:t>
            </w:r>
          </w:p>
        </w:tc>
        <w:tc>
          <w:tcPr>
            <w:tcW w:w="1575" w:type="dxa"/>
            <w:gridSpan w:val="2"/>
          </w:tcPr>
          <w:p>
            <w:pPr>
              <w:pStyle w:val="TableParagraph"/>
              <w:spacing w:before="178"/>
              <w:ind w:left="411" w:right="-15"/>
              <w:rPr>
                <w:sz w:val="21"/>
              </w:rPr>
            </w:pPr>
            <w:r>
              <w:rPr>
                <w:sz w:val="21"/>
              </w:rPr>
              <w:t>23,469,156 </w:t>
            </w:r>
          </w:p>
        </w:tc>
      </w:tr>
      <w:tr>
        <w:trPr>
          <w:trHeight w:val="935" w:hRule="atLeast"/>
        </w:trPr>
        <w:tc>
          <w:tcPr>
            <w:tcW w:w="3188" w:type="dxa"/>
            <w:gridSpan w:val="2"/>
          </w:tcPr>
          <w:p>
            <w:pPr>
              <w:pStyle w:val="TableParagraph"/>
              <w:spacing w:line="278" w:lineRule="auto" w:before="22"/>
              <w:ind w:left="107" w:right="123"/>
              <w:rPr>
                <w:sz w:val="21"/>
              </w:rPr>
            </w:pPr>
            <w:r>
              <w:rPr>
                <w:sz w:val="21"/>
              </w:rPr>
              <w:t>中国银行股份有限公司－易方达供给改革灵活配置混合型证券投</w:t>
            </w:r>
          </w:p>
          <w:p>
            <w:pPr>
              <w:pStyle w:val="TableParagraph"/>
              <w:spacing w:line="269" w:lineRule="exact" w:before="0"/>
              <w:ind w:left="107"/>
              <w:rPr>
                <w:sz w:val="21"/>
              </w:rPr>
            </w:pPr>
            <w:r>
              <w:rPr>
                <w:sz w:val="21"/>
              </w:rPr>
              <w:t>资基金 </w:t>
            </w:r>
          </w:p>
        </w:tc>
        <w:tc>
          <w:tcPr>
            <w:tcW w:w="3807" w:type="dxa"/>
            <w:gridSpan w:val="3"/>
          </w:tcPr>
          <w:p>
            <w:pPr>
              <w:pStyle w:val="TableParagraph"/>
              <w:rPr>
                <w:sz w:val="26"/>
              </w:rPr>
            </w:pPr>
          </w:p>
          <w:p>
            <w:pPr>
              <w:pStyle w:val="TableParagraph"/>
              <w:spacing w:before="0"/>
              <w:ind w:right="-15"/>
              <w:jc w:val="right"/>
              <w:rPr>
                <w:sz w:val="21"/>
              </w:rPr>
            </w:pPr>
            <w:r>
              <w:rPr>
                <w:sz w:val="21"/>
              </w:rPr>
              <w:t>20,098,216 </w:t>
            </w:r>
          </w:p>
        </w:tc>
        <w:tc>
          <w:tcPr>
            <w:tcW w:w="1785" w:type="dxa"/>
            <w:gridSpan w:val="2"/>
          </w:tcPr>
          <w:p>
            <w:pPr>
              <w:pStyle w:val="TableParagraph"/>
              <w:rPr>
                <w:sz w:val="26"/>
              </w:rPr>
            </w:pPr>
          </w:p>
          <w:p>
            <w:pPr>
              <w:pStyle w:val="TableParagraph"/>
              <w:spacing w:before="0"/>
              <w:ind w:left="261"/>
              <w:rPr>
                <w:sz w:val="21"/>
              </w:rPr>
            </w:pPr>
            <w:r>
              <w:rPr>
                <w:spacing w:val="-1"/>
                <w:sz w:val="21"/>
              </w:rPr>
              <w:t>人民币普通股</w:t>
            </w:r>
            <w:r>
              <w:rPr>
                <w:sz w:val="21"/>
              </w:rPr>
              <w:t> </w:t>
            </w:r>
          </w:p>
        </w:tc>
        <w:tc>
          <w:tcPr>
            <w:tcW w:w="1575" w:type="dxa"/>
            <w:gridSpan w:val="2"/>
          </w:tcPr>
          <w:p>
            <w:pPr>
              <w:pStyle w:val="TableParagraph"/>
              <w:rPr>
                <w:sz w:val="26"/>
              </w:rPr>
            </w:pPr>
          </w:p>
          <w:p>
            <w:pPr>
              <w:pStyle w:val="TableParagraph"/>
              <w:spacing w:before="0"/>
              <w:ind w:left="411" w:right="-15"/>
              <w:rPr>
                <w:sz w:val="21"/>
              </w:rPr>
            </w:pPr>
            <w:r>
              <w:rPr>
                <w:sz w:val="21"/>
              </w:rPr>
              <w:t>20,098,216 </w:t>
            </w:r>
          </w:p>
        </w:tc>
      </w:tr>
      <w:tr>
        <w:trPr>
          <w:trHeight w:val="313" w:hRule="atLeast"/>
        </w:trPr>
        <w:tc>
          <w:tcPr>
            <w:tcW w:w="3188" w:type="dxa"/>
            <w:gridSpan w:val="2"/>
          </w:tcPr>
          <w:p>
            <w:pPr>
              <w:pStyle w:val="TableParagraph"/>
              <w:spacing w:before="25"/>
              <w:ind w:left="107"/>
              <w:rPr>
                <w:sz w:val="21"/>
              </w:rPr>
            </w:pPr>
            <w:r>
              <w:rPr>
                <w:spacing w:val="-1"/>
                <w:sz w:val="21"/>
              </w:rPr>
              <w:t>香港中央结算有限公司</w:t>
            </w:r>
            <w:r>
              <w:rPr>
                <w:sz w:val="21"/>
              </w:rPr>
              <w:t> </w:t>
            </w:r>
          </w:p>
        </w:tc>
        <w:tc>
          <w:tcPr>
            <w:tcW w:w="3807" w:type="dxa"/>
            <w:gridSpan w:val="3"/>
          </w:tcPr>
          <w:p>
            <w:pPr>
              <w:pStyle w:val="TableParagraph"/>
              <w:spacing w:before="25"/>
              <w:ind w:right="-15"/>
              <w:jc w:val="right"/>
              <w:rPr>
                <w:sz w:val="21"/>
              </w:rPr>
            </w:pPr>
            <w:r>
              <w:rPr>
                <w:sz w:val="21"/>
              </w:rPr>
              <w:t>8,541,059 </w:t>
            </w:r>
          </w:p>
        </w:tc>
        <w:tc>
          <w:tcPr>
            <w:tcW w:w="1785" w:type="dxa"/>
            <w:gridSpan w:val="2"/>
          </w:tcPr>
          <w:p>
            <w:pPr>
              <w:pStyle w:val="TableParagraph"/>
              <w:spacing w:before="25"/>
              <w:ind w:left="261"/>
              <w:rPr>
                <w:sz w:val="21"/>
              </w:rPr>
            </w:pPr>
            <w:r>
              <w:rPr>
                <w:spacing w:val="-1"/>
                <w:sz w:val="21"/>
              </w:rPr>
              <w:t>人民币普通股</w:t>
            </w:r>
            <w:r>
              <w:rPr>
                <w:sz w:val="21"/>
              </w:rPr>
              <w:t> </w:t>
            </w:r>
          </w:p>
        </w:tc>
        <w:tc>
          <w:tcPr>
            <w:tcW w:w="1575" w:type="dxa"/>
            <w:gridSpan w:val="2"/>
          </w:tcPr>
          <w:p>
            <w:pPr>
              <w:pStyle w:val="TableParagraph"/>
              <w:spacing w:before="25"/>
              <w:ind w:left="516" w:right="-15"/>
              <w:rPr>
                <w:sz w:val="21"/>
              </w:rPr>
            </w:pPr>
            <w:r>
              <w:rPr>
                <w:sz w:val="21"/>
              </w:rPr>
              <w:t>8,541,059 </w:t>
            </w:r>
          </w:p>
        </w:tc>
      </w:tr>
      <w:tr>
        <w:trPr>
          <w:trHeight w:val="623" w:hRule="atLeast"/>
        </w:trPr>
        <w:tc>
          <w:tcPr>
            <w:tcW w:w="3188" w:type="dxa"/>
            <w:gridSpan w:val="2"/>
          </w:tcPr>
          <w:p>
            <w:pPr>
              <w:pStyle w:val="TableParagraph"/>
              <w:spacing w:before="22"/>
              <w:ind w:left="107"/>
              <w:rPr>
                <w:sz w:val="21"/>
              </w:rPr>
            </w:pPr>
            <w:r>
              <w:rPr>
                <w:sz w:val="21"/>
              </w:rPr>
              <w:t>中国工商银行－广发策略优选混</w:t>
            </w:r>
          </w:p>
          <w:p>
            <w:pPr>
              <w:pStyle w:val="TableParagraph"/>
              <w:spacing w:before="43"/>
              <w:ind w:left="107"/>
              <w:rPr>
                <w:sz w:val="21"/>
              </w:rPr>
            </w:pPr>
            <w:r>
              <w:rPr>
                <w:spacing w:val="-1"/>
                <w:sz w:val="21"/>
              </w:rPr>
              <w:t>合型证券投资基金</w:t>
            </w:r>
            <w:r>
              <w:rPr>
                <w:sz w:val="21"/>
              </w:rPr>
              <w:t> </w:t>
            </w:r>
          </w:p>
        </w:tc>
        <w:tc>
          <w:tcPr>
            <w:tcW w:w="3807" w:type="dxa"/>
            <w:gridSpan w:val="3"/>
          </w:tcPr>
          <w:p>
            <w:pPr>
              <w:pStyle w:val="TableParagraph"/>
              <w:spacing w:before="178"/>
              <w:ind w:right="-15"/>
              <w:jc w:val="right"/>
              <w:rPr>
                <w:sz w:val="21"/>
              </w:rPr>
            </w:pPr>
            <w:r>
              <w:rPr>
                <w:sz w:val="21"/>
              </w:rPr>
              <w:t>5,483,743 </w:t>
            </w:r>
          </w:p>
        </w:tc>
        <w:tc>
          <w:tcPr>
            <w:tcW w:w="1785" w:type="dxa"/>
            <w:gridSpan w:val="2"/>
          </w:tcPr>
          <w:p>
            <w:pPr>
              <w:pStyle w:val="TableParagraph"/>
              <w:spacing w:before="178"/>
              <w:ind w:left="261"/>
              <w:rPr>
                <w:sz w:val="21"/>
              </w:rPr>
            </w:pPr>
            <w:r>
              <w:rPr>
                <w:spacing w:val="-1"/>
                <w:sz w:val="21"/>
              </w:rPr>
              <w:t>人民币普通股</w:t>
            </w:r>
            <w:r>
              <w:rPr>
                <w:sz w:val="21"/>
              </w:rPr>
              <w:t> </w:t>
            </w:r>
          </w:p>
        </w:tc>
        <w:tc>
          <w:tcPr>
            <w:tcW w:w="1575" w:type="dxa"/>
            <w:gridSpan w:val="2"/>
          </w:tcPr>
          <w:p>
            <w:pPr>
              <w:pStyle w:val="TableParagraph"/>
              <w:spacing w:before="178"/>
              <w:ind w:left="516" w:right="-15"/>
              <w:rPr>
                <w:sz w:val="21"/>
              </w:rPr>
            </w:pPr>
            <w:r>
              <w:rPr>
                <w:sz w:val="21"/>
              </w:rPr>
              <w:t>5,483,743 </w:t>
            </w:r>
          </w:p>
        </w:tc>
      </w:tr>
      <w:tr>
        <w:trPr>
          <w:trHeight w:val="624" w:hRule="atLeast"/>
        </w:trPr>
        <w:tc>
          <w:tcPr>
            <w:tcW w:w="3188" w:type="dxa"/>
            <w:gridSpan w:val="2"/>
          </w:tcPr>
          <w:p>
            <w:pPr>
              <w:pStyle w:val="TableParagraph"/>
              <w:spacing w:before="22"/>
              <w:ind w:left="107"/>
              <w:rPr>
                <w:sz w:val="21"/>
              </w:rPr>
            </w:pPr>
            <w:r>
              <w:rPr>
                <w:sz w:val="21"/>
              </w:rPr>
              <w:t>中国农业银行股份有限公司－中</w:t>
            </w:r>
          </w:p>
          <w:p>
            <w:pPr>
              <w:pStyle w:val="TableParagraph"/>
              <w:spacing w:before="44"/>
              <w:ind w:left="107"/>
              <w:rPr>
                <w:sz w:val="21"/>
              </w:rPr>
            </w:pPr>
            <w:r>
              <w:rPr>
                <w:spacing w:val="-1"/>
                <w:sz w:val="21"/>
              </w:rPr>
              <w:t>邮核心成长混合型证券投资基金</w:t>
            </w:r>
            <w:r>
              <w:rPr>
                <w:sz w:val="21"/>
              </w:rPr>
              <w:t> </w:t>
            </w:r>
          </w:p>
        </w:tc>
        <w:tc>
          <w:tcPr>
            <w:tcW w:w="3807" w:type="dxa"/>
            <w:gridSpan w:val="3"/>
          </w:tcPr>
          <w:p>
            <w:pPr>
              <w:pStyle w:val="TableParagraph"/>
              <w:spacing w:before="178"/>
              <w:ind w:right="-15"/>
              <w:jc w:val="right"/>
              <w:rPr>
                <w:sz w:val="21"/>
              </w:rPr>
            </w:pPr>
            <w:r>
              <w:rPr>
                <w:sz w:val="21"/>
              </w:rPr>
              <w:t>5,000,055 </w:t>
            </w:r>
          </w:p>
        </w:tc>
        <w:tc>
          <w:tcPr>
            <w:tcW w:w="1785" w:type="dxa"/>
            <w:gridSpan w:val="2"/>
          </w:tcPr>
          <w:p>
            <w:pPr>
              <w:pStyle w:val="TableParagraph"/>
              <w:spacing w:before="178"/>
              <w:ind w:left="261"/>
              <w:rPr>
                <w:sz w:val="21"/>
              </w:rPr>
            </w:pPr>
            <w:r>
              <w:rPr>
                <w:spacing w:val="-1"/>
                <w:sz w:val="21"/>
              </w:rPr>
              <w:t>人民币普通股</w:t>
            </w:r>
            <w:r>
              <w:rPr>
                <w:sz w:val="21"/>
              </w:rPr>
              <w:t> </w:t>
            </w:r>
          </w:p>
        </w:tc>
        <w:tc>
          <w:tcPr>
            <w:tcW w:w="1575" w:type="dxa"/>
            <w:gridSpan w:val="2"/>
          </w:tcPr>
          <w:p>
            <w:pPr>
              <w:pStyle w:val="TableParagraph"/>
              <w:spacing w:before="178"/>
              <w:ind w:left="516" w:right="-15"/>
              <w:rPr>
                <w:sz w:val="21"/>
              </w:rPr>
            </w:pPr>
            <w:r>
              <w:rPr>
                <w:sz w:val="21"/>
              </w:rPr>
              <w:t>5,000,055 </w:t>
            </w:r>
          </w:p>
        </w:tc>
      </w:tr>
      <w:tr>
        <w:trPr>
          <w:trHeight w:val="935" w:hRule="atLeast"/>
        </w:trPr>
        <w:tc>
          <w:tcPr>
            <w:tcW w:w="3188" w:type="dxa"/>
            <w:gridSpan w:val="2"/>
          </w:tcPr>
          <w:p>
            <w:pPr>
              <w:pStyle w:val="TableParagraph"/>
              <w:spacing w:before="22"/>
              <w:ind w:left="107"/>
              <w:rPr>
                <w:sz w:val="21"/>
              </w:rPr>
            </w:pPr>
            <w:r>
              <w:rPr>
                <w:sz w:val="21"/>
              </w:rPr>
              <w:t>中国建设银行股份有限公司－信</w:t>
            </w:r>
          </w:p>
          <w:p>
            <w:pPr>
              <w:pStyle w:val="TableParagraph"/>
              <w:spacing w:line="310" w:lineRule="atLeast" w:before="2"/>
              <w:ind w:left="107" w:right="123"/>
              <w:rPr>
                <w:sz w:val="21"/>
              </w:rPr>
            </w:pPr>
            <w:r>
              <w:rPr>
                <w:sz w:val="21"/>
              </w:rPr>
              <w:t>澳匠心臻选两年持有期混合型证券投资基金 </w:t>
            </w:r>
          </w:p>
        </w:tc>
        <w:tc>
          <w:tcPr>
            <w:tcW w:w="3807" w:type="dxa"/>
            <w:gridSpan w:val="3"/>
          </w:tcPr>
          <w:p>
            <w:pPr>
              <w:pStyle w:val="TableParagraph"/>
              <w:rPr>
                <w:sz w:val="26"/>
              </w:rPr>
            </w:pPr>
          </w:p>
          <w:p>
            <w:pPr>
              <w:pStyle w:val="TableParagraph"/>
              <w:spacing w:before="0"/>
              <w:ind w:right="-15"/>
              <w:jc w:val="right"/>
              <w:rPr>
                <w:sz w:val="21"/>
              </w:rPr>
            </w:pPr>
            <w:r>
              <w:rPr>
                <w:sz w:val="21"/>
              </w:rPr>
              <w:t>3,766,658 </w:t>
            </w:r>
          </w:p>
        </w:tc>
        <w:tc>
          <w:tcPr>
            <w:tcW w:w="1785" w:type="dxa"/>
            <w:gridSpan w:val="2"/>
          </w:tcPr>
          <w:p>
            <w:pPr>
              <w:pStyle w:val="TableParagraph"/>
              <w:rPr>
                <w:sz w:val="26"/>
              </w:rPr>
            </w:pPr>
          </w:p>
          <w:p>
            <w:pPr>
              <w:pStyle w:val="TableParagraph"/>
              <w:spacing w:before="0"/>
              <w:ind w:left="261"/>
              <w:rPr>
                <w:sz w:val="21"/>
              </w:rPr>
            </w:pPr>
            <w:r>
              <w:rPr>
                <w:spacing w:val="-1"/>
                <w:sz w:val="21"/>
              </w:rPr>
              <w:t>人民币普通股</w:t>
            </w:r>
            <w:r>
              <w:rPr>
                <w:sz w:val="21"/>
              </w:rPr>
              <w:t> </w:t>
            </w:r>
          </w:p>
        </w:tc>
        <w:tc>
          <w:tcPr>
            <w:tcW w:w="1575" w:type="dxa"/>
            <w:gridSpan w:val="2"/>
          </w:tcPr>
          <w:p>
            <w:pPr>
              <w:pStyle w:val="TableParagraph"/>
              <w:rPr>
                <w:sz w:val="26"/>
              </w:rPr>
            </w:pPr>
          </w:p>
          <w:p>
            <w:pPr>
              <w:pStyle w:val="TableParagraph"/>
              <w:spacing w:before="0"/>
              <w:ind w:left="516" w:right="-15"/>
              <w:rPr>
                <w:sz w:val="21"/>
              </w:rPr>
            </w:pPr>
            <w:r>
              <w:rPr>
                <w:sz w:val="21"/>
              </w:rPr>
              <w:t>3,766,658 </w:t>
            </w:r>
          </w:p>
        </w:tc>
      </w:tr>
      <w:tr>
        <w:trPr>
          <w:trHeight w:val="935" w:hRule="atLeast"/>
        </w:trPr>
        <w:tc>
          <w:tcPr>
            <w:tcW w:w="3188" w:type="dxa"/>
            <w:gridSpan w:val="2"/>
          </w:tcPr>
          <w:p>
            <w:pPr>
              <w:pStyle w:val="TableParagraph"/>
              <w:spacing w:before="22"/>
              <w:ind w:left="107"/>
              <w:rPr>
                <w:sz w:val="21"/>
              </w:rPr>
            </w:pPr>
            <w:r>
              <w:rPr>
                <w:sz w:val="21"/>
              </w:rPr>
              <w:t>上海银行股份有限公司－广发瑞</w:t>
            </w:r>
          </w:p>
          <w:p>
            <w:pPr>
              <w:pStyle w:val="TableParagraph"/>
              <w:spacing w:line="310" w:lineRule="atLeast" w:before="2"/>
              <w:ind w:left="107" w:right="123"/>
              <w:rPr>
                <w:sz w:val="21"/>
              </w:rPr>
            </w:pPr>
            <w:r>
              <w:rPr>
                <w:sz w:val="21"/>
              </w:rPr>
              <w:t>轩三个月定期开放混合型发起式证券投资基金 </w:t>
            </w:r>
          </w:p>
        </w:tc>
        <w:tc>
          <w:tcPr>
            <w:tcW w:w="3807" w:type="dxa"/>
            <w:gridSpan w:val="3"/>
          </w:tcPr>
          <w:p>
            <w:pPr>
              <w:pStyle w:val="TableParagraph"/>
              <w:rPr>
                <w:sz w:val="26"/>
              </w:rPr>
            </w:pPr>
          </w:p>
          <w:p>
            <w:pPr>
              <w:pStyle w:val="TableParagraph"/>
              <w:spacing w:before="0"/>
              <w:ind w:right="-15"/>
              <w:jc w:val="right"/>
              <w:rPr>
                <w:sz w:val="21"/>
              </w:rPr>
            </w:pPr>
            <w:r>
              <w:rPr>
                <w:sz w:val="21"/>
              </w:rPr>
              <w:t>3,465,700 </w:t>
            </w:r>
          </w:p>
        </w:tc>
        <w:tc>
          <w:tcPr>
            <w:tcW w:w="1785" w:type="dxa"/>
            <w:gridSpan w:val="2"/>
          </w:tcPr>
          <w:p>
            <w:pPr>
              <w:pStyle w:val="TableParagraph"/>
              <w:rPr>
                <w:sz w:val="26"/>
              </w:rPr>
            </w:pPr>
          </w:p>
          <w:p>
            <w:pPr>
              <w:pStyle w:val="TableParagraph"/>
              <w:spacing w:before="0"/>
              <w:ind w:left="261"/>
              <w:rPr>
                <w:sz w:val="21"/>
              </w:rPr>
            </w:pPr>
            <w:r>
              <w:rPr>
                <w:spacing w:val="-1"/>
                <w:sz w:val="21"/>
              </w:rPr>
              <w:t>人民币普通股</w:t>
            </w:r>
            <w:r>
              <w:rPr>
                <w:sz w:val="21"/>
              </w:rPr>
              <w:t> </w:t>
            </w:r>
          </w:p>
        </w:tc>
        <w:tc>
          <w:tcPr>
            <w:tcW w:w="1575" w:type="dxa"/>
            <w:gridSpan w:val="2"/>
          </w:tcPr>
          <w:p>
            <w:pPr>
              <w:pStyle w:val="TableParagraph"/>
              <w:rPr>
                <w:sz w:val="26"/>
              </w:rPr>
            </w:pPr>
          </w:p>
          <w:p>
            <w:pPr>
              <w:pStyle w:val="TableParagraph"/>
              <w:spacing w:before="0"/>
              <w:ind w:left="516" w:right="-15"/>
              <w:rPr>
                <w:sz w:val="21"/>
              </w:rPr>
            </w:pPr>
            <w:r>
              <w:rPr>
                <w:sz w:val="21"/>
              </w:rPr>
              <w:t>3,465,700 </w:t>
            </w:r>
          </w:p>
        </w:tc>
      </w:tr>
      <w:tr>
        <w:trPr>
          <w:trHeight w:val="313" w:hRule="atLeast"/>
        </w:trPr>
        <w:tc>
          <w:tcPr>
            <w:tcW w:w="3188" w:type="dxa"/>
            <w:gridSpan w:val="2"/>
          </w:tcPr>
          <w:p>
            <w:pPr>
              <w:pStyle w:val="TableParagraph"/>
              <w:spacing w:before="22"/>
              <w:ind w:left="107"/>
              <w:rPr>
                <w:sz w:val="21"/>
              </w:rPr>
            </w:pPr>
            <w:r>
              <w:rPr>
                <w:spacing w:val="-1"/>
                <w:sz w:val="21"/>
              </w:rPr>
              <w:t>前十名股东中回购专户情况说明</w:t>
            </w:r>
            <w:r>
              <w:rPr>
                <w:sz w:val="21"/>
              </w:rPr>
              <w:t> </w:t>
            </w:r>
          </w:p>
        </w:tc>
        <w:tc>
          <w:tcPr>
            <w:tcW w:w="7167" w:type="dxa"/>
            <w:gridSpan w:val="7"/>
          </w:tcPr>
          <w:p>
            <w:pPr>
              <w:pStyle w:val="TableParagraph"/>
              <w:spacing w:before="22"/>
              <w:ind w:left="105"/>
              <w:rPr>
                <w:sz w:val="21"/>
              </w:rPr>
            </w:pPr>
            <w:r>
              <w:rPr>
                <w:sz w:val="21"/>
              </w:rPr>
              <w:t>不适用 </w:t>
            </w:r>
          </w:p>
        </w:tc>
      </w:tr>
    </w:tbl>
    <w:p>
      <w:pPr>
        <w:spacing w:after="0"/>
        <w:rPr>
          <w:sz w:val="21"/>
        </w:rPr>
        <w:sectPr>
          <w:pgSz w:w="11910" w:h="16840"/>
          <w:pgMar w:header="880" w:footer="1172" w:top="1460" w:bottom="1380" w:left="840" w:right="480"/>
        </w:sectPr>
      </w:pPr>
    </w:p>
    <w:p>
      <w:pPr>
        <w:pStyle w:val="BodyText"/>
        <w:spacing w:before="9"/>
        <w:rPr>
          <w:sz w:val="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8"/>
        <w:gridCol w:w="7165"/>
      </w:tblGrid>
      <w:tr>
        <w:trPr>
          <w:trHeight w:val="626" w:hRule="atLeast"/>
        </w:trPr>
        <w:tc>
          <w:tcPr>
            <w:tcW w:w="3188" w:type="dxa"/>
          </w:tcPr>
          <w:p>
            <w:pPr>
              <w:pStyle w:val="TableParagraph"/>
              <w:spacing w:before="25"/>
              <w:ind w:left="107"/>
              <w:rPr>
                <w:sz w:val="21"/>
              </w:rPr>
            </w:pPr>
            <w:r>
              <w:rPr>
                <w:sz w:val="21"/>
              </w:rPr>
              <w:t>上述股东委托表决权、受托表决</w:t>
            </w:r>
          </w:p>
          <w:p>
            <w:pPr>
              <w:pStyle w:val="TableParagraph"/>
              <w:spacing w:before="43"/>
              <w:ind w:left="107"/>
              <w:rPr>
                <w:sz w:val="21"/>
              </w:rPr>
            </w:pPr>
            <w:r>
              <w:rPr>
                <w:spacing w:val="-1"/>
                <w:sz w:val="21"/>
              </w:rPr>
              <w:t>权、放弃表决权的说明</w:t>
            </w:r>
            <w:r>
              <w:rPr>
                <w:sz w:val="21"/>
              </w:rPr>
              <w:t> </w:t>
            </w:r>
          </w:p>
        </w:tc>
        <w:tc>
          <w:tcPr>
            <w:tcW w:w="7165" w:type="dxa"/>
          </w:tcPr>
          <w:p>
            <w:pPr>
              <w:pStyle w:val="TableParagraph"/>
              <w:spacing w:before="2"/>
              <w:rPr>
                <w:sz w:val="14"/>
              </w:rPr>
            </w:pPr>
          </w:p>
          <w:p>
            <w:pPr>
              <w:pStyle w:val="TableParagraph"/>
              <w:spacing w:before="0"/>
              <w:ind w:left="105"/>
              <w:rPr>
                <w:sz w:val="21"/>
              </w:rPr>
            </w:pPr>
            <w:r>
              <w:rPr>
                <w:sz w:val="21"/>
              </w:rPr>
              <w:t>不适用 </w:t>
            </w:r>
          </w:p>
        </w:tc>
      </w:tr>
      <w:tr>
        <w:trPr>
          <w:trHeight w:val="3432" w:hRule="atLeast"/>
        </w:trPr>
        <w:tc>
          <w:tcPr>
            <w:tcW w:w="318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78" w:lineRule="auto" w:before="145"/>
              <w:ind w:left="107" w:right="123"/>
              <w:rPr>
                <w:sz w:val="21"/>
              </w:rPr>
            </w:pPr>
            <w:r>
              <w:rPr>
                <w:sz w:val="21"/>
              </w:rPr>
              <w:t>上述股东关联关系或一致行动的说明 </w:t>
            </w:r>
          </w:p>
        </w:tc>
        <w:tc>
          <w:tcPr>
            <w:tcW w:w="7165" w:type="dxa"/>
          </w:tcPr>
          <w:p>
            <w:pPr>
              <w:pStyle w:val="TableParagraph"/>
              <w:spacing w:before="22"/>
              <w:ind w:left="105"/>
              <w:rPr>
                <w:sz w:val="21"/>
              </w:rPr>
            </w:pPr>
            <w:r>
              <w:rPr>
                <w:spacing w:val="-1"/>
                <w:sz w:val="21"/>
              </w:rPr>
              <w:t>一、徐旭东与旭晟控股、旭日实业、旭成投资间存在关联关系：</w:t>
            </w:r>
            <w:r>
              <w:rPr>
                <w:sz w:val="21"/>
              </w:rPr>
              <w:t> </w:t>
            </w:r>
          </w:p>
          <w:p>
            <w:pPr>
              <w:pStyle w:val="TableParagraph"/>
              <w:spacing w:before="43"/>
              <w:ind w:left="105"/>
              <w:rPr>
                <w:sz w:val="21"/>
              </w:rPr>
            </w:pPr>
            <w:r>
              <w:rPr>
                <w:sz w:val="21"/>
              </w:rPr>
              <w:t>1、徐旭东先生为公司控股股东、实际控制人，直接持有公司股份比例为</w:t>
            </w:r>
          </w:p>
          <w:p>
            <w:pPr>
              <w:pStyle w:val="TableParagraph"/>
              <w:spacing w:before="43"/>
              <w:ind w:left="105"/>
              <w:rPr>
                <w:sz w:val="21"/>
              </w:rPr>
            </w:pPr>
            <w:r>
              <w:rPr>
                <w:sz w:val="21"/>
              </w:rPr>
              <w:t>13.31%； </w:t>
            </w:r>
          </w:p>
          <w:p>
            <w:pPr>
              <w:pStyle w:val="TableParagraph"/>
              <w:spacing w:line="278" w:lineRule="auto" w:before="43"/>
              <w:ind w:left="105" w:right="97"/>
              <w:jc w:val="both"/>
              <w:rPr>
                <w:sz w:val="21"/>
              </w:rPr>
            </w:pPr>
            <w:r>
              <w:rPr>
                <w:spacing w:val="-3"/>
                <w:sz w:val="21"/>
              </w:rPr>
              <w:t>2</w:t>
            </w:r>
            <w:r>
              <w:rPr>
                <w:spacing w:val="-7"/>
                <w:sz w:val="21"/>
              </w:rPr>
              <w:t>、旭晟控股直接持有公司股份比例 </w:t>
            </w:r>
            <w:r>
              <w:rPr>
                <w:spacing w:val="-3"/>
                <w:sz w:val="21"/>
              </w:rPr>
              <w:t>27.30</w:t>
            </w:r>
            <w:r>
              <w:rPr>
                <w:spacing w:val="-7"/>
                <w:sz w:val="21"/>
              </w:rPr>
              <w:t>%，徐旭东先生持有旭晟控股 </w:t>
            </w:r>
            <w:r>
              <w:rPr>
                <w:spacing w:val="-2"/>
                <w:sz w:val="21"/>
              </w:rPr>
              <w:t>51%的</w:t>
            </w:r>
            <w:r>
              <w:rPr>
                <w:sz w:val="21"/>
              </w:rPr>
              <w:t>股权，为旭晟控股实际控制人； </w:t>
            </w:r>
          </w:p>
          <w:p>
            <w:pPr>
              <w:pStyle w:val="TableParagraph"/>
              <w:spacing w:line="278" w:lineRule="auto" w:before="0"/>
              <w:ind w:left="105" w:right="97"/>
              <w:jc w:val="both"/>
              <w:rPr>
                <w:sz w:val="21"/>
              </w:rPr>
            </w:pPr>
            <w:r>
              <w:rPr>
                <w:spacing w:val="-1"/>
                <w:sz w:val="21"/>
              </w:rPr>
              <w:t>3</w:t>
            </w:r>
            <w:r>
              <w:rPr>
                <w:spacing w:val="-4"/>
                <w:sz w:val="21"/>
              </w:rPr>
              <w:t>、旭日实业直接持有公司股份比例 </w:t>
            </w:r>
            <w:r>
              <w:rPr>
                <w:sz w:val="21"/>
              </w:rPr>
              <w:t>20.55</w:t>
            </w:r>
            <w:r>
              <w:rPr>
                <w:spacing w:val="-4"/>
                <w:sz w:val="21"/>
              </w:rPr>
              <w:t>%，徐旭东先生持有旭日实业 </w:t>
            </w:r>
            <w:r>
              <w:rPr>
                <w:sz w:val="21"/>
              </w:rPr>
              <w:t>100%</w:t>
            </w:r>
            <w:r>
              <w:rPr>
                <w:spacing w:val="-102"/>
                <w:sz w:val="21"/>
              </w:rPr>
              <w:t> </w:t>
            </w:r>
            <w:r>
              <w:rPr>
                <w:sz w:val="21"/>
              </w:rPr>
              <w:t>的股权，为旭日实业实际控制人； </w:t>
            </w:r>
          </w:p>
          <w:p>
            <w:pPr>
              <w:pStyle w:val="TableParagraph"/>
              <w:spacing w:line="278" w:lineRule="auto" w:before="0"/>
              <w:ind w:left="105" w:right="95"/>
              <w:jc w:val="both"/>
              <w:rPr>
                <w:sz w:val="21"/>
              </w:rPr>
            </w:pPr>
            <w:r>
              <w:rPr>
                <w:spacing w:val="-3"/>
                <w:sz w:val="21"/>
              </w:rPr>
              <w:t>4、旭成投资为公司高管、核心员工及其亲属的持股平台，直接持有公司股份</w:t>
            </w:r>
            <w:r>
              <w:rPr>
                <w:spacing w:val="3"/>
                <w:sz w:val="21"/>
              </w:rPr>
              <w:t>比例 </w:t>
            </w:r>
            <w:r>
              <w:rPr>
                <w:sz w:val="21"/>
              </w:rPr>
              <w:t>3.52%，其中徐旭东弟弟徐曦东的配偶丁昭珍女士为旭成投资执行事务合伙人。 </w:t>
            </w:r>
          </w:p>
          <w:p>
            <w:pPr>
              <w:pStyle w:val="TableParagraph"/>
              <w:spacing w:before="0"/>
              <w:ind w:left="105"/>
              <w:rPr>
                <w:sz w:val="21"/>
              </w:rPr>
            </w:pPr>
            <w:r>
              <w:rPr>
                <w:spacing w:val="-1"/>
                <w:sz w:val="21"/>
              </w:rPr>
              <w:t>二、公司未知上述其他股东之间是否存在关联关系或一致行动情况。</w:t>
            </w:r>
            <w:r>
              <w:rPr>
                <w:sz w:val="21"/>
              </w:rPr>
              <w:t> </w:t>
            </w:r>
          </w:p>
        </w:tc>
      </w:tr>
      <w:tr>
        <w:trPr>
          <w:trHeight w:val="623" w:hRule="atLeast"/>
        </w:trPr>
        <w:tc>
          <w:tcPr>
            <w:tcW w:w="3188" w:type="dxa"/>
          </w:tcPr>
          <w:p>
            <w:pPr>
              <w:pStyle w:val="TableParagraph"/>
              <w:spacing w:before="22"/>
              <w:ind w:left="107"/>
              <w:rPr>
                <w:sz w:val="21"/>
              </w:rPr>
            </w:pPr>
            <w:r>
              <w:rPr>
                <w:sz w:val="21"/>
              </w:rPr>
              <w:t>表决权恢复的优先股股东及持股</w:t>
            </w:r>
          </w:p>
          <w:p>
            <w:pPr>
              <w:pStyle w:val="TableParagraph"/>
              <w:spacing w:before="43"/>
              <w:ind w:left="107"/>
              <w:rPr>
                <w:sz w:val="21"/>
              </w:rPr>
            </w:pPr>
            <w:r>
              <w:rPr>
                <w:sz w:val="21"/>
              </w:rPr>
              <w:t>数量的说明 </w:t>
            </w:r>
          </w:p>
        </w:tc>
        <w:tc>
          <w:tcPr>
            <w:tcW w:w="7165" w:type="dxa"/>
          </w:tcPr>
          <w:p>
            <w:pPr>
              <w:pStyle w:val="TableParagraph"/>
              <w:spacing w:before="178"/>
              <w:ind w:left="105"/>
              <w:rPr>
                <w:sz w:val="21"/>
              </w:rPr>
            </w:pPr>
            <w:r>
              <w:rPr>
                <w:sz w:val="21"/>
              </w:rPr>
              <w:t>不适用 </w:t>
            </w:r>
          </w:p>
        </w:tc>
      </w:tr>
    </w:tbl>
    <w:p>
      <w:pPr>
        <w:pStyle w:val="BodyText"/>
        <w:spacing w:before="23"/>
        <w:ind w:left="958"/>
      </w:pPr>
      <w:r>
        <w:rPr>
          <w:w w:val="100"/>
        </w:rPr>
        <w:t> </w:t>
      </w:r>
    </w:p>
    <w:p>
      <w:pPr>
        <w:pStyle w:val="BodyText"/>
        <w:spacing w:before="42"/>
        <w:ind w:left="958"/>
      </w:pPr>
      <w:r>
        <w:rPr>
          <w:spacing w:val="-1"/>
        </w:rPr>
        <w:t>前十名有限售条件股东持股数量及限售条件</w:t>
      </w:r>
      <w:r>
        <w:rPr/>
        <w:t> </w:t>
      </w:r>
    </w:p>
    <w:p>
      <w:pPr>
        <w:pStyle w:val="BodyText"/>
        <w:spacing w:before="43"/>
        <w:ind w:left="958"/>
      </w:pPr>
      <w:r>
        <w:rPr>
          <w:spacing w:val="-1"/>
        </w:rPr>
        <w:t>□适用 √不适用</w:t>
      </w:r>
      <w:r>
        <w:rPr>
          <w:spacing w:val="-3"/>
        </w:rPr>
        <w:t> </w:t>
      </w:r>
      <w:r>
        <w:rPr/>
        <w:t> </w:t>
      </w:r>
    </w:p>
    <w:p>
      <w:pPr>
        <w:pStyle w:val="BodyText"/>
        <w:spacing w:before="43"/>
        <w:ind w:left="958"/>
      </w:pPr>
      <w:r>
        <w:rPr>
          <w:w w:val="100"/>
        </w:rPr>
        <w:t> </w:t>
      </w:r>
    </w:p>
    <w:p>
      <w:pPr>
        <w:spacing w:before="103"/>
        <w:ind w:left="958" w:right="0" w:firstLine="0"/>
        <w:jc w:val="left"/>
        <w:rPr>
          <w:sz w:val="21"/>
        </w:rPr>
      </w:pPr>
      <w:r>
        <w:rPr>
          <w:rFonts w:ascii="Calibri" w:eastAsia="Calibri"/>
          <w:b/>
          <w:sz w:val="21"/>
        </w:rPr>
        <w:t>(</w:t>
      </w:r>
      <w:r>
        <w:rPr>
          <w:sz w:val="21"/>
        </w:rPr>
        <w:t>三</w:t>
      </w:r>
      <w:r>
        <w:rPr>
          <w:rFonts w:ascii="Calibri" w:eastAsia="Calibri"/>
          <w:b/>
          <w:spacing w:val="21"/>
          <w:sz w:val="21"/>
        </w:rPr>
        <w:t>) </w:t>
      </w:r>
      <w:r>
        <w:rPr>
          <w:spacing w:val="-3"/>
          <w:sz w:val="21"/>
        </w:rPr>
        <w:t>战略投资者或一般法人因配售新股成为前 </w:t>
      </w:r>
      <w:r>
        <w:rPr>
          <w:rFonts w:ascii="Calibri" w:eastAsia="Calibri"/>
          <w:b/>
          <w:sz w:val="21"/>
        </w:rPr>
        <w:t>10</w:t>
      </w:r>
      <w:r>
        <w:rPr>
          <w:rFonts w:ascii="Calibri" w:eastAsia="Calibri"/>
          <w:b/>
          <w:spacing w:val="9"/>
          <w:sz w:val="21"/>
        </w:rPr>
        <w:t> </w:t>
      </w:r>
      <w:r>
        <w:rPr>
          <w:sz w:val="21"/>
        </w:rPr>
        <w:t>名股东</w:t>
      </w:r>
    </w:p>
    <w:p>
      <w:pPr>
        <w:pStyle w:val="BodyText"/>
        <w:spacing w:before="103"/>
        <w:ind w:left="958"/>
      </w:pPr>
      <w:r>
        <w:rPr>
          <w:spacing w:val="-1"/>
        </w:rPr>
        <w:t>□适用 √不适用</w:t>
      </w:r>
      <w:r>
        <w:rPr>
          <w:spacing w:val="-3"/>
        </w:rPr>
        <w:t> </w:t>
      </w:r>
      <w:r>
        <w:rPr/>
        <w:t> </w:t>
      </w:r>
    </w:p>
    <w:p>
      <w:pPr>
        <w:pStyle w:val="BodyText"/>
        <w:spacing w:before="103"/>
        <w:ind w:left="1382"/>
      </w:pPr>
      <w:r>
        <w:rPr>
          <w:rFonts w:ascii="Arial" w:eastAsia="Arial"/>
          <w:b/>
        </w:rPr>
        <w:t>(</w:t>
      </w:r>
      <w:r>
        <w:rPr/>
        <w:t>四</w:t>
      </w:r>
      <w:r>
        <w:rPr>
          <w:rFonts w:ascii="Arial" w:eastAsia="Arial"/>
          <w:b/>
          <w:spacing w:val="1"/>
        </w:rPr>
        <w:t>) </w:t>
      </w:r>
      <w:r>
        <w:rPr/>
        <w:t>控股股东及实际控制人情况</w:t>
      </w:r>
    </w:p>
    <w:p>
      <w:pPr>
        <w:spacing w:before="103"/>
        <w:ind w:left="958" w:right="0" w:firstLine="0"/>
        <w:jc w:val="left"/>
        <w:rPr>
          <w:sz w:val="21"/>
        </w:rPr>
      </w:pPr>
      <w:r>
        <w:rPr>
          <w:rFonts w:ascii="Calibri" w:eastAsia="Calibri"/>
          <w:b/>
          <w:sz w:val="21"/>
        </w:rPr>
        <w:t>(</w:t>
      </w:r>
      <w:r>
        <w:rPr>
          <w:sz w:val="21"/>
        </w:rPr>
        <w:t>一</w:t>
      </w:r>
      <w:r>
        <w:rPr>
          <w:rFonts w:ascii="Calibri" w:eastAsia="Calibri"/>
          <w:b/>
          <w:spacing w:val="16"/>
          <w:sz w:val="21"/>
        </w:rPr>
        <w:t>) </w:t>
      </w:r>
      <w:r>
        <w:rPr>
          <w:sz w:val="21"/>
        </w:rPr>
        <w:t>控股股东情况</w:t>
      </w:r>
    </w:p>
    <w:p>
      <w:pPr>
        <w:pStyle w:val="ListParagraph"/>
        <w:numPr>
          <w:ilvl w:val="0"/>
          <w:numId w:val="13"/>
        </w:numPr>
        <w:tabs>
          <w:tab w:pos="1377" w:val="left" w:leader="none"/>
          <w:tab w:pos="1378" w:val="left" w:leader="none"/>
        </w:tabs>
        <w:spacing w:line="240" w:lineRule="auto" w:before="103" w:after="0"/>
        <w:ind w:left="1378" w:right="0" w:hanging="420"/>
        <w:jc w:val="left"/>
        <w:rPr>
          <w:sz w:val="21"/>
        </w:rPr>
      </w:pPr>
      <w:r>
        <w:rPr>
          <w:sz w:val="21"/>
        </w:rPr>
        <w:t>法人 </w:t>
      </w:r>
    </w:p>
    <w:p>
      <w:pPr>
        <w:pStyle w:val="BodyText"/>
        <w:spacing w:before="103"/>
        <w:ind w:left="958"/>
      </w:pPr>
      <w:r>
        <w:rPr>
          <w:spacing w:val="-1"/>
        </w:rPr>
        <w:t>□适用 √不适用</w:t>
      </w:r>
      <w:r>
        <w:rPr>
          <w:spacing w:val="-3"/>
        </w:rPr>
        <w:t> </w:t>
      </w:r>
      <w:r>
        <w:rPr/>
        <w:t> </w:t>
      </w:r>
    </w:p>
    <w:p>
      <w:pPr>
        <w:pStyle w:val="ListParagraph"/>
        <w:numPr>
          <w:ilvl w:val="0"/>
          <w:numId w:val="13"/>
        </w:numPr>
        <w:tabs>
          <w:tab w:pos="1377" w:val="left" w:leader="none"/>
          <w:tab w:pos="1378" w:val="left" w:leader="none"/>
        </w:tabs>
        <w:spacing w:line="240" w:lineRule="auto" w:before="103" w:after="0"/>
        <w:ind w:left="1378" w:right="0" w:hanging="420"/>
        <w:jc w:val="left"/>
        <w:rPr>
          <w:sz w:val="21"/>
        </w:rPr>
      </w:pPr>
      <w:r>
        <w:rPr>
          <w:sz w:val="21"/>
        </w:rPr>
        <w:t>自然人 </w:t>
      </w:r>
    </w:p>
    <w:p>
      <w:pPr>
        <w:pStyle w:val="BodyText"/>
        <w:spacing w:before="103" w:after="21"/>
        <w:ind w:left="958"/>
      </w:pPr>
      <w:r>
        <w:rPr>
          <w:spacing w:val="-1"/>
        </w:rPr>
        <w:t>√适用 □不适用</w:t>
      </w:r>
      <w:r>
        <w:rPr>
          <w:spacing w:val="-3"/>
        </w:rPr>
        <w:t> </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6"/>
        <w:gridCol w:w="5538"/>
      </w:tblGrid>
      <w:tr>
        <w:trPr>
          <w:trHeight w:val="311" w:hRule="atLeast"/>
        </w:trPr>
        <w:tc>
          <w:tcPr>
            <w:tcW w:w="3286" w:type="dxa"/>
          </w:tcPr>
          <w:p>
            <w:pPr>
              <w:pStyle w:val="TableParagraph"/>
              <w:spacing w:before="22"/>
              <w:ind w:left="107"/>
              <w:rPr>
                <w:sz w:val="21"/>
              </w:rPr>
            </w:pPr>
            <w:r>
              <w:rPr>
                <w:sz w:val="21"/>
              </w:rPr>
              <w:t>姓名 </w:t>
            </w:r>
          </w:p>
        </w:tc>
        <w:tc>
          <w:tcPr>
            <w:tcW w:w="5538" w:type="dxa"/>
          </w:tcPr>
          <w:p>
            <w:pPr>
              <w:pStyle w:val="TableParagraph"/>
              <w:spacing w:before="22"/>
              <w:ind w:left="107"/>
              <w:rPr>
                <w:sz w:val="21"/>
              </w:rPr>
            </w:pPr>
            <w:r>
              <w:rPr>
                <w:sz w:val="21"/>
              </w:rPr>
              <w:t>徐旭东 </w:t>
            </w:r>
          </w:p>
        </w:tc>
      </w:tr>
      <w:tr>
        <w:trPr>
          <w:trHeight w:val="311" w:hRule="atLeast"/>
        </w:trPr>
        <w:tc>
          <w:tcPr>
            <w:tcW w:w="3286" w:type="dxa"/>
          </w:tcPr>
          <w:p>
            <w:pPr>
              <w:pStyle w:val="TableParagraph"/>
              <w:spacing w:before="22"/>
              <w:ind w:left="107"/>
              <w:rPr>
                <w:sz w:val="21"/>
              </w:rPr>
            </w:pPr>
            <w:r>
              <w:rPr>
                <w:sz w:val="21"/>
              </w:rPr>
              <w:t>国籍 </w:t>
            </w:r>
          </w:p>
        </w:tc>
        <w:tc>
          <w:tcPr>
            <w:tcW w:w="5538" w:type="dxa"/>
          </w:tcPr>
          <w:p>
            <w:pPr>
              <w:pStyle w:val="TableParagraph"/>
              <w:spacing w:before="22"/>
              <w:ind w:left="107"/>
              <w:rPr>
                <w:sz w:val="21"/>
              </w:rPr>
            </w:pPr>
            <w:r>
              <w:rPr>
                <w:sz w:val="21"/>
              </w:rPr>
              <w:t>中国 </w:t>
            </w:r>
          </w:p>
        </w:tc>
      </w:tr>
      <w:tr>
        <w:trPr>
          <w:trHeight w:val="314" w:hRule="atLeast"/>
        </w:trPr>
        <w:tc>
          <w:tcPr>
            <w:tcW w:w="3286" w:type="dxa"/>
          </w:tcPr>
          <w:p>
            <w:pPr>
              <w:pStyle w:val="TableParagraph"/>
              <w:spacing w:before="25"/>
              <w:ind w:left="107"/>
              <w:rPr>
                <w:sz w:val="21"/>
              </w:rPr>
            </w:pPr>
            <w:r>
              <w:rPr>
                <w:spacing w:val="-1"/>
                <w:sz w:val="21"/>
              </w:rPr>
              <w:t>是否取得其他国家或地区居留权</w:t>
            </w:r>
            <w:r>
              <w:rPr>
                <w:sz w:val="21"/>
              </w:rPr>
              <w:t> </w:t>
            </w:r>
          </w:p>
        </w:tc>
        <w:tc>
          <w:tcPr>
            <w:tcW w:w="5538" w:type="dxa"/>
          </w:tcPr>
          <w:p>
            <w:pPr>
              <w:pStyle w:val="TableParagraph"/>
              <w:spacing w:before="25"/>
              <w:ind w:left="107"/>
              <w:rPr>
                <w:sz w:val="21"/>
              </w:rPr>
            </w:pPr>
            <w:r>
              <w:rPr>
                <w:sz w:val="21"/>
              </w:rPr>
              <w:t>否 </w:t>
            </w:r>
          </w:p>
        </w:tc>
      </w:tr>
      <w:tr>
        <w:trPr>
          <w:trHeight w:val="623" w:hRule="atLeast"/>
        </w:trPr>
        <w:tc>
          <w:tcPr>
            <w:tcW w:w="3286" w:type="dxa"/>
          </w:tcPr>
          <w:p>
            <w:pPr>
              <w:pStyle w:val="TableParagraph"/>
              <w:spacing w:before="22"/>
              <w:ind w:left="107"/>
              <w:rPr>
                <w:sz w:val="21"/>
              </w:rPr>
            </w:pPr>
            <w:r>
              <w:rPr>
                <w:sz w:val="21"/>
              </w:rPr>
              <w:t>主要职业及职务 </w:t>
            </w:r>
          </w:p>
        </w:tc>
        <w:tc>
          <w:tcPr>
            <w:tcW w:w="5538" w:type="dxa"/>
          </w:tcPr>
          <w:p>
            <w:pPr>
              <w:pStyle w:val="TableParagraph"/>
              <w:spacing w:before="22"/>
              <w:ind w:left="107"/>
              <w:rPr>
                <w:sz w:val="21"/>
              </w:rPr>
            </w:pPr>
            <w:r>
              <w:rPr>
                <w:spacing w:val="-14"/>
                <w:sz w:val="21"/>
              </w:rPr>
              <w:t>现任公司董事长、总经理，旭晟控股执行董事，旭日实业董</w:t>
            </w:r>
          </w:p>
          <w:p>
            <w:pPr>
              <w:pStyle w:val="TableParagraph"/>
              <w:spacing w:before="43"/>
              <w:ind w:left="107"/>
              <w:rPr>
                <w:sz w:val="21"/>
              </w:rPr>
            </w:pPr>
            <w:r>
              <w:rPr>
                <w:spacing w:val="-1"/>
                <w:sz w:val="21"/>
              </w:rPr>
              <w:t>事，丽水旭耀贸易有限公司执行董事、经理。</w:t>
            </w:r>
            <w:r>
              <w:rPr>
                <w:sz w:val="21"/>
              </w:rPr>
              <w:t> </w:t>
            </w:r>
          </w:p>
        </w:tc>
      </w:tr>
    </w:tbl>
    <w:p>
      <w:pPr>
        <w:pStyle w:val="BodyText"/>
        <w:spacing w:before="22"/>
        <w:ind w:left="958"/>
      </w:pPr>
      <w:r>
        <w:rPr>
          <w:w w:val="100"/>
        </w:rPr>
        <w:t> </w:t>
      </w:r>
    </w:p>
    <w:p>
      <w:pPr>
        <w:pStyle w:val="ListParagraph"/>
        <w:numPr>
          <w:ilvl w:val="0"/>
          <w:numId w:val="13"/>
        </w:numPr>
        <w:tabs>
          <w:tab w:pos="1377" w:val="left" w:leader="none"/>
          <w:tab w:pos="1378" w:val="left" w:leader="none"/>
        </w:tabs>
        <w:spacing w:line="240" w:lineRule="auto" w:before="104" w:after="0"/>
        <w:ind w:left="1378" w:right="0" w:hanging="420"/>
        <w:jc w:val="left"/>
        <w:rPr>
          <w:sz w:val="21"/>
        </w:rPr>
      </w:pPr>
      <w:r>
        <w:rPr>
          <w:sz w:val="21"/>
        </w:rPr>
        <w:t>公司不存在控股股东情况的特别说明 </w:t>
      </w:r>
    </w:p>
    <w:p>
      <w:pPr>
        <w:pStyle w:val="BodyText"/>
        <w:spacing w:before="103"/>
        <w:ind w:left="958"/>
      </w:pPr>
      <w:r>
        <w:rPr>
          <w:spacing w:val="11"/>
        </w:rPr>
        <w:t>□适用 √不适用</w:t>
      </w:r>
      <w:r>
        <w:rPr>
          <w:spacing w:val="-3"/>
        </w:rPr>
        <w:t> </w:t>
      </w:r>
      <w:r>
        <w:rPr/>
        <w:t> </w:t>
      </w:r>
    </w:p>
    <w:p>
      <w:pPr>
        <w:pStyle w:val="BodyText"/>
        <w:spacing w:before="43"/>
        <w:ind w:left="958"/>
      </w:pPr>
      <w:r>
        <w:rPr>
          <w:w w:val="100"/>
        </w:rPr>
        <w:t> </w:t>
      </w:r>
    </w:p>
    <w:p>
      <w:pPr>
        <w:pStyle w:val="ListParagraph"/>
        <w:numPr>
          <w:ilvl w:val="0"/>
          <w:numId w:val="13"/>
        </w:numPr>
        <w:tabs>
          <w:tab w:pos="1377" w:val="left" w:leader="none"/>
          <w:tab w:pos="1378" w:val="left" w:leader="none"/>
        </w:tabs>
        <w:spacing w:line="240" w:lineRule="auto" w:before="103" w:after="0"/>
        <w:ind w:left="1378" w:right="0" w:hanging="420"/>
        <w:jc w:val="left"/>
        <w:rPr>
          <w:sz w:val="21"/>
        </w:rPr>
      </w:pPr>
      <w:r>
        <w:rPr>
          <w:sz w:val="21"/>
        </w:rPr>
        <w:t>报告期内控股股东变更情况的说明 </w:t>
      </w:r>
    </w:p>
    <w:p>
      <w:pPr>
        <w:pStyle w:val="BodyText"/>
        <w:spacing w:before="103"/>
        <w:ind w:left="958"/>
      </w:pPr>
      <w:r>
        <w:rPr>
          <w:spacing w:val="11"/>
        </w:rPr>
        <w:t>□适用 √不适用</w:t>
      </w:r>
      <w:r>
        <w:rPr>
          <w:spacing w:val="-3"/>
        </w:rPr>
        <w:t> </w:t>
      </w:r>
      <w:r>
        <w:rPr/>
        <w:t> </w:t>
      </w:r>
    </w:p>
    <w:p>
      <w:pPr>
        <w:pStyle w:val="ListParagraph"/>
        <w:numPr>
          <w:ilvl w:val="0"/>
          <w:numId w:val="13"/>
        </w:numPr>
        <w:tabs>
          <w:tab w:pos="1377" w:val="left" w:leader="none"/>
          <w:tab w:pos="1378" w:val="left" w:leader="none"/>
        </w:tabs>
        <w:spacing w:line="240" w:lineRule="auto" w:before="103" w:after="0"/>
        <w:ind w:left="1378" w:right="0" w:hanging="420"/>
        <w:jc w:val="left"/>
        <w:rPr>
          <w:sz w:val="21"/>
        </w:rPr>
      </w:pPr>
      <w:r>
        <w:rPr>
          <w:sz w:val="21"/>
        </w:rPr>
        <w:t>公司与控股股东之间的产权及控制关系的方框图 </w:t>
      </w:r>
    </w:p>
    <w:p>
      <w:pPr>
        <w:pStyle w:val="BodyText"/>
        <w:spacing w:before="103"/>
        <w:ind w:left="958"/>
      </w:pPr>
      <w:r>
        <w:rPr>
          <w:spacing w:val="11"/>
        </w:rPr>
        <w:t>√适用 □不适用</w:t>
      </w:r>
      <w:r>
        <w:rPr>
          <w:spacing w:val="-3"/>
        </w:rPr>
        <w:t> </w:t>
      </w:r>
      <w:r>
        <w:rPr/>
        <w:t> </w:t>
      </w:r>
    </w:p>
    <w:p>
      <w:pPr>
        <w:spacing w:after="0"/>
        <w:sectPr>
          <w:pgSz w:w="11910" w:h="16840"/>
          <w:pgMar w:header="880" w:footer="1172" w:top="1460" w:bottom="1380" w:left="840" w:right="480"/>
        </w:sectPr>
      </w:pPr>
    </w:p>
    <w:p>
      <w:pPr>
        <w:pStyle w:val="BodyText"/>
        <w:spacing w:before="6" w:after="1"/>
        <w:rPr>
          <w:sz w:val="23"/>
        </w:rPr>
      </w:pPr>
    </w:p>
    <w:p>
      <w:pPr>
        <w:pStyle w:val="BodyText"/>
        <w:ind w:left="1265"/>
        <w:rPr>
          <w:sz w:val="20"/>
        </w:rPr>
      </w:pPr>
      <w:r>
        <w:rPr>
          <w:sz w:val="20"/>
        </w:rPr>
        <w:drawing>
          <wp:inline distT="0" distB="0" distL="0" distR="0">
            <wp:extent cx="3319369" cy="2647950"/>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37" cstate="print"/>
                    <a:stretch>
                      <a:fillRect/>
                    </a:stretch>
                  </pic:blipFill>
                  <pic:spPr>
                    <a:xfrm>
                      <a:off x="0" y="0"/>
                      <a:ext cx="3319369" cy="2647950"/>
                    </a:xfrm>
                    <a:prstGeom prst="rect">
                      <a:avLst/>
                    </a:prstGeom>
                  </pic:spPr>
                </pic:pic>
              </a:graphicData>
            </a:graphic>
          </wp:inline>
        </w:drawing>
      </w:r>
      <w:r>
        <w:rPr>
          <w:sz w:val="20"/>
        </w:rPr>
      </w:r>
    </w:p>
    <w:p>
      <w:pPr>
        <w:pStyle w:val="BodyText"/>
        <w:spacing w:before="12"/>
      </w:pPr>
    </w:p>
    <w:p>
      <w:pPr>
        <w:spacing w:before="71"/>
        <w:ind w:left="958" w:right="0" w:firstLine="0"/>
        <w:jc w:val="left"/>
        <w:rPr>
          <w:sz w:val="21"/>
        </w:rPr>
      </w:pPr>
      <w:r>
        <w:rPr>
          <w:rFonts w:ascii="Calibri" w:eastAsia="Calibri"/>
          <w:b/>
          <w:sz w:val="21"/>
        </w:rPr>
        <w:t>(</w:t>
      </w:r>
      <w:r>
        <w:rPr>
          <w:sz w:val="21"/>
        </w:rPr>
        <w:t>二</w:t>
      </w:r>
      <w:r>
        <w:rPr>
          <w:rFonts w:ascii="Calibri" w:eastAsia="Calibri"/>
          <w:b/>
          <w:spacing w:val="16"/>
          <w:sz w:val="21"/>
        </w:rPr>
        <w:t>) </w:t>
      </w:r>
      <w:r>
        <w:rPr>
          <w:sz w:val="21"/>
        </w:rPr>
        <w:t>实际控制人情况</w:t>
      </w:r>
    </w:p>
    <w:p>
      <w:pPr>
        <w:pStyle w:val="ListParagraph"/>
        <w:numPr>
          <w:ilvl w:val="0"/>
          <w:numId w:val="14"/>
        </w:numPr>
        <w:tabs>
          <w:tab w:pos="1382" w:val="left" w:leader="none"/>
          <w:tab w:pos="1383" w:val="left" w:leader="none"/>
        </w:tabs>
        <w:spacing w:line="240" w:lineRule="auto" w:before="103" w:after="0"/>
        <w:ind w:left="1382" w:right="0" w:hanging="425"/>
        <w:jc w:val="left"/>
        <w:rPr>
          <w:sz w:val="21"/>
        </w:rPr>
      </w:pPr>
      <w:r>
        <w:rPr>
          <w:sz w:val="21"/>
        </w:rPr>
        <w:t>法人 </w:t>
      </w:r>
    </w:p>
    <w:p>
      <w:pPr>
        <w:pStyle w:val="BodyText"/>
        <w:spacing w:before="103"/>
        <w:ind w:left="958"/>
      </w:pPr>
      <w:r>
        <w:rPr>
          <w:spacing w:val="-1"/>
        </w:rPr>
        <w:t>□适用 √不适用</w:t>
      </w:r>
      <w:r>
        <w:rPr>
          <w:spacing w:val="-3"/>
        </w:rPr>
        <w:t> </w:t>
      </w:r>
      <w:r>
        <w:rPr/>
        <w:t> </w:t>
      </w:r>
    </w:p>
    <w:p>
      <w:pPr>
        <w:pStyle w:val="ListParagraph"/>
        <w:numPr>
          <w:ilvl w:val="0"/>
          <w:numId w:val="14"/>
        </w:numPr>
        <w:tabs>
          <w:tab w:pos="1382" w:val="left" w:leader="none"/>
          <w:tab w:pos="1383" w:val="left" w:leader="none"/>
        </w:tabs>
        <w:spacing w:line="240" w:lineRule="auto" w:before="103" w:after="0"/>
        <w:ind w:left="1382" w:right="0" w:hanging="425"/>
        <w:jc w:val="left"/>
        <w:rPr>
          <w:sz w:val="21"/>
        </w:rPr>
      </w:pPr>
      <w:r>
        <w:rPr>
          <w:sz w:val="21"/>
        </w:rPr>
        <w:t>自然人 </w:t>
      </w:r>
    </w:p>
    <w:p>
      <w:pPr>
        <w:pStyle w:val="BodyText"/>
        <w:spacing w:before="103" w:after="20"/>
        <w:ind w:left="958"/>
      </w:pPr>
      <w:r>
        <w:rPr>
          <w:spacing w:val="-1"/>
        </w:rPr>
        <w:t>√适用 □不适用</w:t>
      </w:r>
      <w:r>
        <w:rPr>
          <w:spacing w:val="-3"/>
        </w:rPr>
        <w:t> </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8"/>
        <w:gridCol w:w="5516"/>
      </w:tblGrid>
      <w:tr>
        <w:trPr>
          <w:trHeight w:val="313" w:hRule="atLeast"/>
        </w:trPr>
        <w:tc>
          <w:tcPr>
            <w:tcW w:w="3308" w:type="dxa"/>
          </w:tcPr>
          <w:p>
            <w:pPr>
              <w:pStyle w:val="TableParagraph"/>
              <w:spacing w:before="25"/>
              <w:ind w:left="107"/>
              <w:rPr>
                <w:sz w:val="21"/>
              </w:rPr>
            </w:pPr>
            <w:r>
              <w:rPr>
                <w:sz w:val="21"/>
              </w:rPr>
              <w:t>姓名 </w:t>
            </w:r>
          </w:p>
        </w:tc>
        <w:tc>
          <w:tcPr>
            <w:tcW w:w="5516" w:type="dxa"/>
          </w:tcPr>
          <w:p>
            <w:pPr>
              <w:pStyle w:val="TableParagraph"/>
              <w:spacing w:before="25"/>
              <w:ind w:left="105"/>
              <w:rPr>
                <w:sz w:val="21"/>
              </w:rPr>
            </w:pPr>
            <w:r>
              <w:rPr>
                <w:sz w:val="21"/>
              </w:rPr>
              <w:t>徐旭东 </w:t>
            </w:r>
          </w:p>
        </w:tc>
      </w:tr>
      <w:tr>
        <w:trPr>
          <w:trHeight w:val="311" w:hRule="atLeast"/>
        </w:trPr>
        <w:tc>
          <w:tcPr>
            <w:tcW w:w="3308" w:type="dxa"/>
          </w:tcPr>
          <w:p>
            <w:pPr>
              <w:pStyle w:val="TableParagraph"/>
              <w:spacing w:before="22"/>
              <w:ind w:left="107"/>
              <w:rPr>
                <w:sz w:val="21"/>
              </w:rPr>
            </w:pPr>
            <w:r>
              <w:rPr>
                <w:sz w:val="21"/>
              </w:rPr>
              <w:t>国籍 </w:t>
            </w:r>
          </w:p>
        </w:tc>
        <w:tc>
          <w:tcPr>
            <w:tcW w:w="5516" w:type="dxa"/>
          </w:tcPr>
          <w:p>
            <w:pPr>
              <w:pStyle w:val="TableParagraph"/>
              <w:spacing w:before="22"/>
              <w:ind w:left="105"/>
              <w:rPr>
                <w:sz w:val="21"/>
              </w:rPr>
            </w:pPr>
            <w:r>
              <w:rPr>
                <w:sz w:val="21"/>
              </w:rPr>
              <w:t>中国 </w:t>
            </w:r>
          </w:p>
        </w:tc>
      </w:tr>
      <w:tr>
        <w:trPr>
          <w:trHeight w:val="312" w:hRule="atLeast"/>
        </w:trPr>
        <w:tc>
          <w:tcPr>
            <w:tcW w:w="3308" w:type="dxa"/>
          </w:tcPr>
          <w:p>
            <w:pPr>
              <w:pStyle w:val="TableParagraph"/>
              <w:spacing w:before="23"/>
              <w:ind w:left="107"/>
              <w:rPr>
                <w:sz w:val="21"/>
              </w:rPr>
            </w:pPr>
            <w:r>
              <w:rPr>
                <w:spacing w:val="-1"/>
                <w:sz w:val="21"/>
              </w:rPr>
              <w:t>是否取得其他国家或地区居留权</w:t>
            </w:r>
            <w:r>
              <w:rPr>
                <w:sz w:val="21"/>
              </w:rPr>
              <w:t> </w:t>
            </w:r>
          </w:p>
        </w:tc>
        <w:tc>
          <w:tcPr>
            <w:tcW w:w="5516" w:type="dxa"/>
          </w:tcPr>
          <w:p>
            <w:pPr>
              <w:pStyle w:val="TableParagraph"/>
              <w:spacing w:before="23"/>
              <w:ind w:left="105"/>
              <w:rPr>
                <w:sz w:val="21"/>
              </w:rPr>
            </w:pPr>
            <w:r>
              <w:rPr>
                <w:sz w:val="21"/>
              </w:rPr>
              <w:t>否 </w:t>
            </w:r>
          </w:p>
        </w:tc>
      </w:tr>
      <w:tr>
        <w:trPr>
          <w:trHeight w:val="623" w:hRule="atLeast"/>
        </w:trPr>
        <w:tc>
          <w:tcPr>
            <w:tcW w:w="3308" w:type="dxa"/>
          </w:tcPr>
          <w:p>
            <w:pPr>
              <w:pStyle w:val="TableParagraph"/>
              <w:spacing w:before="22"/>
              <w:ind w:left="107"/>
              <w:rPr>
                <w:sz w:val="21"/>
              </w:rPr>
            </w:pPr>
            <w:r>
              <w:rPr>
                <w:sz w:val="21"/>
              </w:rPr>
              <w:t>主要职业及职务 </w:t>
            </w:r>
          </w:p>
        </w:tc>
        <w:tc>
          <w:tcPr>
            <w:tcW w:w="5516" w:type="dxa"/>
          </w:tcPr>
          <w:p>
            <w:pPr>
              <w:pStyle w:val="TableParagraph"/>
              <w:spacing w:before="22"/>
              <w:ind w:left="105"/>
              <w:rPr>
                <w:sz w:val="21"/>
              </w:rPr>
            </w:pPr>
            <w:r>
              <w:rPr>
                <w:spacing w:val="-14"/>
                <w:sz w:val="21"/>
              </w:rPr>
              <w:t>现任公司董事长、总经理，旭晟控股执行董事，旭日实业董</w:t>
            </w:r>
          </w:p>
          <w:p>
            <w:pPr>
              <w:pStyle w:val="TableParagraph"/>
              <w:spacing w:before="43"/>
              <w:ind w:left="105"/>
              <w:rPr>
                <w:sz w:val="21"/>
              </w:rPr>
            </w:pPr>
            <w:r>
              <w:rPr>
                <w:spacing w:val="-1"/>
                <w:sz w:val="21"/>
              </w:rPr>
              <w:t>事，丽水旭耀贸易有限公司执行董事、经理。</w:t>
            </w:r>
            <w:r>
              <w:rPr>
                <w:sz w:val="21"/>
              </w:rPr>
              <w:t> </w:t>
            </w:r>
          </w:p>
        </w:tc>
      </w:tr>
      <w:tr>
        <w:trPr>
          <w:trHeight w:val="623" w:hRule="atLeast"/>
        </w:trPr>
        <w:tc>
          <w:tcPr>
            <w:tcW w:w="3308" w:type="dxa"/>
          </w:tcPr>
          <w:p>
            <w:pPr>
              <w:pStyle w:val="TableParagraph"/>
              <w:spacing w:before="22"/>
              <w:ind w:left="107"/>
              <w:rPr>
                <w:sz w:val="21"/>
              </w:rPr>
            </w:pPr>
            <w:r>
              <w:rPr>
                <w:spacing w:val="-11"/>
                <w:sz w:val="21"/>
              </w:rPr>
              <w:t>过去 </w:t>
            </w:r>
            <w:r>
              <w:rPr>
                <w:sz w:val="21"/>
              </w:rPr>
              <w:t>10</w:t>
            </w:r>
            <w:r>
              <w:rPr>
                <w:spacing w:val="-6"/>
                <w:sz w:val="21"/>
              </w:rPr>
              <w:t> 年曾控股的境内外上市公</w:t>
            </w:r>
          </w:p>
          <w:p>
            <w:pPr>
              <w:pStyle w:val="TableParagraph"/>
              <w:spacing w:before="43"/>
              <w:ind w:left="107"/>
              <w:rPr>
                <w:sz w:val="21"/>
              </w:rPr>
            </w:pPr>
            <w:r>
              <w:rPr>
                <w:sz w:val="21"/>
              </w:rPr>
              <w:t>司情况 </w:t>
            </w:r>
          </w:p>
        </w:tc>
        <w:tc>
          <w:tcPr>
            <w:tcW w:w="5516" w:type="dxa"/>
          </w:tcPr>
          <w:p>
            <w:pPr>
              <w:pStyle w:val="TableParagraph"/>
              <w:spacing w:before="22"/>
              <w:ind w:left="105"/>
              <w:rPr>
                <w:sz w:val="21"/>
              </w:rPr>
            </w:pPr>
            <w:r>
              <w:rPr>
                <w:sz w:val="21"/>
              </w:rPr>
              <w:t>无 </w:t>
            </w:r>
          </w:p>
        </w:tc>
      </w:tr>
    </w:tbl>
    <w:p>
      <w:pPr>
        <w:pStyle w:val="BodyText"/>
        <w:spacing w:before="23"/>
        <w:ind w:left="958"/>
      </w:pPr>
      <w:r>
        <w:rPr>
          <w:w w:val="100"/>
        </w:rPr>
        <w:t> </w:t>
      </w:r>
    </w:p>
    <w:p>
      <w:pPr>
        <w:pStyle w:val="ListParagraph"/>
        <w:numPr>
          <w:ilvl w:val="0"/>
          <w:numId w:val="14"/>
        </w:numPr>
        <w:tabs>
          <w:tab w:pos="1382" w:val="left" w:leader="none"/>
          <w:tab w:pos="1383" w:val="left" w:leader="none"/>
        </w:tabs>
        <w:spacing w:line="240" w:lineRule="auto" w:before="102" w:after="0"/>
        <w:ind w:left="1382" w:right="0" w:hanging="425"/>
        <w:jc w:val="left"/>
        <w:rPr>
          <w:sz w:val="21"/>
        </w:rPr>
      </w:pPr>
      <w:r>
        <w:rPr>
          <w:sz w:val="21"/>
        </w:rPr>
        <w:t>公司不存在实际控制人情况的特别说明 </w:t>
      </w:r>
    </w:p>
    <w:p>
      <w:pPr>
        <w:pStyle w:val="BodyText"/>
        <w:spacing w:before="103"/>
        <w:ind w:left="958"/>
      </w:pPr>
      <w:r>
        <w:rPr>
          <w:spacing w:val="11"/>
        </w:rPr>
        <w:t>□适用 √不适用</w:t>
      </w:r>
      <w:r>
        <w:rPr>
          <w:spacing w:val="-3"/>
        </w:rPr>
        <w:t> </w:t>
      </w:r>
      <w:r>
        <w:rPr/>
        <w:t> </w:t>
      </w:r>
    </w:p>
    <w:p>
      <w:pPr>
        <w:pStyle w:val="BodyText"/>
        <w:spacing w:before="43"/>
        <w:ind w:left="958"/>
      </w:pPr>
      <w:r>
        <w:rPr>
          <w:w w:val="100"/>
        </w:rPr>
        <w:t> </w:t>
      </w:r>
    </w:p>
    <w:p>
      <w:pPr>
        <w:pStyle w:val="ListParagraph"/>
        <w:numPr>
          <w:ilvl w:val="0"/>
          <w:numId w:val="14"/>
        </w:numPr>
        <w:tabs>
          <w:tab w:pos="1382" w:val="left" w:leader="none"/>
          <w:tab w:pos="1383" w:val="left" w:leader="none"/>
        </w:tabs>
        <w:spacing w:line="240" w:lineRule="auto" w:before="103" w:after="0"/>
        <w:ind w:left="1382" w:right="0" w:hanging="425"/>
        <w:jc w:val="left"/>
        <w:rPr>
          <w:sz w:val="21"/>
        </w:rPr>
      </w:pPr>
      <w:r>
        <w:rPr>
          <w:sz w:val="21"/>
        </w:rPr>
        <w:t>报告期内公司控制权发生变更的情况说明 </w:t>
      </w:r>
    </w:p>
    <w:p>
      <w:pPr>
        <w:pStyle w:val="BodyText"/>
        <w:spacing w:before="103"/>
        <w:ind w:left="958"/>
      </w:pPr>
      <w:r>
        <w:rPr>
          <w:spacing w:val="11"/>
        </w:rPr>
        <w:t>□适用 √不适用</w:t>
      </w:r>
      <w:r>
        <w:rPr>
          <w:spacing w:val="-3"/>
        </w:rPr>
        <w:t> </w:t>
      </w:r>
      <w:r>
        <w:rPr/>
        <w:t> </w:t>
      </w:r>
    </w:p>
    <w:p>
      <w:pPr>
        <w:pStyle w:val="BodyText"/>
        <w:spacing w:before="44"/>
        <w:ind w:left="958"/>
      </w:pPr>
      <w:r>
        <w:rPr>
          <w:w w:val="100"/>
        </w:rPr>
        <w:t> </w:t>
      </w:r>
    </w:p>
    <w:p>
      <w:pPr>
        <w:pStyle w:val="ListParagraph"/>
        <w:numPr>
          <w:ilvl w:val="0"/>
          <w:numId w:val="14"/>
        </w:numPr>
        <w:tabs>
          <w:tab w:pos="1382" w:val="left" w:leader="none"/>
          <w:tab w:pos="1383" w:val="left" w:leader="none"/>
        </w:tabs>
        <w:spacing w:line="240" w:lineRule="auto" w:before="103" w:after="0"/>
        <w:ind w:left="1382" w:right="0" w:hanging="425"/>
        <w:jc w:val="left"/>
        <w:rPr>
          <w:sz w:val="21"/>
        </w:rPr>
      </w:pPr>
      <w:r>
        <w:rPr>
          <w:sz w:val="21"/>
        </w:rPr>
        <w:t>公司与实际控制人之间的产权及控制关系的方框图 </w:t>
      </w:r>
    </w:p>
    <w:p>
      <w:pPr>
        <w:pStyle w:val="BodyText"/>
        <w:spacing w:before="103"/>
        <w:ind w:left="958"/>
      </w:pPr>
      <w:r>
        <w:rPr>
          <w:spacing w:val="11"/>
        </w:rPr>
        <w:t>√适用 □不适用</w:t>
      </w:r>
      <w:r>
        <w:rPr>
          <w:spacing w:val="-3"/>
        </w:rPr>
        <w:t> </w:t>
      </w:r>
      <w:r>
        <w:rPr/>
        <w:t> </w:t>
      </w:r>
    </w:p>
    <w:p>
      <w:pPr>
        <w:spacing w:after="0"/>
        <w:sectPr>
          <w:pgSz w:w="11910" w:h="16840"/>
          <w:pgMar w:header="880" w:footer="1172" w:top="1460" w:bottom="1380" w:left="840" w:right="480"/>
        </w:sectPr>
      </w:pPr>
    </w:p>
    <w:p>
      <w:pPr>
        <w:pStyle w:val="BodyText"/>
        <w:spacing w:before="6" w:after="1"/>
        <w:rPr>
          <w:sz w:val="23"/>
        </w:rPr>
      </w:pPr>
    </w:p>
    <w:p>
      <w:pPr>
        <w:pStyle w:val="BodyText"/>
        <w:ind w:left="1265"/>
        <w:rPr>
          <w:sz w:val="20"/>
        </w:rPr>
      </w:pPr>
      <w:r>
        <w:rPr>
          <w:sz w:val="20"/>
        </w:rPr>
        <w:drawing>
          <wp:inline distT="0" distB="0" distL="0" distR="0">
            <wp:extent cx="3319369" cy="2647950"/>
            <wp:effectExtent l="0" t="0" r="0" b="0"/>
            <wp:docPr id="11" name="image5.png"/>
            <wp:cNvGraphicFramePr>
              <a:graphicFrameLocks noChangeAspect="1"/>
            </wp:cNvGraphicFramePr>
            <a:graphic>
              <a:graphicData uri="http://schemas.openxmlformats.org/drawingml/2006/picture">
                <pic:pic>
                  <pic:nvPicPr>
                    <pic:cNvPr id="12" name="image5.png"/>
                    <pic:cNvPicPr/>
                  </pic:nvPicPr>
                  <pic:blipFill>
                    <a:blip r:embed="rId37" cstate="print"/>
                    <a:stretch>
                      <a:fillRect/>
                    </a:stretch>
                  </pic:blipFill>
                  <pic:spPr>
                    <a:xfrm>
                      <a:off x="0" y="0"/>
                      <a:ext cx="3319369" cy="2647950"/>
                    </a:xfrm>
                    <a:prstGeom prst="rect">
                      <a:avLst/>
                    </a:prstGeom>
                  </pic:spPr>
                </pic:pic>
              </a:graphicData>
            </a:graphic>
          </wp:inline>
        </w:drawing>
      </w:r>
      <w:r>
        <w:rPr>
          <w:sz w:val="20"/>
        </w:rPr>
      </w:r>
    </w:p>
    <w:p>
      <w:pPr>
        <w:pStyle w:val="BodyText"/>
        <w:spacing w:before="12"/>
      </w:pPr>
    </w:p>
    <w:p>
      <w:pPr>
        <w:pStyle w:val="ListParagraph"/>
        <w:numPr>
          <w:ilvl w:val="0"/>
          <w:numId w:val="14"/>
        </w:numPr>
        <w:tabs>
          <w:tab w:pos="1382" w:val="left" w:leader="none"/>
          <w:tab w:pos="1383" w:val="left" w:leader="none"/>
        </w:tabs>
        <w:spacing w:line="240" w:lineRule="auto" w:before="71" w:after="0"/>
        <w:ind w:left="1382" w:right="0" w:hanging="425"/>
        <w:jc w:val="left"/>
        <w:rPr>
          <w:sz w:val="21"/>
        </w:rPr>
      </w:pPr>
      <w:r>
        <w:rPr>
          <w:sz w:val="21"/>
        </w:rPr>
        <w:t>实际控制人通过信托或其他资产管理方式控制公司 </w:t>
      </w:r>
    </w:p>
    <w:p>
      <w:pPr>
        <w:pStyle w:val="BodyText"/>
        <w:spacing w:before="103"/>
        <w:ind w:left="958"/>
      </w:pPr>
      <w:r>
        <w:rPr>
          <w:spacing w:val="11"/>
        </w:rPr>
        <w:t>□适用 √不适用</w:t>
      </w:r>
      <w:r>
        <w:rPr>
          <w:spacing w:val="-3"/>
        </w:rPr>
        <w:t> </w:t>
      </w:r>
      <w:r>
        <w:rPr/>
        <w:t> </w:t>
      </w:r>
    </w:p>
    <w:p>
      <w:pPr>
        <w:pStyle w:val="BodyText"/>
        <w:spacing w:before="43"/>
        <w:ind w:left="958"/>
      </w:pPr>
      <w:r>
        <w:rPr>
          <w:w w:val="100"/>
        </w:rPr>
        <w:t> </w:t>
      </w:r>
    </w:p>
    <w:p>
      <w:pPr>
        <w:pStyle w:val="BodyText"/>
        <w:spacing w:before="103"/>
        <w:ind w:left="958"/>
      </w:pPr>
      <w:r>
        <w:rPr>
          <w:rFonts w:ascii="Calibri" w:eastAsia="Calibri"/>
          <w:b/>
        </w:rPr>
        <w:t>(</w:t>
      </w:r>
      <w:r>
        <w:rPr/>
        <w:t>三</w:t>
      </w:r>
      <w:r>
        <w:rPr>
          <w:rFonts w:ascii="Calibri" w:eastAsia="Calibri"/>
          <w:b/>
          <w:spacing w:val="17"/>
        </w:rPr>
        <w:t>) </w:t>
      </w:r>
      <w:r>
        <w:rPr/>
        <w:t>控股股东及实际控制人其他情况介绍</w:t>
      </w:r>
    </w:p>
    <w:p>
      <w:pPr>
        <w:pStyle w:val="BodyText"/>
        <w:spacing w:before="103"/>
        <w:ind w:left="958"/>
      </w:pPr>
      <w:r>
        <w:rPr>
          <w:spacing w:val="11"/>
        </w:rPr>
        <w:t>□适用 √不适用</w:t>
      </w:r>
      <w:r>
        <w:rPr>
          <w:spacing w:val="-3"/>
        </w:rPr>
        <w:t> </w:t>
      </w:r>
      <w:r>
        <w:rPr/>
        <w:t> </w:t>
      </w:r>
    </w:p>
    <w:p>
      <w:pPr>
        <w:pStyle w:val="BodyText"/>
        <w:spacing w:before="43"/>
        <w:ind w:left="958"/>
      </w:pPr>
      <w:r>
        <w:rPr>
          <w:w w:val="100"/>
        </w:rPr>
        <w:t> </w:t>
      </w:r>
    </w:p>
    <w:p>
      <w:pPr>
        <w:pStyle w:val="BodyText"/>
        <w:spacing w:line="278" w:lineRule="auto" w:before="103"/>
        <w:ind w:left="1922" w:right="798" w:hanging="540"/>
      </w:pPr>
      <w:r>
        <w:rPr>
          <w:rFonts w:ascii="Arial" w:eastAsia="Arial"/>
          <w:b/>
        </w:rPr>
        <w:t>(</w:t>
      </w:r>
      <w:r>
        <w:rPr/>
        <w:t>五</w:t>
      </w:r>
      <w:r>
        <w:rPr>
          <w:rFonts w:ascii="Arial" w:eastAsia="Arial"/>
          <w:b/>
          <w:spacing w:val="34"/>
        </w:rPr>
        <w:t>) </w:t>
      </w:r>
      <w:r>
        <w:rPr/>
        <w:t>公司控股股东或第一大股东及其一致行动人累计质押股份数量占其所持公司股份数量比例达到 </w:t>
      </w:r>
      <w:r>
        <w:rPr>
          <w:rFonts w:ascii="Arial" w:eastAsia="Arial"/>
          <w:b/>
        </w:rPr>
        <w:t>80%</w:t>
      </w:r>
      <w:r>
        <w:rPr/>
        <w:t>以上</w:t>
      </w:r>
    </w:p>
    <w:p>
      <w:pPr>
        <w:pStyle w:val="BodyText"/>
        <w:spacing w:before="60"/>
        <w:ind w:left="958"/>
      </w:pPr>
      <w:r>
        <w:rPr>
          <w:spacing w:val="-1"/>
        </w:rPr>
        <w:t>□适用 √不适用</w:t>
      </w:r>
      <w:r>
        <w:rPr>
          <w:spacing w:val="-3"/>
        </w:rPr>
        <w:t> </w:t>
      </w:r>
      <w:r>
        <w:rPr/>
        <w:t> </w:t>
      </w:r>
    </w:p>
    <w:p>
      <w:pPr>
        <w:pStyle w:val="BodyText"/>
        <w:spacing w:before="103"/>
        <w:ind w:left="1382"/>
      </w:pPr>
      <w:r>
        <w:rPr>
          <w:rFonts w:ascii="Arial" w:eastAsia="Arial"/>
          <w:b/>
        </w:rPr>
        <w:t>(</w:t>
      </w:r>
      <w:r>
        <w:rPr/>
        <w:t>六</w:t>
      </w:r>
      <w:r>
        <w:rPr>
          <w:rFonts w:ascii="Arial" w:eastAsia="Arial"/>
          <w:b/>
          <w:spacing w:val="2"/>
        </w:rPr>
        <w:t>) </w:t>
      </w:r>
      <w:r>
        <w:rPr/>
        <w:t>其他持股在百分之十以上的法人股东</w:t>
      </w:r>
    </w:p>
    <w:p>
      <w:pPr>
        <w:pStyle w:val="BodyText"/>
        <w:spacing w:before="103"/>
        <w:ind w:left="958"/>
      </w:pPr>
      <w:r>
        <w:rPr>
          <w:spacing w:val="-1"/>
        </w:rPr>
        <w:t>√适用 □不适用</w:t>
      </w:r>
      <w:r>
        <w:rPr>
          <w:spacing w:val="-3"/>
        </w:rPr>
        <w:t> </w:t>
      </w:r>
      <w:r>
        <w:rPr/>
        <w:t> </w:t>
      </w:r>
    </w:p>
    <w:p>
      <w:pPr>
        <w:pStyle w:val="BodyText"/>
        <w:spacing w:before="43" w:after="20"/>
        <w:ind w:right="687"/>
        <w:jc w:val="right"/>
      </w:pPr>
      <w:r>
        <w:rPr>
          <w:spacing w:val="7"/>
        </w:rPr>
        <w:t>单位：元 币种：人民币</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8"/>
        <w:gridCol w:w="1133"/>
        <w:gridCol w:w="1279"/>
        <w:gridCol w:w="1275"/>
        <w:gridCol w:w="1277"/>
        <w:gridCol w:w="2732"/>
      </w:tblGrid>
      <w:tr>
        <w:trPr>
          <w:trHeight w:val="938" w:hRule="atLeast"/>
        </w:trPr>
        <w:tc>
          <w:tcPr>
            <w:tcW w:w="1128" w:type="dxa"/>
          </w:tcPr>
          <w:p>
            <w:pPr>
              <w:pStyle w:val="TableParagraph"/>
              <w:rPr>
                <w:sz w:val="14"/>
              </w:rPr>
            </w:pPr>
          </w:p>
          <w:p>
            <w:pPr>
              <w:pStyle w:val="TableParagraph"/>
              <w:spacing w:line="278" w:lineRule="auto" w:before="0"/>
              <w:ind w:left="352" w:right="129" w:hanging="209"/>
              <w:rPr>
                <w:sz w:val="21"/>
              </w:rPr>
            </w:pPr>
            <w:r>
              <w:rPr>
                <w:spacing w:val="-1"/>
                <w:sz w:val="21"/>
              </w:rPr>
              <w:t>法人股东</w:t>
            </w:r>
            <w:r>
              <w:rPr>
                <w:sz w:val="21"/>
              </w:rPr>
              <w:t>名称 </w:t>
            </w:r>
          </w:p>
        </w:tc>
        <w:tc>
          <w:tcPr>
            <w:tcW w:w="1133" w:type="dxa"/>
          </w:tcPr>
          <w:p>
            <w:pPr>
              <w:pStyle w:val="TableParagraph"/>
              <w:spacing w:before="25"/>
              <w:ind w:left="143"/>
              <w:rPr>
                <w:sz w:val="21"/>
              </w:rPr>
            </w:pPr>
            <w:r>
              <w:rPr>
                <w:sz w:val="21"/>
              </w:rPr>
              <w:t>单位负责</w:t>
            </w:r>
          </w:p>
          <w:p>
            <w:pPr>
              <w:pStyle w:val="TableParagraph"/>
              <w:spacing w:line="310" w:lineRule="atLeast" w:before="2"/>
              <w:ind w:left="246" w:right="134" w:hanging="104"/>
              <w:rPr>
                <w:sz w:val="21"/>
              </w:rPr>
            </w:pPr>
            <w:r>
              <w:rPr>
                <w:sz w:val="21"/>
              </w:rPr>
              <w:t>人或法定代表人 </w:t>
            </w:r>
          </w:p>
        </w:tc>
        <w:tc>
          <w:tcPr>
            <w:tcW w:w="1279" w:type="dxa"/>
          </w:tcPr>
          <w:p>
            <w:pPr>
              <w:pStyle w:val="TableParagraph"/>
              <w:spacing w:before="3"/>
              <w:rPr>
                <w:sz w:val="26"/>
              </w:rPr>
            </w:pPr>
          </w:p>
          <w:p>
            <w:pPr>
              <w:pStyle w:val="TableParagraph"/>
              <w:ind w:left="218"/>
              <w:rPr>
                <w:sz w:val="21"/>
              </w:rPr>
            </w:pPr>
            <w:r>
              <w:rPr>
                <w:spacing w:val="-1"/>
                <w:sz w:val="21"/>
              </w:rPr>
              <w:t>成立日期</w:t>
            </w:r>
            <w:r>
              <w:rPr>
                <w:sz w:val="21"/>
              </w:rPr>
              <w:t> </w:t>
            </w:r>
          </w:p>
        </w:tc>
        <w:tc>
          <w:tcPr>
            <w:tcW w:w="1275" w:type="dxa"/>
          </w:tcPr>
          <w:p>
            <w:pPr>
              <w:pStyle w:val="TableParagraph"/>
              <w:rPr>
                <w:sz w:val="14"/>
              </w:rPr>
            </w:pPr>
          </w:p>
          <w:p>
            <w:pPr>
              <w:pStyle w:val="TableParagraph"/>
              <w:spacing w:line="278" w:lineRule="auto" w:before="0"/>
              <w:ind w:left="425" w:right="100" w:hanging="209"/>
              <w:rPr>
                <w:sz w:val="21"/>
              </w:rPr>
            </w:pPr>
            <w:r>
              <w:rPr>
                <w:sz w:val="21"/>
              </w:rPr>
              <w:t>组织机构代码 </w:t>
            </w:r>
          </w:p>
        </w:tc>
        <w:tc>
          <w:tcPr>
            <w:tcW w:w="1277" w:type="dxa"/>
          </w:tcPr>
          <w:p>
            <w:pPr>
              <w:pStyle w:val="TableParagraph"/>
              <w:spacing w:before="3"/>
              <w:rPr>
                <w:sz w:val="26"/>
              </w:rPr>
            </w:pPr>
          </w:p>
          <w:p>
            <w:pPr>
              <w:pStyle w:val="TableParagraph"/>
              <w:ind w:left="253" w:right="138"/>
              <w:jc w:val="center"/>
              <w:rPr>
                <w:sz w:val="21"/>
              </w:rPr>
            </w:pPr>
            <w:r>
              <w:rPr>
                <w:spacing w:val="-1"/>
                <w:sz w:val="21"/>
              </w:rPr>
              <w:t>注册资本</w:t>
            </w:r>
            <w:r>
              <w:rPr>
                <w:sz w:val="21"/>
              </w:rPr>
              <w:t> </w:t>
            </w:r>
          </w:p>
        </w:tc>
        <w:tc>
          <w:tcPr>
            <w:tcW w:w="2732" w:type="dxa"/>
          </w:tcPr>
          <w:p>
            <w:pPr>
              <w:pStyle w:val="TableParagraph"/>
              <w:rPr>
                <w:sz w:val="14"/>
              </w:rPr>
            </w:pPr>
          </w:p>
          <w:p>
            <w:pPr>
              <w:pStyle w:val="TableParagraph"/>
              <w:spacing w:line="278" w:lineRule="auto" w:before="0"/>
              <w:ind w:left="1049" w:right="197" w:hanging="841"/>
              <w:rPr>
                <w:sz w:val="21"/>
              </w:rPr>
            </w:pPr>
            <w:r>
              <w:rPr>
                <w:sz w:val="21"/>
              </w:rPr>
              <w:t>主要经营业务或管理活动等情况 </w:t>
            </w:r>
          </w:p>
        </w:tc>
      </w:tr>
      <w:tr>
        <w:trPr>
          <w:trHeight w:val="3744" w:hRule="atLeast"/>
        </w:trPr>
        <w:tc>
          <w:tcPr>
            <w:tcW w:w="1128" w:type="dxa"/>
          </w:tcPr>
          <w:p>
            <w:pPr>
              <w:pStyle w:val="TableParagraph"/>
              <w:spacing w:line="278" w:lineRule="auto" w:before="22"/>
              <w:ind w:left="107" w:right="62"/>
              <w:jc w:val="both"/>
              <w:rPr>
                <w:sz w:val="21"/>
              </w:rPr>
            </w:pPr>
            <w:r>
              <w:rPr>
                <w:spacing w:val="16"/>
                <w:sz w:val="21"/>
              </w:rPr>
              <w:t>宁波梅山保税港区旭晟控股</w:t>
            </w:r>
            <w:r>
              <w:rPr>
                <w:sz w:val="21"/>
              </w:rPr>
              <w:t>有限公司 </w:t>
            </w:r>
          </w:p>
        </w:tc>
        <w:tc>
          <w:tcPr>
            <w:tcW w:w="1133" w:type="dxa"/>
          </w:tcPr>
          <w:p>
            <w:pPr>
              <w:pStyle w:val="TableParagraph"/>
              <w:spacing w:before="22"/>
              <w:ind w:left="105"/>
              <w:rPr>
                <w:sz w:val="21"/>
              </w:rPr>
            </w:pPr>
            <w:r>
              <w:rPr>
                <w:sz w:val="21"/>
              </w:rPr>
              <w:t>徐旭东 </w:t>
            </w:r>
          </w:p>
        </w:tc>
        <w:tc>
          <w:tcPr>
            <w:tcW w:w="1279" w:type="dxa"/>
          </w:tcPr>
          <w:p>
            <w:pPr>
              <w:pStyle w:val="TableParagraph"/>
              <w:spacing w:before="22"/>
              <w:ind w:left="108"/>
              <w:rPr>
                <w:sz w:val="21"/>
              </w:rPr>
            </w:pPr>
            <w:r>
              <w:rPr>
                <w:sz w:val="21"/>
              </w:rPr>
              <w:t>2015</w:t>
            </w:r>
            <w:r>
              <w:rPr>
                <w:spacing w:val="-44"/>
                <w:sz w:val="21"/>
              </w:rPr>
              <w:t> 年 </w:t>
            </w:r>
            <w:r>
              <w:rPr>
                <w:sz w:val="21"/>
              </w:rPr>
              <w:t>5</w:t>
            </w:r>
            <w:r>
              <w:rPr>
                <w:spacing w:val="-33"/>
                <w:sz w:val="21"/>
              </w:rPr>
              <w:t> 月</w:t>
            </w:r>
          </w:p>
          <w:p>
            <w:pPr>
              <w:pStyle w:val="TableParagraph"/>
              <w:spacing w:before="43"/>
              <w:ind w:left="108"/>
              <w:rPr>
                <w:sz w:val="21"/>
              </w:rPr>
            </w:pPr>
            <w:r>
              <w:rPr>
                <w:spacing w:val="-1"/>
                <w:sz w:val="21"/>
              </w:rPr>
              <w:t>20</w:t>
            </w:r>
            <w:r>
              <w:rPr>
                <w:spacing w:val="-27"/>
                <w:sz w:val="21"/>
              </w:rPr>
              <w:t> 日</w:t>
            </w:r>
            <w:r>
              <w:rPr>
                <w:sz w:val="21"/>
              </w:rPr>
              <w:t> </w:t>
            </w:r>
          </w:p>
        </w:tc>
        <w:tc>
          <w:tcPr>
            <w:tcW w:w="1275" w:type="dxa"/>
          </w:tcPr>
          <w:p>
            <w:pPr>
              <w:pStyle w:val="TableParagraph"/>
              <w:spacing w:before="22"/>
              <w:ind w:left="105"/>
              <w:rPr>
                <w:sz w:val="21"/>
              </w:rPr>
            </w:pPr>
            <w:r>
              <w:rPr>
                <w:sz w:val="21"/>
              </w:rPr>
              <w:t>31696996-9 </w:t>
            </w:r>
          </w:p>
        </w:tc>
        <w:tc>
          <w:tcPr>
            <w:tcW w:w="1277" w:type="dxa"/>
          </w:tcPr>
          <w:p>
            <w:pPr>
              <w:pStyle w:val="TableParagraph"/>
              <w:spacing w:before="22"/>
              <w:ind w:left="154" w:right="22"/>
              <w:jc w:val="center"/>
              <w:rPr>
                <w:sz w:val="21"/>
              </w:rPr>
            </w:pPr>
            <w:r>
              <w:rPr>
                <w:sz w:val="21"/>
              </w:rPr>
              <w:t>30,000,000 </w:t>
            </w:r>
          </w:p>
        </w:tc>
        <w:tc>
          <w:tcPr>
            <w:tcW w:w="2732" w:type="dxa"/>
          </w:tcPr>
          <w:p>
            <w:pPr>
              <w:pStyle w:val="TableParagraph"/>
              <w:spacing w:line="278" w:lineRule="auto" w:before="22"/>
              <w:ind w:left="107" w:right="89"/>
              <w:jc w:val="both"/>
              <w:rPr>
                <w:sz w:val="21"/>
              </w:rPr>
            </w:pPr>
            <w:r>
              <w:rPr>
                <w:spacing w:val="-1"/>
                <w:sz w:val="21"/>
              </w:rPr>
              <w:t>一般项目：控股公司服务；</w:t>
            </w:r>
            <w:r>
              <w:rPr>
                <w:spacing w:val="-103"/>
                <w:sz w:val="21"/>
              </w:rPr>
              <w:t> </w:t>
            </w:r>
            <w:r>
              <w:rPr>
                <w:spacing w:val="-1"/>
                <w:sz w:val="21"/>
              </w:rPr>
              <w:t>以自有资金从事投资活动；</w:t>
            </w:r>
            <w:r>
              <w:rPr>
                <w:spacing w:val="-103"/>
                <w:sz w:val="21"/>
              </w:rPr>
              <w:t> </w:t>
            </w:r>
            <w:r>
              <w:rPr>
                <w:sz w:val="21"/>
              </w:rPr>
              <w:t>企业管理咨询；社会经济咨询服务；技术服务、技术开</w:t>
            </w:r>
            <w:r>
              <w:rPr>
                <w:spacing w:val="-1"/>
                <w:sz w:val="21"/>
              </w:rPr>
              <w:t>发、技术咨询、技术交流、</w:t>
            </w:r>
            <w:r>
              <w:rPr>
                <w:sz w:val="21"/>
              </w:rPr>
              <w:t>技术转让、技术推广；金属材料销售；建筑装饰材料销售；机械设备销售；塑料制</w:t>
            </w:r>
            <w:r>
              <w:rPr>
                <w:spacing w:val="-1"/>
                <w:sz w:val="21"/>
              </w:rPr>
              <w:t>品销售；汽车零配件零售；</w:t>
            </w:r>
            <w:r>
              <w:rPr>
                <w:spacing w:val="-103"/>
                <w:sz w:val="21"/>
              </w:rPr>
              <w:t> </w:t>
            </w:r>
            <w:r>
              <w:rPr>
                <w:spacing w:val="-1"/>
                <w:sz w:val="21"/>
              </w:rPr>
              <w:t>货物进出口；技术进出口；</w:t>
            </w:r>
            <w:r>
              <w:rPr>
                <w:spacing w:val="-103"/>
                <w:sz w:val="21"/>
              </w:rPr>
              <w:t> </w:t>
            </w:r>
            <w:r>
              <w:rPr>
                <w:spacing w:val="-1"/>
                <w:sz w:val="21"/>
              </w:rPr>
              <w:t>计算机系统服务；数据处理</w:t>
            </w:r>
          </w:p>
          <w:p>
            <w:pPr>
              <w:pStyle w:val="TableParagraph"/>
              <w:spacing w:line="268" w:lineRule="exact" w:before="0"/>
              <w:ind w:left="107"/>
              <w:rPr>
                <w:sz w:val="21"/>
              </w:rPr>
            </w:pPr>
            <w:r>
              <w:rPr>
                <w:spacing w:val="-1"/>
                <w:sz w:val="21"/>
              </w:rPr>
              <w:t>服务；（未经金融等监管部</w:t>
            </w:r>
          </w:p>
        </w:tc>
      </w:tr>
    </w:tbl>
    <w:p>
      <w:pPr>
        <w:spacing w:after="0" w:line="268" w:lineRule="exac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8"/>
        <w:gridCol w:w="1133"/>
        <w:gridCol w:w="1279"/>
        <w:gridCol w:w="1275"/>
        <w:gridCol w:w="1277"/>
        <w:gridCol w:w="2732"/>
      </w:tblGrid>
      <w:tr>
        <w:trPr>
          <w:trHeight w:val="1874" w:hRule="atLeast"/>
        </w:trPr>
        <w:tc>
          <w:tcPr>
            <w:tcW w:w="1128" w:type="dxa"/>
          </w:tcPr>
          <w:p>
            <w:pPr>
              <w:pStyle w:val="TableParagraph"/>
              <w:spacing w:before="0"/>
              <w:rPr>
                <w:rFonts w:ascii="Times New Roman"/>
                <w:sz w:val="20"/>
              </w:rPr>
            </w:pPr>
          </w:p>
        </w:tc>
        <w:tc>
          <w:tcPr>
            <w:tcW w:w="1133" w:type="dxa"/>
          </w:tcPr>
          <w:p>
            <w:pPr>
              <w:pStyle w:val="TableParagraph"/>
              <w:spacing w:before="0"/>
              <w:rPr>
                <w:rFonts w:ascii="Times New Roman"/>
                <w:sz w:val="20"/>
              </w:rPr>
            </w:pPr>
          </w:p>
        </w:tc>
        <w:tc>
          <w:tcPr>
            <w:tcW w:w="1279" w:type="dxa"/>
          </w:tcPr>
          <w:p>
            <w:pPr>
              <w:pStyle w:val="TableParagraph"/>
              <w:spacing w:before="0"/>
              <w:rPr>
                <w:rFonts w:ascii="Times New Roman"/>
                <w:sz w:val="20"/>
              </w:rPr>
            </w:pPr>
          </w:p>
        </w:tc>
        <w:tc>
          <w:tcPr>
            <w:tcW w:w="1275" w:type="dxa"/>
          </w:tcPr>
          <w:p>
            <w:pPr>
              <w:pStyle w:val="TableParagraph"/>
              <w:spacing w:before="0"/>
              <w:rPr>
                <w:rFonts w:ascii="Times New Roman"/>
                <w:sz w:val="20"/>
              </w:rPr>
            </w:pPr>
          </w:p>
        </w:tc>
        <w:tc>
          <w:tcPr>
            <w:tcW w:w="1277" w:type="dxa"/>
          </w:tcPr>
          <w:p>
            <w:pPr>
              <w:pStyle w:val="TableParagraph"/>
              <w:spacing w:before="0"/>
              <w:rPr>
                <w:rFonts w:ascii="Times New Roman"/>
                <w:sz w:val="20"/>
              </w:rPr>
            </w:pPr>
          </w:p>
        </w:tc>
        <w:tc>
          <w:tcPr>
            <w:tcW w:w="2732" w:type="dxa"/>
          </w:tcPr>
          <w:p>
            <w:pPr>
              <w:pStyle w:val="TableParagraph"/>
              <w:spacing w:line="278" w:lineRule="auto" w:before="25"/>
              <w:ind w:left="107" w:right="89"/>
              <w:jc w:val="both"/>
              <w:rPr>
                <w:sz w:val="21"/>
              </w:rPr>
            </w:pPr>
            <w:r>
              <w:rPr>
                <w:spacing w:val="-1"/>
                <w:sz w:val="21"/>
              </w:rPr>
              <w:t>门批准不得从事吸收存款、</w:t>
            </w:r>
            <w:r>
              <w:rPr>
                <w:sz w:val="21"/>
              </w:rPr>
              <w:t>融资担保、代客理财、向社会公众集（融）资等金融业务）(除依法须经批准的项目外，凭营业执照依法自主</w:t>
            </w:r>
          </w:p>
          <w:p>
            <w:pPr>
              <w:pStyle w:val="TableParagraph"/>
              <w:spacing w:before="0"/>
              <w:ind w:left="107"/>
              <w:rPr>
                <w:sz w:val="21"/>
              </w:rPr>
            </w:pPr>
            <w:r>
              <w:rPr>
                <w:spacing w:val="-1"/>
                <w:sz w:val="21"/>
              </w:rPr>
              <w:t>开展经营活动)。</w:t>
            </w:r>
            <w:r>
              <w:rPr>
                <w:sz w:val="21"/>
              </w:rPr>
              <w:t> </w:t>
            </w:r>
          </w:p>
        </w:tc>
      </w:tr>
      <w:tr>
        <w:trPr>
          <w:trHeight w:val="935" w:hRule="atLeast"/>
        </w:trPr>
        <w:tc>
          <w:tcPr>
            <w:tcW w:w="1128" w:type="dxa"/>
          </w:tcPr>
          <w:p>
            <w:pPr>
              <w:pStyle w:val="TableParagraph"/>
              <w:spacing w:line="278" w:lineRule="auto" w:before="22"/>
              <w:ind w:left="107" w:right="94"/>
              <w:rPr>
                <w:sz w:val="21"/>
              </w:rPr>
            </w:pPr>
            <w:r>
              <w:rPr>
                <w:spacing w:val="16"/>
                <w:sz w:val="21"/>
              </w:rPr>
              <w:t>香港旭日实业有限</w:t>
            </w:r>
          </w:p>
          <w:p>
            <w:pPr>
              <w:pStyle w:val="TableParagraph"/>
              <w:spacing w:line="269" w:lineRule="exact" w:before="0"/>
              <w:ind w:left="107"/>
              <w:rPr>
                <w:sz w:val="21"/>
              </w:rPr>
            </w:pPr>
            <w:r>
              <w:rPr>
                <w:sz w:val="21"/>
              </w:rPr>
              <w:t>公司 </w:t>
            </w:r>
          </w:p>
        </w:tc>
        <w:tc>
          <w:tcPr>
            <w:tcW w:w="1133" w:type="dxa"/>
          </w:tcPr>
          <w:p>
            <w:pPr>
              <w:pStyle w:val="TableParagraph"/>
              <w:spacing w:before="22"/>
              <w:ind w:left="105"/>
              <w:rPr>
                <w:sz w:val="21"/>
              </w:rPr>
            </w:pPr>
            <w:r>
              <w:rPr>
                <w:sz w:val="21"/>
              </w:rPr>
              <w:t>徐旭东 </w:t>
            </w:r>
          </w:p>
        </w:tc>
        <w:tc>
          <w:tcPr>
            <w:tcW w:w="1279" w:type="dxa"/>
          </w:tcPr>
          <w:p>
            <w:pPr>
              <w:pStyle w:val="TableParagraph"/>
              <w:spacing w:before="22"/>
              <w:ind w:left="108"/>
              <w:rPr>
                <w:sz w:val="21"/>
              </w:rPr>
            </w:pPr>
            <w:r>
              <w:rPr>
                <w:sz w:val="21"/>
              </w:rPr>
              <w:t>2007</w:t>
            </w:r>
            <w:r>
              <w:rPr>
                <w:spacing w:val="-44"/>
                <w:sz w:val="21"/>
              </w:rPr>
              <w:t> 年 </w:t>
            </w:r>
            <w:r>
              <w:rPr>
                <w:sz w:val="21"/>
              </w:rPr>
              <w:t>8</w:t>
            </w:r>
            <w:r>
              <w:rPr>
                <w:spacing w:val="-33"/>
                <w:sz w:val="21"/>
              </w:rPr>
              <w:t> 月</w:t>
            </w:r>
          </w:p>
          <w:p>
            <w:pPr>
              <w:pStyle w:val="TableParagraph"/>
              <w:spacing w:before="43"/>
              <w:ind w:left="108"/>
              <w:rPr>
                <w:sz w:val="21"/>
              </w:rPr>
            </w:pPr>
            <w:r>
              <w:rPr>
                <w:spacing w:val="-1"/>
                <w:sz w:val="21"/>
              </w:rPr>
              <w:t>3</w:t>
            </w:r>
            <w:r>
              <w:rPr>
                <w:spacing w:val="-27"/>
                <w:sz w:val="21"/>
              </w:rPr>
              <w:t> 日</w:t>
            </w:r>
            <w:r>
              <w:rPr>
                <w:sz w:val="21"/>
              </w:rPr>
              <w:t> </w:t>
            </w:r>
          </w:p>
        </w:tc>
        <w:tc>
          <w:tcPr>
            <w:tcW w:w="1275" w:type="dxa"/>
          </w:tcPr>
          <w:p>
            <w:pPr>
              <w:pStyle w:val="TableParagraph"/>
              <w:spacing w:before="22"/>
              <w:ind w:left="105"/>
              <w:rPr>
                <w:sz w:val="21"/>
              </w:rPr>
            </w:pPr>
            <w:r>
              <w:rPr>
                <w:sz w:val="21"/>
              </w:rPr>
              <w:t>1155455 </w:t>
            </w:r>
          </w:p>
        </w:tc>
        <w:tc>
          <w:tcPr>
            <w:tcW w:w="1277" w:type="dxa"/>
          </w:tcPr>
          <w:p>
            <w:pPr>
              <w:pStyle w:val="TableParagraph"/>
              <w:spacing w:line="278" w:lineRule="auto" w:before="22"/>
              <w:ind w:left="276" w:right="-15" w:firstLine="472"/>
              <w:rPr>
                <w:sz w:val="21"/>
              </w:rPr>
            </w:pPr>
            <w:r>
              <w:rPr>
                <w:sz w:val="21"/>
              </w:rPr>
              <w:t>港币</w:t>
            </w:r>
            <w:r>
              <w:rPr>
                <w:spacing w:val="-1"/>
                <w:sz w:val="21"/>
              </w:rPr>
              <w:t>10,000</w:t>
            </w:r>
            <w:r>
              <w:rPr>
                <w:spacing w:val="-26"/>
                <w:sz w:val="21"/>
              </w:rPr>
              <w:t> 元</w:t>
            </w:r>
            <w:r>
              <w:rPr>
                <w:sz w:val="21"/>
              </w:rPr>
              <w:t> </w:t>
            </w:r>
          </w:p>
        </w:tc>
        <w:tc>
          <w:tcPr>
            <w:tcW w:w="2732" w:type="dxa"/>
          </w:tcPr>
          <w:p>
            <w:pPr>
              <w:pStyle w:val="TableParagraph"/>
              <w:spacing w:before="22"/>
              <w:ind w:left="107"/>
              <w:rPr>
                <w:sz w:val="21"/>
              </w:rPr>
            </w:pPr>
            <w:r>
              <w:rPr>
                <w:sz w:val="21"/>
              </w:rPr>
              <w:t>投资、贸易 </w:t>
            </w:r>
          </w:p>
        </w:tc>
      </w:tr>
      <w:tr>
        <w:trPr>
          <w:trHeight w:val="311" w:hRule="atLeast"/>
        </w:trPr>
        <w:tc>
          <w:tcPr>
            <w:tcW w:w="1128" w:type="dxa"/>
          </w:tcPr>
          <w:p>
            <w:pPr>
              <w:pStyle w:val="TableParagraph"/>
              <w:spacing w:before="22"/>
              <w:ind w:left="107"/>
              <w:rPr>
                <w:sz w:val="21"/>
              </w:rPr>
            </w:pPr>
            <w:r>
              <w:rPr>
                <w:spacing w:val="-1"/>
                <w:sz w:val="21"/>
              </w:rPr>
              <w:t>情况说明</w:t>
            </w:r>
            <w:r>
              <w:rPr>
                <w:sz w:val="21"/>
              </w:rPr>
              <w:t> </w:t>
            </w:r>
          </w:p>
        </w:tc>
        <w:tc>
          <w:tcPr>
            <w:tcW w:w="7696" w:type="dxa"/>
            <w:gridSpan w:val="5"/>
          </w:tcPr>
          <w:p>
            <w:pPr>
              <w:pStyle w:val="TableParagraph"/>
              <w:spacing w:before="22"/>
              <w:ind w:left="105"/>
              <w:rPr>
                <w:sz w:val="21"/>
              </w:rPr>
            </w:pPr>
            <w:r>
              <w:rPr>
                <w:sz w:val="21"/>
              </w:rPr>
              <w:t>不适用 </w:t>
            </w:r>
          </w:p>
        </w:tc>
      </w:tr>
    </w:tbl>
    <w:p>
      <w:pPr>
        <w:pStyle w:val="BodyText"/>
        <w:spacing w:before="6"/>
        <w:rPr>
          <w:sz w:val="24"/>
        </w:rPr>
      </w:pPr>
    </w:p>
    <w:p>
      <w:pPr>
        <w:spacing w:before="81"/>
        <w:ind w:left="1382" w:right="0" w:firstLine="0"/>
        <w:jc w:val="left"/>
        <w:rPr>
          <w:sz w:val="21"/>
        </w:rPr>
      </w:pPr>
      <w:r>
        <w:rPr>
          <w:rFonts w:ascii="Arial" w:eastAsia="Arial"/>
          <w:b/>
          <w:sz w:val="21"/>
        </w:rPr>
        <w:t>(</w:t>
      </w:r>
      <w:r>
        <w:rPr>
          <w:sz w:val="21"/>
        </w:rPr>
        <w:t>七</w:t>
      </w:r>
      <w:r>
        <w:rPr>
          <w:rFonts w:ascii="Arial" w:eastAsia="Arial"/>
          <w:b/>
          <w:spacing w:val="1"/>
          <w:sz w:val="21"/>
        </w:rPr>
        <w:t>) </w:t>
      </w:r>
      <w:r>
        <w:rPr>
          <w:sz w:val="21"/>
        </w:rPr>
        <w:t>股份限制减持情况说明</w:t>
      </w:r>
    </w:p>
    <w:p>
      <w:pPr>
        <w:pStyle w:val="BodyText"/>
        <w:spacing w:before="104"/>
        <w:ind w:left="958"/>
      </w:pPr>
      <w:r>
        <w:rPr>
          <w:spacing w:val="-1"/>
        </w:rPr>
        <w:t>□适用 √不适用</w:t>
      </w:r>
      <w:r>
        <w:rPr>
          <w:spacing w:val="-3"/>
        </w:rPr>
        <w:t> </w:t>
      </w:r>
      <w:r>
        <w:rPr/>
        <w:t> </w:t>
      </w:r>
    </w:p>
    <w:p>
      <w:pPr>
        <w:pStyle w:val="BodyText"/>
        <w:spacing w:before="43"/>
        <w:ind w:left="958"/>
      </w:pPr>
      <w:r>
        <w:rPr>
          <w:w w:val="100"/>
        </w:rPr>
        <w:t> </w:t>
      </w:r>
    </w:p>
    <w:p>
      <w:pPr>
        <w:pStyle w:val="BodyText"/>
        <w:spacing w:before="102"/>
        <w:ind w:left="1382"/>
      </w:pPr>
      <w:r>
        <w:rPr>
          <w:rFonts w:ascii="Arial" w:eastAsia="Arial"/>
          <w:b/>
        </w:rPr>
        <w:t>(</w:t>
      </w:r>
      <w:r>
        <w:rPr/>
        <w:t>八</w:t>
      </w:r>
      <w:r>
        <w:rPr>
          <w:rFonts w:ascii="Arial" w:eastAsia="Arial"/>
          <w:b/>
          <w:spacing w:val="2"/>
        </w:rPr>
        <w:t>) </w:t>
      </w:r>
      <w:r>
        <w:rPr/>
        <w:t>股份回购在报告期的具体实施情况</w:t>
      </w:r>
    </w:p>
    <w:p>
      <w:pPr>
        <w:pStyle w:val="BodyText"/>
        <w:spacing w:before="103"/>
        <w:ind w:left="958"/>
      </w:pPr>
      <w:r>
        <w:rPr>
          <w:spacing w:val="-1"/>
        </w:rPr>
        <w:t>□适用 √不适用</w:t>
      </w:r>
      <w:r>
        <w:rPr>
          <w:spacing w:val="-3"/>
        </w:rPr>
        <w:t> </w:t>
      </w:r>
      <w:r>
        <w:rPr/>
        <w:t> </w:t>
      </w:r>
    </w:p>
    <w:p>
      <w:pPr>
        <w:pStyle w:val="BodyText"/>
        <w:spacing w:before="43"/>
        <w:ind w:left="958"/>
      </w:pPr>
      <w:r>
        <w:rPr>
          <w:w w:val="100"/>
        </w:rPr>
        <w:t> </w:t>
      </w:r>
    </w:p>
    <w:p>
      <w:pPr>
        <w:pStyle w:val="Heading1"/>
        <w:spacing w:before="121"/>
        <w:ind w:left="898" w:right="738"/>
      </w:pPr>
      <w:bookmarkStart w:name="_bookmark7" w:id="11"/>
      <w:bookmarkEnd w:id="11"/>
      <w:r>
        <w:rPr>
          <w:b w:val="0"/>
        </w:rPr>
      </w:r>
      <w:r>
        <w:rPr/>
        <w:t>第八节      优先股相关情况</w:t>
      </w:r>
    </w:p>
    <w:p>
      <w:pPr>
        <w:pStyle w:val="BodyText"/>
        <w:spacing w:before="151"/>
        <w:ind w:left="958"/>
      </w:pPr>
      <w:r>
        <w:rPr>
          <w:spacing w:val="-1"/>
        </w:rPr>
        <w:t>□适用 √不适用</w:t>
      </w:r>
      <w:r>
        <w:rPr>
          <w:spacing w:val="-3"/>
        </w:rPr>
        <w:t> </w:t>
      </w:r>
      <w:r>
        <w:rPr/>
        <w:t> </w:t>
      </w:r>
    </w:p>
    <w:p>
      <w:pPr>
        <w:pStyle w:val="BodyText"/>
        <w:spacing w:before="43"/>
        <w:ind w:left="958"/>
      </w:pPr>
      <w:r>
        <w:rPr>
          <w:w w:val="100"/>
        </w:rPr>
        <w:t> </w:t>
      </w:r>
    </w:p>
    <w:p>
      <w:pPr>
        <w:pStyle w:val="BodyText"/>
        <w:spacing w:before="43"/>
        <w:ind w:left="958"/>
      </w:pPr>
      <w:r>
        <w:rPr>
          <w:w w:val="100"/>
        </w:rPr>
        <w:t> </w:t>
      </w:r>
    </w:p>
    <w:p>
      <w:pPr>
        <w:spacing w:after="0"/>
        <w:sectPr>
          <w:pgSz w:w="11910" w:h="16840"/>
          <w:pgMar w:header="880" w:footer="1172" w:top="1460" w:bottom="1380" w:left="840" w:right="480"/>
        </w:sectPr>
      </w:pPr>
    </w:p>
    <w:p>
      <w:pPr>
        <w:pStyle w:val="Heading1"/>
        <w:spacing w:before="26"/>
        <w:ind w:left="900" w:right="738"/>
      </w:pPr>
      <w:bookmarkStart w:name="_bookmark8" w:id="12"/>
      <w:bookmarkEnd w:id="12"/>
      <w:r>
        <w:rPr>
          <w:b w:val="0"/>
        </w:rPr>
      </w:r>
      <w:r>
        <w:rPr/>
        <w:t>第九节      债券相关情况</w:t>
      </w:r>
    </w:p>
    <w:p>
      <w:pPr>
        <w:pStyle w:val="BodyText"/>
        <w:spacing w:before="3"/>
        <w:rPr>
          <w:rFonts w:ascii="Microsoft JhengHei"/>
          <w:b/>
          <w:sz w:val="6"/>
        </w:rPr>
      </w:pPr>
    </w:p>
    <w:p>
      <w:pPr>
        <w:pStyle w:val="BodyText"/>
        <w:spacing w:before="72"/>
        <w:ind w:left="958"/>
      </w:pPr>
      <w:r>
        <w:rPr/>
        <w:t>一、企业债券、公司债券和非金融企业债务融资工具 </w:t>
      </w:r>
    </w:p>
    <w:p>
      <w:pPr>
        <w:pStyle w:val="BodyText"/>
        <w:spacing w:before="65"/>
        <w:ind w:left="958"/>
      </w:pPr>
      <w:r>
        <w:rPr>
          <w:spacing w:val="-1"/>
        </w:rPr>
        <w:t>□适用 √不适用</w:t>
      </w:r>
      <w:r>
        <w:rPr>
          <w:spacing w:val="-3"/>
        </w:rPr>
        <w:t> </w:t>
      </w:r>
      <w:r>
        <w:rPr/>
        <w:t> </w:t>
      </w:r>
    </w:p>
    <w:p>
      <w:pPr>
        <w:pStyle w:val="BodyText"/>
        <w:spacing w:before="2"/>
        <w:ind w:left="958"/>
      </w:pPr>
      <w:r>
        <w:rPr>
          <w:w w:val="100"/>
        </w:rPr>
        <w:t> </w:t>
      </w:r>
    </w:p>
    <w:p>
      <w:pPr>
        <w:pStyle w:val="BodyText"/>
        <w:spacing w:before="64"/>
        <w:ind w:left="958"/>
      </w:pPr>
      <w:r>
        <w:rPr/>
        <w:t>二、可转换公司债券情况 </w:t>
      </w:r>
    </w:p>
    <w:p>
      <w:pPr>
        <w:pStyle w:val="BodyText"/>
        <w:spacing w:before="63"/>
        <w:ind w:left="958"/>
      </w:pPr>
      <w:r>
        <w:rPr>
          <w:spacing w:val="-1"/>
        </w:rPr>
        <w:t>√适用 □不适用</w:t>
      </w:r>
      <w:r>
        <w:rPr>
          <w:spacing w:val="-3"/>
        </w:rPr>
        <w:t> </w:t>
      </w:r>
      <w:r>
        <w:rPr/>
        <w:t> </w:t>
      </w:r>
    </w:p>
    <w:p>
      <w:pPr>
        <w:spacing w:before="64"/>
        <w:ind w:left="958" w:right="0" w:firstLine="0"/>
        <w:jc w:val="left"/>
        <w:rPr>
          <w:sz w:val="21"/>
        </w:rPr>
      </w:pPr>
      <w:r>
        <w:rPr>
          <w:rFonts w:ascii="Calibri" w:eastAsia="Calibri"/>
          <w:b/>
          <w:sz w:val="21"/>
        </w:rPr>
        <w:t>(</w:t>
      </w:r>
      <w:r>
        <w:rPr>
          <w:sz w:val="21"/>
        </w:rPr>
        <w:t>一</w:t>
      </w:r>
      <w:r>
        <w:rPr>
          <w:rFonts w:ascii="Calibri" w:eastAsia="Calibri"/>
          <w:b/>
          <w:spacing w:val="18"/>
          <w:sz w:val="21"/>
        </w:rPr>
        <w:t>) </w:t>
      </w:r>
      <w:r>
        <w:rPr>
          <w:sz w:val="21"/>
        </w:rPr>
        <w:t>转债发行情况</w:t>
      </w:r>
    </w:p>
    <w:p>
      <w:pPr>
        <w:pStyle w:val="BodyText"/>
        <w:spacing w:before="62"/>
        <w:ind w:left="958"/>
      </w:pPr>
      <w:r>
        <w:rPr>
          <w:spacing w:val="11"/>
        </w:rPr>
        <w:t>□适用 √不适用</w:t>
      </w:r>
      <w:r>
        <w:rPr>
          <w:spacing w:val="-3"/>
        </w:rPr>
        <w:t> </w:t>
      </w:r>
      <w:r>
        <w:rPr/>
        <w:t> </w:t>
      </w:r>
    </w:p>
    <w:p>
      <w:pPr>
        <w:pStyle w:val="BodyText"/>
        <w:spacing w:before="5"/>
        <w:ind w:left="1378"/>
      </w:pPr>
      <w:r>
        <w:rPr>
          <w:w w:val="100"/>
        </w:rPr>
        <w:t> </w:t>
      </w:r>
    </w:p>
    <w:p>
      <w:pPr>
        <w:pStyle w:val="BodyText"/>
        <w:spacing w:before="62"/>
        <w:ind w:left="958"/>
      </w:pPr>
      <w:r>
        <w:rPr>
          <w:rFonts w:ascii="Calibri" w:eastAsia="Calibri"/>
          <w:b/>
        </w:rPr>
        <w:t>(</w:t>
      </w:r>
      <w:r>
        <w:rPr/>
        <w:t>二</w:t>
      </w:r>
      <w:r>
        <w:rPr>
          <w:rFonts w:ascii="Calibri" w:eastAsia="Calibri"/>
          <w:b/>
          <w:spacing w:val="17"/>
        </w:rPr>
        <w:t>) </w:t>
      </w:r>
      <w:r>
        <w:rPr/>
        <w:t>报告期转债持有人及担保人情况</w:t>
      </w:r>
    </w:p>
    <w:p>
      <w:pPr>
        <w:pStyle w:val="BodyText"/>
        <w:spacing w:before="64"/>
        <w:ind w:left="958"/>
      </w:pPr>
      <w:r>
        <w:rPr>
          <w:spacing w:val="-1"/>
        </w:rPr>
        <w:t>□适用 √不适用</w:t>
      </w:r>
      <w:r>
        <w:rPr>
          <w:spacing w:val="-3"/>
        </w:rPr>
        <w:t> </w:t>
      </w:r>
      <w:r>
        <w:rPr/>
        <w:t> </w:t>
      </w:r>
    </w:p>
    <w:p>
      <w:pPr>
        <w:pStyle w:val="BodyText"/>
        <w:spacing w:before="3"/>
        <w:ind w:left="958"/>
      </w:pPr>
      <w:r>
        <w:rPr>
          <w:w w:val="100"/>
        </w:rPr>
        <w:t> </w:t>
      </w:r>
    </w:p>
    <w:p>
      <w:pPr>
        <w:spacing w:before="65"/>
        <w:ind w:left="958" w:right="0" w:firstLine="0"/>
        <w:jc w:val="left"/>
        <w:rPr>
          <w:sz w:val="21"/>
        </w:rPr>
      </w:pPr>
      <w:r>
        <w:rPr>
          <w:rFonts w:ascii="Calibri" w:eastAsia="Calibri"/>
          <w:b/>
          <w:sz w:val="21"/>
        </w:rPr>
        <w:t>(</w:t>
      </w:r>
      <w:r>
        <w:rPr>
          <w:sz w:val="21"/>
        </w:rPr>
        <w:t>三</w:t>
      </w:r>
      <w:r>
        <w:rPr>
          <w:rFonts w:ascii="Calibri" w:eastAsia="Calibri"/>
          <w:b/>
          <w:spacing w:val="17"/>
          <w:sz w:val="21"/>
        </w:rPr>
        <w:t>) </w:t>
      </w:r>
      <w:r>
        <w:rPr>
          <w:sz w:val="21"/>
        </w:rPr>
        <w:t>报告期转债变动情况</w:t>
      </w:r>
    </w:p>
    <w:p>
      <w:pPr>
        <w:pStyle w:val="BodyText"/>
        <w:spacing w:before="62"/>
        <w:ind w:left="958"/>
      </w:pPr>
      <w:r>
        <w:rPr>
          <w:spacing w:val="-1"/>
        </w:rPr>
        <w:t>√适用 □不适用</w:t>
      </w:r>
      <w:r>
        <w:rPr>
          <w:spacing w:val="-3"/>
        </w:rPr>
        <w:t> </w:t>
      </w:r>
      <w:r>
        <w:rPr/>
        <w:t> </w:t>
      </w:r>
    </w:p>
    <w:p>
      <w:pPr>
        <w:pStyle w:val="BodyText"/>
        <w:spacing w:before="4"/>
        <w:ind w:left="7691"/>
      </w:pPr>
      <w:r>
        <w:rPr>
          <w:spacing w:val="7"/>
        </w:rPr>
        <w:t>单位:元 币种:人民币</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1579"/>
        <w:gridCol w:w="1581"/>
        <w:gridCol w:w="1449"/>
        <w:gridCol w:w="1404"/>
        <w:gridCol w:w="1401"/>
      </w:tblGrid>
      <w:tr>
        <w:trPr>
          <w:trHeight w:val="273" w:hRule="atLeast"/>
        </w:trPr>
        <w:tc>
          <w:tcPr>
            <w:tcW w:w="1406" w:type="dxa"/>
            <w:vMerge w:val="restart"/>
          </w:tcPr>
          <w:p>
            <w:pPr>
              <w:pStyle w:val="TableParagraph"/>
              <w:spacing w:line="270" w:lineRule="atLeast" w:before="0"/>
              <w:ind w:left="280" w:right="165" w:hanging="106"/>
              <w:rPr>
                <w:sz w:val="21"/>
              </w:rPr>
            </w:pPr>
            <w:r>
              <w:rPr>
                <w:sz w:val="21"/>
              </w:rPr>
              <w:t>可转换公司债券名称 </w:t>
            </w:r>
          </w:p>
        </w:tc>
        <w:tc>
          <w:tcPr>
            <w:tcW w:w="1579" w:type="dxa"/>
            <w:vMerge w:val="restart"/>
          </w:tcPr>
          <w:p>
            <w:pPr>
              <w:pStyle w:val="TableParagraph"/>
              <w:spacing w:before="142"/>
              <w:ind w:left="261"/>
              <w:rPr>
                <w:sz w:val="21"/>
              </w:rPr>
            </w:pPr>
            <w:r>
              <w:rPr>
                <w:sz w:val="21"/>
              </w:rPr>
              <w:t>本次变动前 </w:t>
            </w:r>
          </w:p>
        </w:tc>
        <w:tc>
          <w:tcPr>
            <w:tcW w:w="4434" w:type="dxa"/>
            <w:gridSpan w:val="3"/>
          </w:tcPr>
          <w:p>
            <w:pPr>
              <w:pStyle w:val="TableParagraph"/>
              <w:spacing w:line="252" w:lineRule="exact"/>
              <w:ind w:left="1587"/>
              <w:rPr>
                <w:sz w:val="21"/>
              </w:rPr>
            </w:pPr>
            <w:r>
              <w:rPr>
                <w:spacing w:val="-1"/>
                <w:sz w:val="21"/>
              </w:rPr>
              <w:t>本次变动增减</w:t>
            </w:r>
            <w:r>
              <w:rPr>
                <w:sz w:val="21"/>
              </w:rPr>
              <w:t> </w:t>
            </w:r>
          </w:p>
        </w:tc>
        <w:tc>
          <w:tcPr>
            <w:tcW w:w="1401" w:type="dxa"/>
            <w:vMerge w:val="restart"/>
          </w:tcPr>
          <w:p>
            <w:pPr>
              <w:pStyle w:val="TableParagraph"/>
              <w:spacing w:before="142"/>
              <w:ind w:left="178"/>
              <w:rPr>
                <w:sz w:val="21"/>
              </w:rPr>
            </w:pPr>
            <w:r>
              <w:rPr>
                <w:sz w:val="21"/>
              </w:rPr>
              <w:t>本次变动后 </w:t>
            </w:r>
          </w:p>
        </w:tc>
      </w:tr>
      <w:tr>
        <w:trPr>
          <w:trHeight w:val="270" w:hRule="atLeast"/>
        </w:trPr>
        <w:tc>
          <w:tcPr>
            <w:tcW w:w="1406" w:type="dxa"/>
            <w:vMerge/>
            <w:tcBorders>
              <w:top w:val="nil"/>
            </w:tcBorders>
          </w:tcPr>
          <w:p>
            <w:pPr>
              <w:rPr>
                <w:sz w:val="2"/>
                <w:szCs w:val="2"/>
              </w:rPr>
            </w:pPr>
          </w:p>
        </w:tc>
        <w:tc>
          <w:tcPr>
            <w:tcW w:w="1579" w:type="dxa"/>
            <w:vMerge/>
            <w:tcBorders>
              <w:top w:val="nil"/>
            </w:tcBorders>
          </w:tcPr>
          <w:p>
            <w:pPr>
              <w:rPr>
                <w:sz w:val="2"/>
                <w:szCs w:val="2"/>
              </w:rPr>
            </w:pPr>
          </w:p>
        </w:tc>
        <w:tc>
          <w:tcPr>
            <w:tcW w:w="1581" w:type="dxa"/>
          </w:tcPr>
          <w:p>
            <w:pPr>
              <w:pStyle w:val="TableParagraph"/>
              <w:spacing w:line="250" w:lineRule="exact"/>
              <w:ind w:left="139" w:right="21"/>
              <w:jc w:val="center"/>
              <w:rPr>
                <w:sz w:val="21"/>
              </w:rPr>
            </w:pPr>
            <w:r>
              <w:rPr>
                <w:sz w:val="21"/>
              </w:rPr>
              <w:t>转股 </w:t>
            </w:r>
          </w:p>
        </w:tc>
        <w:tc>
          <w:tcPr>
            <w:tcW w:w="1449" w:type="dxa"/>
          </w:tcPr>
          <w:p>
            <w:pPr>
              <w:pStyle w:val="TableParagraph"/>
              <w:spacing w:line="250" w:lineRule="exact"/>
              <w:ind w:left="515"/>
              <w:rPr>
                <w:sz w:val="21"/>
              </w:rPr>
            </w:pPr>
            <w:r>
              <w:rPr>
                <w:sz w:val="21"/>
              </w:rPr>
              <w:t>赎回 </w:t>
            </w:r>
          </w:p>
        </w:tc>
        <w:tc>
          <w:tcPr>
            <w:tcW w:w="1404" w:type="dxa"/>
          </w:tcPr>
          <w:p>
            <w:pPr>
              <w:pStyle w:val="TableParagraph"/>
              <w:spacing w:line="250" w:lineRule="exact"/>
              <w:ind w:left="494"/>
              <w:rPr>
                <w:sz w:val="21"/>
              </w:rPr>
            </w:pPr>
            <w:r>
              <w:rPr>
                <w:sz w:val="21"/>
              </w:rPr>
              <w:t>回售 </w:t>
            </w:r>
          </w:p>
        </w:tc>
        <w:tc>
          <w:tcPr>
            <w:tcW w:w="1401" w:type="dxa"/>
            <w:vMerge/>
            <w:tcBorders>
              <w:top w:val="nil"/>
            </w:tcBorders>
          </w:tcPr>
          <w:p>
            <w:pPr>
              <w:rPr>
                <w:sz w:val="2"/>
                <w:szCs w:val="2"/>
              </w:rPr>
            </w:pPr>
          </w:p>
        </w:tc>
      </w:tr>
      <w:tr>
        <w:trPr>
          <w:trHeight w:val="273" w:hRule="atLeast"/>
        </w:trPr>
        <w:tc>
          <w:tcPr>
            <w:tcW w:w="1406" w:type="dxa"/>
          </w:tcPr>
          <w:p>
            <w:pPr>
              <w:pStyle w:val="TableParagraph"/>
              <w:spacing w:line="252" w:lineRule="exact"/>
              <w:ind w:left="107"/>
              <w:rPr>
                <w:sz w:val="21"/>
              </w:rPr>
            </w:pPr>
            <w:r>
              <w:rPr>
                <w:spacing w:val="-27"/>
                <w:sz w:val="21"/>
              </w:rPr>
              <w:t>升 </w:t>
            </w:r>
            <w:r>
              <w:rPr>
                <w:sz w:val="21"/>
              </w:rPr>
              <w:t>21</w:t>
            </w:r>
            <w:r>
              <w:rPr>
                <w:spacing w:val="-18"/>
                <w:sz w:val="21"/>
              </w:rPr>
              <w:t> 转债</w:t>
            </w:r>
            <w:r>
              <w:rPr>
                <w:sz w:val="21"/>
              </w:rPr>
              <w:t> </w:t>
            </w:r>
          </w:p>
        </w:tc>
        <w:tc>
          <w:tcPr>
            <w:tcW w:w="1579" w:type="dxa"/>
          </w:tcPr>
          <w:p>
            <w:pPr>
              <w:pStyle w:val="TableParagraph"/>
              <w:spacing w:line="252" w:lineRule="exact"/>
              <w:ind w:left="105" w:right="-15"/>
              <w:rPr>
                <w:sz w:val="21"/>
              </w:rPr>
            </w:pPr>
            <w:r>
              <w:rPr>
                <w:sz w:val="21"/>
              </w:rPr>
              <w:t>1,350,000,000 </w:t>
            </w:r>
          </w:p>
        </w:tc>
        <w:tc>
          <w:tcPr>
            <w:tcW w:w="1581" w:type="dxa"/>
          </w:tcPr>
          <w:p>
            <w:pPr>
              <w:pStyle w:val="TableParagraph"/>
              <w:spacing w:line="252" w:lineRule="exact"/>
              <w:ind w:left="144" w:right="21"/>
              <w:jc w:val="center"/>
              <w:rPr>
                <w:sz w:val="21"/>
              </w:rPr>
            </w:pPr>
            <w:r>
              <w:rPr>
                <w:sz w:val="21"/>
              </w:rPr>
              <w:t>1,345,730,000 </w:t>
            </w:r>
          </w:p>
        </w:tc>
        <w:tc>
          <w:tcPr>
            <w:tcW w:w="1449" w:type="dxa"/>
          </w:tcPr>
          <w:p>
            <w:pPr>
              <w:pStyle w:val="TableParagraph"/>
              <w:spacing w:line="252" w:lineRule="exact"/>
              <w:ind w:left="397" w:right="-15"/>
              <w:rPr>
                <w:sz w:val="21"/>
              </w:rPr>
            </w:pPr>
            <w:r>
              <w:rPr>
                <w:sz w:val="21"/>
              </w:rPr>
              <w:t>4,270,000 </w:t>
            </w:r>
          </w:p>
        </w:tc>
        <w:tc>
          <w:tcPr>
            <w:tcW w:w="1404" w:type="dxa"/>
          </w:tcPr>
          <w:p>
            <w:pPr>
              <w:pStyle w:val="TableParagraph"/>
              <w:spacing w:line="252" w:lineRule="exact"/>
              <w:ind w:right="-15"/>
              <w:jc w:val="right"/>
              <w:rPr>
                <w:sz w:val="21"/>
              </w:rPr>
            </w:pPr>
            <w:r>
              <w:rPr>
                <w:sz w:val="21"/>
              </w:rPr>
              <w:t>0 </w:t>
            </w:r>
          </w:p>
        </w:tc>
        <w:tc>
          <w:tcPr>
            <w:tcW w:w="1401" w:type="dxa"/>
          </w:tcPr>
          <w:p>
            <w:pPr>
              <w:pStyle w:val="TableParagraph"/>
              <w:spacing w:line="252" w:lineRule="exact"/>
              <w:ind w:right="-15"/>
              <w:jc w:val="right"/>
              <w:rPr>
                <w:sz w:val="21"/>
              </w:rPr>
            </w:pPr>
            <w:r>
              <w:rPr>
                <w:sz w:val="21"/>
              </w:rPr>
              <w:t>0 </w:t>
            </w:r>
          </w:p>
        </w:tc>
      </w:tr>
    </w:tbl>
    <w:p>
      <w:pPr>
        <w:pStyle w:val="BodyText"/>
        <w:spacing w:before="1"/>
        <w:ind w:left="958"/>
      </w:pPr>
      <w:r>
        <w:rPr>
          <w:w w:val="100"/>
        </w:rPr>
        <w:t> </w:t>
      </w:r>
    </w:p>
    <w:p>
      <w:pPr>
        <w:pStyle w:val="BodyText"/>
        <w:spacing w:before="4"/>
        <w:ind w:left="958"/>
      </w:pPr>
      <w:r>
        <w:rPr>
          <w:spacing w:val="-1"/>
        </w:rPr>
        <w:t>报告期转债累计转股情况</w:t>
      </w:r>
      <w:r>
        <w:rPr/>
        <w:t> </w:t>
      </w:r>
    </w:p>
    <w:p>
      <w:pPr>
        <w:pStyle w:val="BodyText"/>
        <w:spacing w:before="3"/>
        <w:ind w:left="958"/>
      </w:pPr>
      <w:r>
        <w:rPr>
          <w:spacing w:val="-1"/>
        </w:rPr>
        <w:t>√适用 □不适用</w:t>
      </w:r>
      <w:r>
        <w:rPr>
          <w:spacing w:val="-3"/>
        </w:rPr>
        <w:t> </w:t>
      </w:r>
      <w:r>
        <w:rPr/>
        <w:t> </w:t>
      </w:r>
    </w:p>
    <w:p>
      <w:pPr>
        <w:pStyle w:val="BodyText"/>
        <w:spacing w:before="4"/>
        <w:ind w:left="958"/>
      </w:pPr>
      <w:r>
        <w:rPr>
          <w:w w:val="100"/>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00"/>
        <w:gridCol w:w="4424"/>
      </w:tblGrid>
      <w:tr>
        <w:trPr>
          <w:trHeight w:val="273" w:hRule="atLeast"/>
        </w:trPr>
        <w:tc>
          <w:tcPr>
            <w:tcW w:w="4400" w:type="dxa"/>
          </w:tcPr>
          <w:p>
            <w:pPr>
              <w:pStyle w:val="TableParagraph"/>
              <w:spacing w:line="252" w:lineRule="exact"/>
              <w:ind w:left="107"/>
              <w:rPr>
                <w:sz w:val="21"/>
              </w:rPr>
            </w:pPr>
            <w:r>
              <w:rPr>
                <w:spacing w:val="-1"/>
                <w:sz w:val="21"/>
              </w:rPr>
              <w:t>可转换公司债券名称</w:t>
            </w:r>
            <w:r>
              <w:rPr>
                <w:sz w:val="21"/>
              </w:rPr>
              <w:t> </w:t>
            </w:r>
          </w:p>
        </w:tc>
        <w:tc>
          <w:tcPr>
            <w:tcW w:w="4424" w:type="dxa"/>
          </w:tcPr>
          <w:p>
            <w:pPr>
              <w:pStyle w:val="TableParagraph"/>
              <w:spacing w:line="252" w:lineRule="exact"/>
              <w:ind w:left="107"/>
              <w:rPr>
                <w:sz w:val="21"/>
              </w:rPr>
            </w:pPr>
            <w:r>
              <w:rPr>
                <w:spacing w:val="-27"/>
                <w:sz w:val="21"/>
              </w:rPr>
              <w:t>升 </w:t>
            </w:r>
            <w:r>
              <w:rPr>
                <w:sz w:val="21"/>
              </w:rPr>
              <w:t>21</w:t>
            </w:r>
            <w:r>
              <w:rPr>
                <w:spacing w:val="-18"/>
                <w:sz w:val="21"/>
              </w:rPr>
              <w:t> 转债</w:t>
            </w:r>
            <w:r>
              <w:rPr>
                <w:sz w:val="21"/>
              </w:rPr>
              <w:t> </w:t>
            </w:r>
          </w:p>
        </w:tc>
      </w:tr>
      <w:tr>
        <w:trPr>
          <w:trHeight w:val="271" w:hRule="atLeast"/>
        </w:trPr>
        <w:tc>
          <w:tcPr>
            <w:tcW w:w="4400" w:type="dxa"/>
          </w:tcPr>
          <w:p>
            <w:pPr>
              <w:pStyle w:val="TableParagraph"/>
              <w:spacing w:line="250" w:lineRule="exact"/>
              <w:ind w:left="107"/>
              <w:rPr>
                <w:sz w:val="21"/>
              </w:rPr>
            </w:pPr>
            <w:r>
              <w:rPr>
                <w:spacing w:val="-1"/>
                <w:sz w:val="21"/>
              </w:rPr>
              <w:t>报告期转股额</w:t>
            </w:r>
            <w:r>
              <w:rPr>
                <w:sz w:val="21"/>
              </w:rPr>
              <w:t>（元） </w:t>
            </w:r>
          </w:p>
        </w:tc>
        <w:tc>
          <w:tcPr>
            <w:tcW w:w="4424" w:type="dxa"/>
          </w:tcPr>
          <w:p>
            <w:pPr>
              <w:pStyle w:val="TableParagraph"/>
              <w:spacing w:line="250" w:lineRule="exact"/>
              <w:ind w:right="-15"/>
              <w:jc w:val="right"/>
              <w:rPr>
                <w:sz w:val="21"/>
              </w:rPr>
            </w:pPr>
            <w:r>
              <w:rPr>
                <w:sz w:val="21"/>
              </w:rPr>
              <w:t>1,345,730,000 </w:t>
            </w:r>
          </w:p>
        </w:tc>
      </w:tr>
      <w:tr>
        <w:trPr>
          <w:trHeight w:val="273" w:hRule="atLeast"/>
        </w:trPr>
        <w:tc>
          <w:tcPr>
            <w:tcW w:w="4400" w:type="dxa"/>
          </w:tcPr>
          <w:p>
            <w:pPr>
              <w:pStyle w:val="TableParagraph"/>
              <w:spacing w:line="252" w:lineRule="exact"/>
              <w:ind w:left="107"/>
              <w:rPr>
                <w:sz w:val="21"/>
              </w:rPr>
            </w:pPr>
            <w:r>
              <w:rPr>
                <w:spacing w:val="-1"/>
                <w:sz w:val="21"/>
              </w:rPr>
              <w:t>报告期转股数</w:t>
            </w:r>
            <w:r>
              <w:rPr>
                <w:sz w:val="21"/>
              </w:rPr>
              <w:t>（股） </w:t>
            </w:r>
          </w:p>
        </w:tc>
        <w:tc>
          <w:tcPr>
            <w:tcW w:w="4424" w:type="dxa"/>
          </w:tcPr>
          <w:p>
            <w:pPr>
              <w:pStyle w:val="TableParagraph"/>
              <w:spacing w:line="252" w:lineRule="exact"/>
              <w:ind w:right="-15"/>
              <w:jc w:val="right"/>
              <w:rPr>
                <w:sz w:val="21"/>
              </w:rPr>
            </w:pPr>
            <w:r>
              <w:rPr>
                <w:sz w:val="21"/>
              </w:rPr>
              <w:t>40,728,220 </w:t>
            </w:r>
          </w:p>
        </w:tc>
      </w:tr>
      <w:tr>
        <w:trPr>
          <w:trHeight w:val="273" w:hRule="atLeast"/>
        </w:trPr>
        <w:tc>
          <w:tcPr>
            <w:tcW w:w="4400" w:type="dxa"/>
          </w:tcPr>
          <w:p>
            <w:pPr>
              <w:pStyle w:val="TableParagraph"/>
              <w:spacing w:line="252" w:lineRule="exact"/>
              <w:ind w:left="107"/>
              <w:rPr>
                <w:sz w:val="21"/>
              </w:rPr>
            </w:pPr>
            <w:r>
              <w:rPr>
                <w:spacing w:val="-1"/>
                <w:sz w:val="21"/>
              </w:rPr>
              <w:t>累计转股数</w:t>
            </w:r>
            <w:r>
              <w:rPr>
                <w:sz w:val="21"/>
              </w:rPr>
              <w:t>（股） </w:t>
            </w:r>
          </w:p>
        </w:tc>
        <w:tc>
          <w:tcPr>
            <w:tcW w:w="4424" w:type="dxa"/>
          </w:tcPr>
          <w:p>
            <w:pPr>
              <w:pStyle w:val="TableParagraph"/>
              <w:spacing w:line="252" w:lineRule="exact"/>
              <w:ind w:right="-15"/>
              <w:jc w:val="right"/>
              <w:rPr>
                <w:sz w:val="21"/>
              </w:rPr>
            </w:pPr>
            <w:r>
              <w:rPr>
                <w:sz w:val="21"/>
              </w:rPr>
              <w:t>40,728,220 </w:t>
            </w:r>
          </w:p>
        </w:tc>
      </w:tr>
      <w:tr>
        <w:trPr>
          <w:trHeight w:val="270" w:hRule="atLeast"/>
        </w:trPr>
        <w:tc>
          <w:tcPr>
            <w:tcW w:w="4400" w:type="dxa"/>
          </w:tcPr>
          <w:p>
            <w:pPr>
              <w:pStyle w:val="TableParagraph"/>
              <w:spacing w:line="250" w:lineRule="exact"/>
              <w:ind w:left="107" w:right="-15"/>
              <w:rPr>
                <w:sz w:val="21"/>
              </w:rPr>
            </w:pPr>
            <w:r>
              <w:rPr>
                <w:spacing w:val="-4"/>
                <w:w w:val="100"/>
                <w:sz w:val="21"/>
              </w:rPr>
              <w:t>累计转股数占转股前公司已发行股份总数</w:t>
            </w:r>
            <w:r>
              <w:rPr>
                <w:w w:val="100"/>
                <w:sz w:val="21"/>
              </w:rPr>
              <w:t>（</w:t>
            </w:r>
            <w:r>
              <w:rPr>
                <w:spacing w:val="-3"/>
                <w:w w:val="100"/>
                <w:sz w:val="21"/>
              </w:rPr>
              <w:t>%</w:t>
            </w:r>
            <w:r>
              <w:rPr>
                <w:spacing w:val="-108"/>
                <w:w w:val="100"/>
                <w:sz w:val="21"/>
              </w:rPr>
              <w:t>）</w:t>
            </w:r>
            <w:r>
              <w:rPr>
                <w:w w:val="100"/>
                <w:sz w:val="21"/>
              </w:rPr>
              <w:t> </w:t>
            </w:r>
          </w:p>
        </w:tc>
        <w:tc>
          <w:tcPr>
            <w:tcW w:w="4424" w:type="dxa"/>
          </w:tcPr>
          <w:p>
            <w:pPr>
              <w:pStyle w:val="TableParagraph"/>
              <w:spacing w:line="250" w:lineRule="exact"/>
              <w:ind w:right="-15"/>
              <w:jc w:val="right"/>
              <w:rPr>
                <w:sz w:val="21"/>
              </w:rPr>
            </w:pPr>
            <w:r>
              <w:rPr>
                <w:sz w:val="21"/>
              </w:rPr>
              <w:t>6.51 </w:t>
            </w:r>
          </w:p>
        </w:tc>
      </w:tr>
      <w:tr>
        <w:trPr>
          <w:trHeight w:val="273" w:hRule="atLeast"/>
        </w:trPr>
        <w:tc>
          <w:tcPr>
            <w:tcW w:w="4400" w:type="dxa"/>
          </w:tcPr>
          <w:p>
            <w:pPr>
              <w:pStyle w:val="TableParagraph"/>
              <w:spacing w:line="252" w:lineRule="exact"/>
              <w:ind w:left="107"/>
              <w:rPr>
                <w:sz w:val="21"/>
              </w:rPr>
            </w:pPr>
            <w:r>
              <w:rPr>
                <w:spacing w:val="-1"/>
                <w:sz w:val="21"/>
              </w:rPr>
              <w:t>尚未转股额</w:t>
            </w:r>
            <w:r>
              <w:rPr>
                <w:sz w:val="21"/>
              </w:rPr>
              <w:t>（元） </w:t>
            </w:r>
          </w:p>
        </w:tc>
        <w:tc>
          <w:tcPr>
            <w:tcW w:w="4424" w:type="dxa"/>
          </w:tcPr>
          <w:p>
            <w:pPr>
              <w:pStyle w:val="TableParagraph"/>
              <w:spacing w:line="252" w:lineRule="exact"/>
              <w:ind w:right="-15"/>
              <w:jc w:val="right"/>
              <w:rPr>
                <w:sz w:val="21"/>
              </w:rPr>
            </w:pPr>
            <w:r>
              <w:rPr>
                <w:sz w:val="21"/>
              </w:rPr>
              <w:t>0 </w:t>
            </w:r>
          </w:p>
        </w:tc>
      </w:tr>
      <w:tr>
        <w:trPr>
          <w:trHeight w:val="273" w:hRule="atLeast"/>
        </w:trPr>
        <w:tc>
          <w:tcPr>
            <w:tcW w:w="4400" w:type="dxa"/>
          </w:tcPr>
          <w:p>
            <w:pPr>
              <w:pStyle w:val="TableParagraph"/>
              <w:spacing w:line="252" w:lineRule="exact"/>
              <w:ind w:left="107"/>
              <w:rPr>
                <w:sz w:val="21"/>
              </w:rPr>
            </w:pPr>
            <w:r>
              <w:rPr>
                <w:spacing w:val="-1"/>
                <w:sz w:val="21"/>
              </w:rPr>
              <w:t>未转股转债占转债发行总量比例</w:t>
            </w:r>
            <w:r>
              <w:rPr>
                <w:sz w:val="21"/>
              </w:rPr>
              <w:t>（%） </w:t>
            </w:r>
          </w:p>
        </w:tc>
        <w:tc>
          <w:tcPr>
            <w:tcW w:w="4424" w:type="dxa"/>
          </w:tcPr>
          <w:p>
            <w:pPr>
              <w:pStyle w:val="TableParagraph"/>
              <w:spacing w:line="252" w:lineRule="exact"/>
              <w:ind w:right="-15"/>
              <w:jc w:val="right"/>
              <w:rPr>
                <w:sz w:val="21"/>
              </w:rPr>
            </w:pPr>
            <w:r>
              <w:rPr>
                <w:sz w:val="21"/>
              </w:rPr>
              <w:t>0 </w:t>
            </w:r>
          </w:p>
        </w:tc>
      </w:tr>
    </w:tbl>
    <w:p>
      <w:pPr>
        <w:spacing w:after="0" w:line="252" w:lineRule="exact"/>
        <w:jc w:val="right"/>
        <w:rPr>
          <w:sz w:val="21"/>
        </w:rPr>
        <w:sectPr>
          <w:pgSz w:w="11910" w:h="16840"/>
          <w:pgMar w:header="880" w:footer="1172" w:top="1460" w:bottom="1380" w:left="840" w:right="480"/>
        </w:sectPr>
      </w:pPr>
    </w:p>
    <w:p>
      <w:pPr>
        <w:pStyle w:val="BodyText"/>
        <w:spacing w:before="1"/>
        <w:ind w:left="958"/>
      </w:pPr>
      <w:r>
        <w:rPr>
          <w:w w:val="100"/>
        </w:rPr>
        <w:t> </w:t>
      </w:r>
    </w:p>
    <w:p>
      <w:pPr>
        <w:spacing w:before="62"/>
        <w:ind w:left="958" w:right="0" w:firstLine="0"/>
        <w:jc w:val="left"/>
        <w:rPr>
          <w:sz w:val="21"/>
        </w:rPr>
      </w:pPr>
      <w:r>
        <w:rPr>
          <w:rFonts w:ascii="Calibri" w:eastAsia="Calibri"/>
          <w:b/>
          <w:sz w:val="21"/>
        </w:rPr>
        <w:t>(</w:t>
      </w:r>
      <w:r>
        <w:rPr>
          <w:sz w:val="21"/>
        </w:rPr>
        <w:t>四</w:t>
      </w:r>
      <w:r>
        <w:rPr>
          <w:rFonts w:ascii="Calibri" w:eastAsia="Calibri"/>
          <w:b/>
          <w:spacing w:val="17"/>
          <w:sz w:val="21"/>
        </w:rPr>
        <w:t>) </w:t>
      </w:r>
      <w:r>
        <w:rPr>
          <w:sz w:val="21"/>
        </w:rPr>
        <w:t>转股价格历次调整情况</w:t>
      </w:r>
    </w:p>
    <w:p>
      <w:pPr>
        <w:pStyle w:val="BodyText"/>
        <w:spacing w:before="65"/>
        <w:ind w:left="958"/>
      </w:pPr>
      <w:r>
        <w:rPr>
          <w:spacing w:val="-1"/>
        </w:rPr>
        <w:t>√适用 □不适用</w:t>
      </w:r>
      <w:r>
        <w:rPr>
          <w:spacing w:val="-3"/>
        </w:rPr>
        <w:t> </w:t>
      </w:r>
      <w:r>
        <w:rPr/>
        <w:t> </w:t>
      </w:r>
    </w:p>
    <w:p>
      <w:pPr>
        <w:pStyle w:val="BodyText"/>
        <w:spacing w:before="6"/>
      </w:pPr>
    </w:p>
    <w:p>
      <w:pPr>
        <w:pStyle w:val="BodyText"/>
        <w:ind w:left="958"/>
      </w:pPr>
      <w:r>
        <w:rPr>
          <w:w w:val="100"/>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68"/>
        <w:ind w:left="958"/>
      </w:pPr>
      <w:r>
        <w:rPr>
          <w:spacing w:val="7"/>
        </w:rPr>
        <w:t>单位:元 币种:人民币</w:t>
      </w:r>
      <w:r>
        <w:rPr/>
        <w:t> </w:t>
      </w:r>
    </w:p>
    <w:p>
      <w:pPr>
        <w:spacing w:after="0"/>
        <w:sectPr>
          <w:type w:val="continuous"/>
          <w:pgSz w:w="11910" w:h="16840"/>
          <w:pgMar w:top="780" w:bottom="280" w:left="840" w:right="480"/>
          <w:cols w:num="2" w:equalWidth="0">
            <w:col w:w="3528" w:space="3205"/>
            <w:col w:w="3857"/>
          </w:cols>
        </w:sect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570"/>
        <w:gridCol w:w="1843"/>
        <w:gridCol w:w="1882"/>
      </w:tblGrid>
      <w:tr>
        <w:trPr>
          <w:trHeight w:val="273" w:hRule="atLeast"/>
        </w:trPr>
        <w:tc>
          <w:tcPr>
            <w:tcW w:w="3529" w:type="dxa"/>
            <w:gridSpan w:val="2"/>
          </w:tcPr>
          <w:p>
            <w:pPr>
              <w:pStyle w:val="TableParagraph"/>
              <w:spacing w:line="252" w:lineRule="exact"/>
              <w:ind w:left="107"/>
              <w:rPr>
                <w:sz w:val="21"/>
              </w:rPr>
            </w:pPr>
            <w:r>
              <w:rPr>
                <w:spacing w:val="-1"/>
                <w:sz w:val="21"/>
              </w:rPr>
              <w:t>可转换公司债券名称</w:t>
            </w:r>
            <w:r>
              <w:rPr>
                <w:sz w:val="21"/>
              </w:rPr>
              <w:t> </w:t>
            </w:r>
          </w:p>
        </w:tc>
        <w:tc>
          <w:tcPr>
            <w:tcW w:w="5295" w:type="dxa"/>
            <w:gridSpan w:val="3"/>
          </w:tcPr>
          <w:p>
            <w:pPr>
              <w:pStyle w:val="TableParagraph"/>
              <w:spacing w:line="252" w:lineRule="exact"/>
              <w:ind w:left="107"/>
              <w:rPr>
                <w:sz w:val="21"/>
              </w:rPr>
            </w:pPr>
            <w:r>
              <w:rPr>
                <w:w w:val="100"/>
                <w:sz w:val="21"/>
              </w:rPr>
              <w:t> </w:t>
            </w:r>
            <w:r>
              <w:rPr>
                <w:sz w:val="21"/>
              </w:rPr>
              <w:t> </w:t>
            </w:r>
            <w:r>
              <w:rPr>
                <w:w w:val="100"/>
                <w:sz w:val="21"/>
              </w:rPr>
              <w:t> </w:t>
            </w:r>
          </w:p>
        </w:tc>
      </w:tr>
      <w:tr>
        <w:trPr>
          <w:trHeight w:val="544" w:hRule="atLeast"/>
        </w:trPr>
        <w:tc>
          <w:tcPr>
            <w:tcW w:w="1764" w:type="dxa"/>
          </w:tcPr>
          <w:p>
            <w:pPr>
              <w:pStyle w:val="TableParagraph"/>
              <w:spacing w:before="138"/>
              <w:ind w:left="140" w:right="25"/>
              <w:jc w:val="center"/>
              <w:rPr>
                <w:sz w:val="21"/>
              </w:rPr>
            </w:pPr>
            <w:r>
              <w:rPr>
                <w:spacing w:val="-1"/>
                <w:sz w:val="21"/>
              </w:rPr>
              <w:t>转股价格调整日</w:t>
            </w:r>
            <w:r>
              <w:rPr>
                <w:sz w:val="21"/>
              </w:rPr>
              <w:t> </w:t>
            </w:r>
          </w:p>
        </w:tc>
        <w:tc>
          <w:tcPr>
            <w:tcW w:w="1765" w:type="dxa"/>
          </w:tcPr>
          <w:p>
            <w:pPr>
              <w:pStyle w:val="TableParagraph"/>
              <w:spacing w:before="138"/>
              <w:ind w:right="29"/>
              <w:jc w:val="right"/>
              <w:rPr>
                <w:sz w:val="21"/>
              </w:rPr>
            </w:pPr>
            <w:r>
              <w:rPr>
                <w:sz w:val="21"/>
              </w:rPr>
              <w:t>调整后转股价格 </w:t>
            </w:r>
          </w:p>
        </w:tc>
        <w:tc>
          <w:tcPr>
            <w:tcW w:w="1570" w:type="dxa"/>
          </w:tcPr>
          <w:p>
            <w:pPr>
              <w:pStyle w:val="TableParagraph"/>
              <w:spacing w:before="138"/>
              <w:ind w:left="364"/>
              <w:rPr>
                <w:sz w:val="21"/>
              </w:rPr>
            </w:pPr>
            <w:r>
              <w:rPr>
                <w:spacing w:val="-1"/>
                <w:sz w:val="21"/>
              </w:rPr>
              <w:t>披露时间</w:t>
            </w:r>
            <w:r>
              <w:rPr>
                <w:sz w:val="21"/>
              </w:rPr>
              <w:t> </w:t>
            </w:r>
          </w:p>
        </w:tc>
        <w:tc>
          <w:tcPr>
            <w:tcW w:w="1843" w:type="dxa"/>
          </w:tcPr>
          <w:p>
            <w:pPr>
              <w:pStyle w:val="TableParagraph"/>
              <w:spacing w:before="138"/>
              <w:ind w:left="500"/>
              <w:rPr>
                <w:sz w:val="21"/>
              </w:rPr>
            </w:pPr>
            <w:r>
              <w:rPr>
                <w:spacing w:val="-1"/>
                <w:sz w:val="21"/>
              </w:rPr>
              <w:t>披露媒体</w:t>
            </w:r>
            <w:r>
              <w:rPr>
                <w:sz w:val="21"/>
              </w:rPr>
              <w:t> </w:t>
            </w:r>
          </w:p>
        </w:tc>
        <w:tc>
          <w:tcPr>
            <w:tcW w:w="1882" w:type="dxa"/>
          </w:tcPr>
          <w:p>
            <w:pPr>
              <w:pStyle w:val="TableParagraph"/>
              <w:ind w:left="345" w:right="232"/>
              <w:jc w:val="center"/>
              <w:rPr>
                <w:sz w:val="21"/>
              </w:rPr>
            </w:pPr>
            <w:r>
              <w:rPr>
                <w:spacing w:val="-1"/>
                <w:sz w:val="21"/>
              </w:rPr>
              <w:t>转股价格调整</w:t>
            </w:r>
            <w:r>
              <w:rPr>
                <w:sz w:val="21"/>
              </w:rPr>
              <w:t> </w:t>
            </w:r>
          </w:p>
          <w:p>
            <w:pPr>
              <w:pStyle w:val="TableParagraph"/>
              <w:spacing w:line="252" w:lineRule="exact" w:before="2"/>
              <w:ind w:left="345" w:right="232"/>
              <w:jc w:val="center"/>
              <w:rPr>
                <w:sz w:val="21"/>
              </w:rPr>
            </w:pPr>
            <w:r>
              <w:rPr>
                <w:sz w:val="21"/>
              </w:rPr>
              <w:t>说明 </w:t>
            </w:r>
          </w:p>
        </w:tc>
      </w:tr>
      <w:tr>
        <w:trPr>
          <w:trHeight w:val="544" w:hRule="atLeast"/>
        </w:trPr>
        <w:tc>
          <w:tcPr>
            <w:tcW w:w="1764" w:type="dxa"/>
          </w:tcPr>
          <w:p>
            <w:pPr>
              <w:pStyle w:val="TableParagraph"/>
              <w:ind w:left="147" w:right="25"/>
              <w:jc w:val="center"/>
              <w:rPr>
                <w:sz w:val="21"/>
              </w:rPr>
            </w:pPr>
            <w:r>
              <w:rPr>
                <w:sz w:val="21"/>
              </w:rPr>
              <w:t>2022</w:t>
            </w:r>
            <w:r>
              <w:rPr>
                <w:spacing w:val="-17"/>
                <w:sz w:val="21"/>
              </w:rPr>
              <w:t> 年</w:t>
            </w:r>
            <w:r>
              <w:rPr>
                <w:sz w:val="21"/>
              </w:rPr>
              <w:t>4</w:t>
            </w:r>
            <w:r>
              <w:rPr>
                <w:spacing w:val="-16"/>
                <w:sz w:val="21"/>
              </w:rPr>
              <w:t> 月</w:t>
            </w:r>
            <w:r>
              <w:rPr>
                <w:sz w:val="21"/>
              </w:rPr>
              <w:t>28</w:t>
            </w:r>
            <w:r>
              <w:rPr>
                <w:spacing w:val="-36"/>
                <w:sz w:val="21"/>
              </w:rPr>
              <w:t> 日</w:t>
            </w:r>
            <w:r>
              <w:rPr>
                <w:sz w:val="21"/>
              </w:rPr>
              <w:t> </w:t>
            </w:r>
          </w:p>
        </w:tc>
        <w:tc>
          <w:tcPr>
            <w:tcW w:w="1765" w:type="dxa"/>
          </w:tcPr>
          <w:p>
            <w:pPr>
              <w:pStyle w:val="TableParagraph"/>
              <w:ind w:right="-15"/>
              <w:jc w:val="right"/>
              <w:rPr>
                <w:sz w:val="21"/>
              </w:rPr>
            </w:pPr>
            <w:r>
              <w:rPr>
                <w:spacing w:val="-1"/>
                <w:sz w:val="21"/>
              </w:rPr>
              <w:t>33.04</w:t>
            </w:r>
            <w:r>
              <w:rPr>
                <w:spacing w:val="-14"/>
                <w:sz w:val="21"/>
              </w:rPr>
              <w:t> 元/股</w:t>
            </w:r>
            <w:r>
              <w:rPr>
                <w:sz w:val="21"/>
              </w:rPr>
              <w:t> </w:t>
            </w:r>
          </w:p>
        </w:tc>
        <w:tc>
          <w:tcPr>
            <w:tcW w:w="1570" w:type="dxa"/>
          </w:tcPr>
          <w:p>
            <w:pPr>
              <w:pStyle w:val="TableParagraph"/>
              <w:ind w:left="107"/>
              <w:rPr>
                <w:sz w:val="21"/>
              </w:rPr>
            </w:pPr>
            <w:r>
              <w:rPr>
                <w:sz w:val="21"/>
              </w:rPr>
              <w:t>2022</w:t>
            </w:r>
            <w:r>
              <w:rPr>
                <w:spacing w:val="-38"/>
                <w:sz w:val="21"/>
              </w:rPr>
              <w:t> 年 </w:t>
            </w:r>
            <w:r>
              <w:rPr>
                <w:sz w:val="21"/>
              </w:rPr>
              <w:t>4</w:t>
            </w:r>
            <w:r>
              <w:rPr>
                <w:spacing w:val="-37"/>
                <w:sz w:val="21"/>
              </w:rPr>
              <w:t> 月 </w:t>
            </w:r>
            <w:r>
              <w:rPr>
                <w:sz w:val="21"/>
              </w:rPr>
              <w:t>21</w:t>
            </w:r>
          </w:p>
          <w:p>
            <w:pPr>
              <w:pStyle w:val="TableParagraph"/>
              <w:spacing w:line="250" w:lineRule="exact" w:before="4"/>
              <w:ind w:left="107"/>
              <w:rPr>
                <w:sz w:val="21"/>
              </w:rPr>
            </w:pPr>
            <w:r>
              <w:rPr>
                <w:sz w:val="21"/>
              </w:rPr>
              <w:t>日 </w:t>
            </w:r>
          </w:p>
        </w:tc>
        <w:tc>
          <w:tcPr>
            <w:tcW w:w="1843" w:type="dxa"/>
          </w:tcPr>
          <w:p>
            <w:pPr>
              <w:pStyle w:val="TableParagraph"/>
              <w:ind w:left="107"/>
              <w:rPr>
                <w:sz w:val="21"/>
              </w:rPr>
            </w:pPr>
            <w:r>
              <w:rPr>
                <w:sz w:val="21"/>
              </w:rPr>
              <w:t>《上海证券报》、</w:t>
            </w:r>
          </w:p>
          <w:p>
            <w:pPr>
              <w:pStyle w:val="TableParagraph"/>
              <w:spacing w:line="250" w:lineRule="exact" w:before="4"/>
              <w:ind w:left="107"/>
              <w:rPr>
                <w:sz w:val="21"/>
              </w:rPr>
            </w:pPr>
            <w:r>
              <w:rPr>
                <w:spacing w:val="-1"/>
                <w:sz w:val="21"/>
              </w:rPr>
              <w:t>《证券日报》</w:t>
            </w:r>
            <w:r>
              <w:rPr>
                <w:sz w:val="21"/>
              </w:rPr>
              <w:t> </w:t>
            </w:r>
          </w:p>
        </w:tc>
        <w:tc>
          <w:tcPr>
            <w:tcW w:w="1882" w:type="dxa"/>
          </w:tcPr>
          <w:p>
            <w:pPr>
              <w:pStyle w:val="TableParagraph"/>
              <w:ind w:left="108"/>
              <w:rPr>
                <w:sz w:val="21"/>
              </w:rPr>
            </w:pPr>
            <w:r>
              <w:rPr>
                <w:spacing w:val="-2"/>
                <w:sz w:val="21"/>
              </w:rPr>
              <w:t>公司 </w:t>
            </w:r>
            <w:r>
              <w:rPr>
                <w:sz w:val="21"/>
              </w:rPr>
              <w:t>2021</w:t>
            </w:r>
            <w:r>
              <w:rPr>
                <w:spacing w:val="-3"/>
                <w:sz w:val="21"/>
              </w:rPr>
              <w:t> 年年度</w:t>
            </w:r>
          </w:p>
          <w:p>
            <w:pPr>
              <w:pStyle w:val="TableParagraph"/>
              <w:spacing w:line="250" w:lineRule="exact" w:before="4"/>
              <w:ind w:left="108"/>
              <w:rPr>
                <w:sz w:val="21"/>
              </w:rPr>
            </w:pPr>
            <w:r>
              <w:rPr>
                <w:spacing w:val="-1"/>
                <w:sz w:val="21"/>
              </w:rPr>
              <w:t>利润分派实施</w:t>
            </w:r>
            <w:r>
              <w:rPr>
                <w:sz w:val="21"/>
              </w:rPr>
              <w:t> </w:t>
            </w:r>
          </w:p>
        </w:tc>
      </w:tr>
      <w:tr>
        <w:trPr>
          <w:trHeight w:val="273" w:hRule="atLeast"/>
        </w:trPr>
        <w:tc>
          <w:tcPr>
            <w:tcW w:w="3529" w:type="dxa"/>
            <w:gridSpan w:val="2"/>
          </w:tcPr>
          <w:p>
            <w:pPr>
              <w:pStyle w:val="TableParagraph"/>
              <w:spacing w:line="252" w:lineRule="exact"/>
              <w:ind w:left="107"/>
              <w:rPr>
                <w:sz w:val="21"/>
              </w:rPr>
            </w:pPr>
            <w:r>
              <w:rPr>
                <w:sz w:val="21"/>
              </w:rPr>
              <w:t>截至本报告期末最新转股价格 </w:t>
            </w:r>
          </w:p>
        </w:tc>
        <w:tc>
          <w:tcPr>
            <w:tcW w:w="5295" w:type="dxa"/>
            <w:gridSpan w:val="3"/>
          </w:tcPr>
          <w:p>
            <w:pPr>
              <w:pStyle w:val="TableParagraph"/>
              <w:spacing w:line="252" w:lineRule="exact"/>
              <w:ind w:right="-15"/>
              <w:jc w:val="right"/>
              <w:rPr>
                <w:sz w:val="21"/>
              </w:rPr>
            </w:pPr>
            <w:r>
              <w:rPr>
                <w:sz w:val="21"/>
              </w:rPr>
              <w:t>不适用 </w:t>
            </w:r>
          </w:p>
        </w:tc>
      </w:tr>
    </w:tbl>
    <w:p>
      <w:pPr>
        <w:pStyle w:val="BodyText"/>
        <w:spacing w:before="1"/>
        <w:ind w:left="958"/>
      </w:pPr>
      <w:r>
        <w:rPr>
          <w:w w:val="100"/>
        </w:rPr>
        <w:t> </w:t>
      </w:r>
    </w:p>
    <w:p>
      <w:pPr>
        <w:pStyle w:val="BodyText"/>
        <w:spacing w:before="2"/>
        <w:ind w:left="958"/>
      </w:pPr>
      <w:r>
        <w:rPr>
          <w:w w:val="100"/>
        </w:rPr>
        <w:t> </w:t>
      </w:r>
    </w:p>
    <w:p>
      <w:pPr>
        <w:pStyle w:val="BodyText"/>
        <w:spacing w:before="65"/>
        <w:ind w:left="958"/>
      </w:pPr>
      <w:r>
        <w:rPr>
          <w:rFonts w:ascii="Calibri" w:eastAsia="Calibri"/>
          <w:b/>
        </w:rPr>
        <w:t>(</w:t>
      </w:r>
      <w:r>
        <w:rPr/>
        <w:t>五</w:t>
      </w:r>
      <w:r>
        <w:rPr>
          <w:rFonts w:ascii="Calibri" w:eastAsia="Calibri"/>
          <w:b/>
          <w:spacing w:val="19"/>
        </w:rPr>
        <w:t>) </w:t>
      </w:r>
      <w:r>
        <w:rPr/>
        <w:t>公司的负债情况、资信变化情况及在未来年度还债的现金安排</w:t>
      </w:r>
    </w:p>
    <w:p>
      <w:pPr>
        <w:pStyle w:val="BodyText"/>
        <w:spacing w:before="62"/>
        <w:ind w:left="958"/>
      </w:pPr>
      <w:r>
        <w:rPr>
          <w:spacing w:val="11"/>
        </w:rPr>
        <w:t>□适用 √不适用</w:t>
      </w:r>
      <w:r>
        <w:rPr>
          <w:spacing w:val="-3"/>
        </w:rPr>
        <w:t> </w:t>
      </w:r>
      <w:r>
        <w:rPr/>
        <w:t> </w:t>
      </w:r>
    </w:p>
    <w:p>
      <w:pPr>
        <w:spacing w:after="0"/>
        <w:sectPr>
          <w:type w:val="continuous"/>
          <w:pgSz w:w="11910" w:h="16840"/>
          <w:pgMar w:top="780" w:bottom="280" w:left="840" w:right="480"/>
        </w:sectPr>
      </w:pPr>
    </w:p>
    <w:p>
      <w:pPr>
        <w:spacing w:before="61"/>
        <w:ind w:left="958" w:right="0" w:firstLine="0"/>
        <w:jc w:val="left"/>
        <w:rPr>
          <w:sz w:val="21"/>
        </w:rPr>
      </w:pPr>
      <w:r>
        <w:rPr>
          <w:rFonts w:ascii="Calibri" w:eastAsia="Calibri"/>
          <w:b/>
          <w:sz w:val="21"/>
        </w:rPr>
        <w:t>(</w:t>
      </w:r>
      <w:r>
        <w:rPr>
          <w:sz w:val="21"/>
        </w:rPr>
        <w:t>六</w:t>
      </w:r>
      <w:r>
        <w:rPr>
          <w:rFonts w:ascii="Calibri" w:eastAsia="Calibri"/>
          <w:b/>
          <w:spacing w:val="16"/>
          <w:sz w:val="21"/>
        </w:rPr>
        <w:t>) </w:t>
      </w:r>
      <w:r>
        <w:rPr>
          <w:sz w:val="21"/>
        </w:rPr>
        <w:t>转债其他情况说明</w:t>
      </w:r>
    </w:p>
    <w:p>
      <w:pPr>
        <w:pStyle w:val="BodyText"/>
        <w:spacing w:before="65"/>
        <w:ind w:left="958"/>
      </w:pPr>
      <w:r>
        <w:rPr>
          <w:spacing w:val="11"/>
        </w:rPr>
        <w:t>√适用 □不适用</w:t>
      </w:r>
      <w:r>
        <w:rPr>
          <w:spacing w:val="-3"/>
        </w:rPr>
        <w:t> </w:t>
      </w:r>
      <w:r>
        <w:rPr/>
        <w:t> </w:t>
      </w:r>
    </w:p>
    <w:p>
      <w:pPr>
        <w:pStyle w:val="BodyText"/>
        <w:spacing w:line="364" w:lineRule="auto" w:before="2"/>
        <w:ind w:left="958" w:right="790" w:firstLine="419"/>
        <w:jc w:val="both"/>
      </w:pPr>
      <w:r>
        <w:rPr>
          <w:spacing w:val="-8"/>
        </w:rPr>
        <w:t>公司的股票自 </w:t>
      </w:r>
      <w:r>
        <w:rPr/>
        <w:t>2022</w:t>
      </w:r>
      <w:r>
        <w:rPr>
          <w:spacing w:val="-35"/>
        </w:rPr>
        <w:t> 年 </w:t>
      </w:r>
      <w:r>
        <w:rPr/>
        <w:t>7</w:t>
      </w:r>
      <w:r>
        <w:rPr>
          <w:spacing w:val="-36"/>
        </w:rPr>
        <w:t> 月 </w:t>
      </w:r>
      <w:r>
        <w:rPr/>
        <w:t>29</w:t>
      </w:r>
      <w:r>
        <w:rPr>
          <w:spacing w:val="-27"/>
        </w:rPr>
        <w:t> 日至 </w:t>
      </w:r>
      <w:r>
        <w:rPr/>
        <w:t>2022</w:t>
      </w:r>
      <w:r>
        <w:rPr>
          <w:spacing w:val="-35"/>
        </w:rPr>
        <w:t> 年 </w:t>
      </w:r>
      <w:r>
        <w:rPr/>
        <w:t>8</w:t>
      </w:r>
      <w:r>
        <w:rPr>
          <w:spacing w:val="-36"/>
        </w:rPr>
        <w:t> 月 </w:t>
      </w:r>
      <w:r>
        <w:rPr/>
        <w:t>31</w:t>
      </w:r>
      <w:r>
        <w:rPr>
          <w:spacing w:val="-22"/>
        </w:rPr>
        <w:t> 日连续 </w:t>
      </w:r>
      <w:r>
        <w:rPr/>
        <w:t>24</w:t>
      </w:r>
      <w:r>
        <w:rPr>
          <w:spacing w:val="-15"/>
        </w:rPr>
        <w:t> 个交易日内有 </w:t>
      </w:r>
      <w:r>
        <w:rPr/>
        <w:t>15</w:t>
      </w:r>
      <w:r>
        <w:rPr>
          <w:spacing w:val="-9"/>
        </w:rPr>
        <w:t> 个交易日收盘</w:t>
      </w:r>
      <w:r>
        <w:rPr>
          <w:spacing w:val="-8"/>
        </w:rPr>
        <w:t>价格高于公司“升 </w:t>
      </w:r>
      <w:r>
        <w:rPr>
          <w:spacing w:val="-2"/>
        </w:rPr>
        <w:t>21</w:t>
      </w:r>
      <w:r>
        <w:rPr>
          <w:spacing w:val="-13"/>
        </w:rPr>
        <w:t> 转债”当期转股价格的 </w:t>
      </w:r>
      <w:r>
        <w:rPr>
          <w:spacing w:val="-1"/>
        </w:rPr>
        <w:t>130％。根据《宁波旭升汽车技术股份有限公司公开</w:t>
      </w:r>
      <w:r>
        <w:rPr>
          <w:spacing w:val="-19"/>
        </w:rPr>
        <w:t>发行 </w:t>
      </w:r>
      <w:r>
        <w:rPr>
          <w:spacing w:val="-1"/>
        </w:rPr>
        <w:t>A</w:t>
      </w:r>
      <w:r>
        <w:rPr>
          <w:spacing w:val="-10"/>
        </w:rPr>
        <w:t> 股可转换公司债券募集说明书》的约定，已触发“升 </w:t>
      </w:r>
      <w:r>
        <w:rPr/>
        <w:t>21</w:t>
      </w:r>
      <w:r>
        <w:rPr>
          <w:spacing w:val="-8"/>
        </w:rPr>
        <w:t> 转债”的赎回条款。</w:t>
      </w:r>
      <w:r>
        <w:rPr/>
        <w:t> </w:t>
      </w:r>
    </w:p>
    <w:p>
      <w:pPr>
        <w:pStyle w:val="BodyText"/>
        <w:spacing w:line="364" w:lineRule="auto"/>
        <w:ind w:left="958" w:right="785" w:firstLine="419"/>
        <w:jc w:val="both"/>
      </w:pPr>
      <w:r>
        <w:rPr>
          <w:spacing w:val="-14"/>
        </w:rPr>
        <w:t>公司于 </w:t>
      </w:r>
      <w:r>
        <w:rPr/>
        <w:t>2022</w:t>
      </w:r>
      <w:r>
        <w:rPr>
          <w:spacing w:val="-37"/>
        </w:rPr>
        <w:t> 年 </w:t>
      </w:r>
      <w:r>
        <w:rPr/>
        <w:t>8</w:t>
      </w:r>
      <w:r>
        <w:rPr>
          <w:spacing w:val="-36"/>
        </w:rPr>
        <w:t> 月 </w:t>
      </w:r>
      <w:r>
        <w:rPr/>
        <w:t>31</w:t>
      </w:r>
      <w:r>
        <w:rPr>
          <w:spacing w:val="-15"/>
        </w:rPr>
        <w:t> 日召开第三届董事会第十三会议审议通过了《关于提前赎回“升 </w:t>
      </w:r>
      <w:r>
        <w:rPr/>
        <w:t>21</w:t>
      </w:r>
      <w:r>
        <w:rPr>
          <w:spacing w:val="-27"/>
        </w:rPr>
        <w:t> 转</w:t>
      </w:r>
      <w:r>
        <w:rPr/>
        <w:t>债”的议案》,决定行使公司可转债的提前赎回权, 按可转债票面价格加当期应计利息对“赎回</w:t>
      </w:r>
      <w:r>
        <w:rPr>
          <w:spacing w:val="-5"/>
        </w:rPr>
        <w:t>登记日”收市后登记在册的“升 </w:t>
      </w:r>
      <w:r>
        <w:rPr/>
        <w:t>21</w:t>
      </w:r>
      <w:r>
        <w:rPr>
          <w:spacing w:val="-11"/>
        </w:rPr>
        <w:t> 转债”全部赎回。具体内容详见公司于 </w:t>
      </w:r>
      <w:r>
        <w:rPr/>
        <w:t>2022</w:t>
      </w:r>
      <w:r>
        <w:rPr>
          <w:spacing w:val="-35"/>
        </w:rPr>
        <w:t> 年 </w:t>
      </w:r>
      <w:r>
        <w:rPr/>
        <w:t>9</w:t>
      </w:r>
      <w:r>
        <w:rPr>
          <w:spacing w:val="-35"/>
        </w:rPr>
        <w:t> 月 </w:t>
      </w:r>
      <w:r>
        <w:rPr/>
        <w:t>1</w:t>
      </w:r>
      <w:r>
        <w:rPr>
          <w:spacing w:val="-14"/>
        </w:rPr>
        <w:t> 日披露</w:t>
      </w:r>
    </w:p>
    <w:p>
      <w:pPr>
        <w:pStyle w:val="BodyText"/>
        <w:spacing w:line="364" w:lineRule="auto"/>
        <w:ind w:left="958" w:right="790"/>
        <w:jc w:val="both"/>
      </w:pPr>
      <w:r>
        <w:rPr>
          <w:spacing w:val="-1"/>
        </w:rPr>
        <w:t>在上海证券交易所网站(www.sse.com.cn</w:t>
      </w:r>
      <w:r>
        <w:rPr>
          <w:spacing w:val="-5"/>
        </w:rPr>
        <w:t>)的《关于提前赎回“升 </w:t>
      </w:r>
      <w:r>
        <w:rPr/>
        <w:t>21</w:t>
      </w:r>
      <w:r>
        <w:rPr>
          <w:spacing w:val="-7"/>
        </w:rPr>
        <w:t> 转债”的公告》(公告编号：</w:t>
      </w:r>
      <w:r>
        <w:rPr>
          <w:spacing w:val="-102"/>
        </w:rPr>
        <w:t> </w:t>
      </w:r>
      <w:r>
        <w:rPr/>
        <w:t>2022-075)。 </w:t>
      </w:r>
    </w:p>
    <w:p>
      <w:pPr>
        <w:pStyle w:val="BodyText"/>
        <w:spacing w:line="268" w:lineRule="exact"/>
        <w:ind w:left="1378"/>
        <w:jc w:val="both"/>
      </w:pPr>
      <w:r>
        <w:rPr>
          <w:spacing w:val="-1"/>
        </w:rPr>
        <w:t>2022</w:t>
      </w:r>
      <w:r>
        <w:rPr>
          <w:spacing w:val="-30"/>
        </w:rPr>
        <w:t> 年 </w:t>
      </w:r>
      <w:r>
        <w:rPr/>
        <w:t>9</w:t>
      </w:r>
      <w:r>
        <w:rPr>
          <w:spacing w:val="-29"/>
        </w:rPr>
        <w:t> 月 </w:t>
      </w:r>
      <w:r>
        <w:rPr/>
        <w:t>14</w:t>
      </w:r>
      <w:r>
        <w:rPr>
          <w:spacing w:val="-10"/>
        </w:rPr>
        <w:t> 日，公司披露了《关于实施“升 </w:t>
      </w:r>
      <w:r>
        <w:rPr/>
        <w:t>21</w:t>
      </w:r>
      <w:r>
        <w:rPr>
          <w:spacing w:val="-7"/>
        </w:rPr>
        <w:t> 转债”赎回暨摘牌的公告》(公告编号：</w:t>
      </w:r>
    </w:p>
    <w:p>
      <w:pPr>
        <w:pStyle w:val="BodyText"/>
        <w:spacing w:before="138"/>
        <w:ind w:left="958"/>
      </w:pPr>
      <w:r>
        <w:rPr/>
        <w:t>2022-079</w:t>
      </w:r>
      <w:r>
        <w:rPr>
          <w:spacing w:val="-10"/>
        </w:rPr>
        <w:t>)。并于 </w:t>
      </w:r>
      <w:r>
        <w:rPr/>
        <w:t>2022</w:t>
      </w:r>
      <w:r>
        <w:rPr>
          <w:spacing w:val="-31"/>
        </w:rPr>
        <w:t> 年 </w:t>
      </w:r>
      <w:r>
        <w:rPr/>
        <w:t>9</w:t>
      </w:r>
      <w:r>
        <w:rPr>
          <w:spacing w:val="-30"/>
        </w:rPr>
        <w:t> 月 </w:t>
      </w:r>
      <w:r>
        <w:rPr/>
        <w:t>15</w:t>
      </w:r>
      <w:r>
        <w:rPr>
          <w:spacing w:val="-24"/>
        </w:rPr>
        <w:t> 日至 </w:t>
      </w:r>
      <w:r>
        <w:rPr/>
        <w:t>2022</w:t>
      </w:r>
      <w:r>
        <w:rPr>
          <w:spacing w:val="-31"/>
        </w:rPr>
        <w:t> 年 </w:t>
      </w:r>
      <w:r>
        <w:rPr/>
        <w:t>9</w:t>
      </w:r>
      <w:r>
        <w:rPr>
          <w:spacing w:val="-32"/>
        </w:rPr>
        <w:t> 月 </w:t>
      </w:r>
      <w:r>
        <w:rPr/>
        <w:t>28</w:t>
      </w:r>
      <w:r>
        <w:rPr>
          <w:spacing w:val="-13"/>
        </w:rPr>
        <w:t> 日期间披露了 </w:t>
      </w:r>
      <w:r>
        <w:rPr/>
        <w:t>10</w:t>
      </w:r>
      <w:r>
        <w:rPr>
          <w:spacing w:val="-11"/>
        </w:rPr>
        <w:t> 次“关于实施“升 </w:t>
      </w:r>
      <w:r>
        <w:rPr/>
        <w:t>21</w:t>
      </w:r>
      <w:r>
        <w:rPr>
          <w:spacing w:val="-23"/>
        </w:rPr>
        <w:t> 转</w:t>
      </w:r>
    </w:p>
    <w:p>
      <w:pPr>
        <w:pStyle w:val="BodyText"/>
        <w:spacing w:before="141"/>
        <w:ind w:left="958"/>
      </w:pPr>
      <w:r>
        <w:rPr>
          <w:spacing w:val="-5"/>
        </w:rPr>
        <w:t>债”赎回暨摘牌的提示性公告”“升 </w:t>
      </w:r>
      <w:r>
        <w:rPr/>
        <w:t>21</w:t>
      </w:r>
      <w:r>
        <w:rPr>
          <w:spacing w:val="-20"/>
        </w:rPr>
        <w:t> 转债”于 </w:t>
      </w:r>
      <w:r>
        <w:rPr/>
        <w:t>2022</w:t>
      </w:r>
      <w:r>
        <w:rPr>
          <w:spacing w:val="-39"/>
        </w:rPr>
        <w:t> 年 </w:t>
      </w:r>
      <w:r>
        <w:rPr/>
        <w:t>9</w:t>
      </w:r>
      <w:r>
        <w:rPr>
          <w:spacing w:val="-38"/>
        </w:rPr>
        <w:t> 月 </w:t>
      </w:r>
      <w:r>
        <w:rPr/>
        <w:t>28</w:t>
      </w:r>
      <w:r>
        <w:rPr>
          <w:spacing w:val="-14"/>
        </w:rPr>
        <w:t> 日完成赎回并于 </w:t>
      </w:r>
      <w:r>
        <w:rPr/>
        <w:t>2022</w:t>
      </w:r>
      <w:r>
        <w:rPr>
          <w:spacing w:val="-38"/>
        </w:rPr>
        <w:t> 年 </w:t>
      </w:r>
      <w:r>
        <w:rPr/>
        <w:t>9</w:t>
      </w:r>
      <w:r>
        <w:rPr>
          <w:spacing w:val="-38"/>
        </w:rPr>
        <w:t> 月 </w:t>
      </w:r>
      <w:r>
        <w:rPr/>
        <w:t>29</w:t>
      </w:r>
    </w:p>
    <w:p>
      <w:pPr>
        <w:pStyle w:val="BodyText"/>
        <w:spacing w:before="139"/>
        <w:ind w:left="958"/>
      </w:pPr>
      <w:r>
        <w:rPr>
          <w:spacing w:val="-5"/>
        </w:rPr>
        <w:t>日摘牌，具体内容详见公司于 </w:t>
      </w:r>
      <w:r>
        <w:rPr/>
        <w:t>2022</w:t>
      </w:r>
      <w:r>
        <w:rPr>
          <w:spacing w:val="-36"/>
        </w:rPr>
        <w:t> 年 </w:t>
      </w:r>
      <w:r>
        <w:rPr/>
        <w:t>9</w:t>
      </w:r>
      <w:r>
        <w:rPr>
          <w:spacing w:val="-35"/>
        </w:rPr>
        <w:t> 月 </w:t>
      </w:r>
      <w:r>
        <w:rPr/>
        <w:t>30</w:t>
      </w:r>
      <w:r>
        <w:rPr>
          <w:spacing w:val="-8"/>
        </w:rPr>
        <w:t> 日披露在上海证券交易所网站(</w:t>
      </w:r>
      <w:r>
        <w:rPr/>
        <w:t>www.sse.com.cn)的</w:t>
      </w:r>
    </w:p>
    <w:p>
      <w:pPr>
        <w:pStyle w:val="BodyText"/>
        <w:spacing w:before="139"/>
        <w:ind w:left="958"/>
      </w:pPr>
      <w:r>
        <w:rPr>
          <w:spacing w:val="-10"/>
        </w:rPr>
        <w:t>《关于“升 </w:t>
      </w:r>
      <w:r>
        <w:rPr>
          <w:spacing w:val="-1"/>
        </w:rPr>
        <w:t>21</w:t>
      </w:r>
      <w:r>
        <w:rPr>
          <w:spacing w:val="-8"/>
        </w:rPr>
        <w:t> 转债”赎回结果暨股份变动的公告》(公告编号：</w:t>
      </w:r>
      <w:r>
        <w:rPr/>
        <w:t>2022-096)。 </w:t>
      </w:r>
    </w:p>
    <w:p>
      <w:pPr>
        <w:pStyle w:val="BodyText"/>
        <w:rPr>
          <w:sz w:val="20"/>
        </w:rPr>
      </w:pPr>
    </w:p>
    <w:p>
      <w:pPr>
        <w:pStyle w:val="BodyText"/>
        <w:rPr>
          <w:sz w:val="20"/>
        </w:rPr>
      </w:pPr>
    </w:p>
    <w:p>
      <w:pPr>
        <w:pStyle w:val="BodyText"/>
        <w:spacing w:before="9"/>
        <w:rPr>
          <w:sz w:val="26"/>
        </w:rPr>
      </w:pPr>
    </w:p>
    <w:p>
      <w:pPr>
        <w:spacing w:before="62"/>
        <w:ind w:left="1004" w:right="701" w:firstLine="0"/>
        <w:jc w:val="center"/>
        <w:rPr>
          <w:sz w:val="28"/>
        </w:rPr>
      </w:pPr>
      <w:bookmarkStart w:name="_bookmark9" w:id="13"/>
      <w:bookmarkEnd w:id="13"/>
      <w:r>
        <w:rPr/>
      </w:r>
      <w:r>
        <w:rPr>
          <w:sz w:val="28"/>
        </w:rPr>
        <w:t>第十节   财务报告 </w:t>
      </w:r>
    </w:p>
    <w:p>
      <w:pPr>
        <w:pStyle w:val="BodyText"/>
        <w:spacing w:before="11"/>
        <w:rPr>
          <w:sz w:val="13"/>
        </w:rPr>
      </w:pPr>
    </w:p>
    <w:p>
      <w:pPr>
        <w:pStyle w:val="BodyText"/>
        <w:spacing w:before="72"/>
        <w:ind w:left="958"/>
      </w:pPr>
      <w:r>
        <w:rPr>
          <w:spacing w:val="-17"/>
        </w:rPr>
        <w:t>一、 审计报告</w:t>
      </w:r>
      <w:r>
        <w:rPr/>
        <w:t> </w:t>
      </w:r>
    </w:p>
    <w:p>
      <w:pPr>
        <w:pStyle w:val="BodyText"/>
        <w:spacing w:before="64"/>
        <w:ind w:left="958"/>
      </w:pPr>
      <w:r>
        <w:rPr>
          <w:spacing w:val="-1"/>
        </w:rPr>
        <w:t>√适用 □不适用</w:t>
      </w:r>
      <w:r>
        <w:rPr>
          <w:spacing w:val="-3"/>
        </w:rPr>
        <w:t> </w:t>
      </w:r>
      <w:r>
        <w:rPr/>
        <w:t> </w:t>
      </w:r>
    </w:p>
    <w:p>
      <w:pPr>
        <w:spacing w:before="82"/>
        <w:ind w:left="1004" w:right="643" w:firstLine="0"/>
        <w:jc w:val="center"/>
        <w:rPr>
          <w:sz w:val="32"/>
        </w:rPr>
      </w:pPr>
      <w:r>
        <w:rPr>
          <w:sz w:val="32"/>
        </w:rPr>
        <w:t>审 计 报 告 </w:t>
      </w:r>
    </w:p>
    <w:p>
      <w:pPr>
        <w:pStyle w:val="BodyText"/>
        <w:rPr>
          <w:sz w:val="20"/>
        </w:rPr>
      </w:pPr>
    </w:p>
    <w:p>
      <w:pPr>
        <w:pStyle w:val="BodyText"/>
        <w:spacing w:before="1"/>
        <w:rPr>
          <w:sz w:val="29"/>
        </w:rPr>
      </w:pPr>
    </w:p>
    <w:p>
      <w:pPr>
        <w:pStyle w:val="BodyText"/>
        <w:spacing w:before="72"/>
        <w:ind w:right="687"/>
        <w:jc w:val="right"/>
      </w:pPr>
      <w:r>
        <w:rPr>
          <w:spacing w:val="-1"/>
        </w:rPr>
        <w:t>中汇会审[</w:t>
      </w:r>
      <w:r>
        <w:rPr/>
        <w:t>2023]0583号 </w:t>
      </w:r>
    </w:p>
    <w:p>
      <w:pPr>
        <w:pStyle w:val="BodyText"/>
        <w:spacing w:before="5"/>
        <w:rPr>
          <w:sz w:val="12"/>
        </w:rPr>
      </w:pPr>
    </w:p>
    <w:p>
      <w:pPr>
        <w:pStyle w:val="BodyText"/>
        <w:spacing w:line="446" w:lineRule="auto" w:before="71"/>
        <w:ind w:left="1378" w:right="5949" w:hanging="420"/>
      </w:pPr>
      <w:r>
        <w:rPr/>
        <w:t>宁波旭升集团股份有限公司全体股东：</w:t>
      </w:r>
      <w:r>
        <w:rPr>
          <w:spacing w:val="1"/>
        </w:rPr>
        <w:t> </w:t>
      </w:r>
      <w:r>
        <w:rPr/>
        <w:t>一、审计意见 </w:t>
      </w:r>
    </w:p>
    <w:p>
      <w:pPr>
        <w:pStyle w:val="BodyText"/>
        <w:spacing w:line="446" w:lineRule="auto"/>
        <w:ind w:left="958" w:right="749" w:firstLine="419"/>
        <w:jc w:val="both"/>
      </w:pPr>
      <w:r>
        <w:rPr/>
        <w:t>我们审计了宁波旭升集团股份有限公司(以下简称旭升集团)财务报表，包括2022年12月31日的合并及母公司资产负债表，2022年度的合并及母公司利润表、合并及母公司现金流量表、合并及母公司所有者权益变动表以及财务报表附注。 </w:t>
      </w:r>
    </w:p>
    <w:p>
      <w:pPr>
        <w:pStyle w:val="BodyText"/>
        <w:spacing w:line="446" w:lineRule="auto"/>
        <w:ind w:left="958" w:right="545" w:firstLine="419"/>
      </w:pPr>
      <w:r>
        <w:rPr/>
        <w:t>我们认为，后附的财务报表在所有重大方面按照企业会计准则的规定编制，公允反映了旭升</w:t>
      </w:r>
      <w:r>
        <w:rPr>
          <w:spacing w:val="1"/>
        </w:rPr>
        <w:t> </w:t>
      </w:r>
      <w:r>
        <w:rPr/>
        <w:t>集团2022年12月31日的合并及母公司财务状况以及2022</w:t>
      </w:r>
      <w:r>
        <w:rPr>
          <w:spacing w:val="-6"/>
        </w:rPr>
        <w:t>年度的合并及母公司经营成果和现金流量。</w:t>
      </w:r>
      <w:r>
        <w:rPr/>
        <w:t> </w:t>
      </w:r>
    </w:p>
    <w:p>
      <w:pPr>
        <w:pStyle w:val="BodyText"/>
        <w:spacing w:line="267" w:lineRule="exact"/>
        <w:ind w:left="1378"/>
      </w:pPr>
      <w:r>
        <w:rPr>
          <w:spacing w:val="-1"/>
        </w:rPr>
        <w:t>二、形成审计意见的基础</w:t>
      </w:r>
      <w:r>
        <w:rPr/>
        <w:t> </w:t>
      </w:r>
    </w:p>
    <w:p>
      <w:pPr>
        <w:spacing w:after="0" w:line="267" w:lineRule="exact"/>
        <w:sectPr>
          <w:pgSz w:w="11910" w:h="16840"/>
          <w:pgMar w:header="880" w:footer="1172" w:top="1460" w:bottom="1380" w:left="840" w:right="480"/>
        </w:sectPr>
      </w:pPr>
    </w:p>
    <w:p>
      <w:pPr>
        <w:pStyle w:val="BodyText"/>
        <w:rPr>
          <w:sz w:val="14"/>
        </w:rPr>
      </w:pPr>
    </w:p>
    <w:p>
      <w:pPr>
        <w:pStyle w:val="BodyText"/>
        <w:spacing w:line="446" w:lineRule="auto" w:before="72"/>
        <w:ind w:left="958" w:right="749" w:firstLine="419"/>
        <w:jc w:val="both"/>
      </w:pPr>
      <w:r>
        <w:rPr/>
        <w:t>我们按照中国注册会计师审计准则的规定执行了审计工作。审计报告的“注册会计师对财务报表审计的责任”部分进一步阐述了我们在这些准则下的责任。按照中国注册会计师职业道德守</w:t>
      </w:r>
      <w:r>
        <w:rPr>
          <w:spacing w:val="-14"/>
        </w:rPr>
        <w:t>则，我们独立于旭升集团，并履行了职业道德方面的其他责任。我们相信，我们获取的审计证据是</w:t>
      </w:r>
      <w:r>
        <w:rPr/>
        <w:t>充分、适当的，为发表审计意见提供了基础。 </w:t>
      </w:r>
    </w:p>
    <w:p>
      <w:pPr>
        <w:pStyle w:val="BodyText"/>
        <w:spacing w:line="269" w:lineRule="exact"/>
        <w:ind w:left="1378"/>
      </w:pPr>
      <w:r>
        <w:rPr>
          <w:spacing w:val="-1"/>
        </w:rPr>
        <w:t>三、关键审计事项</w:t>
      </w:r>
      <w:r>
        <w:rPr/>
        <w:t> </w:t>
      </w:r>
    </w:p>
    <w:p>
      <w:pPr>
        <w:pStyle w:val="BodyText"/>
        <w:spacing w:before="12"/>
        <w:rPr>
          <w:sz w:val="17"/>
        </w:rPr>
      </w:pPr>
    </w:p>
    <w:p>
      <w:pPr>
        <w:pStyle w:val="BodyText"/>
        <w:spacing w:line="446" w:lineRule="auto"/>
        <w:ind w:left="958" w:right="781" w:firstLine="419"/>
        <w:jc w:val="both"/>
      </w:pPr>
      <w:r>
        <w:rPr/>
        <w:t>关键审计事项是我们根据职业判断，认为对本期财务报表审计最为重要的事项。这些事项的应对以对财务报表整体进行审计并形成审计意见为背景，我们不对这些事项单独发表意见。我们确定下列事项是需要在审计报告中沟通的关键审计事项。 </w:t>
      </w:r>
    </w:p>
    <w:p>
      <w:pPr>
        <w:pStyle w:val="BodyText"/>
        <w:spacing w:line="251" w:lineRule="exact"/>
        <w:ind w:left="1378"/>
      </w:pPr>
      <w:r>
        <w:rPr>
          <w:spacing w:val="-1"/>
        </w:rPr>
        <w:t>(一) 收入确认</w:t>
      </w:r>
      <w:r>
        <w:rPr/>
        <w:t> </w:t>
      </w:r>
    </w:p>
    <w:p>
      <w:pPr>
        <w:pStyle w:val="BodyText"/>
        <w:spacing w:before="6"/>
        <w:rPr>
          <w:sz w:val="16"/>
        </w:rPr>
      </w:pPr>
    </w:p>
    <w:p>
      <w:pPr>
        <w:pStyle w:val="ListParagraph"/>
        <w:numPr>
          <w:ilvl w:val="1"/>
          <w:numId w:val="14"/>
        </w:numPr>
        <w:tabs>
          <w:tab w:pos="1591" w:val="left" w:leader="none"/>
        </w:tabs>
        <w:spacing w:line="240" w:lineRule="auto" w:before="0" w:after="0"/>
        <w:ind w:left="1590" w:right="0" w:hanging="213"/>
        <w:jc w:val="left"/>
        <w:rPr>
          <w:sz w:val="21"/>
        </w:rPr>
      </w:pPr>
      <w:r>
        <w:rPr>
          <w:sz w:val="21"/>
        </w:rPr>
        <w:t>事项描述 </w:t>
      </w:r>
    </w:p>
    <w:p>
      <w:pPr>
        <w:pStyle w:val="BodyText"/>
        <w:spacing w:before="6"/>
        <w:rPr>
          <w:sz w:val="16"/>
        </w:rPr>
      </w:pPr>
    </w:p>
    <w:p>
      <w:pPr>
        <w:pStyle w:val="BodyText"/>
        <w:spacing w:line="427" w:lineRule="auto"/>
        <w:ind w:left="958" w:right="783" w:firstLine="419"/>
      </w:pPr>
      <w:r>
        <w:rPr/>
        <w:t>详见财务报表附注“七、合并财务报表项目注释”(61)，旭升集团2022年度营业收入人民币445,371.06万元，主要为铝压铸精密汽车零部件销售收入。 </w:t>
      </w:r>
    </w:p>
    <w:p>
      <w:pPr>
        <w:pStyle w:val="BodyText"/>
        <w:spacing w:line="427" w:lineRule="auto" w:before="2"/>
        <w:ind w:left="958" w:right="781" w:firstLine="419"/>
      </w:pPr>
      <w:r>
        <w:rPr/>
        <w:t>鉴于收入是公司的关键业绩指标之一，从而存在管理层为了达到特定目标或期望而操纵收入确认时点的固有风险，我们将公司收入确认识别为关键审计事项。 </w:t>
      </w:r>
    </w:p>
    <w:p>
      <w:pPr>
        <w:pStyle w:val="ListParagraph"/>
        <w:numPr>
          <w:ilvl w:val="1"/>
          <w:numId w:val="14"/>
        </w:numPr>
        <w:tabs>
          <w:tab w:pos="1591" w:val="left" w:leader="none"/>
        </w:tabs>
        <w:spacing w:line="240" w:lineRule="auto" w:before="2" w:after="0"/>
        <w:ind w:left="1590" w:right="0" w:hanging="213"/>
        <w:jc w:val="left"/>
        <w:rPr>
          <w:sz w:val="21"/>
        </w:rPr>
      </w:pPr>
      <w:r>
        <w:rPr>
          <w:sz w:val="21"/>
        </w:rPr>
        <w:t>审计应对 </w:t>
      </w:r>
    </w:p>
    <w:p>
      <w:pPr>
        <w:pStyle w:val="BodyText"/>
        <w:spacing w:before="6"/>
        <w:rPr>
          <w:sz w:val="16"/>
        </w:rPr>
      </w:pPr>
    </w:p>
    <w:p>
      <w:pPr>
        <w:pStyle w:val="BodyText"/>
        <w:spacing w:before="1"/>
        <w:ind w:left="1378"/>
      </w:pPr>
      <w:r>
        <w:rPr>
          <w:spacing w:val="-1"/>
        </w:rPr>
        <w:t>我们执行的审计程序主要包括：</w:t>
      </w:r>
      <w:r>
        <w:rPr/>
        <w:t> </w:t>
      </w:r>
    </w:p>
    <w:p>
      <w:pPr>
        <w:pStyle w:val="BodyText"/>
        <w:spacing w:before="5"/>
        <w:rPr>
          <w:sz w:val="16"/>
        </w:rPr>
      </w:pPr>
    </w:p>
    <w:p>
      <w:pPr>
        <w:pStyle w:val="ListParagraph"/>
        <w:numPr>
          <w:ilvl w:val="0"/>
          <w:numId w:val="15"/>
        </w:numPr>
        <w:tabs>
          <w:tab w:pos="1696" w:val="left" w:leader="none"/>
        </w:tabs>
        <w:spacing w:line="240" w:lineRule="auto" w:before="1" w:after="0"/>
        <w:ind w:left="1695" w:right="0" w:hanging="318"/>
        <w:jc w:val="left"/>
        <w:rPr>
          <w:sz w:val="21"/>
        </w:rPr>
      </w:pPr>
      <w:r>
        <w:rPr>
          <w:sz w:val="21"/>
        </w:rPr>
        <w:t>了解、评估并测试旭升集团与收入确认相关的关键内部控制的设计和运行有效性； </w:t>
      </w:r>
    </w:p>
    <w:p>
      <w:pPr>
        <w:pStyle w:val="BodyText"/>
        <w:spacing w:before="5"/>
        <w:rPr>
          <w:sz w:val="16"/>
        </w:rPr>
      </w:pPr>
    </w:p>
    <w:p>
      <w:pPr>
        <w:pStyle w:val="ListParagraph"/>
        <w:numPr>
          <w:ilvl w:val="0"/>
          <w:numId w:val="15"/>
        </w:numPr>
        <w:tabs>
          <w:tab w:pos="1696" w:val="left" w:leader="none"/>
        </w:tabs>
        <w:spacing w:line="427" w:lineRule="auto" w:before="1" w:after="0"/>
        <w:ind w:left="958" w:right="781" w:firstLine="419"/>
        <w:jc w:val="left"/>
        <w:rPr>
          <w:sz w:val="21"/>
        </w:rPr>
      </w:pPr>
      <w:r>
        <w:rPr>
          <w:spacing w:val="-3"/>
          <w:sz w:val="21"/>
        </w:rPr>
        <w:t>通过审阅销售合同及与管理层的访谈，了解旭升集团的收入确认政策，评估旭升集团的收</w:t>
      </w:r>
      <w:r>
        <w:rPr>
          <w:sz w:val="21"/>
        </w:rPr>
        <w:t>入确认时点是否符合企业会计准则的要求； </w:t>
      </w:r>
    </w:p>
    <w:p>
      <w:pPr>
        <w:pStyle w:val="ListParagraph"/>
        <w:numPr>
          <w:ilvl w:val="0"/>
          <w:numId w:val="15"/>
        </w:numPr>
        <w:tabs>
          <w:tab w:pos="1696" w:val="left" w:leader="none"/>
        </w:tabs>
        <w:spacing w:line="427" w:lineRule="auto" w:before="2" w:after="0"/>
        <w:ind w:left="958" w:right="781" w:firstLine="419"/>
        <w:jc w:val="left"/>
        <w:rPr>
          <w:sz w:val="21"/>
        </w:rPr>
      </w:pPr>
      <w:r>
        <w:rPr>
          <w:spacing w:val="-3"/>
          <w:sz w:val="21"/>
        </w:rPr>
        <w:t>对收入执行分析程序，包括月度收入波动分析，主要产品本期收入、毛利率与上期比较分</w:t>
      </w:r>
      <w:r>
        <w:rPr>
          <w:sz w:val="21"/>
        </w:rPr>
        <w:t>析等分析程序； </w:t>
      </w:r>
    </w:p>
    <w:p>
      <w:pPr>
        <w:pStyle w:val="ListParagraph"/>
        <w:numPr>
          <w:ilvl w:val="0"/>
          <w:numId w:val="15"/>
        </w:numPr>
        <w:tabs>
          <w:tab w:pos="1696" w:val="left" w:leader="none"/>
        </w:tabs>
        <w:spacing w:line="427" w:lineRule="auto" w:before="2" w:after="0"/>
        <w:ind w:left="958" w:right="781" w:firstLine="419"/>
        <w:jc w:val="both"/>
        <w:rPr>
          <w:sz w:val="21"/>
        </w:rPr>
      </w:pPr>
      <w:r>
        <w:rPr>
          <w:spacing w:val="-15"/>
          <w:sz w:val="21"/>
        </w:rPr>
        <w:t>对收入审计执行细节测试，包括①通过抽样检查销售合同、订单、销售发票、产品运输单、</w:t>
      </w:r>
      <w:r>
        <w:rPr>
          <w:sz w:val="21"/>
        </w:rPr>
        <w:t>报关单等，检查收入确认是否与披露的会计政策一致；②根据客户交易的特点和性质，挑选样本执行函证程序以确认应收账款余额和销售收入金额；③针对资产负债表日前后确认的销售收入执行截止性测试；④检查与营业收入相关的信息是否已在财务报表中作出恰当列报。 </w:t>
      </w:r>
    </w:p>
    <w:p>
      <w:pPr>
        <w:pStyle w:val="BodyText"/>
        <w:spacing w:line="427" w:lineRule="auto" w:before="5"/>
        <w:ind w:left="1378" w:right="6685"/>
      </w:pPr>
      <w:r>
        <w:rPr>
          <w:spacing w:val="-1"/>
        </w:rPr>
        <w:t>(二) 非流动资产大幅增加</w:t>
      </w:r>
      <w:r>
        <w:rPr/>
        <w:t>1.事项描述 </w:t>
      </w:r>
    </w:p>
    <w:p>
      <w:pPr>
        <w:spacing w:after="0" w:line="427" w:lineRule="auto"/>
        <w:sectPr>
          <w:pgSz w:w="11910" w:h="16840"/>
          <w:pgMar w:header="880" w:footer="1172" w:top="1460" w:bottom="1380" w:left="840" w:right="480"/>
        </w:sectPr>
      </w:pPr>
    </w:p>
    <w:p>
      <w:pPr>
        <w:pStyle w:val="BodyText"/>
        <w:spacing w:before="9"/>
        <w:rPr>
          <w:sz w:val="12"/>
        </w:rPr>
      </w:pPr>
    </w:p>
    <w:p>
      <w:pPr>
        <w:pStyle w:val="BodyText"/>
        <w:spacing w:line="427" w:lineRule="auto" w:before="72"/>
        <w:ind w:left="958" w:right="787" w:firstLine="419"/>
        <w:jc w:val="both"/>
      </w:pPr>
      <w:r>
        <w:rPr>
          <w:spacing w:val="-2"/>
        </w:rPr>
        <w:t>详见财务报表附注“七、合并财务报表项目注释”(14-31)，截至2022年12</w:t>
      </w:r>
      <w:r>
        <w:rPr>
          <w:spacing w:val="-1"/>
        </w:rPr>
        <w:t>月31日，旭升集团</w:t>
      </w:r>
      <w:r>
        <w:rPr/>
        <w:t>非流动资产合计为人民币456,598.27万元，占期末资产总额的比例为47.45%，较2021年期末非流动资产增加29.97%。 </w:t>
      </w:r>
    </w:p>
    <w:p>
      <w:pPr>
        <w:pStyle w:val="BodyText"/>
        <w:spacing w:line="427" w:lineRule="auto" w:before="3"/>
        <w:ind w:left="958" w:right="790" w:firstLine="419"/>
      </w:pPr>
      <w:r>
        <w:rPr/>
        <w:t>鉴于非流动资产期末余额以及增加额较大，且管理层进行大规模资产投资存在的固有风险，</w:t>
      </w:r>
      <w:r>
        <w:rPr>
          <w:spacing w:val="-102"/>
        </w:rPr>
        <w:t> </w:t>
      </w:r>
      <w:r>
        <w:rPr/>
        <w:t>为此我们将非流动资产大幅增加识别为关键审计事项。 </w:t>
      </w:r>
    </w:p>
    <w:p>
      <w:pPr>
        <w:pStyle w:val="BodyText"/>
        <w:spacing w:before="2"/>
        <w:ind w:left="1378"/>
      </w:pPr>
      <w:r>
        <w:rPr/>
        <w:t>2.审计应对 </w:t>
      </w:r>
    </w:p>
    <w:p>
      <w:pPr>
        <w:pStyle w:val="BodyText"/>
        <w:spacing w:before="6"/>
        <w:rPr>
          <w:sz w:val="16"/>
        </w:rPr>
      </w:pPr>
    </w:p>
    <w:p>
      <w:pPr>
        <w:pStyle w:val="BodyText"/>
        <w:ind w:left="1378"/>
      </w:pPr>
      <w:r>
        <w:rPr>
          <w:spacing w:val="-1"/>
        </w:rPr>
        <w:t>我们执行的审计程序主要包括：</w:t>
      </w:r>
      <w:r>
        <w:rPr/>
        <w:t> </w:t>
      </w:r>
    </w:p>
    <w:p>
      <w:pPr>
        <w:pStyle w:val="BodyText"/>
        <w:spacing w:before="6"/>
        <w:rPr>
          <w:sz w:val="16"/>
        </w:rPr>
      </w:pPr>
    </w:p>
    <w:p>
      <w:pPr>
        <w:pStyle w:val="ListParagraph"/>
        <w:numPr>
          <w:ilvl w:val="0"/>
          <w:numId w:val="16"/>
        </w:numPr>
        <w:tabs>
          <w:tab w:pos="1696" w:val="left" w:leader="none"/>
        </w:tabs>
        <w:spacing w:line="240" w:lineRule="auto" w:before="0" w:after="0"/>
        <w:ind w:left="1695" w:right="0" w:hanging="318"/>
        <w:jc w:val="left"/>
        <w:rPr>
          <w:sz w:val="21"/>
        </w:rPr>
      </w:pPr>
      <w:r>
        <w:rPr>
          <w:sz w:val="21"/>
        </w:rPr>
        <w:t>了解、评估并测试旭升集团与资产采购相关的关键内部控制设计和运行有效性； </w:t>
      </w:r>
    </w:p>
    <w:p>
      <w:pPr>
        <w:pStyle w:val="BodyText"/>
        <w:spacing w:before="6"/>
        <w:rPr>
          <w:sz w:val="16"/>
        </w:rPr>
      </w:pPr>
    </w:p>
    <w:p>
      <w:pPr>
        <w:pStyle w:val="ListParagraph"/>
        <w:numPr>
          <w:ilvl w:val="0"/>
          <w:numId w:val="16"/>
        </w:numPr>
        <w:tabs>
          <w:tab w:pos="1696" w:val="left" w:leader="none"/>
        </w:tabs>
        <w:spacing w:line="427" w:lineRule="auto" w:before="0" w:after="0"/>
        <w:ind w:left="958" w:right="790" w:firstLine="419"/>
        <w:jc w:val="left"/>
        <w:rPr>
          <w:sz w:val="21"/>
        </w:rPr>
      </w:pPr>
      <w:r>
        <w:rPr>
          <w:spacing w:val="-3"/>
          <w:sz w:val="21"/>
        </w:rPr>
        <w:t>获取公司产能利用率情况，结合公司在手订单以及未来生产规划，评估旭升集团非流动资</w:t>
      </w:r>
      <w:r>
        <w:rPr>
          <w:sz w:val="21"/>
        </w:rPr>
        <w:t>产增加的合理性； </w:t>
      </w:r>
    </w:p>
    <w:p>
      <w:pPr>
        <w:pStyle w:val="ListParagraph"/>
        <w:numPr>
          <w:ilvl w:val="0"/>
          <w:numId w:val="16"/>
        </w:numPr>
        <w:tabs>
          <w:tab w:pos="1696" w:val="left" w:leader="none"/>
        </w:tabs>
        <w:spacing w:line="427" w:lineRule="auto" w:before="3" w:after="0"/>
        <w:ind w:left="958" w:right="788" w:firstLine="419"/>
        <w:jc w:val="left"/>
        <w:rPr>
          <w:sz w:val="21"/>
        </w:rPr>
      </w:pPr>
      <w:r>
        <w:rPr>
          <w:spacing w:val="-3"/>
          <w:sz w:val="21"/>
        </w:rPr>
        <w:t>计算分析公司非流动资产规模与收入规模的配比情况，结合横向、纵向分析比较可比上市</w:t>
      </w:r>
      <w:r>
        <w:rPr>
          <w:sz w:val="21"/>
        </w:rPr>
        <w:t>公司资产规模与收入规模的配比情况，分析旭升集团非流动资产增加的合理性； </w:t>
      </w:r>
    </w:p>
    <w:p>
      <w:pPr>
        <w:pStyle w:val="ListParagraph"/>
        <w:numPr>
          <w:ilvl w:val="0"/>
          <w:numId w:val="16"/>
        </w:numPr>
        <w:tabs>
          <w:tab w:pos="1696" w:val="left" w:leader="none"/>
        </w:tabs>
        <w:spacing w:line="446" w:lineRule="auto" w:before="18" w:after="0"/>
        <w:ind w:left="958" w:right="780" w:firstLine="419"/>
        <w:jc w:val="both"/>
        <w:rPr>
          <w:sz w:val="21"/>
        </w:rPr>
      </w:pPr>
      <w:r>
        <w:rPr>
          <w:spacing w:val="-3"/>
          <w:sz w:val="21"/>
        </w:rPr>
        <w:t>对非流动资产审计执行细节测试，包括①通过抽样检查采购合同、采购发票、银行付款回</w:t>
      </w:r>
      <w:r>
        <w:rPr>
          <w:sz w:val="21"/>
        </w:rPr>
        <w:t>单、验收报告等，检查非流动资产增加的真实性；②挑选样本执行函证程序和盘点程序以确认非流动资产增加的真实性、金额的准确性；③针对募投项目增加的资产，与募投项目可行性研究报告进行对比分析，确认资产采购的必要性以及合理性。 </w:t>
      </w:r>
    </w:p>
    <w:p>
      <w:pPr>
        <w:pStyle w:val="BodyText"/>
        <w:spacing w:before="1"/>
        <w:ind w:left="1378"/>
      </w:pPr>
      <w:r>
        <w:rPr>
          <w:spacing w:val="-1"/>
        </w:rPr>
        <w:t>四、其他信息</w:t>
      </w:r>
      <w:r>
        <w:rPr/>
        <w:t> </w:t>
      </w:r>
    </w:p>
    <w:p>
      <w:pPr>
        <w:pStyle w:val="BodyText"/>
        <w:spacing w:before="12"/>
        <w:rPr>
          <w:sz w:val="17"/>
        </w:rPr>
      </w:pPr>
    </w:p>
    <w:p>
      <w:pPr>
        <w:pStyle w:val="BodyText"/>
        <w:spacing w:line="446" w:lineRule="auto"/>
        <w:ind w:left="958" w:right="783" w:firstLine="419"/>
      </w:pPr>
      <w:r>
        <w:rPr/>
        <w:t>旭升集团管理层(以下简称管理层)对其他信息负责。其他信息包括旭升集团2022年年度报告中涵盖的信息，但不包括财务报表和我们的审计报告。 </w:t>
      </w:r>
    </w:p>
    <w:p>
      <w:pPr>
        <w:pStyle w:val="BodyText"/>
        <w:spacing w:line="446" w:lineRule="auto"/>
        <w:ind w:left="958" w:right="781" w:firstLine="419"/>
      </w:pPr>
      <w:r>
        <w:rPr/>
        <w:t>我们对财务报表发表的审计意见不涵盖其他信息，我们也不对其他信息发表任何形式的鉴证结论。 </w:t>
      </w:r>
    </w:p>
    <w:p>
      <w:pPr>
        <w:pStyle w:val="BodyText"/>
        <w:spacing w:line="448" w:lineRule="auto"/>
        <w:ind w:left="958" w:right="781" w:firstLine="419"/>
      </w:pPr>
      <w:r>
        <w:rPr/>
        <w:t>结合我们对财务报表的审计，我们的责任是阅读其他信息，在此过程中，考虑其他信息是否与财务报表或我们在审计过程中了解到的情况存在重大不一致或者似乎存在重大错报。 </w:t>
      </w:r>
    </w:p>
    <w:p>
      <w:pPr>
        <w:pStyle w:val="BodyText"/>
        <w:spacing w:line="446" w:lineRule="auto"/>
        <w:ind w:left="958" w:right="781" w:firstLine="419"/>
      </w:pPr>
      <w:r>
        <w:rPr/>
        <w:t>基于我们已执行的工作，如果我们确定其他信息存在重大错报，我们应当报告该事实。在这方面，我们无任何事项需要报告。 </w:t>
      </w:r>
    </w:p>
    <w:p>
      <w:pPr>
        <w:pStyle w:val="BodyText"/>
        <w:ind w:left="1378"/>
      </w:pPr>
      <w:r>
        <w:rPr>
          <w:spacing w:val="-1"/>
        </w:rPr>
        <w:t>五、管理层和治理层对财务报表的责任</w:t>
      </w:r>
      <w:r>
        <w:rPr/>
        <w:t> </w:t>
      </w:r>
    </w:p>
    <w:p>
      <w:pPr>
        <w:pStyle w:val="BodyText"/>
        <w:spacing w:before="10"/>
        <w:rPr>
          <w:sz w:val="16"/>
        </w:rPr>
      </w:pPr>
    </w:p>
    <w:p>
      <w:pPr>
        <w:pStyle w:val="BodyText"/>
        <w:spacing w:line="446" w:lineRule="auto"/>
        <w:ind w:left="958" w:right="781" w:firstLine="419"/>
      </w:pPr>
      <w:r>
        <w:rPr/>
        <w:t>管理层负责按照企业会计准则的规定编制财务报表，使其实现公允反映，并设计、执行和维护必要的内部控制，以使财务报表不存在由于舞弊或错误导致的重大错报。 </w:t>
      </w:r>
    </w:p>
    <w:p>
      <w:pPr>
        <w:spacing w:after="0" w:line="446" w:lineRule="auto"/>
        <w:sectPr>
          <w:pgSz w:w="11910" w:h="16840"/>
          <w:pgMar w:header="880" w:footer="1172" w:top="1460" w:bottom="1380" w:left="840" w:right="480"/>
        </w:sectPr>
      </w:pPr>
    </w:p>
    <w:p>
      <w:pPr>
        <w:pStyle w:val="BodyText"/>
        <w:rPr>
          <w:sz w:val="14"/>
        </w:rPr>
      </w:pPr>
    </w:p>
    <w:p>
      <w:pPr>
        <w:pStyle w:val="BodyText"/>
        <w:spacing w:line="446" w:lineRule="auto" w:before="72"/>
        <w:ind w:left="958" w:right="780" w:firstLine="419"/>
        <w:jc w:val="both"/>
      </w:pPr>
      <w:r>
        <w:rPr/>
        <w:t>在编制财务报表时，管理层负责评估旭升集团的持续经营能力，披露与持续经营相关的事项(如适用)，并运用持续经营假设，除非管理层计划清算旭升集团、终止运营或别无其他现实的选择。 </w:t>
      </w:r>
    </w:p>
    <w:p>
      <w:pPr>
        <w:pStyle w:val="BodyText"/>
        <w:spacing w:line="446" w:lineRule="auto"/>
        <w:ind w:left="1378" w:right="2591"/>
      </w:pPr>
      <w:r>
        <w:rPr/>
        <w:t>旭升集团治理层(以下简称治理层)负责监督旭升集团的财务报告过程。六、注册会计师对财务报表审计的责任 </w:t>
      </w:r>
    </w:p>
    <w:p>
      <w:pPr>
        <w:pStyle w:val="BodyText"/>
        <w:spacing w:line="446" w:lineRule="auto"/>
        <w:ind w:left="958" w:right="781" w:firstLine="419"/>
        <w:jc w:val="both"/>
      </w:pPr>
      <w:r>
        <w:rPr/>
        <w:t>我们的目标是对财务报表整体是否不存在由于舞弊或错误导致的重大错报获取合理保证，并出具包含审计意见的审计报告。合理保证是高水平的保证，但并不能保证按照审计准则执行的审计在某一重大错报存在时总能发现。错报可能由于舞弊或错误导致，如果合理预期错报单独或汇总起来可能影响财务报表使用者依据财务报表作出的经济决策，则通常认为错报是重大的。 </w:t>
      </w:r>
    </w:p>
    <w:p>
      <w:pPr>
        <w:pStyle w:val="BodyText"/>
        <w:spacing w:line="446" w:lineRule="auto"/>
        <w:ind w:left="958" w:right="781" w:firstLine="419"/>
      </w:pPr>
      <w:r>
        <w:rPr/>
        <w:t>在按照审计准则执行审计工作的过程中，我们运用职业判断，并保持职业怀疑。同时，我们也执行以下工作： </w:t>
      </w:r>
    </w:p>
    <w:p>
      <w:pPr>
        <w:pStyle w:val="BodyText"/>
        <w:spacing w:line="446" w:lineRule="auto"/>
        <w:ind w:left="958" w:right="781" w:firstLine="479"/>
        <w:jc w:val="both"/>
      </w:pPr>
      <w:r>
        <w:rPr/>
        <w:t>(一) 识别和评估由于舞弊或错误导致的财务报表重大错报风险，设计和实施审计程序以应</w:t>
      </w:r>
      <w:r>
        <w:rPr>
          <w:spacing w:val="-9"/>
        </w:rPr>
        <w:t>对这些风险，并获取充分、适当的审计证据，作为发表审计意见的基础。由于舞弊可能涉及串通、</w:t>
      </w:r>
      <w:r>
        <w:rPr/>
        <w:t>伪造、故意遗漏、虚假陈述或凌驾于内部控制之上，未能发现由于舞弊导致的重大错报的风险高于未能发现由于错误导致的重大错报的风险。 </w:t>
      </w:r>
    </w:p>
    <w:p>
      <w:pPr>
        <w:pStyle w:val="BodyText"/>
        <w:spacing w:line="267" w:lineRule="exact"/>
        <w:ind w:left="1378"/>
      </w:pPr>
      <w:r>
        <w:rPr>
          <w:spacing w:val="-2"/>
        </w:rPr>
        <w:t>(二) 了解与审计相关的内部控制，以设计恰当的审计程序。</w:t>
      </w:r>
      <w:r>
        <w:rPr>
          <w:color w:val="FF0000"/>
        </w:rPr>
        <w:t> </w:t>
      </w:r>
    </w:p>
    <w:p>
      <w:pPr>
        <w:pStyle w:val="BodyText"/>
        <w:spacing w:before="11"/>
        <w:rPr>
          <w:sz w:val="17"/>
        </w:rPr>
      </w:pPr>
    </w:p>
    <w:p>
      <w:pPr>
        <w:pStyle w:val="BodyText"/>
        <w:ind w:left="1378"/>
      </w:pPr>
      <w:r>
        <w:rPr>
          <w:spacing w:val="-2"/>
        </w:rPr>
        <w:t>(三) 评价管理层选用会计政策的恰当性和作出会计估计及相关披露的合理性。 </w:t>
      </w:r>
    </w:p>
    <w:p>
      <w:pPr>
        <w:pStyle w:val="BodyText"/>
        <w:spacing w:before="12"/>
        <w:rPr>
          <w:sz w:val="17"/>
        </w:rPr>
      </w:pPr>
    </w:p>
    <w:p>
      <w:pPr>
        <w:pStyle w:val="BodyText"/>
        <w:spacing w:line="446" w:lineRule="auto"/>
        <w:ind w:left="958" w:right="781" w:firstLine="419"/>
        <w:jc w:val="both"/>
      </w:pPr>
      <w:r>
        <w:rPr>
          <w:spacing w:val="-7"/>
        </w:rPr>
        <w:t>(四) 对管理层使用持续经营假设的恰当性得出结论。同时，根据获取的审计证据，就可能导</w:t>
      </w:r>
      <w:r>
        <w:rPr/>
        <w:t>致对旭升集团持续经营能力产生重大疑虑的事项或情况是否存在重大不确定性得出结论。如果我们得出结论认为存在重大不确定性，审计准则要求我们在审计报告中提请报表使用者注意财务报表中的相关披露；如果披露不充分，我们应当发表非无保留意见。我们的结论基于截至审计报告日可获得的信息。然而，未来的事项或情况可能导致旭升集团不能持续经营。 </w:t>
      </w:r>
    </w:p>
    <w:p>
      <w:pPr>
        <w:pStyle w:val="BodyText"/>
        <w:spacing w:line="446" w:lineRule="auto"/>
        <w:ind w:left="958" w:right="787" w:firstLine="419"/>
        <w:jc w:val="both"/>
      </w:pPr>
      <w:r>
        <w:rPr/>
        <w:t>(五) 评价财务报表的总体列报、结构和内容，并评价财务报表是否公允反映相关交易和事项。 </w:t>
      </w:r>
    </w:p>
    <w:p>
      <w:pPr>
        <w:pStyle w:val="BodyText"/>
        <w:spacing w:line="446" w:lineRule="auto"/>
        <w:ind w:left="958" w:right="783" w:firstLine="419"/>
      </w:pPr>
      <w:r>
        <w:rPr>
          <w:spacing w:val="-7"/>
        </w:rPr>
        <w:t>(六) 就旭升集团中实体或业务活动的财务信息获取充分、适当的审计证据，以对财务报表发</w:t>
      </w:r>
      <w:r>
        <w:rPr/>
        <w:t>表审计意见。我们负责指导、监督和执行集团审计，并对审计意见承担全部责任。 </w:t>
      </w:r>
    </w:p>
    <w:p>
      <w:pPr>
        <w:spacing w:after="0" w:line="446" w:lineRule="auto"/>
        <w:sectPr>
          <w:pgSz w:w="11910" w:h="16840"/>
          <w:pgMar w:header="880" w:footer="1172" w:top="1460" w:bottom="1380" w:left="840" w:right="480"/>
        </w:sectPr>
      </w:pPr>
    </w:p>
    <w:p>
      <w:pPr>
        <w:pStyle w:val="BodyText"/>
        <w:rPr>
          <w:sz w:val="14"/>
        </w:rPr>
      </w:pPr>
    </w:p>
    <w:p>
      <w:pPr>
        <w:pStyle w:val="BodyText"/>
        <w:spacing w:line="446" w:lineRule="auto" w:before="72"/>
        <w:ind w:left="958" w:right="781" w:firstLine="419"/>
      </w:pPr>
      <w:r>
        <w:rPr/>
        <w:t>我们与治理层就计划的审计范围、时间安排和重大审计发现等事项进行沟通，包括沟通我们在审计中识别出的值得关注的内部控制缺陷。 </w:t>
      </w:r>
    </w:p>
    <w:p>
      <w:pPr>
        <w:pStyle w:val="BodyText"/>
        <w:spacing w:line="446" w:lineRule="auto"/>
        <w:ind w:left="958" w:right="781" w:firstLine="419"/>
      </w:pPr>
      <w:r>
        <w:rPr/>
        <w:t>我们还就已遵守与独立性相关的职业道德要求向治理层提供声明，并与治理层沟通可能被合理认为影响我们独立性的所有关系和其他事项，以及相关的防范措施(如适用)。 </w:t>
      </w:r>
    </w:p>
    <w:p>
      <w:pPr>
        <w:pStyle w:val="BodyText"/>
        <w:spacing w:line="446" w:lineRule="auto"/>
        <w:ind w:left="958" w:right="781" w:firstLine="419"/>
        <w:jc w:val="both"/>
      </w:pPr>
      <w:r>
        <w:rPr/>
        <w:t>从与治理层沟通过的事项中，我们确定哪些事项对本期财务报表审计最为重要，因而构成关键审计事项。我们在审计报告中描述这些事项，除非法律法规禁止公开披露这些事项，或在极少数情形下，如果合理预期在审计报告中沟通某事项造成的负面后果超过在公众利益方面产生的益处，我们确定不应在审计报告中沟通该事项。 </w:t>
      </w:r>
    </w:p>
    <w:p>
      <w:pPr>
        <w:pStyle w:val="BodyText"/>
        <w:rPr>
          <w:sz w:val="20"/>
        </w:rPr>
      </w:pPr>
    </w:p>
    <w:p>
      <w:pPr>
        <w:pStyle w:val="BodyText"/>
        <w:spacing w:before="10"/>
        <w:rPr>
          <w:sz w:val="18"/>
        </w:rPr>
      </w:pPr>
    </w:p>
    <w:p>
      <w:pPr>
        <w:pStyle w:val="BodyText"/>
        <w:ind w:left="1378"/>
      </w:pPr>
      <w:r>
        <w:rPr/>
        <w:t>中汇会计师事务所(特殊普通合伙)      中国注册会计师： </w:t>
      </w:r>
    </w:p>
    <w:p>
      <w:pPr>
        <w:pStyle w:val="BodyText"/>
        <w:spacing w:before="2"/>
        <w:rPr>
          <w:sz w:val="18"/>
        </w:rPr>
      </w:pPr>
    </w:p>
    <w:p>
      <w:pPr>
        <w:pStyle w:val="BodyText"/>
        <w:ind w:left="1378"/>
      </w:pP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t>(项目合伙人) </w:t>
      </w:r>
    </w:p>
    <w:p>
      <w:pPr>
        <w:pStyle w:val="BodyText"/>
        <w:rPr>
          <w:sz w:val="20"/>
        </w:rPr>
      </w:pPr>
    </w:p>
    <w:p>
      <w:pPr>
        <w:pStyle w:val="BodyText"/>
        <w:rPr>
          <w:sz w:val="20"/>
        </w:rPr>
      </w:pPr>
    </w:p>
    <w:p>
      <w:pPr>
        <w:pStyle w:val="BodyText"/>
        <w:spacing w:before="11"/>
        <w:rPr>
          <w:sz w:val="16"/>
        </w:rPr>
      </w:pPr>
    </w:p>
    <w:p>
      <w:pPr>
        <w:pStyle w:val="BodyText"/>
        <w:spacing w:before="1"/>
        <w:ind w:left="2323"/>
      </w:pPr>
      <w:r>
        <w:rPr/>
        <w:t>中国·杭州                 中国注册会计师： </w:t>
      </w:r>
    </w:p>
    <w:p>
      <w:pPr>
        <w:pStyle w:val="BodyText"/>
        <w:rPr>
          <w:sz w:val="20"/>
        </w:rPr>
      </w:pPr>
    </w:p>
    <w:p>
      <w:pPr>
        <w:pStyle w:val="BodyText"/>
        <w:spacing w:before="11"/>
        <w:rPr>
          <w:sz w:val="16"/>
        </w:rPr>
      </w:pPr>
    </w:p>
    <w:p>
      <w:pPr>
        <w:pStyle w:val="BodyText"/>
        <w:ind w:left="958"/>
      </w:pPr>
      <w:r>
        <w:rPr>
          <w:w w:val="100"/>
        </w:rPr>
        <w:t>   </w:t>
      </w:r>
      <w:r>
        <w:rPr>
          <w:spacing w:val="-1"/>
          <w:w w:val="100"/>
        </w:rPr>
        <w:t> </w:t>
      </w:r>
      <w:r>
        <w:rPr>
          <w:w w:val="100"/>
        </w:rPr>
        <w:t>              </w:t>
      </w:r>
      <w:r>
        <w:rPr>
          <w:spacing w:val="-3"/>
          <w:w w:val="100"/>
        </w:rPr>
        <w:t> </w:t>
      </w:r>
      <w:r>
        <w:rPr>
          <w:w w:val="100"/>
        </w:rPr>
        <w:t>   </w:t>
      </w:r>
      <w:r>
        <w:rPr>
          <w:spacing w:val="-3"/>
          <w:w w:val="100"/>
        </w:rPr>
        <w:t> </w:t>
      </w:r>
      <w:r>
        <w:rPr>
          <w:w w:val="100"/>
        </w:rPr>
        <w:t>                  </w:t>
      </w:r>
      <w:r>
        <w:rPr>
          <w:spacing w:val="-1"/>
        </w:rPr>
        <w:t>报告日期：</w:t>
      </w:r>
      <w:r>
        <w:rPr/>
        <w:t>2023</w:t>
      </w:r>
      <w:r>
        <w:rPr>
          <w:spacing w:val="-37"/>
        </w:rPr>
        <w:t> 年 </w:t>
      </w:r>
      <w:r>
        <w:rPr/>
        <w:t>3</w:t>
      </w:r>
      <w:r>
        <w:rPr>
          <w:spacing w:val="-37"/>
        </w:rPr>
        <w:t> 月 </w:t>
      </w:r>
      <w:r>
        <w:rPr/>
        <w:t>7</w:t>
      </w:r>
      <w:r>
        <w:rPr>
          <w:spacing w:val="-27"/>
        </w:rPr>
        <w:t> 日</w:t>
      </w:r>
      <w:r>
        <w:rPr/>
        <w:t> </w:t>
      </w:r>
    </w:p>
    <w:p>
      <w:pPr>
        <w:pStyle w:val="BodyText"/>
        <w:spacing w:before="101"/>
        <w:ind w:left="958"/>
      </w:pPr>
      <w:r>
        <w:rPr>
          <w:w w:val="100"/>
        </w:rPr>
        <w:t> </w:t>
      </w:r>
    </w:p>
    <w:p>
      <w:pPr>
        <w:pStyle w:val="BodyText"/>
        <w:spacing w:before="64"/>
        <w:ind w:left="958"/>
      </w:pPr>
      <w:r>
        <w:rPr>
          <w:spacing w:val="-17"/>
        </w:rPr>
        <w:t>二、 财务报表</w:t>
      </w:r>
      <w:r>
        <w:rPr/>
        <w:t> </w:t>
      </w:r>
    </w:p>
    <w:p>
      <w:pPr>
        <w:pStyle w:val="BodyText"/>
        <w:spacing w:line="297" w:lineRule="auto" w:before="63"/>
        <w:ind w:left="4508" w:right="4237" w:hanging="106"/>
        <w:jc w:val="center"/>
      </w:pPr>
      <w:r>
        <w:rPr/>
        <w:t>合并资产负债表</w:t>
      </w:r>
      <w:r>
        <w:rPr>
          <w:spacing w:val="1"/>
        </w:rPr>
        <w:t> </w:t>
      </w:r>
      <w:r>
        <w:rPr/>
        <w:t>2022</w:t>
      </w:r>
      <w:r>
        <w:rPr>
          <w:spacing w:val="-37"/>
        </w:rPr>
        <w:t> 年 </w:t>
      </w:r>
      <w:r>
        <w:rPr/>
        <w:t>12</w:t>
      </w:r>
      <w:r>
        <w:rPr>
          <w:spacing w:val="-36"/>
        </w:rPr>
        <w:t> 月 </w:t>
      </w:r>
      <w:r>
        <w:rPr/>
        <w:t>31</w:t>
      </w:r>
      <w:r>
        <w:rPr>
          <w:spacing w:val="-27"/>
        </w:rPr>
        <w:t> 日</w:t>
      </w:r>
      <w:r>
        <w:rPr/>
        <w:t> </w:t>
      </w:r>
    </w:p>
    <w:p>
      <w:pPr>
        <w:pStyle w:val="BodyText"/>
        <w:spacing w:line="207" w:lineRule="exact"/>
        <w:ind w:left="1004" w:right="5994"/>
        <w:jc w:val="center"/>
      </w:pPr>
      <w:r>
        <w:rPr>
          <w:spacing w:val="-1"/>
        </w:rPr>
        <w:t>编制单位: 宁波旭升集团股份有限公司</w:t>
      </w:r>
      <w:r>
        <w:rPr/>
        <w:t> </w:t>
      </w:r>
    </w:p>
    <w:p>
      <w:pPr>
        <w:pStyle w:val="BodyText"/>
        <w:spacing w:before="2" w:after="3"/>
        <w:ind w:left="7529" w:right="528"/>
        <w:jc w:val="center"/>
      </w:pPr>
      <w:r>
        <w:rPr>
          <w:spacing w:val="7"/>
        </w:rPr>
        <w:t>单位:元 币种:人民币</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1"/>
        <w:gridCol w:w="1106"/>
        <w:gridCol w:w="2486"/>
        <w:gridCol w:w="2349"/>
      </w:tblGrid>
      <w:tr>
        <w:trPr>
          <w:trHeight w:val="273" w:hRule="atLeast"/>
        </w:trPr>
        <w:tc>
          <w:tcPr>
            <w:tcW w:w="2871" w:type="dxa"/>
          </w:tcPr>
          <w:p>
            <w:pPr>
              <w:pStyle w:val="TableParagraph"/>
              <w:spacing w:line="252" w:lineRule="exact"/>
              <w:ind w:left="1256" w:right="1142"/>
              <w:jc w:val="center"/>
              <w:rPr>
                <w:sz w:val="21"/>
              </w:rPr>
            </w:pPr>
            <w:r>
              <w:rPr>
                <w:sz w:val="21"/>
              </w:rPr>
              <w:t>项目 </w:t>
            </w:r>
          </w:p>
        </w:tc>
        <w:tc>
          <w:tcPr>
            <w:tcW w:w="1106" w:type="dxa"/>
          </w:tcPr>
          <w:p>
            <w:pPr>
              <w:pStyle w:val="TableParagraph"/>
              <w:spacing w:line="252" w:lineRule="exact"/>
              <w:ind w:left="340"/>
              <w:rPr>
                <w:sz w:val="21"/>
              </w:rPr>
            </w:pPr>
            <w:r>
              <w:rPr>
                <w:sz w:val="21"/>
              </w:rPr>
              <w:t>附注 </w:t>
            </w:r>
          </w:p>
        </w:tc>
        <w:tc>
          <w:tcPr>
            <w:tcW w:w="2486" w:type="dxa"/>
          </w:tcPr>
          <w:p>
            <w:pPr>
              <w:pStyle w:val="TableParagraph"/>
              <w:spacing w:line="252" w:lineRule="exact"/>
              <w:ind w:left="372"/>
              <w:rPr>
                <w:sz w:val="21"/>
              </w:rPr>
            </w:pPr>
            <w:r>
              <w:rPr>
                <w:sz w:val="21"/>
              </w:rPr>
              <w:t>2022</w:t>
            </w:r>
            <w:r>
              <w:rPr>
                <w:spacing w:val="-35"/>
                <w:sz w:val="21"/>
              </w:rPr>
              <w:t> 年 </w:t>
            </w:r>
            <w:r>
              <w:rPr>
                <w:sz w:val="21"/>
              </w:rPr>
              <w:t>12</w:t>
            </w:r>
            <w:r>
              <w:rPr>
                <w:spacing w:val="-35"/>
                <w:sz w:val="21"/>
              </w:rPr>
              <w:t> 月 </w:t>
            </w:r>
            <w:r>
              <w:rPr>
                <w:sz w:val="21"/>
              </w:rPr>
              <w:t>31</w:t>
            </w:r>
            <w:r>
              <w:rPr>
                <w:spacing w:val="-26"/>
                <w:sz w:val="21"/>
              </w:rPr>
              <w:t> 日 </w:t>
            </w:r>
          </w:p>
        </w:tc>
        <w:tc>
          <w:tcPr>
            <w:tcW w:w="2349" w:type="dxa"/>
          </w:tcPr>
          <w:p>
            <w:pPr>
              <w:pStyle w:val="TableParagraph"/>
              <w:spacing w:line="252" w:lineRule="exact"/>
              <w:ind w:left="303"/>
              <w:rPr>
                <w:sz w:val="21"/>
              </w:rPr>
            </w:pPr>
            <w:r>
              <w:rPr>
                <w:sz w:val="21"/>
              </w:rPr>
              <w:t>2021</w:t>
            </w:r>
            <w:r>
              <w:rPr>
                <w:spacing w:val="-35"/>
                <w:sz w:val="21"/>
              </w:rPr>
              <w:t> 年 </w:t>
            </w:r>
            <w:r>
              <w:rPr>
                <w:sz w:val="21"/>
              </w:rPr>
              <w:t>12</w:t>
            </w:r>
            <w:r>
              <w:rPr>
                <w:spacing w:val="-35"/>
                <w:sz w:val="21"/>
              </w:rPr>
              <w:t> 月 </w:t>
            </w:r>
            <w:r>
              <w:rPr>
                <w:sz w:val="21"/>
              </w:rPr>
              <w:t>31</w:t>
            </w:r>
            <w:r>
              <w:rPr>
                <w:spacing w:val="-26"/>
                <w:sz w:val="21"/>
              </w:rPr>
              <w:t> 日 </w:t>
            </w:r>
          </w:p>
        </w:tc>
      </w:tr>
      <w:tr>
        <w:trPr>
          <w:trHeight w:val="270" w:hRule="atLeast"/>
        </w:trPr>
        <w:tc>
          <w:tcPr>
            <w:tcW w:w="8812" w:type="dxa"/>
            <w:gridSpan w:val="4"/>
          </w:tcPr>
          <w:p>
            <w:pPr>
              <w:pStyle w:val="TableParagraph"/>
              <w:spacing w:line="250" w:lineRule="exact"/>
              <w:ind w:left="107"/>
              <w:rPr>
                <w:sz w:val="21"/>
              </w:rPr>
            </w:pPr>
            <w:r>
              <w:rPr>
                <w:sz w:val="21"/>
              </w:rPr>
              <w:t>流动资产：</w:t>
            </w:r>
            <w:r>
              <w:rPr>
                <w:color w:val="FF00FF"/>
                <w:sz w:val="21"/>
              </w:rPr>
              <w:t> </w:t>
            </w:r>
          </w:p>
        </w:tc>
      </w:tr>
      <w:tr>
        <w:trPr>
          <w:trHeight w:val="273" w:hRule="atLeast"/>
        </w:trPr>
        <w:tc>
          <w:tcPr>
            <w:tcW w:w="2871" w:type="dxa"/>
          </w:tcPr>
          <w:p>
            <w:pPr>
              <w:pStyle w:val="TableParagraph"/>
              <w:spacing w:line="252" w:lineRule="exact"/>
              <w:ind w:left="318"/>
              <w:rPr>
                <w:sz w:val="21"/>
              </w:rPr>
            </w:pPr>
            <w:r>
              <w:rPr>
                <w:spacing w:val="-1"/>
                <w:sz w:val="21"/>
              </w:rPr>
              <w:t>货币资金</w:t>
            </w:r>
            <w:r>
              <w:rPr>
                <w:sz w:val="21"/>
              </w:rPr>
              <w:t> </w:t>
            </w:r>
          </w:p>
        </w:tc>
        <w:tc>
          <w:tcPr>
            <w:tcW w:w="1106" w:type="dxa"/>
          </w:tcPr>
          <w:p>
            <w:pPr>
              <w:pStyle w:val="TableParagraph"/>
              <w:spacing w:line="252" w:lineRule="exact"/>
              <w:ind w:left="107"/>
              <w:rPr>
                <w:sz w:val="21"/>
              </w:rPr>
            </w:pPr>
            <w:r>
              <w:rPr>
                <w:sz w:val="21"/>
              </w:rPr>
              <w:t>七、1 </w:t>
            </w:r>
          </w:p>
        </w:tc>
        <w:tc>
          <w:tcPr>
            <w:tcW w:w="2486" w:type="dxa"/>
          </w:tcPr>
          <w:p>
            <w:pPr>
              <w:pStyle w:val="TableParagraph"/>
              <w:spacing w:line="252" w:lineRule="exact"/>
              <w:ind w:right="-15"/>
              <w:jc w:val="right"/>
              <w:rPr>
                <w:sz w:val="21"/>
              </w:rPr>
            </w:pPr>
            <w:r>
              <w:rPr>
                <w:sz w:val="21"/>
              </w:rPr>
              <w:t>2,327,187,550.55 </w:t>
            </w:r>
          </w:p>
        </w:tc>
        <w:tc>
          <w:tcPr>
            <w:tcW w:w="2349" w:type="dxa"/>
          </w:tcPr>
          <w:p>
            <w:pPr>
              <w:pStyle w:val="TableParagraph"/>
              <w:spacing w:line="252" w:lineRule="exact"/>
              <w:ind w:right="-15"/>
              <w:jc w:val="right"/>
              <w:rPr>
                <w:sz w:val="21"/>
              </w:rPr>
            </w:pPr>
            <w:r>
              <w:rPr>
                <w:sz w:val="21"/>
              </w:rPr>
              <w:t>2,079,435,928.98 </w:t>
            </w:r>
          </w:p>
        </w:tc>
      </w:tr>
      <w:tr>
        <w:trPr>
          <w:trHeight w:val="273" w:hRule="atLeast"/>
        </w:trPr>
        <w:tc>
          <w:tcPr>
            <w:tcW w:w="2871" w:type="dxa"/>
          </w:tcPr>
          <w:p>
            <w:pPr>
              <w:pStyle w:val="TableParagraph"/>
              <w:spacing w:line="252" w:lineRule="exact"/>
              <w:ind w:left="318"/>
              <w:rPr>
                <w:sz w:val="21"/>
              </w:rPr>
            </w:pPr>
            <w:r>
              <w:rPr>
                <w:sz w:val="21"/>
              </w:rPr>
              <w:t>结算备付金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拆出资金</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交易性金融资产</w:t>
            </w:r>
            <w:r>
              <w:rPr>
                <w:sz w:val="21"/>
              </w:rPr>
              <w:t> </w:t>
            </w:r>
          </w:p>
        </w:tc>
        <w:tc>
          <w:tcPr>
            <w:tcW w:w="1106" w:type="dxa"/>
          </w:tcPr>
          <w:p>
            <w:pPr>
              <w:pStyle w:val="TableParagraph"/>
              <w:spacing w:line="252" w:lineRule="exact"/>
              <w:ind w:left="107"/>
              <w:rPr>
                <w:sz w:val="21"/>
              </w:rPr>
            </w:pPr>
            <w:r>
              <w:rPr>
                <w:sz w:val="21"/>
              </w:rPr>
              <w:t>七、2 </w:t>
            </w:r>
          </w:p>
        </w:tc>
        <w:tc>
          <w:tcPr>
            <w:tcW w:w="2486" w:type="dxa"/>
          </w:tcPr>
          <w:p>
            <w:pPr>
              <w:pStyle w:val="TableParagraph"/>
              <w:spacing w:line="252" w:lineRule="exact"/>
              <w:ind w:right="-15"/>
              <w:jc w:val="right"/>
              <w:rPr>
                <w:sz w:val="21"/>
              </w:rPr>
            </w:pPr>
            <w:r>
              <w:rPr>
                <w:sz w:val="21"/>
              </w:rPr>
              <w:t>60,983,819.18 </w:t>
            </w:r>
          </w:p>
        </w:tc>
        <w:tc>
          <w:tcPr>
            <w:tcW w:w="2349" w:type="dxa"/>
          </w:tcPr>
          <w:p>
            <w:pPr>
              <w:pStyle w:val="TableParagraph"/>
              <w:spacing w:line="252" w:lineRule="exact"/>
              <w:ind w:right="-15"/>
              <w:jc w:val="right"/>
              <w:rPr>
                <w:sz w:val="21"/>
              </w:rPr>
            </w:pPr>
            <w:r>
              <w:rPr>
                <w:sz w:val="21"/>
              </w:rPr>
              <w:t>522,651,808.22 </w:t>
            </w:r>
          </w:p>
        </w:tc>
      </w:tr>
      <w:tr>
        <w:trPr>
          <w:trHeight w:val="271" w:hRule="atLeast"/>
        </w:trPr>
        <w:tc>
          <w:tcPr>
            <w:tcW w:w="2871" w:type="dxa"/>
          </w:tcPr>
          <w:p>
            <w:pPr>
              <w:pStyle w:val="TableParagraph"/>
              <w:spacing w:line="250" w:lineRule="exact"/>
              <w:ind w:left="318"/>
              <w:rPr>
                <w:sz w:val="21"/>
              </w:rPr>
            </w:pPr>
            <w:r>
              <w:rPr>
                <w:spacing w:val="-1"/>
                <w:sz w:val="21"/>
              </w:rPr>
              <w:t>衍生金融资产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应收票据</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应收账款</w:t>
            </w:r>
            <w:r>
              <w:rPr>
                <w:sz w:val="21"/>
              </w:rPr>
              <w:t> </w:t>
            </w:r>
          </w:p>
        </w:tc>
        <w:tc>
          <w:tcPr>
            <w:tcW w:w="1106" w:type="dxa"/>
          </w:tcPr>
          <w:p>
            <w:pPr>
              <w:pStyle w:val="TableParagraph"/>
              <w:spacing w:line="252" w:lineRule="exact"/>
              <w:ind w:left="107"/>
              <w:rPr>
                <w:sz w:val="21"/>
              </w:rPr>
            </w:pPr>
            <w:r>
              <w:rPr>
                <w:sz w:val="21"/>
              </w:rPr>
              <w:t>七、5 </w:t>
            </w:r>
          </w:p>
        </w:tc>
        <w:tc>
          <w:tcPr>
            <w:tcW w:w="2486" w:type="dxa"/>
          </w:tcPr>
          <w:p>
            <w:pPr>
              <w:pStyle w:val="TableParagraph"/>
              <w:spacing w:line="252" w:lineRule="exact"/>
              <w:ind w:right="-15"/>
              <w:jc w:val="right"/>
              <w:rPr>
                <w:sz w:val="21"/>
              </w:rPr>
            </w:pPr>
            <w:r>
              <w:rPr>
                <w:sz w:val="21"/>
              </w:rPr>
              <w:t>1,268,352,977.46 </w:t>
            </w:r>
          </w:p>
        </w:tc>
        <w:tc>
          <w:tcPr>
            <w:tcW w:w="2349" w:type="dxa"/>
          </w:tcPr>
          <w:p>
            <w:pPr>
              <w:pStyle w:val="TableParagraph"/>
              <w:spacing w:line="252" w:lineRule="exact"/>
              <w:ind w:right="-15"/>
              <w:jc w:val="right"/>
              <w:rPr>
                <w:sz w:val="21"/>
              </w:rPr>
            </w:pPr>
            <w:r>
              <w:rPr>
                <w:sz w:val="21"/>
              </w:rPr>
              <w:t>969,897,105.00 </w:t>
            </w:r>
          </w:p>
        </w:tc>
      </w:tr>
      <w:tr>
        <w:trPr>
          <w:trHeight w:val="270" w:hRule="atLeast"/>
        </w:trPr>
        <w:tc>
          <w:tcPr>
            <w:tcW w:w="2871" w:type="dxa"/>
          </w:tcPr>
          <w:p>
            <w:pPr>
              <w:pStyle w:val="TableParagraph"/>
              <w:spacing w:line="250" w:lineRule="exact"/>
              <w:ind w:left="318"/>
              <w:rPr>
                <w:sz w:val="21"/>
              </w:rPr>
            </w:pPr>
            <w:r>
              <w:rPr>
                <w:spacing w:val="-1"/>
                <w:sz w:val="21"/>
              </w:rPr>
              <w:t>应收款项融资</w:t>
            </w:r>
            <w:r>
              <w:rPr>
                <w:sz w:val="21"/>
              </w:rPr>
              <w:t> </w:t>
            </w:r>
          </w:p>
        </w:tc>
        <w:tc>
          <w:tcPr>
            <w:tcW w:w="1106" w:type="dxa"/>
          </w:tcPr>
          <w:p>
            <w:pPr>
              <w:pStyle w:val="TableParagraph"/>
              <w:spacing w:line="250" w:lineRule="exact"/>
              <w:ind w:left="107"/>
              <w:rPr>
                <w:sz w:val="21"/>
              </w:rPr>
            </w:pPr>
            <w:r>
              <w:rPr>
                <w:sz w:val="21"/>
              </w:rPr>
              <w:t>七、6 </w:t>
            </w:r>
          </w:p>
        </w:tc>
        <w:tc>
          <w:tcPr>
            <w:tcW w:w="2486" w:type="dxa"/>
          </w:tcPr>
          <w:p>
            <w:pPr>
              <w:pStyle w:val="TableParagraph"/>
              <w:spacing w:line="250" w:lineRule="exact"/>
              <w:ind w:right="-15"/>
              <w:jc w:val="right"/>
              <w:rPr>
                <w:sz w:val="21"/>
              </w:rPr>
            </w:pPr>
            <w:r>
              <w:rPr>
                <w:sz w:val="21"/>
              </w:rPr>
              <w:t>2,199,345.93 </w:t>
            </w:r>
          </w:p>
        </w:tc>
        <w:tc>
          <w:tcPr>
            <w:tcW w:w="2349" w:type="dxa"/>
          </w:tcPr>
          <w:p>
            <w:pPr>
              <w:pStyle w:val="TableParagraph"/>
              <w:spacing w:line="250" w:lineRule="exact"/>
              <w:ind w:right="-15"/>
              <w:jc w:val="right"/>
              <w:rPr>
                <w:sz w:val="21"/>
              </w:rPr>
            </w:pPr>
            <w:r>
              <w:rPr>
                <w:sz w:val="21"/>
              </w:rPr>
              <w:t>35,635,893.25 </w:t>
            </w:r>
          </w:p>
        </w:tc>
      </w:tr>
      <w:tr>
        <w:trPr>
          <w:trHeight w:val="273" w:hRule="atLeast"/>
        </w:trPr>
        <w:tc>
          <w:tcPr>
            <w:tcW w:w="2871" w:type="dxa"/>
          </w:tcPr>
          <w:p>
            <w:pPr>
              <w:pStyle w:val="TableParagraph"/>
              <w:spacing w:line="250" w:lineRule="exact" w:before="3"/>
              <w:ind w:left="318"/>
              <w:rPr>
                <w:sz w:val="21"/>
              </w:rPr>
            </w:pPr>
            <w:r>
              <w:rPr>
                <w:spacing w:val="-1"/>
                <w:sz w:val="21"/>
              </w:rPr>
              <w:t>预付款项</w:t>
            </w:r>
            <w:r>
              <w:rPr>
                <w:sz w:val="21"/>
              </w:rPr>
              <w:t> </w:t>
            </w:r>
          </w:p>
        </w:tc>
        <w:tc>
          <w:tcPr>
            <w:tcW w:w="1106" w:type="dxa"/>
          </w:tcPr>
          <w:p>
            <w:pPr>
              <w:pStyle w:val="TableParagraph"/>
              <w:spacing w:line="250" w:lineRule="exact" w:before="3"/>
              <w:ind w:left="107"/>
              <w:rPr>
                <w:sz w:val="21"/>
              </w:rPr>
            </w:pPr>
            <w:r>
              <w:rPr>
                <w:sz w:val="21"/>
              </w:rPr>
              <w:t>七、7 </w:t>
            </w:r>
          </w:p>
        </w:tc>
        <w:tc>
          <w:tcPr>
            <w:tcW w:w="2486" w:type="dxa"/>
          </w:tcPr>
          <w:p>
            <w:pPr>
              <w:pStyle w:val="TableParagraph"/>
              <w:spacing w:line="250" w:lineRule="exact" w:before="3"/>
              <w:ind w:right="-15"/>
              <w:jc w:val="right"/>
              <w:rPr>
                <w:sz w:val="21"/>
              </w:rPr>
            </w:pPr>
            <w:r>
              <w:rPr>
                <w:sz w:val="21"/>
              </w:rPr>
              <w:t>12,129,273.17 </w:t>
            </w:r>
          </w:p>
        </w:tc>
        <w:tc>
          <w:tcPr>
            <w:tcW w:w="2349" w:type="dxa"/>
          </w:tcPr>
          <w:p>
            <w:pPr>
              <w:pStyle w:val="TableParagraph"/>
              <w:spacing w:line="250" w:lineRule="exact" w:before="3"/>
              <w:ind w:right="-15"/>
              <w:jc w:val="right"/>
              <w:rPr>
                <w:sz w:val="21"/>
              </w:rPr>
            </w:pPr>
            <w:r>
              <w:rPr>
                <w:sz w:val="21"/>
              </w:rPr>
              <w:t>22,745,413.21 </w:t>
            </w:r>
          </w:p>
        </w:tc>
      </w:tr>
      <w:tr>
        <w:trPr>
          <w:trHeight w:val="273" w:hRule="atLeast"/>
        </w:trPr>
        <w:tc>
          <w:tcPr>
            <w:tcW w:w="2871" w:type="dxa"/>
          </w:tcPr>
          <w:p>
            <w:pPr>
              <w:pStyle w:val="TableParagraph"/>
              <w:spacing w:line="252" w:lineRule="exact"/>
              <w:ind w:left="318"/>
              <w:rPr>
                <w:sz w:val="21"/>
              </w:rPr>
            </w:pPr>
            <w:r>
              <w:rPr>
                <w:spacing w:val="-1"/>
                <w:sz w:val="21"/>
              </w:rPr>
              <w:t>应收保费</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应收分保账款</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应收分保合同准备金</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z w:val="21"/>
              </w:rPr>
              <w:t>其他应收款 </w:t>
            </w:r>
          </w:p>
        </w:tc>
        <w:tc>
          <w:tcPr>
            <w:tcW w:w="1106" w:type="dxa"/>
          </w:tcPr>
          <w:p>
            <w:pPr>
              <w:pStyle w:val="TableParagraph"/>
              <w:spacing w:line="252" w:lineRule="exact"/>
              <w:ind w:left="107"/>
              <w:rPr>
                <w:sz w:val="21"/>
              </w:rPr>
            </w:pPr>
            <w:r>
              <w:rPr>
                <w:sz w:val="21"/>
              </w:rPr>
              <w:t>七、8 </w:t>
            </w:r>
          </w:p>
        </w:tc>
        <w:tc>
          <w:tcPr>
            <w:tcW w:w="2486" w:type="dxa"/>
          </w:tcPr>
          <w:p>
            <w:pPr>
              <w:pStyle w:val="TableParagraph"/>
              <w:spacing w:line="252" w:lineRule="exact"/>
              <w:ind w:right="-15"/>
              <w:jc w:val="right"/>
              <w:rPr>
                <w:sz w:val="21"/>
              </w:rPr>
            </w:pPr>
            <w:r>
              <w:rPr>
                <w:sz w:val="21"/>
              </w:rPr>
              <w:t>6,159,433.23 </w:t>
            </w:r>
          </w:p>
        </w:tc>
        <w:tc>
          <w:tcPr>
            <w:tcW w:w="2349" w:type="dxa"/>
          </w:tcPr>
          <w:p>
            <w:pPr>
              <w:pStyle w:val="TableParagraph"/>
              <w:spacing w:line="252" w:lineRule="exact"/>
              <w:ind w:right="-15"/>
              <w:jc w:val="right"/>
              <w:rPr>
                <w:sz w:val="21"/>
              </w:rPr>
            </w:pPr>
            <w:r>
              <w:rPr>
                <w:sz w:val="21"/>
              </w:rPr>
              <w:t>15,338,106.93 </w:t>
            </w:r>
          </w:p>
        </w:tc>
      </w:tr>
      <w:tr>
        <w:trPr>
          <w:trHeight w:val="270" w:hRule="atLeast"/>
        </w:trPr>
        <w:tc>
          <w:tcPr>
            <w:tcW w:w="2871" w:type="dxa"/>
          </w:tcPr>
          <w:p>
            <w:pPr>
              <w:pStyle w:val="TableParagraph"/>
              <w:spacing w:line="250" w:lineRule="exact"/>
              <w:ind w:left="318"/>
              <w:rPr>
                <w:sz w:val="21"/>
              </w:rPr>
            </w:pPr>
            <w:r>
              <w:rPr>
                <w:spacing w:val="-1"/>
                <w:sz w:val="21"/>
              </w:rPr>
              <w:t>其中：应收利息</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bl>
    <w:p>
      <w:pPr>
        <w:spacing w:after="0" w:line="250" w:lineRule="exact"/>
        <w:jc w:val="righ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1"/>
        <w:gridCol w:w="1106"/>
        <w:gridCol w:w="2486"/>
        <w:gridCol w:w="2349"/>
      </w:tblGrid>
      <w:tr>
        <w:trPr>
          <w:trHeight w:val="273" w:hRule="atLeast"/>
        </w:trPr>
        <w:tc>
          <w:tcPr>
            <w:tcW w:w="2871" w:type="dxa"/>
          </w:tcPr>
          <w:p>
            <w:pPr>
              <w:pStyle w:val="TableParagraph"/>
              <w:spacing w:line="250" w:lineRule="exact" w:before="3"/>
              <w:ind w:left="947"/>
              <w:rPr>
                <w:sz w:val="21"/>
              </w:rPr>
            </w:pPr>
            <w:r>
              <w:rPr>
                <w:spacing w:val="-1"/>
                <w:sz w:val="21"/>
              </w:rPr>
              <w:t>应收股利</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买入返售金融资产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z w:val="21"/>
              </w:rPr>
              <w:t>存货 </w:t>
            </w:r>
          </w:p>
        </w:tc>
        <w:tc>
          <w:tcPr>
            <w:tcW w:w="1106" w:type="dxa"/>
          </w:tcPr>
          <w:p>
            <w:pPr>
              <w:pStyle w:val="TableParagraph"/>
              <w:spacing w:line="250" w:lineRule="exact"/>
              <w:ind w:left="107"/>
              <w:rPr>
                <w:sz w:val="21"/>
              </w:rPr>
            </w:pPr>
            <w:r>
              <w:rPr>
                <w:sz w:val="21"/>
              </w:rPr>
              <w:t>七、9 </w:t>
            </w:r>
          </w:p>
        </w:tc>
        <w:tc>
          <w:tcPr>
            <w:tcW w:w="2486" w:type="dxa"/>
          </w:tcPr>
          <w:p>
            <w:pPr>
              <w:pStyle w:val="TableParagraph"/>
              <w:spacing w:line="250" w:lineRule="exact"/>
              <w:ind w:right="-15"/>
              <w:jc w:val="right"/>
              <w:rPr>
                <w:sz w:val="21"/>
              </w:rPr>
            </w:pPr>
            <w:r>
              <w:rPr>
                <w:sz w:val="21"/>
              </w:rPr>
              <w:t>1,344,345,940.61 </w:t>
            </w:r>
          </w:p>
        </w:tc>
        <w:tc>
          <w:tcPr>
            <w:tcW w:w="2349" w:type="dxa"/>
          </w:tcPr>
          <w:p>
            <w:pPr>
              <w:pStyle w:val="TableParagraph"/>
              <w:spacing w:line="250" w:lineRule="exact"/>
              <w:ind w:right="-15"/>
              <w:jc w:val="right"/>
              <w:rPr>
                <w:sz w:val="21"/>
              </w:rPr>
            </w:pPr>
            <w:r>
              <w:rPr>
                <w:sz w:val="21"/>
              </w:rPr>
              <w:t>920,438,423.05 </w:t>
            </w:r>
          </w:p>
        </w:tc>
      </w:tr>
      <w:tr>
        <w:trPr>
          <w:trHeight w:val="273" w:hRule="atLeast"/>
        </w:trPr>
        <w:tc>
          <w:tcPr>
            <w:tcW w:w="2871" w:type="dxa"/>
          </w:tcPr>
          <w:p>
            <w:pPr>
              <w:pStyle w:val="TableParagraph"/>
              <w:spacing w:line="250" w:lineRule="exact" w:before="3"/>
              <w:ind w:left="318"/>
              <w:rPr>
                <w:sz w:val="21"/>
              </w:rPr>
            </w:pPr>
            <w:r>
              <w:rPr>
                <w:spacing w:val="-1"/>
                <w:sz w:val="21"/>
              </w:rPr>
              <w:t>合同资产</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持有待售资产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一年内到期的非流动资产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其他流动资产</w:t>
            </w:r>
            <w:r>
              <w:rPr>
                <w:sz w:val="21"/>
              </w:rPr>
              <w:t> </w:t>
            </w:r>
          </w:p>
        </w:tc>
        <w:tc>
          <w:tcPr>
            <w:tcW w:w="1106" w:type="dxa"/>
          </w:tcPr>
          <w:p>
            <w:pPr>
              <w:pStyle w:val="TableParagraph"/>
              <w:spacing w:line="252" w:lineRule="exact"/>
              <w:ind w:left="107"/>
              <w:rPr>
                <w:sz w:val="21"/>
              </w:rPr>
            </w:pPr>
            <w:r>
              <w:rPr>
                <w:sz w:val="21"/>
              </w:rPr>
              <w:t>七、13 </w:t>
            </w:r>
          </w:p>
        </w:tc>
        <w:tc>
          <w:tcPr>
            <w:tcW w:w="2486" w:type="dxa"/>
          </w:tcPr>
          <w:p>
            <w:pPr>
              <w:pStyle w:val="TableParagraph"/>
              <w:spacing w:line="252" w:lineRule="exact"/>
              <w:ind w:right="-15"/>
              <w:jc w:val="right"/>
              <w:rPr>
                <w:sz w:val="21"/>
              </w:rPr>
            </w:pPr>
            <w:r>
              <w:rPr>
                <w:sz w:val="21"/>
              </w:rPr>
              <w:t>36,362,858.74 </w:t>
            </w:r>
          </w:p>
        </w:tc>
        <w:tc>
          <w:tcPr>
            <w:tcW w:w="2349" w:type="dxa"/>
          </w:tcPr>
          <w:p>
            <w:pPr>
              <w:pStyle w:val="TableParagraph"/>
              <w:spacing w:line="252" w:lineRule="exact"/>
              <w:ind w:right="-15"/>
              <w:jc w:val="right"/>
              <w:rPr>
                <w:sz w:val="21"/>
              </w:rPr>
            </w:pPr>
            <w:r>
              <w:rPr>
                <w:sz w:val="21"/>
              </w:rPr>
              <w:t>98,599,250.86 </w:t>
            </w:r>
          </w:p>
        </w:tc>
      </w:tr>
      <w:tr>
        <w:trPr>
          <w:trHeight w:val="273" w:hRule="atLeast"/>
        </w:trPr>
        <w:tc>
          <w:tcPr>
            <w:tcW w:w="2871" w:type="dxa"/>
          </w:tcPr>
          <w:p>
            <w:pPr>
              <w:pStyle w:val="TableParagraph"/>
              <w:spacing w:line="252" w:lineRule="exact"/>
              <w:ind w:left="527"/>
              <w:rPr>
                <w:sz w:val="21"/>
              </w:rPr>
            </w:pPr>
            <w:r>
              <w:rPr>
                <w:spacing w:val="-1"/>
                <w:sz w:val="21"/>
              </w:rPr>
              <w:t>流动资产合计</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sz w:val="21"/>
              </w:rPr>
              <w:t>5,057,721,198.87 </w:t>
            </w:r>
          </w:p>
        </w:tc>
        <w:tc>
          <w:tcPr>
            <w:tcW w:w="2349" w:type="dxa"/>
          </w:tcPr>
          <w:p>
            <w:pPr>
              <w:pStyle w:val="TableParagraph"/>
              <w:spacing w:line="252" w:lineRule="exact"/>
              <w:ind w:right="-15"/>
              <w:jc w:val="right"/>
              <w:rPr>
                <w:sz w:val="21"/>
              </w:rPr>
            </w:pPr>
            <w:r>
              <w:rPr>
                <w:sz w:val="21"/>
              </w:rPr>
              <w:t>4,664,741,929.50 </w:t>
            </w:r>
          </w:p>
        </w:tc>
      </w:tr>
      <w:tr>
        <w:trPr>
          <w:trHeight w:val="270" w:hRule="atLeast"/>
        </w:trPr>
        <w:tc>
          <w:tcPr>
            <w:tcW w:w="8812" w:type="dxa"/>
            <w:gridSpan w:val="4"/>
          </w:tcPr>
          <w:p>
            <w:pPr>
              <w:pStyle w:val="TableParagraph"/>
              <w:spacing w:line="250" w:lineRule="exact"/>
              <w:ind w:left="107"/>
              <w:rPr>
                <w:sz w:val="21"/>
              </w:rPr>
            </w:pPr>
            <w:r>
              <w:rPr>
                <w:sz w:val="21"/>
              </w:rPr>
              <w:t>非流动资产：</w:t>
            </w:r>
            <w:r>
              <w:rPr>
                <w:color w:val="008000"/>
                <w:sz w:val="21"/>
              </w:rPr>
              <w:t> </w:t>
            </w:r>
          </w:p>
        </w:tc>
      </w:tr>
      <w:tr>
        <w:trPr>
          <w:trHeight w:val="273" w:hRule="atLeast"/>
        </w:trPr>
        <w:tc>
          <w:tcPr>
            <w:tcW w:w="2871" w:type="dxa"/>
          </w:tcPr>
          <w:p>
            <w:pPr>
              <w:pStyle w:val="TableParagraph"/>
              <w:spacing w:line="252" w:lineRule="exact"/>
              <w:ind w:left="318"/>
              <w:rPr>
                <w:sz w:val="21"/>
              </w:rPr>
            </w:pPr>
            <w:r>
              <w:rPr>
                <w:spacing w:val="-1"/>
                <w:sz w:val="21"/>
              </w:rPr>
              <w:t>发放贷款和垫款</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债权投资</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其他债权投资</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z w:val="21"/>
              </w:rPr>
              <w:t>长期应收款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1" w:hRule="atLeast"/>
        </w:trPr>
        <w:tc>
          <w:tcPr>
            <w:tcW w:w="2871" w:type="dxa"/>
          </w:tcPr>
          <w:p>
            <w:pPr>
              <w:pStyle w:val="TableParagraph"/>
              <w:spacing w:line="250" w:lineRule="exact"/>
              <w:ind w:left="318"/>
              <w:rPr>
                <w:sz w:val="21"/>
              </w:rPr>
            </w:pPr>
            <w:r>
              <w:rPr>
                <w:spacing w:val="-1"/>
                <w:sz w:val="21"/>
              </w:rPr>
              <w:t>长期股权投资</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其他权益工具投资</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其他非流动金融资产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投资性房地产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固定资产</w:t>
            </w:r>
            <w:r>
              <w:rPr>
                <w:sz w:val="21"/>
              </w:rPr>
              <w:t> </w:t>
            </w:r>
          </w:p>
        </w:tc>
        <w:tc>
          <w:tcPr>
            <w:tcW w:w="1106" w:type="dxa"/>
          </w:tcPr>
          <w:p>
            <w:pPr>
              <w:pStyle w:val="TableParagraph"/>
              <w:spacing w:line="250" w:lineRule="exact" w:before="3"/>
              <w:ind w:left="107"/>
              <w:rPr>
                <w:sz w:val="21"/>
              </w:rPr>
            </w:pPr>
            <w:r>
              <w:rPr>
                <w:sz w:val="21"/>
              </w:rPr>
              <w:t>七、21 </w:t>
            </w:r>
          </w:p>
        </w:tc>
        <w:tc>
          <w:tcPr>
            <w:tcW w:w="2486" w:type="dxa"/>
          </w:tcPr>
          <w:p>
            <w:pPr>
              <w:pStyle w:val="TableParagraph"/>
              <w:spacing w:line="250" w:lineRule="exact" w:before="3"/>
              <w:ind w:right="-15"/>
              <w:jc w:val="right"/>
              <w:rPr>
                <w:sz w:val="21"/>
              </w:rPr>
            </w:pPr>
            <w:r>
              <w:rPr>
                <w:w w:val="100"/>
                <w:sz w:val="21"/>
              </w:rPr>
              <w:t> </w:t>
            </w:r>
            <w:r>
              <w:rPr>
                <w:sz w:val="21"/>
              </w:rPr>
              <w:t>2,923,074,364.42 </w:t>
            </w:r>
          </w:p>
        </w:tc>
        <w:tc>
          <w:tcPr>
            <w:tcW w:w="2349" w:type="dxa"/>
          </w:tcPr>
          <w:p>
            <w:pPr>
              <w:pStyle w:val="TableParagraph"/>
              <w:spacing w:line="250" w:lineRule="exact" w:before="3"/>
              <w:ind w:right="-15"/>
              <w:jc w:val="right"/>
              <w:rPr>
                <w:sz w:val="21"/>
              </w:rPr>
            </w:pPr>
            <w:r>
              <w:rPr>
                <w:w w:val="100"/>
                <w:sz w:val="21"/>
              </w:rPr>
              <w:t> </w:t>
            </w:r>
            <w:r>
              <w:rPr>
                <w:sz w:val="21"/>
              </w:rPr>
              <w:t>1,797,282,413.63 </w:t>
            </w:r>
          </w:p>
        </w:tc>
      </w:tr>
      <w:tr>
        <w:trPr>
          <w:trHeight w:val="273" w:hRule="atLeast"/>
        </w:trPr>
        <w:tc>
          <w:tcPr>
            <w:tcW w:w="2871" w:type="dxa"/>
          </w:tcPr>
          <w:p>
            <w:pPr>
              <w:pStyle w:val="TableParagraph"/>
              <w:spacing w:line="252" w:lineRule="exact"/>
              <w:ind w:left="318"/>
              <w:rPr>
                <w:sz w:val="21"/>
              </w:rPr>
            </w:pPr>
            <w:r>
              <w:rPr>
                <w:spacing w:val="-1"/>
                <w:sz w:val="21"/>
              </w:rPr>
              <w:t>在建工程</w:t>
            </w:r>
            <w:r>
              <w:rPr>
                <w:sz w:val="21"/>
              </w:rPr>
              <w:t> </w:t>
            </w:r>
          </w:p>
        </w:tc>
        <w:tc>
          <w:tcPr>
            <w:tcW w:w="1106" w:type="dxa"/>
          </w:tcPr>
          <w:p>
            <w:pPr>
              <w:pStyle w:val="TableParagraph"/>
              <w:spacing w:line="252" w:lineRule="exact"/>
              <w:ind w:left="107"/>
              <w:rPr>
                <w:sz w:val="21"/>
              </w:rPr>
            </w:pPr>
            <w:r>
              <w:rPr>
                <w:sz w:val="21"/>
              </w:rPr>
              <w:t>七、22 </w:t>
            </w:r>
          </w:p>
        </w:tc>
        <w:tc>
          <w:tcPr>
            <w:tcW w:w="2486" w:type="dxa"/>
          </w:tcPr>
          <w:p>
            <w:pPr>
              <w:pStyle w:val="TableParagraph"/>
              <w:spacing w:line="252" w:lineRule="exact"/>
              <w:ind w:right="-15"/>
              <w:jc w:val="right"/>
              <w:rPr>
                <w:sz w:val="21"/>
              </w:rPr>
            </w:pPr>
            <w:r>
              <w:rPr>
                <w:w w:val="100"/>
                <w:sz w:val="21"/>
              </w:rPr>
              <w:t> </w:t>
            </w:r>
            <w:r>
              <w:rPr>
                <w:sz w:val="21"/>
              </w:rPr>
              <w:t>1,061,716,142.33 </w:t>
            </w:r>
          </w:p>
        </w:tc>
        <w:tc>
          <w:tcPr>
            <w:tcW w:w="2349" w:type="dxa"/>
          </w:tcPr>
          <w:p>
            <w:pPr>
              <w:pStyle w:val="TableParagraph"/>
              <w:spacing w:line="252" w:lineRule="exact"/>
              <w:ind w:right="-15"/>
              <w:jc w:val="right"/>
              <w:rPr>
                <w:sz w:val="21"/>
              </w:rPr>
            </w:pPr>
            <w:r>
              <w:rPr>
                <w:w w:val="100"/>
                <w:sz w:val="21"/>
              </w:rPr>
              <w:t> </w:t>
            </w:r>
            <w:r>
              <w:rPr>
                <w:sz w:val="21"/>
              </w:rPr>
              <w:t>1,251,215,097.32 </w:t>
            </w:r>
          </w:p>
        </w:tc>
      </w:tr>
      <w:tr>
        <w:trPr>
          <w:trHeight w:val="270" w:hRule="atLeast"/>
        </w:trPr>
        <w:tc>
          <w:tcPr>
            <w:tcW w:w="2871" w:type="dxa"/>
          </w:tcPr>
          <w:p>
            <w:pPr>
              <w:pStyle w:val="TableParagraph"/>
              <w:spacing w:line="250" w:lineRule="exact"/>
              <w:ind w:left="318"/>
              <w:rPr>
                <w:sz w:val="21"/>
              </w:rPr>
            </w:pPr>
            <w:r>
              <w:rPr>
                <w:spacing w:val="-1"/>
                <w:sz w:val="21"/>
              </w:rPr>
              <w:t>生产性生物资产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油气资产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z w:val="21"/>
              </w:rPr>
              <w:t>使用权资产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无形资产</w:t>
            </w:r>
            <w:r>
              <w:rPr>
                <w:sz w:val="21"/>
              </w:rPr>
              <w:t> </w:t>
            </w:r>
          </w:p>
        </w:tc>
        <w:tc>
          <w:tcPr>
            <w:tcW w:w="1106" w:type="dxa"/>
          </w:tcPr>
          <w:p>
            <w:pPr>
              <w:pStyle w:val="TableParagraph"/>
              <w:spacing w:line="250" w:lineRule="exact"/>
              <w:ind w:left="107"/>
              <w:rPr>
                <w:sz w:val="21"/>
              </w:rPr>
            </w:pPr>
            <w:r>
              <w:rPr>
                <w:sz w:val="21"/>
              </w:rPr>
              <w:t>七、26 </w:t>
            </w:r>
          </w:p>
        </w:tc>
        <w:tc>
          <w:tcPr>
            <w:tcW w:w="2486" w:type="dxa"/>
          </w:tcPr>
          <w:p>
            <w:pPr>
              <w:pStyle w:val="TableParagraph"/>
              <w:spacing w:line="250" w:lineRule="exact"/>
              <w:ind w:right="-15"/>
              <w:jc w:val="right"/>
              <w:rPr>
                <w:sz w:val="21"/>
              </w:rPr>
            </w:pPr>
            <w:r>
              <w:rPr>
                <w:w w:val="100"/>
                <w:sz w:val="21"/>
              </w:rPr>
              <w:t> </w:t>
            </w:r>
            <w:r>
              <w:rPr>
                <w:sz w:val="21"/>
              </w:rPr>
              <w:t>455,014,219.28 </w:t>
            </w:r>
          </w:p>
        </w:tc>
        <w:tc>
          <w:tcPr>
            <w:tcW w:w="2349" w:type="dxa"/>
          </w:tcPr>
          <w:p>
            <w:pPr>
              <w:pStyle w:val="TableParagraph"/>
              <w:spacing w:line="250" w:lineRule="exact"/>
              <w:ind w:right="-15"/>
              <w:jc w:val="right"/>
              <w:rPr>
                <w:sz w:val="21"/>
              </w:rPr>
            </w:pPr>
            <w:r>
              <w:rPr>
                <w:w w:val="100"/>
                <w:sz w:val="21"/>
              </w:rPr>
              <w:t> </w:t>
            </w:r>
            <w:r>
              <w:rPr>
                <w:sz w:val="21"/>
              </w:rPr>
              <w:t>361,020,902.35 </w:t>
            </w:r>
          </w:p>
        </w:tc>
      </w:tr>
      <w:tr>
        <w:trPr>
          <w:trHeight w:val="273" w:hRule="atLeast"/>
        </w:trPr>
        <w:tc>
          <w:tcPr>
            <w:tcW w:w="2871" w:type="dxa"/>
          </w:tcPr>
          <w:p>
            <w:pPr>
              <w:pStyle w:val="TableParagraph"/>
              <w:spacing w:line="252" w:lineRule="exact"/>
              <w:ind w:left="318"/>
              <w:rPr>
                <w:sz w:val="21"/>
              </w:rPr>
            </w:pPr>
            <w:r>
              <w:rPr>
                <w:spacing w:val="-1"/>
                <w:sz w:val="21"/>
              </w:rPr>
              <w:t>开发支出</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z w:val="21"/>
              </w:rPr>
              <w:t>商誉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长期待摊费用</w:t>
            </w:r>
            <w:r>
              <w:rPr>
                <w:sz w:val="21"/>
              </w:rPr>
              <w:t> </w:t>
            </w:r>
          </w:p>
        </w:tc>
        <w:tc>
          <w:tcPr>
            <w:tcW w:w="1106" w:type="dxa"/>
          </w:tcPr>
          <w:p>
            <w:pPr>
              <w:pStyle w:val="TableParagraph"/>
              <w:spacing w:line="250" w:lineRule="exact" w:before="3"/>
              <w:ind w:left="107"/>
              <w:rPr>
                <w:sz w:val="21"/>
              </w:rPr>
            </w:pPr>
            <w:r>
              <w:rPr>
                <w:sz w:val="21"/>
              </w:rPr>
              <w:t>七、29 </w:t>
            </w:r>
          </w:p>
        </w:tc>
        <w:tc>
          <w:tcPr>
            <w:tcW w:w="2486" w:type="dxa"/>
          </w:tcPr>
          <w:p>
            <w:pPr>
              <w:pStyle w:val="TableParagraph"/>
              <w:spacing w:line="250" w:lineRule="exact" w:before="3"/>
              <w:ind w:right="-15"/>
              <w:jc w:val="right"/>
              <w:rPr>
                <w:sz w:val="21"/>
              </w:rPr>
            </w:pPr>
            <w:r>
              <w:rPr>
                <w:w w:val="100"/>
                <w:sz w:val="21"/>
              </w:rPr>
              <w:t> </w:t>
            </w:r>
            <w:r>
              <w:rPr>
                <w:sz w:val="21"/>
              </w:rPr>
              <w:t>1,419,743.36 </w:t>
            </w:r>
          </w:p>
        </w:tc>
        <w:tc>
          <w:tcPr>
            <w:tcW w:w="2349" w:type="dxa"/>
          </w:tcPr>
          <w:p>
            <w:pPr>
              <w:pStyle w:val="TableParagraph"/>
              <w:spacing w:line="250" w:lineRule="exact" w:before="3"/>
              <w:ind w:right="-15"/>
              <w:jc w:val="right"/>
              <w:rPr>
                <w:sz w:val="21"/>
              </w:rPr>
            </w:pPr>
            <w:r>
              <w:rPr>
                <w:w w:val="100"/>
                <w:sz w:val="21"/>
              </w:rPr>
              <w:t> </w:t>
            </w:r>
            <w:r>
              <w:rPr>
                <w:sz w:val="21"/>
              </w:rPr>
              <w:t>1,564,333.46 </w:t>
            </w:r>
          </w:p>
        </w:tc>
      </w:tr>
      <w:tr>
        <w:trPr>
          <w:trHeight w:val="273" w:hRule="atLeast"/>
        </w:trPr>
        <w:tc>
          <w:tcPr>
            <w:tcW w:w="2871" w:type="dxa"/>
          </w:tcPr>
          <w:p>
            <w:pPr>
              <w:pStyle w:val="TableParagraph"/>
              <w:spacing w:line="252" w:lineRule="exact"/>
              <w:ind w:left="318"/>
              <w:rPr>
                <w:sz w:val="21"/>
              </w:rPr>
            </w:pPr>
            <w:r>
              <w:rPr>
                <w:spacing w:val="-1"/>
                <w:sz w:val="21"/>
              </w:rPr>
              <w:t>递延所得税资产</w:t>
            </w:r>
            <w:r>
              <w:rPr>
                <w:sz w:val="21"/>
              </w:rPr>
              <w:t> </w:t>
            </w:r>
          </w:p>
        </w:tc>
        <w:tc>
          <w:tcPr>
            <w:tcW w:w="1106" w:type="dxa"/>
          </w:tcPr>
          <w:p>
            <w:pPr>
              <w:pStyle w:val="TableParagraph"/>
              <w:spacing w:line="252" w:lineRule="exact"/>
              <w:ind w:left="107"/>
              <w:rPr>
                <w:sz w:val="21"/>
              </w:rPr>
            </w:pPr>
            <w:r>
              <w:rPr>
                <w:sz w:val="21"/>
              </w:rPr>
              <w:t>七、30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其他非流动资产</w:t>
            </w:r>
            <w:r>
              <w:rPr>
                <w:sz w:val="21"/>
              </w:rPr>
              <w:t> </w:t>
            </w:r>
          </w:p>
        </w:tc>
        <w:tc>
          <w:tcPr>
            <w:tcW w:w="1106" w:type="dxa"/>
          </w:tcPr>
          <w:p>
            <w:pPr>
              <w:pStyle w:val="TableParagraph"/>
              <w:spacing w:line="250" w:lineRule="exact"/>
              <w:ind w:left="107"/>
              <w:rPr>
                <w:sz w:val="21"/>
              </w:rPr>
            </w:pPr>
            <w:r>
              <w:rPr>
                <w:sz w:val="21"/>
              </w:rPr>
              <w:t>七、31 </w:t>
            </w:r>
          </w:p>
        </w:tc>
        <w:tc>
          <w:tcPr>
            <w:tcW w:w="2486" w:type="dxa"/>
          </w:tcPr>
          <w:p>
            <w:pPr>
              <w:pStyle w:val="TableParagraph"/>
              <w:spacing w:line="250" w:lineRule="exact"/>
              <w:ind w:right="-15"/>
              <w:jc w:val="right"/>
              <w:rPr>
                <w:sz w:val="21"/>
              </w:rPr>
            </w:pPr>
            <w:r>
              <w:rPr>
                <w:w w:val="100"/>
                <w:sz w:val="21"/>
              </w:rPr>
              <w:t> </w:t>
            </w:r>
            <w:r>
              <w:rPr>
                <w:sz w:val="21"/>
              </w:rPr>
              <w:t>124,758,195.88 </w:t>
            </w:r>
          </w:p>
        </w:tc>
        <w:tc>
          <w:tcPr>
            <w:tcW w:w="2349" w:type="dxa"/>
          </w:tcPr>
          <w:p>
            <w:pPr>
              <w:pStyle w:val="TableParagraph"/>
              <w:spacing w:line="250" w:lineRule="exact"/>
              <w:ind w:right="-15"/>
              <w:jc w:val="right"/>
              <w:rPr>
                <w:sz w:val="21"/>
              </w:rPr>
            </w:pPr>
            <w:r>
              <w:rPr>
                <w:w w:val="100"/>
                <w:sz w:val="21"/>
              </w:rPr>
              <w:t> </w:t>
            </w:r>
            <w:r>
              <w:rPr>
                <w:sz w:val="21"/>
              </w:rPr>
              <w:t>101,954,785.76 </w:t>
            </w:r>
          </w:p>
        </w:tc>
      </w:tr>
      <w:tr>
        <w:trPr>
          <w:trHeight w:val="273" w:hRule="atLeast"/>
        </w:trPr>
        <w:tc>
          <w:tcPr>
            <w:tcW w:w="2871" w:type="dxa"/>
          </w:tcPr>
          <w:p>
            <w:pPr>
              <w:pStyle w:val="TableParagraph"/>
              <w:spacing w:line="250" w:lineRule="exact" w:before="3"/>
              <w:ind w:left="527"/>
              <w:rPr>
                <w:sz w:val="21"/>
              </w:rPr>
            </w:pPr>
            <w:r>
              <w:rPr>
                <w:sz w:val="21"/>
              </w:rPr>
              <w:t>非流动资产合计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r>
              <w:rPr>
                <w:sz w:val="21"/>
              </w:rPr>
              <w:t>4,565,982,665.27 </w:t>
            </w:r>
          </w:p>
        </w:tc>
        <w:tc>
          <w:tcPr>
            <w:tcW w:w="2349" w:type="dxa"/>
          </w:tcPr>
          <w:p>
            <w:pPr>
              <w:pStyle w:val="TableParagraph"/>
              <w:spacing w:line="250" w:lineRule="exact" w:before="3"/>
              <w:ind w:right="-15"/>
              <w:jc w:val="right"/>
              <w:rPr>
                <w:sz w:val="21"/>
              </w:rPr>
            </w:pPr>
            <w:r>
              <w:rPr>
                <w:w w:val="100"/>
                <w:sz w:val="21"/>
              </w:rPr>
              <w:t> </w:t>
            </w:r>
            <w:r>
              <w:rPr>
                <w:sz w:val="21"/>
              </w:rPr>
              <w:t>3,513,037,532.52 </w:t>
            </w:r>
          </w:p>
        </w:tc>
      </w:tr>
      <w:tr>
        <w:trPr>
          <w:trHeight w:val="273" w:hRule="atLeast"/>
        </w:trPr>
        <w:tc>
          <w:tcPr>
            <w:tcW w:w="2871" w:type="dxa"/>
          </w:tcPr>
          <w:p>
            <w:pPr>
              <w:pStyle w:val="TableParagraph"/>
              <w:spacing w:line="252" w:lineRule="exact"/>
              <w:ind w:left="738"/>
              <w:rPr>
                <w:sz w:val="21"/>
              </w:rPr>
            </w:pPr>
            <w:r>
              <w:rPr>
                <w:spacing w:val="-1"/>
                <w:sz w:val="21"/>
              </w:rPr>
              <w:t>资产总计</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9,623,703,864.14 </w:t>
            </w:r>
          </w:p>
        </w:tc>
        <w:tc>
          <w:tcPr>
            <w:tcW w:w="2349" w:type="dxa"/>
          </w:tcPr>
          <w:p>
            <w:pPr>
              <w:pStyle w:val="TableParagraph"/>
              <w:spacing w:line="252" w:lineRule="exact"/>
              <w:ind w:right="-15"/>
              <w:jc w:val="right"/>
              <w:rPr>
                <w:sz w:val="21"/>
              </w:rPr>
            </w:pPr>
            <w:r>
              <w:rPr>
                <w:w w:val="100"/>
                <w:sz w:val="21"/>
              </w:rPr>
              <w:t> </w:t>
            </w:r>
            <w:r>
              <w:rPr>
                <w:sz w:val="21"/>
              </w:rPr>
              <w:t>8,177,779,462.02 </w:t>
            </w:r>
          </w:p>
        </w:tc>
      </w:tr>
      <w:tr>
        <w:trPr>
          <w:trHeight w:val="270" w:hRule="atLeast"/>
        </w:trPr>
        <w:tc>
          <w:tcPr>
            <w:tcW w:w="8812" w:type="dxa"/>
            <w:gridSpan w:val="4"/>
          </w:tcPr>
          <w:p>
            <w:pPr>
              <w:pStyle w:val="TableParagraph"/>
              <w:spacing w:line="250" w:lineRule="exact"/>
              <w:ind w:left="107"/>
              <w:rPr>
                <w:sz w:val="21"/>
              </w:rPr>
            </w:pPr>
            <w:r>
              <w:rPr>
                <w:sz w:val="21"/>
              </w:rPr>
              <w:t>流动负债：</w:t>
            </w:r>
            <w:r>
              <w:rPr>
                <w:color w:val="FF00FF"/>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短期借款</w:t>
            </w:r>
            <w:r>
              <w:rPr>
                <w:sz w:val="21"/>
              </w:rPr>
              <w:t> </w:t>
            </w:r>
          </w:p>
        </w:tc>
        <w:tc>
          <w:tcPr>
            <w:tcW w:w="1106" w:type="dxa"/>
          </w:tcPr>
          <w:p>
            <w:pPr>
              <w:pStyle w:val="TableParagraph"/>
              <w:spacing w:line="250" w:lineRule="exact" w:before="3"/>
              <w:ind w:left="107"/>
              <w:rPr>
                <w:sz w:val="21"/>
              </w:rPr>
            </w:pPr>
            <w:r>
              <w:rPr>
                <w:sz w:val="21"/>
              </w:rPr>
              <w:t>七、32 </w:t>
            </w:r>
          </w:p>
        </w:tc>
        <w:tc>
          <w:tcPr>
            <w:tcW w:w="2486" w:type="dxa"/>
          </w:tcPr>
          <w:p>
            <w:pPr>
              <w:pStyle w:val="TableParagraph"/>
              <w:spacing w:line="250" w:lineRule="exact" w:before="3"/>
              <w:ind w:right="-15"/>
              <w:jc w:val="right"/>
              <w:rPr>
                <w:sz w:val="21"/>
              </w:rPr>
            </w:pPr>
            <w:r>
              <w:rPr>
                <w:w w:val="100"/>
                <w:sz w:val="21"/>
              </w:rPr>
              <w:t> </w:t>
            </w:r>
            <w:r>
              <w:rPr>
                <w:sz w:val="21"/>
              </w:rPr>
              <w:t>1,071,039,168.13 </w:t>
            </w:r>
          </w:p>
        </w:tc>
        <w:tc>
          <w:tcPr>
            <w:tcW w:w="2349" w:type="dxa"/>
          </w:tcPr>
          <w:p>
            <w:pPr>
              <w:pStyle w:val="TableParagraph"/>
              <w:spacing w:line="250" w:lineRule="exact" w:before="3"/>
              <w:ind w:right="-15"/>
              <w:jc w:val="right"/>
              <w:rPr>
                <w:sz w:val="21"/>
              </w:rPr>
            </w:pPr>
            <w:r>
              <w:rPr>
                <w:w w:val="100"/>
                <w:sz w:val="21"/>
              </w:rPr>
              <w:t> </w:t>
            </w:r>
            <w:r>
              <w:rPr>
                <w:sz w:val="21"/>
              </w:rPr>
              <w:t>735,359,310.43 </w:t>
            </w:r>
          </w:p>
        </w:tc>
      </w:tr>
      <w:tr>
        <w:trPr>
          <w:trHeight w:val="273" w:hRule="atLeast"/>
        </w:trPr>
        <w:tc>
          <w:tcPr>
            <w:tcW w:w="2871" w:type="dxa"/>
          </w:tcPr>
          <w:p>
            <w:pPr>
              <w:pStyle w:val="TableParagraph"/>
              <w:spacing w:line="252" w:lineRule="exact"/>
              <w:ind w:left="318"/>
              <w:rPr>
                <w:sz w:val="21"/>
              </w:rPr>
            </w:pPr>
            <w:r>
              <w:rPr>
                <w:spacing w:val="-1"/>
                <w:sz w:val="21"/>
              </w:rPr>
              <w:t>向中央银行借款</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拆入资金</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交易性金融负债</w:t>
            </w:r>
            <w:r>
              <w:rPr>
                <w:sz w:val="21"/>
              </w:rPr>
              <w:t> </w:t>
            </w:r>
          </w:p>
        </w:tc>
        <w:tc>
          <w:tcPr>
            <w:tcW w:w="1106" w:type="dxa"/>
          </w:tcPr>
          <w:p>
            <w:pPr>
              <w:pStyle w:val="TableParagraph"/>
              <w:spacing w:line="252" w:lineRule="exact"/>
              <w:ind w:left="107"/>
              <w:rPr>
                <w:sz w:val="21"/>
              </w:rPr>
            </w:pPr>
            <w:r>
              <w:rPr>
                <w:sz w:val="21"/>
              </w:rPr>
              <w:t>七、33 </w:t>
            </w:r>
          </w:p>
        </w:tc>
        <w:tc>
          <w:tcPr>
            <w:tcW w:w="2486" w:type="dxa"/>
          </w:tcPr>
          <w:p>
            <w:pPr>
              <w:pStyle w:val="TableParagraph"/>
              <w:spacing w:line="252" w:lineRule="exact"/>
              <w:ind w:right="-15"/>
              <w:jc w:val="right"/>
              <w:rPr>
                <w:sz w:val="21"/>
              </w:rPr>
            </w:pPr>
            <w:r>
              <w:rPr>
                <w:w w:val="100"/>
                <w:sz w:val="21"/>
              </w:rPr>
              <w:t> </w:t>
            </w:r>
            <w:r>
              <w:rPr>
                <w:sz w:val="21"/>
              </w:rPr>
              <w:t>8,927,287.61 </w:t>
            </w:r>
          </w:p>
        </w:tc>
        <w:tc>
          <w:tcPr>
            <w:tcW w:w="2349" w:type="dxa"/>
          </w:tcPr>
          <w:p>
            <w:pPr>
              <w:pStyle w:val="TableParagraph"/>
              <w:spacing w:line="252"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衍生金融负债</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应付票据</w:t>
            </w:r>
            <w:r>
              <w:rPr>
                <w:sz w:val="21"/>
              </w:rPr>
              <w:t> </w:t>
            </w:r>
          </w:p>
        </w:tc>
        <w:tc>
          <w:tcPr>
            <w:tcW w:w="1106" w:type="dxa"/>
          </w:tcPr>
          <w:p>
            <w:pPr>
              <w:pStyle w:val="TableParagraph"/>
              <w:spacing w:line="250" w:lineRule="exact"/>
              <w:ind w:left="107"/>
              <w:rPr>
                <w:sz w:val="21"/>
              </w:rPr>
            </w:pPr>
            <w:r>
              <w:rPr>
                <w:sz w:val="21"/>
              </w:rPr>
              <w:t>七、35 </w:t>
            </w:r>
          </w:p>
        </w:tc>
        <w:tc>
          <w:tcPr>
            <w:tcW w:w="2486" w:type="dxa"/>
          </w:tcPr>
          <w:p>
            <w:pPr>
              <w:pStyle w:val="TableParagraph"/>
              <w:spacing w:line="250" w:lineRule="exact"/>
              <w:ind w:right="-15"/>
              <w:jc w:val="right"/>
              <w:rPr>
                <w:sz w:val="21"/>
              </w:rPr>
            </w:pPr>
            <w:r>
              <w:rPr>
                <w:w w:val="100"/>
                <w:sz w:val="21"/>
              </w:rPr>
              <w:t> </w:t>
            </w:r>
            <w:r>
              <w:rPr>
                <w:sz w:val="21"/>
              </w:rPr>
              <w:t>859,145,503.56 </w:t>
            </w:r>
          </w:p>
        </w:tc>
        <w:tc>
          <w:tcPr>
            <w:tcW w:w="2349" w:type="dxa"/>
          </w:tcPr>
          <w:p>
            <w:pPr>
              <w:pStyle w:val="TableParagraph"/>
              <w:spacing w:line="250" w:lineRule="exact"/>
              <w:ind w:right="-15"/>
              <w:jc w:val="right"/>
              <w:rPr>
                <w:sz w:val="21"/>
              </w:rPr>
            </w:pPr>
            <w:r>
              <w:rPr>
                <w:w w:val="100"/>
                <w:sz w:val="21"/>
              </w:rPr>
              <w:t> </w:t>
            </w:r>
            <w:r>
              <w:rPr>
                <w:sz w:val="21"/>
              </w:rPr>
              <w:t>918,421,345.50 </w:t>
            </w:r>
          </w:p>
        </w:tc>
      </w:tr>
      <w:tr>
        <w:trPr>
          <w:trHeight w:val="273" w:hRule="atLeast"/>
        </w:trPr>
        <w:tc>
          <w:tcPr>
            <w:tcW w:w="2871" w:type="dxa"/>
          </w:tcPr>
          <w:p>
            <w:pPr>
              <w:pStyle w:val="TableParagraph"/>
              <w:spacing w:line="252" w:lineRule="exact"/>
              <w:ind w:left="318"/>
              <w:rPr>
                <w:sz w:val="21"/>
              </w:rPr>
            </w:pPr>
            <w:r>
              <w:rPr>
                <w:spacing w:val="-1"/>
                <w:sz w:val="21"/>
              </w:rPr>
              <w:t>应付账款</w:t>
            </w:r>
            <w:r>
              <w:rPr>
                <w:sz w:val="21"/>
              </w:rPr>
              <w:t> </w:t>
            </w:r>
          </w:p>
        </w:tc>
        <w:tc>
          <w:tcPr>
            <w:tcW w:w="1106" w:type="dxa"/>
          </w:tcPr>
          <w:p>
            <w:pPr>
              <w:pStyle w:val="TableParagraph"/>
              <w:spacing w:line="252" w:lineRule="exact"/>
              <w:ind w:left="107"/>
              <w:rPr>
                <w:sz w:val="21"/>
              </w:rPr>
            </w:pPr>
            <w:r>
              <w:rPr>
                <w:sz w:val="21"/>
              </w:rPr>
              <w:t>七、36 </w:t>
            </w:r>
          </w:p>
        </w:tc>
        <w:tc>
          <w:tcPr>
            <w:tcW w:w="2486" w:type="dxa"/>
          </w:tcPr>
          <w:p>
            <w:pPr>
              <w:pStyle w:val="TableParagraph"/>
              <w:spacing w:line="252" w:lineRule="exact"/>
              <w:ind w:right="-15"/>
              <w:jc w:val="right"/>
              <w:rPr>
                <w:sz w:val="21"/>
              </w:rPr>
            </w:pPr>
            <w:r>
              <w:rPr>
                <w:sz w:val="21"/>
              </w:rPr>
              <w:t>940,269,949.58 </w:t>
            </w:r>
          </w:p>
        </w:tc>
        <w:tc>
          <w:tcPr>
            <w:tcW w:w="2349" w:type="dxa"/>
          </w:tcPr>
          <w:p>
            <w:pPr>
              <w:pStyle w:val="TableParagraph"/>
              <w:spacing w:line="252" w:lineRule="exact"/>
              <w:ind w:right="-15"/>
              <w:jc w:val="right"/>
              <w:rPr>
                <w:sz w:val="21"/>
              </w:rPr>
            </w:pPr>
            <w:r>
              <w:rPr>
                <w:w w:val="100"/>
                <w:sz w:val="21"/>
              </w:rPr>
              <w:t> </w:t>
            </w:r>
            <w:r>
              <w:rPr>
                <w:sz w:val="21"/>
              </w:rPr>
              <w:t>861,748,287.01 </w:t>
            </w:r>
          </w:p>
        </w:tc>
      </w:tr>
      <w:tr>
        <w:trPr>
          <w:trHeight w:val="273" w:hRule="atLeast"/>
        </w:trPr>
        <w:tc>
          <w:tcPr>
            <w:tcW w:w="2871" w:type="dxa"/>
          </w:tcPr>
          <w:p>
            <w:pPr>
              <w:pStyle w:val="TableParagraph"/>
              <w:spacing w:line="252" w:lineRule="exact"/>
              <w:ind w:left="318"/>
              <w:rPr>
                <w:sz w:val="21"/>
              </w:rPr>
            </w:pPr>
            <w:r>
              <w:rPr>
                <w:spacing w:val="-1"/>
                <w:sz w:val="21"/>
              </w:rPr>
              <w:t>预收款项</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合同负债</w:t>
            </w:r>
            <w:r>
              <w:rPr>
                <w:sz w:val="21"/>
              </w:rPr>
              <w:t> </w:t>
            </w:r>
          </w:p>
        </w:tc>
        <w:tc>
          <w:tcPr>
            <w:tcW w:w="1106" w:type="dxa"/>
          </w:tcPr>
          <w:p>
            <w:pPr>
              <w:pStyle w:val="TableParagraph"/>
              <w:spacing w:line="250" w:lineRule="exact"/>
              <w:ind w:left="107"/>
              <w:rPr>
                <w:sz w:val="21"/>
              </w:rPr>
            </w:pPr>
            <w:r>
              <w:rPr>
                <w:sz w:val="21"/>
              </w:rPr>
              <w:t>七、38 </w:t>
            </w:r>
          </w:p>
        </w:tc>
        <w:tc>
          <w:tcPr>
            <w:tcW w:w="2486" w:type="dxa"/>
          </w:tcPr>
          <w:p>
            <w:pPr>
              <w:pStyle w:val="TableParagraph"/>
              <w:spacing w:line="250" w:lineRule="exact"/>
              <w:ind w:right="-15"/>
              <w:jc w:val="right"/>
              <w:rPr>
                <w:sz w:val="21"/>
              </w:rPr>
            </w:pPr>
            <w:r>
              <w:rPr>
                <w:w w:val="100"/>
                <w:sz w:val="21"/>
              </w:rPr>
              <w:t> </w:t>
            </w:r>
            <w:r>
              <w:rPr>
                <w:sz w:val="21"/>
              </w:rPr>
              <w:t>80,320,966.09 </w:t>
            </w:r>
          </w:p>
        </w:tc>
        <w:tc>
          <w:tcPr>
            <w:tcW w:w="2349" w:type="dxa"/>
          </w:tcPr>
          <w:p>
            <w:pPr>
              <w:pStyle w:val="TableParagraph"/>
              <w:spacing w:line="250" w:lineRule="exact"/>
              <w:ind w:right="-15"/>
              <w:jc w:val="right"/>
              <w:rPr>
                <w:sz w:val="21"/>
              </w:rPr>
            </w:pPr>
            <w:r>
              <w:rPr>
                <w:w w:val="100"/>
                <w:sz w:val="21"/>
              </w:rPr>
              <w:t> </w:t>
            </w:r>
            <w:r>
              <w:rPr>
                <w:sz w:val="21"/>
              </w:rPr>
              <w:t>114,385,197.47 </w:t>
            </w:r>
          </w:p>
        </w:tc>
      </w:tr>
      <w:tr>
        <w:trPr>
          <w:trHeight w:val="273" w:hRule="atLeast"/>
        </w:trPr>
        <w:tc>
          <w:tcPr>
            <w:tcW w:w="2871" w:type="dxa"/>
          </w:tcPr>
          <w:p>
            <w:pPr>
              <w:pStyle w:val="TableParagraph"/>
              <w:spacing w:line="252" w:lineRule="exact"/>
              <w:ind w:left="318"/>
              <w:rPr>
                <w:sz w:val="21"/>
              </w:rPr>
            </w:pPr>
            <w:r>
              <w:rPr>
                <w:spacing w:val="-1"/>
                <w:sz w:val="21"/>
              </w:rPr>
              <w:t>卖出回购金融资产款</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吸收存款及同业存放</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代理买卖证券款</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代理承销证券款</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应付职工薪酬</w:t>
            </w:r>
            <w:r>
              <w:rPr>
                <w:sz w:val="21"/>
              </w:rPr>
              <w:t> </w:t>
            </w:r>
          </w:p>
        </w:tc>
        <w:tc>
          <w:tcPr>
            <w:tcW w:w="1106" w:type="dxa"/>
          </w:tcPr>
          <w:p>
            <w:pPr>
              <w:pStyle w:val="TableParagraph"/>
              <w:spacing w:line="250" w:lineRule="exact"/>
              <w:ind w:left="107"/>
              <w:rPr>
                <w:sz w:val="21"/>
              </w:rPr>
            </w:pPr>
            <w:r>
              <w:rPr>
                <w:sz w:val="21"/>
              </w:rPr>
              <w:t>七、39 </w:t>
            </w:r>
          </w:p>
        </w:tc>
        <w:tc>
          <w:tcPr>
            <w:tcW w:w="2486" w:type="dxa"/>
          </w:tcPr>
          <w:p>
            <w:pPr>
              <w:pStyle w:val="TableParagraph"/>
              <w:spacing w:line="250" w:lineRule="exact"/>
              <w:ind w:right="-15"/>
              <w:jc w:val="right"/>
              <w:rPr>
                <w:sz w:val="21"/>
              </w:rPr>
            </w:pPr>
            <w:r>
              <w:rPr>
                <w:w w:val="100"/>
                <w:sz w:val="21"/>
              </w:rPr>
              <w:t> </w:t>
            </w:r>
            <w:r>
              <w:rPr>
                <w:sz w:val="21"/>
              </w:rPr>
              <w:t>86,592,695.31 </w:t>
            </w:r>
          </w:p>
        </w:tc>
        <w:tc>
          <w:tcPr>
            <w:tcW w:w="2349" w:type="dxa"/>
          </w:tcPr>
          <w:p>
            <w:pPr>
              <w:pStyle w:val="TableParagraph"/>
              <w:spacing w:line="250" w:lineRule="exact"/>
              <w:ind w:right="-15"/>
              <w:jc w:val="right"/>
              <w:rPr>
                <w:sz w:val="21"/>
              </w:rPr>
            </w:pPr>
            <w:r>
              <w:rPr>
                <w:w w:val="100"/>
                <w:sz w:val="21"/>
              </w:rPr>
              <w:t> </w:t>
            </w:r>
            <w:r>
              <w:rPr>
                <w:sz w:val="21"/>
              </w:rPr>
              <w:t>60,181,916.34 </w:t>
            </w:r>
          </w:p>
        </w:tc>
      </w:tr>
      <w:tr>
        <w:trPr>
          <w:trHeight w:val="273" w:hRule="atLeast"/>
        </w:trPr>
        <w:tc>
          <w:tcPr>
            <w:tcW w:w="2871" w:type="dxa"/>
          </w:tcPr>
          <w:p>
            <w:pPr>
              <w:pStyle w:val="TableParagraph"/>
              <w:spacing w:line="250" w:lineRule="exact" w:before="3"/>
              <w:ind w:left="318"/>
              <w:rPr>
                <w:sz w:val="21"/>
              </w:rPr>
            </w:pPr>
            <w:r>
              <w:rPr>
                <w:spacing w:val="-1"/>
                <w:sz w:val="21"/>
              </w:rPr>
              <w:t>应交税费</w:t>
            </w:r>
            <w:r>
              <w:rPr>
                <w:sz w:val="21"/>
              </w:rPr>
              <w:t> </w:t>
            </w:r>
          </w:p>
        </w:tc>
        <w:tc>
          <w:tcPr>
            <w:tcW w:w="1106" w:type="dxa"/>
          </w:tcPr>
          <w:p>
            <w:pPr>
              <w:pStyle w:val="TableParagraph"/>
              <w:spacing w:line="250" w:lineRule="exact" w:before="3"/>
              <w:ind w:left="107"/>
              <w:rPr>
                <w:sz w:val="21"/>
              </w:rPr>
            </w:pPr>
            <w:r>
              <w:rPr>
                <w:sz w:val="21"/>
              </w:rPr>
              <w:t>七、40 </w:t>
            </w:r>
          </w:p>
        </w:tc>
        <w:tc>
          <w:tcPr>
            <w:tcW w:w="2486" w:type="dxa"/>
          </w:tcPr>
          <w:p>
            <w:pPr>
              <w:pStyle w:val="TableParagraph"/>
              <w:spacing w:line="250" w:lineRule="exact" w:before="3"/>
              <w:ind w:right="-15"/>
              <w:jc w:val="right"/>
              <w:rPr>
                <w:sz w:val="21"/>
              </w:rPr>
            </w:pPr>
            <w:r>
              <w:rPr>
                <w:w w:val="100"/>
                <w:sz w:val="21"/>
              </w:rPr>
              <w:t> </w:t>
            </w:r>
            <w:r>
              <w:rPr>
                <w:sz w:val="21"/>
              </w:rPr>
              <w:t>26,508,022.25 </w:t>
            </w:r>
          </w:p>
        </w:tc>
        <w:tc>
          <w:tcPr>
            <w:tcW w:w="2349" w:type="dxa"/>
          </w:tcPr>
          <w:p>
            <w:pPr>
              <w:pStyle w:val="TableParagraph"/>
              <w:spacing w:line="250" w:lineRule="exact" w:before="3"/>
              <w:ind w:right="-15"/>
              <w:jc w:val="right"/>
              <w:rPr>
                <w:sz w:val="21"/>
              </w:rPr>
            </w:pPr>
            <w:r>
              <w:rPr>
                <w:w w:val="100"/>
                <w:sz w:val="21"/>
              </w:rPr>
              <w:t> </w:t>
            </w:r>
            <w:r>
              <w:rPr>
                <w:sz w:val="21"/>
              </w:rPr>
              <w:t>26,580,492.23 </w:t>
            </w:r>
          </w:p>
        </w:tc>
      </w:tr>
      <w:tr>
        <w:trPr>
          <w:trHeight w:val="273" w:hRule="atLeast"/>
        </w:trPr>
        <w:tc>
          <w:tcPr>
            <w:tcW w:w="2871" w:type="dxa"/>
          </w:tcPr>
          <w:p>
            <w:pPr>
              <w:pStyle w:val="TableParagraph"/>
              <w:spacing w:line="252" w:lineRule="exact"/>
              <w:ind w:left="318"/>
              <w:rPr>
                <w:sz w:val="21"/>
              </w:rPr>
            </w:pPr>
            <w:r>
              <w:rPr>
                <w:sz w:val="21"/>
              </w:rPr>
              <w:t>其他应付款 </w:t>
            </w:r>
          </w:p>
        </w:tc>
        <w:tc>
          <w:tcPr>
            <w:tcW w:w="1106" w:type="dxa"/>
          </w:tcPr>
          <w:p>
            <w:pPr>
              <w:pStyle w:val="TableParagraph"/>
              <w:spacing w:line="252" w:lineRule="exact"/>
              <w:ind w:left="107"/>
              <w:rPr>
                <w:sz w:val="21"/>
              </w:rPr>
            </w:pPr>
            <w:r>
              <w:rPr>
                <w:sz w:val="21"/>
              </w:rPr>
              <w:t>七、41 </w:t>
            </w:r>
          </w:p>
        </w:tc>
        <w:tc>
          <w:tcPr>
            <w:tcW w:w="2486" w:type="dxa"/>
          </w:tcPr>
          <w:p>
            <w:pPr>
              <w:pStyle w:val="TableParagraph"/>
              <w:spacing w:line="252" w:lineRule="exact"/>
              <w:ind w:right="-15"/>
              <w:jc w:val="right"/>
              <w:rPr>
                <w:sz w:val="21"/>
              </w:rPr>
            </w:pPr>
            <w:r>
              <w:rPr>
                <w:w w:val="100"/>
                <w:sz w:val="21"/>
              </w:rPr>
              <w:t> </w:t>
            </w:r>
            <w:r>
              <w:rPr>
                <w:sz w:val="21"/>
              </w:rPr>
              <w:t>13,159,670.59 </w:t>
            </w:r>
          </w:p>
        </w:tc>
        <w:tc>
          <w:tcPr>
            <w:tcW w:w="2349" w:type="dxa"/>
          </w:tcPr>
          <w:p>
            <w:pPr>
              <w:pStyle w:val="TableParagraph"/>
              <w:spacing w:line="252" w:lineRule="exact"/>
              <w:ind w:right="-15"/>
              <w:jc w:val="right"/>
              <w:rPr>
                <w:sz w:val="21"/>
              </w:rPr>
            </w:pPr>
            <w:r>
              <w:rPr>
                <w:w w:val="100"/>
                <w:sz w:val="21"/>
              </w:rPr>
              <w:t> </w:t>
            </w:r>
            <w:r>
              <w:rPr>
                <w:sz w:val="21"/>
              </w:rPr>
              <w:t>1,847,395.89 </w:t>
            </w:r>
          </w:p>
        </w:tc>
      </w:tr>
      <w:tr>
        <w:trPr>
          <w:trHeight w:val="270" w:hRule="atLeast"/>
        </w:trPr>
        <w:tc>
          <w:tcPr>
            <w:tcW w:w="2871" w:type="dxa"/>
          </w:tcPr>
          <w:p>
            <w:pPr>
              <w:pStyle w:val="TableParagraph"/>
              <w:spacing w:line="250" w:lineRule="exact"/>
              <w:ind w:left="318"/>
              <w:rPr>
                <w:sz w:val="21"/>
              </w:rPr>
            </w:pPr>
            <w:r>
              <w:rPr>
                <w:spacing w:val="-1"/>
                <w:sz w:val="21"/>
              </w:rPr>
              <w:t>其中：应付利息</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947"/>
              <w:rPr>
                <w:sz w:val="21"/>
              </w:rPr>
            </w:pPr>
            <w:r>
              <w:rPr>
                <w:spacing w:val="-1"/>
                <w:sz w:val="21"/>
              </w:rPr>
              <w:t>应付股利</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1"/>
        <w:gridCol w:w="1106"/>
        <w:gridCol w:w="2486"/>
        <w:gridCol w:w="2349"/>
      </w:tblGrid>
      <w:tr>
        <w:trPr>
          <w:trHeight w:val="273" w:hRule="atLeast"/>
        </w:trPr>
        <w:tc>
          <w:tcPr>
            <w:tcW w:w="2871" w:type="dxa"/>
          </w:tcPr>
          <w:p>
            <w:pPr>
              <w:pStyle w:val="TableParagraph"/>
              <w:spacing w:line="250" w:lineRule="exact" w:before="3"/>
              <w:ind w:left="318"/>
              <w:rPr>
                <w:sz w:val="21"/>
              </w:rPr>
            </w:pPr>
            <w:r>
              <w:rPr>
                <w:spacing w:val="-1"/>
                <w:sz w:val="21"/>
              </w:rPr>
              <w:t>应付手续费及佣金</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应付分保账款</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持有待售负债</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一年内到期的非流动负债</w:t>
            </w:r>
            <w:r>
              <w:rPr>
                <w:sz w:val="21"/>
              </w:rPr>
              <w:t> </w:t>
            </w:r>
          </w:p>
        </w:tc>
        <w:tc>
          <w:tcPr>
            <w:tcW w:w="1106" w:type="dxa"/>
          </w:tcPr>
          <w:p>
            <w:pPr>
              <w:pStyle w:val="TableParagraph"/>
              <w:spacing w:line="250" w:lineRule="exact" w:before="3"/>
              <w:ind w:left="107"/>
              <w:rPr>
                <w:sz w:val="21"/>
              </w:rPr>
            </w:pPr>
            <w:r>
              <w:rPr>
                <w:sz w:val="21"/>
              </w:rPr>
              <w:t>七、43 </w:t>
            </w:r>
          </w:p>
        </w:tc>
        <w:tc>
          <w:tcPr>
            <w:tcW w:w="2486" w:type="dxa"/>
          </w:tcPr>
          <w:p>
            <w:pPr>
              <w:pStyle w:val="TableParagraph"/>
              <w:spacing w:line="250" w:lineRule="exact" w:before="3"/>
              <w:ind w:right="-15"/>
              <w:jc w:val="right"/>
              <w:rPr>
                <w:sz w:val="21"/>
              </w:rPr>
            </w:pPr>
            <w:r>
              <w:rPr>
                <w:w w:val="100"/>
                <w:sz w:val="21"/>
              </w:rPr>
              <w:t> </w:t>
            </w:r>
            <w:r>
              <w:rPr>
                <w:sz w:val="21"/>
              </w:rPr>
              <w:t>620,277.78 </w:t>
            </w:r>
          </w:p>
        </w:tc>
        <w:tc>
          <w:tcPr>
            <w:tcW w:w="2349" w:type="dxa"/>
          </w:tcPr>
          <w:p>
            <w:pPr>
              <w:pStyle w:val="TableParagraph"/>
              <w:spacing w:line="250" w:lineRule="exact" w:before="3"/>
              <w:ind w:right="-15"/>
              <w:jc w:val="right"/>
              <w:rPr>
                <w:sz w:val="21"/>
              </w:rPr>
            </w:pPr>
            <w:r>
              <w:rPr>
                <w:w w:val="100"/>
                <w:sz w:val="21"/>
              </w:rPr>
              <w:t> </w:t>
            </w:r>
            <w:r>
              <w:rPr>
                <w:sz w:val="21"/>
              </w:rPr>
              <w:t>569,444.44 </w:t>
            </w:r>
          </w:p>
        </w:tc>
      </w:tr>
      <w:tr>
        <w:trPr>
          <w:trHeight w:val="273" w:hRule="atLeast"/>
        </w:trPr>
        <w:tc>
          <w:tcPr>
            <w:tcW w:w="2871" w:type="dxa"/>
          </w:tcPr>
          <w:p>
            <w:pPr>
              <w:pStyle w:val="TableParagraph"/>
              <w:spacing w:line="252" w:lineRule="exact"/>
              <w:ind w:left="318"/>
              <w:rPr>
                <w:sz w:val="21"/>
              </w:rPr>
            </w:pPr>
            <w:r>
              <w:rPr>
                <w:spacing w:val="-1"/>
                <w:sz w:val="21"/>
              </w:rPr>
              <w:t>其他流动负债</w:t>
            </w:r>
            <w:r>
              <w:rPr>
                <w:sz w:val="21"/>
              </w:rPr>
              <w:t> </w:t>
            </w:r>
          </w:p>
        </w:tc>
        <w:tc>
          <w:tcPr>
            <w:tcW w:w="1106" w:type="dxa"/>
          </w:tcPr>
          <w:p>
            <w:pPr>
              <w:pStyle w:val="TableParagraph"/>
              <w:spacing w:line="252" w:lineRule="exact"/>
              <w:ind w:left="107"/>
              <w:rPr>
                <w:sz w:val="21"/>
              </w:rPr>
            </w:pPr>
            <w:r>
              <w:rPr>
                <w:sz w:val="21"/>
              </w:rPr>
              <w:t>七、44 </w:t>
            </w:r>
          </w:p>
        </w:tc>
        <w:tc>
          <w:tcPr>
            <w:tcW w:w="2486" w:type="dxa"/>
          </w:tcPr>
          <w:p>
            <w:pPr>
              <w:pStyle w:val="TableParagraph"/>
              <w:spacing w:line="252" w:lineRule="exact"/>
              <w:ind w:right="-15"/>
              <w:jc w:val="right"/>
              <w:rPr>
                <w:sz w:val="21"/>
              </w:rPr>
            </w:pPr>
            <w:r>
              <w:rPr>
                <w:w w:val="100"/>
                <w:sz w:val="21"/>
              </w:rPr>
              <w:t> </w:t>
            </w:r>
            <w:r>
              <w:rPr>
                <w:sz w:val="21"/>
              </w:rPr>
              <w:t>8,322,380.90 </w:t>
            </w:r>
          </w:p>
        </w:tc>
        <w:tc>
          <w:tcPr>
            <w:tcW w:w="2349" w:type="dxa"/>
          </w:tcPr>
          <w:p>
            <w:pPr>
              <w:pStyle w:val="TableParagraph"/>
              <w:spacing w:line="252" w:lineRule="exact"/>
              <w:ind w:right="-15"/>
              <w:jc w:val="right"/>
              <w:rPr>
                <w:sz w:val="21"/>
              </w:rPr>
            </w:pPr>
            <w:r>
              <w:rPr>
                <w:w w:val="100"/>
                <w:sz w:val="21"/>
              </w:rPr>
              <w:t> </w:t>
            </w:r>
            <w:r>
              <w:rPr>
                <w:sz w:val="21"/>
              </w:rPr>
              <w:t>15,788,203.48 </w:t>
            </w:r>
          </w:p>
        </w:tc>
      </w:tr>
      <w:tr>
        <w:trPr>
          <w:trHeight w:val="270" w:hRule="atLeast"/>
        </w:trPr>
        <w:tc>
          <w:tcPr>
            <w:tcW w:w="2871" w:type="dxa"/>
          </w:tcPr>
          <w:p>
            <w:pPr>
              <w:pStyle w:val="TableParagraph"/>
              <w:spacing w:line="250" w:lineRule="exact"/>
              <w:ind w:left="527"/>
              <w:rPr>
                <w:sz w:val="21"/>
              </w:rPr>
            </w:pPr>
            <w:r>
              <w:rPr>
                <w:spacing w:val="-1"/>
                <w:sz w:val="21"/>
              </w:rPr>
              <w:t>流动负债合计</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sz w:val="21"/>
              </w:rPr>
              <w:t>3,094,905,921.80 </w:t>
            </w:r>
          </w:p>
        </w:tc>
        <w:tc>
          <w:tcPr>
            <w:tcW w:w="2349" w:type="dxa"/>
          </w:tcPr>
          <w:p>
            <w:pPr>
              <w:pStyle w:val="TableParagraph"/>
              <w:spacing w:line="250" w:lineRule="exact"/>
              <w:ind w:right="-15"/>
              <w:jc w:val="right"/>
              <w:rPr>
                <w:sz w:val="21"/>
              </w:rPr>
            </w:pPr>
            <w:r>
              <w:rPr>
                <w:w w:val="100"/>
                <w:sz w:val="21"/>
              </w:rPr>
              <w:t> </w:t>
            </w:r>
            <w:r>
              <w:rPr>
                <w:sz w:val="21"/>
              </w:rPr>
              <w:t>2,734,881,592.79 </w:t>
            </w:r>
          </w:p>
        </w:tc>
      </w:tr>
      <w:tr>
        <w:trPr>
          <w:trHeight w:val="273" w:hRule="atLeast"/>
        </w:trPr>
        <w:tc>
          <w:tcPr>
            <w:tcW w:w="8812" w:type="dxa"/>
            <w:gridSpan w:val="4"/>
          </w:tcPr>
          <w:p>
            <w:pPr>
              <w:pStyle w:val="TableParagraph"/>
              <w:spacing w:line="252" w:lineRule="exact"/>
              <w:ind w:left="107"/>
              <w:rPr>
                <w:sz w:val="21"/>
              </w:rPr>
            </w:pPr>
            <w:r>
              <w:rPr>
                <w:sz w:val="21"/>
              </w:rPr>
              <w:t>非流动负债：</w:t>
            </w:r>
            <w:r>
              <w:rPr>
                <w:color w:val="008000"/>
                <w:sz w:val="21"/>
              </w:rPr>
              <w:t> </w:t>
            </w:r>
          </w:p>
        </w:tc>
      </w:tr>
      <w:tr>
        <w:trPr>
          <w:trHeight w:val="273" w:hRule="atLeast"/>
        </w:trPr>
        <w:tc>
          <w:tcPr>
            <w:tcW w:w="2871" w:type="dxa"/>
          </w:tcPr>
          <w:p>
            <w:pPr>
              <w:pStyle w:val="TableParagraph"/>
              <w:spacing w:line="252" w:lineRule="exact"/>
              <w:ind w:left="318"/>
              <w:rPr>
                <w:sz w:val="21"/>
              </w:rPr>
            </w:pPr>
            <w:r>
              <w:rPr>
                <w:spacing w:val="-1"/>
                <w:sz w:val="21"/>
              </w:rPr>
              <w:t>保险合同准备金</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长期借款</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r>
              <w:rPr>
                <w:sz w:val="21"/>
              </w:rPr>
              <w:t>700,000,000.00 </w:t>
            </w:r>
          </w:p>
        </w:tc>
        <w:tc>
          <w:tcPr>
            <w:tcW w:w="2349" w:type="dxa"/>
          </w:tcPr>
          <w:p>
            <w:pPr>
              <w:pStyle w:val="TableParagraph"/>
              <w:spacing w:line="250" w:lineRule="exact"/>
              <w:ind w:right="-15"/>
              <w:jc w:val="right"/>
              <w:rPr>
                <w:sz w:val="21"/>
              </w:rPr>
            </w:pPr>
            <w:r>
              <w:rPr>
                <w:w w:val="100"/>
                <w:sz w:val="21"/>
              </w:rPr>
              <w:t> </w:t>
            </w:r>
            <w:r>
              <w:rPr>
                <w:sz w:val="21"/>
              </w:rPr>
              <w:t>400,000,000.00 </w:t>
            </w:r>
          </w:p>
        </w:tc>
      </w:tr>
      <w:tr>
        <w:trPr>
          <w:trHeight w:val="273" w:hRule="atLeast"/>
        </w:trPr>
        <w:tc>
          <w:tcPr>
            <w:tcW w:w="2871" w:type="dxa"/>
          </w:tcPr>
          <w:p>
            <w:pPr>
              <w:pStyle w:val="TableParagraph"/>
              <w:spacing w:line="252" w:lineRule="exact"/>
              <w:ind w:left="318"/>
              <w:rPr>
                <w:sz w:val="21"/>
              </w:rPr>
            </w:pPr>
            <w:r>
              <w:rPr>
                <w:spacing w:val="-1"/>
                <w:sz w:val="21"/>
              </w:rPr>
              <w:t>应付债券</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r>
              <w:rPr>
                <w:sz w:val="21"/>
              </w:rPr>
              <w:t>1,270,014,320.98 </w:t>
            </w:r>
          </w:p>
        </w:tc>
      </w:tr>
      <w:tr>
        <w:trPr>
          <w:trHeight w:val="270" w:hRule="atLeast"/>
        </w:trPr>
        <w:tc>
          <w:tcPr>
            <w:tcW w:w="2871" w:type="dxa"/>
          </w:tcPr>
          <w:p>
            <w:pPr>
              <w:pStyle w:val="TableParagraph"/>
              <w:spacing w:line="250" w:lineRule="exact"/>
              <w:ind w:left="318"/>
              <w:rPr>
                <w:sz w:val="21"/>
              </w:rPr>
            </w:pPr>
            <w:r>
              <w:rPr>
                <w:spacing w:val="-1"/>
                <w:sz w:val="21"/>
              </w:rPr>
              <w:t>其中：优先股</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947"/>
              <w:rPr>
                <w:sz w:val="21"/>
              </w:rPr>
            </w:pPr>
            <w:r>
              <w:rPr>
                <w:sz w:val="21"/>
              </w:rPr>
              <w:t>永续债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租赁负债</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1" w:hRule="atLeast"/>
        </w:trPr>
        <w:tc>
          <w:tcPr>
            <w:tcW w:w="2871" w:type="dxa"/>
          </w:tcPr>
          <w:p>
            <w:pPr>
              <w:pStyle w:val="TableParagraph"/>
              <w:spacing w:line="250" w:lineRule="exact"/>
              <w:ind w:left="318"/>
              <w:rPr>
                <w:sz w:val="21"/>
              </w:rPr>
            </w:pPr>
            <w:r>
              <w:rPr>
                <w:sz w:val="21"/>
              </w:rPr>
              <w:t>长期应付款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长期应付职工薪酬</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预计负债</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递延收益</w:t>
            </w:r>
            <w:r>
              <w:rPr>
                <w:sz w:val="21"/>
              </w:rPr>
              <w:t> </w:t>
            </w:r>
          </w:p>
        </w:tc>
        <w:tc>
          <w:tcPr>
            <w:tcW w:w="1106" w:type="dxa"/>
          </w:tcPr>
          <w:p>
            <w:pPr>
              <w:pStyle w:val="TableParagraph"/>
              <w:spacing w:line="250" w:lineRule="exact"/>
              <w:ind w:left="107"/>
              <w:rPr>
                <w:sz w:val="21"/>
              </w:rPr>
            </w:pPr>
            <w:r>
              <w:rPr>
                <w:sz w:val="21"/>
              </w:rPr>
              <w:t>七、51 </w:t>
            </w:r>
          </w:p>
        </w:tc>
        <w:tc>
          <w:tcPr>
            <w:tcW w:w="2486" w:type="dxa"/>
          </w:tcPr>
          <w:p>
            <w:pPr>
              <w:pStyle w:val="TableParagraph"/>
              <w:spacing w:line="250" w:lineRule="exact"/>
              <w:ind w:right="-15"/>
              <w:jc w:val="right"/>
              <w:rPr>
                <w:sz w:val="21"/>
              </w:rPr>
            </w:pPr>
            <w:r>
              <w:rPr>
                <w:w w:val="100"/>
                <w:sz w:val="21"/>
              </w:rPr>
              <w:t> </w:t>
            </w:r>
            <w:r>
              <w:rPr>
                <w:sz w:val="21"/>
              </w:rPr>
              <w:t>108,745,744.51 </w:t>
            </w:r>
          </w:p>
        </w:tc>
        <w:tc>
          <w:tcPr>
            <w:tcW w:w="2349" w:type="dxa"/>
          </w:tcPr>
          <w:p>
            <w:pPr>
              <w:pStyle w:val="TableParagraph"/>
              <w:spacing w:line="250" w:lineRule="exact"/>
              <w:ind w:right="-15"/>
              <w:jc w:val="right"/>
              <w:rPr>
                <w:sz w:val="21"/>
              </w:rPr>
            </w:pPr>
            <w:r>
              <w:rPr>
                <w:w w:val="100"/>
                <w:sz w:val="21"/>
              </w:rPr>
              <w:t> </w:t>
            </w:r>
            <w:r>
              <w:rPr>
                <w:sz w:val="21"/>
              </w:rPr>
              <w:t>89,447,472.01 </w:t>
            </w:r>
          </w:p>
        </w:tc>
      </w:tr>
      <w:tr>
        <w:trPr>
          <w:trHeight w:val="273" w:hRule="atLeast"/>
        </w:trPr>
        <w:tc>
          <w:tcPr>
            <w:tcW w:w="2871" w:type="dxa"/>
          </w:tcPr>
          <w:p>
            <w:pPr>
              <w:pStyle w:val="TableParagraph"/>
              <w:spacing w:line="250" w:lineRule="exact" w:before="3"/>
              <w:ind w:left="318"/>
              <w:rPr>
                <w:sz w:val="21"/>
              </w:rPr>
            </w:pPr>
            <w:r>
              <w:rPr>
                <w:spacing w:val="-1"/>
                <w:sz w:val="21"/>
              </w:rPr>
              <w:t>递延所得税负债</w:t>
            </w:r>
            <w:r>
              <w:rPr>
                <w:sz w:val="21"/>
              </w:rPr>
              <w:t> </w:t>
            </w:r>
          </w:p>
        </w:tc>
        <w:tc>
          <w:tcPr>
            <w:tcW w:w="1106" w:type="dxa"/>
          </w:tcPr>
          <w:p>
            <w:pPr>
              <w:pStyle w:val="TableParagraph"/>
              <w:spacing w:line="250" w:lineRule="exact" w:before="3"/>
              <w:ind w:left="107"/>
              <w:rPr>
                <w:sz w:val="21"/>
              </w:rPr>
            </w:pPr>
            <w:r>
              <w:rPr>
                <w:sz w:val="21"/>
              </w:rPr>
              <w:t>七、30 </w:t>
            </w:r>
          </w:p>
        </w:tc>
        <w:tc>
          <w:tcPr>
            <w:tcW w:w="2486" w:type="dxa"/>
          </w:tcPr>
          <w:p>
            <w:pPr>
              <w:pStyle w:val="TableParagraph"/>
              <w:spacing w:line="250" w:lineRule="exact" w:before="3"/>
              <w:ind w:right="-15"/>
              <w:jc w:val="right"/>
              <w:rPr>
                <w:sz w:val="21"/>
              </w:rPr>
            </w:pPr>
            <w:r>
              <w:rPr>
                <w:w w:val="100"/>
                <w:sz w:val="21"/>
              </w:rPr>
              <w:t> </w:t>
            </w:r>
            <w:r>
              <w:rPr>
                <w:sz w:val="21"/>
              </w:rPr>
              <w:t>95,321,176.80 </w:t>
            </w:r>
          </w:p>
        </w:tc>
        <w:tc>
          <w:tcPr>
            <w:tcW w:w="2349" w:type="dxa"/>
          </w:tcPr>
          <w:p>
            <w:pPr>
              <w:pStyle w:val="TableParagraph"/>
              <w:spacing w:line="250" w:lineRule="exact" w:before="3"/>
              <w:ind w:right="-15"/>
              <w:jc w:val="right"/>
              <w:rPr>
                <w:sz w:val="21"/>
              </w:rPr>
            </w:pPr>
            <w:r>
              <w:rPr>
                <w:w w:val="100"/>
                <w:sz w:val="21"/>
              </w:rPr>
              <w:t> </w:t>
            </w:r>
            <w:r>
              <w:rPr>
                <w:sz w:val="21"/>
              </w:rPr>
              <w:t>26,736,099.22 </w:t>
            </w:r>
          </w:p>
        </w:tc>
      </w:tr>
      <w:tr>
        <w:trPr>
          <w:trHeight w:val="273" w:hRule="atLeast"/>
        </w:trPr>
        <w:tc>
          <w:tcPr>
            <w:tcW w:w="2871" w:type="dxa"/>
          </w:tcPr>
          <w:p>
            <w:pPr>
              <w:pStyle w:val="TableParagraph"/>
              <w:spacing w:line="252" w:lineRule="exact"/>
              <w:ind w:left="318"/>
              <w:rPr>
                <w:sz w:val="21"/>
              </w:rPr>
            </w:pPr>
            <w:r>
              <w:rPr>
                <w:spacing w:val="-1"/>
                <w:sz w:val="21"/>
              </w:rPr>
              <w:t>其他非流动负债</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527"/>
              <w:rPr>
                <w:sz w:val="21"/>
              </w:rPr>
            </w:pPr>
            <w:r>
              <w:rPr>
                <w:sz w:val="21"/>
              </w:rPr>
              <w:t>非流动负债合计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r>
              <w:rPr>
                <w:sz w:val="21"/>
              </w:rPr>
              <w:t>904,066,921.31 </w:t>
            </w:r>
          </w:p>
        </w:tc>
        <w:tc>
          <w:tcPr>
            <w:tcW w:w="2349" w:type="dxa"/>
          </w:tcPr>
          <w:p>
            <w:pPr>
              <w:pStyle w:val="TableParagraph"/>
              <w:spacing w:line="250" w:lineRule="exact"/>
              <w:ind w:right="-15"/>
              <w:jc w:val="right"/>
              <w:rPr>
                <w:sz w:val="21"/>
              </w:rPr>
            </w:pPr>
            <w:r>
              <w:rPr>
                <w:w w:val="100"/>
                <w:sz w:val="21"/>
              </w:rPr>
              <w:t> </w:t>
            </w:r>
            <w:r>
              <w:rPr>
                <w:sz w:val="21"/>
              </w:rPr>
              <w:t>1,786,197,892.21 </w:t>
            </w:r>
          </w:p>
        </w:tc>
      </w:tr>
      <w:tr>
        <w:trPr>
          <w:trHeight w:val="273" w:hRule="atLeast"/>
        </w:trPr>
        <w:tc>
          <w:tcPr>
            <w:tcW w:w="2871" w:type="dxa"/>
          </w:tcPr>
          <w:p>
            <w:pPr>
              <w:pStyle w:val="TableParagraph"/>
              <w:spacing w:line="252" w:lineRule="exact"/>
              <w:ind w:left="738"/>
              <w:rPr>
                <w:sz w:val="21"/>
              </w:rPr>
            </w:pPr>
            <w:r>
              <w:rPr>
                <w:spacing w:val="-1"/>
                <w:sz w:val="21"/>
              </w:rPr>
              <w:t>负债合计</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sz w:val="21"/>
              </w:rPr>
              <w:t>3,998,972,843.11 </w:t>
            </w:r>
          </w:p>
        </w:tc>
        <w:tc>
          <w:tcPr>
            <w:tcW w:w="2349" w:type="dxa"/>
          </w:tcPr>
          <w:p>
            <w:pPr>
              <w:pStyle w:val="TableParagraph"/>
              <w:spacing w:line="252" w:lineRule="exact"/>
              <w:ind w:right="-15"/>
              <w:jc w:val="right"/>
              <w:rPr>
                <w:sz w:val="21"/>
              </w:rPr>
            </w:pPr>
            <w:r>
              <w:rPr>
                <w:w w:val="100"/>
                <w:sz w:val="21"/>
              </w:rPr>
              <w:t> </w:t>
            </w:r>
            <w:r>
              <w:rPr>
                <w:sz w:val="21"/>
              </w:rPr>
              <w:t>4,521,079,485.00 </w:t>
            </w:r>
          </w:p>
        </w:tc>
      </w:tr>
      <w:tr>
        <w:trPr>
          <w:trHeight w:val="273" w:hRule="atLeast"/>
        </w:trPr>
        <w:tc>
          <w:tcPr>
            <w:tcW w:w="8812" w:type="dxa"/>
            <w:gridSpan w:val="4"/>
          </w:tcPr>
          <w:p>
            <w:pPr>
              <w:pStyle w:val="TableParagraph"/>
              <w:spacing w:line="252" w:lineRule="exact"/>
              <w:ind w:left="107"/>
              <w:rPr>
                <w:sz w:val="21"/>
              </w:rPr>
            </w:pPr>
            <w:r>
              <w:rPr>
                <w:sz w:val="21"/>
              </w:rPr>
              <w:t>所有者权益（或股东权益）：</w:t>
            </w:r>
            <w:r>
              <w:rPr>
                <w:color w:val="008000"/>
                <w:sz w:val="21"/>
              </w:rPr>
              <w:t> </w:t>
            </w:r>
          </w:p>
        </w:tc>
      </w:tr>
      <w:tr>
        <w:trPr>
          <w:trHeight w:val="270" w:hRule="atLeast"/>
        </w:trPr>
        <w:tc>
          <w:tcPr>
            <w:tcW w:w="2871" w:type="dxa"/>
          </w:tcPr>
          <w:p>
            <w:pPr>
              <w:pStyle w:val="TableParagraph"/>
              <w:spacing w:line="250" w:lineRule="exact"/>
              <w:ind w:left="318"/>
              <w:rPr>
                <w:sz w:val="21"/>
              </w:rPr>
            </w:pPr>
            <w:r>
              <w:rPr>
                <w:spacing w:val="-1"/>
                <w:sz w:val="21"/>
              </w:rPr>
              <w:t>实收资本</w:t>
            </w:r>
            <w:r>
              <w:rPr>
                <w:sz w:val="21"/>
              </w:rPr>
              <w:t>（或股本） </w:t>
            </w:r>
          </w:p>
        </w:tc>
        <w:tc>
          <w:tcPr>
            <w:tcW w:w="1106" w:type="dxa"/>
          </w:tcPr>
          <w:p>
            <w:pPr>
              <w:pStyle w:val="TableParagraph"/>
              <w:spacing w:line="250" w:lineRule="exact"/>
              <w:ind w:left="107"/>
              <w:rPr>
                <w:sz w:val="21"/>
              </w:rPr>
            </w:pPr>
            <w:r>
              <w:rPr>
                <w:sz w:val="21"/>
              </w:rPr>
              <w:t>七、53 </w:t>
            </w:r>
          </w:p>
        </w:tc>
        <w:tc>
          <w:tcPr>
            <w:tcW w:w="2486" w:type="dxa"/>
          </w:tcPr>
          <w:p>
            <w:pPr>
              <w:pStyle w:val="TableParagraph"/>
              <w:spacing w:line="250" w:lineRule="exact"/>
              <w:ind w:right="-15"/>
              <w:jc w:val="right"/>
              <w:rPr>
                <w:sz w:val="21"/>
              </w:rPr>
            </w:pPr>
            <w:r>
              <w:rPr>
                <w:w w:val="100"/>
                <w:sz w:val="21"/>
              </w:rPr>
              <w:t> </w:t>
            </w:r>
            <w:r>
              <w:rPr>
                <w:sz w:val="21"/>
              </w:rPr>
              <w:t>666,582,095.00 </w:t>
            </w:r>
          </w:p>
        </w:tc>
        <w:tc>
          <w:tcPr>
            <w:tcW w:w="2349" w:type="dxa"/>
          </w:tcPr>
          <w:p>
            <w:pPr>
              <w:pStyle w:val="TableParagraph"/>
              <w:spacing w:line="250" w:lineRule="exact"/>
              <w:ind w:right="-15"/>
              <w:jc w:val="right"/>
              <w:rPr>
                <w:sz w:val="21"/>
              </w:rPr>
            </w:pPr>
            <w:r>
              <w:rPr>
                <w:w w:val="100"/>
                <w:sz w:val="21"/>
              </w:rPr>
              <w:t> </w:t>
            </w:r>
            <w:r>
              <w:rPr>
                <w:sz w:val="21"/>
              </w:rPr>
              <w:t>447,038,482.00 </w:t>
            </w:r>
          </w:p>
        </w:tc>
      </w:tr>
      <w:tr>
        <w:trPr>
          <w:trHeight w:val="273" w:hRule="atLeast"/>
        </w:trPr>
        <w:tc>
          <w:tcPr>
            <w:tcW w:w="2871" w:type="dxa"/>
          </w:tcPr>
          <w:p>
            <w:pPr>
              <w:pStyle w:val="TableParagraph"/>
              <w:spacing w:line="252" w:lineRule="exact"/>
              <w:ind w:left="318"/>
              <w:rPr>
                <w:sz w:val="21"/>
              </w:rPr>
            </w:pPr>
            <w:r>
              <w:rPr>
                <w:spacing w:val="-1"/>
                <w:sz w:val="21"/>
              </w:rPr>
              <w:t>其他权益工具</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r>
              <w:rPr>
                <w:sz w:val="21"/>
              </w:rPr>
              <w:t>68,526,940.72 </w:t>
            </w:r>
          </w:p>
        </w:tc>
      </w:tr>
      <w:tr>
        <w:trPr>
          <w:trHeight w:val="270" w:hRule="atLeast"/>
        </w:trPr>
        <w:tc>
          <w:tcPr>
            <w:tcW w:w="2871" w:type="dxa"/>
          </w:tcPr>
          <w:p>
            <w:pPr>
              <w:pStyle w:val="TableParagraph"/>
              <w:spacing w:line="250" w:lineRule="exact"/>
              <w:ind w:left="318"/>
              <w:rPr>
                <w:sz w:val="21"/>
              </w:rPr>
            </w:pPr>
            <w:r>
              <w:rPr>
                <w:spacing w:val="-1"/>
                <w:sz w:val="21"/>
              </w:rPr>
              <w:t>其中：优先股</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947"/>
              <w:rPr>
                <w:sz w:val="21"/>
              </w:rPr>
            </w:pPr>
            <w:r>
              <w:rPr>
                <w:sz w:val="21"/>
              </w:rPr>
              <w:t>永续债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资本公积</w:t>
            </w:r>
            <w:r>
              <w:rPr>
                <w:sz w:val="21"/>
              </w:rPr>
              <w:t> </w:t>
            </w:r>
          </w:p>
        </w:tc>
        <w:tc>
          <w:tcPr>
            <w:tcW w:w="1106" w:type="dxa"/>
          </w:tcPr>
          <w:p>
            <w:pPr>
              <w:pStyle w:val="TableParagraph"/>
              <w:spacing w:line="252" w:lineRule="exact"/>
              <w:ind w:left="107"/>
              <w:rPr>
                <w:sz w:val="21"/>
              </w:rPr>
            </w:pPr>
            <w:r>
              <w:rPr>
                <w:sz w:val="21"/>
              </w:rPr>
              <w:t>七、55 </w:t>
            </w:r>
          </w:p>
        </w:tc>
        <w:tc>
          <w:tcPr>
            <w:tcW w:w="2486" w:type="dxa"/>
          </w:tcPr>
          <w:p>
            <w:pPr>
              <w:pStyle w:val="TableParagraph"/>
              <w:spacing w:line="252" w:lineRule="exact"/>
              <w:ind w:right="-15"/>
              <w:jc w:val="right"/>
              <w:rPr>
                <w:sz w:val="21"/>
              </w:rPr>
            </w:pPr>
            <w:r>
              <w:rPr>
                <w:w w:val="100"/>
                <w:sz w:val="21"/>
              </w:rPr>
              <w:t> </w:t>
            </w:r>
            <w:r>
              <w:rPr>
                <w:sz w:val="21"/>
              </w:rPr>
              <w:t>2,960,956,757.33 </w:t>
            </w:r>
          </w:p>
        </w:tc>
        <w:tc>
          <w:tcPr>
            <w:tcW w:w="2349" w:type="dxa"/>
          </w:tcPr>
          <w:p>
            <w:pPr>
              <w:pStyle w:val="TableParagraph"/>
              <w:spacing w:line="252" w:lineRule="exact"/>
              <w:ind w:right="-15"/>
              <w:jc w:val="right"/>
              <w:rPr>
                <w:sz w:val="21"/>
              </w:rPr>
            </w:pPr>
            <w:r>
              <w:rPr>
                <w:w w:val="100"/>
                <w:sz w:val="21"/>
              </w:rPr>
              <w:t> </w:t>
            </w:r>
            <w:r>
              <w:rPr>
                <w:sz w:val="21"/>
              </w:rPr>
              <w:t>1,809,107,287.52 </w:t>
            </w:r>
          </w:p>
        </w:tc>
      </w:tr>
      <w:tr>
        <w:trPr>
          <w:trHeight w:val="270" w:hRule="atLeast"/>
        </w:trPr>
        <w:tc>
          <w:tcPr>
            <w:tcW w:w="2871" w:type="dxa"/>
          </w:tcPr>
          <w:p>
            <w:pPr>
              <w:pStyle w:val="TableParagraph"/>
              <w:spacing w:line="250" w:lineRule="exact"/>
              <w:ind w:left="318"/>
              <w:rPr>
                <w:sz w:val="21"/>
              </w:rPr>
            </w:pPr>
            <w:r>
              <w:rPr>
                <w:sz w:val="21"/>
              </w:rPr>
              <w:t>减：库存股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其他综合收益</w:t>
            </w:r>
            <w:r>
              <w:rPr>
                <w:sz w:val="21"/>
              </w:rPr>
              <w:t> </w:t>
            </w:r>
          </w:p>
        </w:tc>
        <w:tc>
          <w:tcPr>
            <w:tcW w:w="1106" w:type="dxa"/>
          </w:tcPr>
          <w:p>
            <w:pPr>
              <w:pStyle w:val="TableParagraph"/>
              <w:spacing w:line="250" w:lineRule="exact" w:before="3"/>
              <w:ind w:left="107"/>
              <w:rPr>
                <w:sz w:val="21"/>
              </w:rPr>
            </w:pPr>
            <w:r>
              <w:rPr>
                <w:sz w:val="21"/>
              </w:rPr>
              <w:t>七、57 </w:t>
            </w:r>
          </w:p>
        </w:tc>
        <w:tc>
          <w:tcPr>
            <w:tcW w:w="2486" w:type="dxa"/>
          </w:tcPr>
          <w:p>
            <w:pPr>
              <w:pStyle w:val="TableParagraph"/>
              <w:spacing w:line="250" w:lineRule="exact" w:before="3"/>
              <w:ind w:right="-15"/>
              <w:jc w:val="right"/>
              <w:rPr>
                <w:sz w:val="21"/>
              </w:rPr>
            </w:pPr>
            <w:r>
              <w:rPr>
                <w:w w:val="100"/>
                <w:sz w:val="21"/>
              </w:rPr>
              <w:t> </w:t>
            </w:r>
            <w:r>
              <w:rPr>
                <w:sz w:val="21"/>
              </w:rPr>
              <w:t>-35,977.15 </w:t>
            </w:r>
          </w:p>
        </w:tc>
        <w:tc>
          <w:tcPr>
            <w:tcW w:w="2349" w:type="dxa"/>
          </w:tcPr>
          <w:p>
            <w:pPr>
              <w:pStyle w:val="TableParagraph"/>
              <w:spacing w:line="250" w:lineRule="exact" w:before="3"/>
              <w:ind w:right="-15"/>
              <w:jc w:val="right"/>
              <w:rPr>
                <w:sz w:val="21"/>
              </w:rPr>
            </w:pPr>
            <w:r>
              <w:rPr>
                <w:w w:val="100"/>
                <w:sz w:val="21"/>
              </w:rPr>
              <w:t> </w:t>
            </w:r>
            <w:r>
              <w:rPr>
                <w:sz w:val="21"/>
              </w:rPr>
              <w:t>-46,967.12 </w:t>
            </w:r>
          </w:p>
        </w:tc>
      </w:tr>
      <w:tr>
        <w:trPr>
          <w:trHeight w:val="273" w:hRule="atLeast"/>
        </w:trPr>
        <w:tc>
          <w:tcPr>
            <w:tcW w:w="2871" w:type="dxa"/>
          </w:tcPr>
          <w:p>
            <w:pPr>
              <w:pStyle w:val="TableParagraph"/>
              <w:spacing w:line="252" w:lineRule="exact"/>
              <w:ind w:left="318"/>
              <w:rPr>
                <w:sz w:val="21"/>
              </w:rPr>
            </w:pPr>
            <w:r>
              <w:rPr>
                <w:spacing w:val="-1"/>
                <w:sz w:val="21"/>
              </w:rPr>
              <w:t>专项储备</w:t>
            </w:r>
            <w:r>
              <w:rPr>
                <w:sz w:val="21"/>
              </w:rPr>
              <w:t> </w:t>
            </w:r>
          </w:p>
        </w:tc>
        <w:tc>
          <w:tcPr>
            <w:tcW w:w="1106" w:type="dxa"/>
          </w:tcPr>
          <w:p>
            <w:pPr>
              <w:pStyle w:val="TableParagraph"/>
              <w:spacing w:line="252" w:lineRule="exact"/>
              <w:ind w:left="107"/>
              <w:rPr>
                <w:sz w:val="21"/>
              </w:rPr>
            </w:pPr>
            <w:r>
              <w:rPr>
                <w:sz w:val="21"/>
              </w:rPr>
              <w:t>七、58 </w:t>
            </w:r>
          </w:p>
        </w:tc>
        <w:tc>
          <w:tcPr>
            <w:tcW w:w="2486" w:type="dxa"/>
          </w:tcPr>
          <w:p>
            <w:pPr>
              <w:pStyle w:val="TableParagraph"/>
              <w:spacing w:line="252" w:lineRule="exact"/>
              <w:ind w:right="-15"/>
              <w:jc w:val="right"/>
              <w:rPr>
                <w:sz w:val="21"/>
              </w:rPr>
            </w:pPr>
            <w:r>
              <w:rPr>
                <w:w w:val="100"/>
                <w:sz w:val="21"/>
              </w:rPr>
              <w:t> </w:t>
            </w:r>
            <w:r>
              <w:rPr>
                <w:sz w:val="21"/>
              </w:rPr>
              <w:t>34,944,355.79 </w:t>
            </w:r>
          </w:p>
        </w:tc>
        <w:tc>
          <w:tcPr>
            <w:tcW w:w="2349" w:type="dxa"/>
          </w:tcPr>
          <w:p>
            <w:pPr>
              <w:pStyle w:val="TableParagraph"/>
              <w:spacing w:line="252" w:lineRule="exact"/>
              <w:ind w:right="-15"/>
              <w:jc w:val="right"/>
              <w:rPr>
                <w:sz w:val="21"/>
              </w:rPr>
            </w:pPr>
            <w:r>
              <w:rPr>
                <w:w w:val="100"/>
                <w:sz w:val="21"/>
              </w:rPr>
              <w:t> </w:t>
            </w:r>
            <w:r>
              <w:rPr>
                <w:sz w:val="21"/>
              </w:rPr>
              <w:t>26,127,004.02 </w:t>
            </w:r>
          </w:p>
        </w:tc>
      </w:tr>
      <w:tr>
        <w:trPr>
          <w:trHeight w:val="270" w:hRule="atLeast"/>
        </w:trPr>
        <w:tc>
          <w:tcPr>
            <w:tcW w:w="2871" w:type="dxa"/>
          </w:tcPr>
          <w:p>
            <w:pPr>
              <w:pStyle w:val="TableParagraph"/>
              <w:spacing w:line="250" w:lineRule="exact"/>
              <w:ind w:left="318"/>
              <w:rPr>
                <w:sz w:val="21"/>
              </w:rPr>
            </w:pPr>
            <w:r>
              <w:rPr>
                <w:spacing w:val="-1"/>
                <w:sz w:val="21"/>
              </w:rPr>
              <w:t>盈余公积</w:t>
            </w:r>
            <w:r>
              <w:rPr>
                <w:sz w:val="21"/>
              </w:rPr>
              <w:t> </w:t>
            </w:r>
          </w:p>
        </w:tc>
        <w:tc>
          <w:tcPr>
            <w:tcW w:w="1106" w:type="dxa"/>
          </w:tcPr>
          <w:p>
            <w:pPr>
              <w:pStyle w:val="TableParagraph"/>
              <w:spacing w:line="250" w:lineRule="exact"/>
              <w:ind w:left="107"/>
              <w:rPr>
                <w:sz w:val="21"/>
              </w:rPr>
            </w:pPr>
            <w:r>
              <w:rPr>
                <w:sz w:val="21"/>
              </w:rPr>
              <w:t>七、59 </w:t>
            </w:r>
          </w:p>
        </w:tc>
        <w:tc>
          <w:tcPr>
            <w:tcW w:w="2486" w:type="dxa"/>
          </w:tcPr>
          <w:p>
            <w:pPr>
              <w:pStyle w:val="TableParagraph"/>
              <w:spacing w:line="250" w:lineRule="exact"/>
              <w:ind w:right="-15"/>
              <w:jc w:val="right"/>
              <w:rPr>
                <w:sz w:val="21"/>
              </w:rPr>
            </w:pPr>
            <w:r>
              <w:rPr>
                <w:w w:val="100"/>
                <w:sz w:val="21"/>
              </w:rPr>
              <w:t> </w:t>
            </w:r>
            <w:r>
              <w:rPr>
                <w:sz w:val="21"/>
              </w:rPr>
              <w:t>244,573,676.05 </w:t>
            </w:r>
          </w:p>
        </w:tc>
        <w:tc>
          <w:tcPr>
            <w:tcW w:w="2349" w:type="dxa"/>
          </w:tcPr>
          <w:p>
            <w:pPr>
              <w:pStyle w:val="TableParagraph"/>
              <w:spacing w:line="250" w:lineRule="exact"/>
              <w:ind w:right="-15"/>
              <w:jc w:val="right"/>
              <w:rPr>
                <w:sz w:val="21"/>
              </w:rPr>
            </w:pPr>
            <w:r>
              <w:rPr>
                <w:w w:val="100"/>
                <w:sz w:val="21"/>
              </w:rPr>
              <w:t> </w:t>
            </w:r>
            <w:r>
              <w:rPr>
                <w:sz w:val="21"/>
              </w:rPr>
              <w:t>175,609,104.13 </w:t>
            </w:r>
          </w:p>
        </w:tc>
      </w:tr>
      <w:tr>
        <w:trPr>
          <w:trHeight w:val="273" w:hRule="atLeast"/>
        </w:trPr>
        <w:tc>
          <w:tcPr>
            <w:tcW w:w="2871" w:type="dxa"/>
          </w:tcPr>
          <w:p>
            <w:pPr>
              <w:pStyle w:val="TableParagraph"/>
              <w:spacing w:line="250" w:lineRule="exact" w:before="3"/>
              <w:ind w:left="318"/>
              <w:rPr>
                <w:sz w:val="21"/>
              </w:rPr>
            </w:pPr>
            <w:r>
              <w:rPr>
                <w:spacing w:val="-1"/>
                <w:sz w:val="21"/>
              </w:rPr>
              <w:t>一般风险准备</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z w:val="21"/>
              </w:rPr>
              <w:t>未分配利润 </w:t>
            </w:r>
          </w:p>
        </w:tc>
        <w:tc>
          <w:tcPr>
            <w:tcW w:w="1106" w:type="dxa"/>
          </w:tcPr>
          <w:p>
            <w:pPr>
              <w:pStyle w:val="TableParagraph"/>
              <w:spacing w:line="252" w:lineRule="exact"/>
              <w:ind w:left="107"/>
              <w:rPr>
                <w:sz w:val="21"/>
              </w:rPr>
            </w:pPr>
            <w:r>
              <w:rPr>
                <w:sz w:val="21"/>
              </w:rPr>
              <w:t>七、60 </w:t>
            </w:r>
          </w:p>
        </w:tc>
        <w:tc>
          <w:tcPr>
            <w:tcW w:w="2486" w:type="dxa"/>
          </w:tcPr>
          <w:p>
            <w:pPr>
              <w:pStyle w:val="TableParagraph"/>
              <w:spacing w:line="252" w:lineRule="exact"/>
              <w:ind w:right="-15"/>
              <w:jc w:val="right"/>
              <w:rPr>
                <w:sz w:val="21"/>
              </w:rPr>
            </w:pPr>
            <w:r>
              <w:rPr>
                <w:w w:val="100"/>
                <w:sz w:val="21"/>
              </w:rPr>
              <w:t> </w:t>
            </w:r>
            <w:r>
              <w:rPr>
                <w:sz w:val="21"/>
              </w:rPr>
              <w:t>1,705,510,664.10 </w:t>
            </w:r>
          </w:p>
        </w:tc>
        <w:tc>
          <w:tcPr>
            <w:tcW w:w="2349" w:type="dxa"/>
          </w:tcPr>
          <w:p>
            <w:pPr>
              <w:pStyle w:val="TableParagraph"/>
              <w:spacing w:line="252" w:lineRule="exact"/>
              <w:ind w:right="-15"/>
              <w:jc w:val="right"/>
              <w:rPr>
                <w:sz w:val="21"/>
              </w:rPr>
            </w:pPr>
            <w:r>
              <w:rPr>
                <w:w w:val="100"/>
                <w:sz w:val="21"/>
              </w:rPr>
              <w:t> </w:t>
            </w:r>
            <w:r>
              <w:rPr>
                <w:sz w:val="21"/>
              </w:rPr>
              <w:t>1,126,866,669.58 </w:t>
            </w:r>
          </w:p>
        </w:tc>
      </w:tr>
      <w:tr>
        <w:trPr>
          <w:trHeight w:val="544" w:hRule="atLeast"/>
        </w:trPr>
        <w:tc>
          <w:tcPr>
            <w:tcW w:w="2871" w:type="dxa"/>
          </w:tcPr>
          <w:p>
            <w:pPr>
              <w:pStyle w:val="TableParagraph"/>
              <w:ind w:left="318"/>
              <w:rPr>
                <w:sz w:val="21"/>
              </w:rPr>
            </w:pPr>
            <w:r>
              <w:rPr>
                <w:sz w:val="21"/>
              </w:rPr>
              <w:t>归属于母公司所有者权益</w:t>
            </w:r>
          </w:p>
          <w:p>
            <w:pPr>
              <w:pStyle w:val="TableParagraph"/>
              <w:spacing w:line="252" w:lineRule="exact" w:before="2"/>
              <w:ind w:left="107"/>
              <w:rPr>
                <w:sz w:val="21"/>
              </w:rPr>
            </w:pPr>
            <w:r>
              <w:rPr>
                <w:sz w:val="21"/>
              </w:rPr>
              <w:t>（或股东权益）合计 </w:t>
            </w:r>
          </w:p>
        </w:tc>
        <w:tc>
          <w:tcPr>
            <w:tcW w:w="1106" w:type="dxa"/>
          </w:tcPr>
          <w:p>
            <w:pPr>
              <w:pStyle w:val="TableParagraph"/>
              <w:spacing w:before="137"/>
              <w:ind w:left="107"/>
              <w:rPr>
                <w:sz w:val="21"/>
              </w:rPr>
            </w:pPr>
            <w:r>
              <w:rPr>
                <w:w w:val="100"/>
                <w:sz w:val="21"/>
              </w:rPr>
              <w:t> </w:t>
            </w:r>
          </w:p>
        </w:tc>
        <w:tc>
          <w:tcPr>
            <w:tcW w:w="2486" w:type="dxa"/>
          </w:tcPr>
          <w:p>
            <w:pPr>
              <w:pStyle w:val="TableParagraph"/>
              <w:ind w:right="-15"/>
              <w:jc w:val="right"/>
              <w:rPr>
                <w:sz w:val="21"/>
              </w:rPr>
            </w:pPr>
            <w:r>
              <w:rPr>
                <w:w w:val="100"/>
                <w:sz w:val="21"/>
              </w:rPr>
              <w:t> </w:t>
            </w:r>
            <w:r>
              <w:rPr>
                <w:sz w:val="21"/>
              </w:rPr>
              <w:t>5,612,531,571.12 </w:t>
            </w:r>
          </w:p>
        </w:tc>
        <w:tc>
          <w:tcPr>
            <w:tcW w:w="2349" w:type="dxa"/>
          </w:tcPr>
          <w:p>
            <w:pPr>
              <w:pStyle w:val="TableParagraph"/>
              <w:ind w:right="-15"/>
              <w:jc w:val="right"/>
              <w:rPr>
                <w:sz w:val="21"/>
              </w:rPr>
            </w:pPr>
            <w:r>
              <w:rPr>
                <w:w w:val="100"/>
                <w:sz w:val="21"/>
              </w:rPr>
              <w:t> </w:t>
            </w:r>
            <w:r>
              <w:rPr>
                <w:sz w:val="21"/>
              </w:rPr>
              <w:t>3,653,228,520.85 </w:t>
            </w:r>
          </w:p>
        </w:tc>
      </w:tr>
      <w:tr>
        <w:trPr>
          <w:trHeight w:val="270" w:hRule="atLeast"/>
        </w:trPr>
        <w:tc>
          <w:tcPr>
            <w:tcW w:w="2871" w:type="dxa"/>
          </w:tcPr>
          <w:p>
            <w:pPr>
              <w:pStyle w:val="TableParagraph"/>
              <w:spacing w:line="250" w:lineRule="exact"/>
              <w:ind w:left="318"/>
              <w:rPr>
                <w:sz w:val="21"/>
              </w:rPr>
            </w:pPr>
            <w:r>
              <w:rPr>
                <w:spacing w:val="-1"/>
                <w:sz w:val="21"/>
              </w:rPr>
              <w:t>少数股东权益</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r>
              <w:rPr>
                <w:sz w:val="21"/>
              </w:rPr>
              <w:t>12,199,449.91 </w:t>
            </w:r>
          </w:p>
        </w:tc>
        <w:tc>
          <w:tcPr>
            <w:tcW w:w="2349" w:type="dxa"/>
          </w:tcPr>
          <w:p>
            <w:pPr>
              <w:pStyle w:val="TableParagraph"/>
              <w:spacing w:line="250" w:lineRule="exact"/>
              <w:ind w:right="-15"/>
              <w:jc w:val="right"/>
              <w:rPr>
                <w:sz w:val="21"/>
              </w:rPr>
            </w:pPr>
            <w:r>
              <w:rPr>
                <w:w w:val="100"/>
                <w:sz w:val="21"/>
              </w:rPr>
              <w:t> </w:t>
            </w:r>
            <w:r>
              <w:rPr>
                <w:sz w:val="21"/>
              </w:rPr>
              <w:t>3,471,456.17 </w:t>
            </w:r>
          </w:p>
        </w:tc>
      </w:tr>
      <w:tr>
        <w:trPr>
          <w:trHeight w:val="546" w:hRule="atLeast"/>
        </w:trPr>
        <w:tc>
          <w:tcPr>
            <w:tcW w:w="2871" w:type="dxa"/>
          </w:tcPr>
          <w:p>
            <w:pPr>
              <w:pStyle w:val="TableParagraph"/>
              <w:spacing w:line="270" w:lineRule="atLeast" w:before="0"/>
              <w:ind w:left="107" w:right="228" w:firstLine="419"/>
              <w:rPr>
                <w:sz w:val="21"/>
              </w:rPr>
            </w:pPr>
            <w:r>
              <w:rPr>
                <w:sz w:val="21"/>
              </w:rPr>
              <w:t>所有者权益（或股东权益）合计 </w:t>
            </w:r>
          </w:p>
        </w:tc>
        <w:tc>
          <w:tcPr>
            <w:tcW w:w="1106" w:type="dxa"/>
          </w:tcPr>
          <w:p>
            <w:pPr>
              <w:pStyle w:val="TableParagraph"/>
              <w:spacing w:before="137"/>
              <w:ind w:left="107"/>
              <w:rPr>
                <w:sz w:val="21"/>
              </w:rPr>
            </w:pPr>
            <w:r>
              <w:rPr>
                <w:w w:val="100"/>
                <w:sz w:val="21"/>
              </w:rPr>
              <w:t> </w:t>
            </w:r>
          </w:p>
        </w:tc>
        <w:tc>
          <w:tcPr>
            <w:tcW w:w="2486" w:type="dxa"/>
          </w:tcPr>
          <w:p>
            <w:pPr>
              <w:pStyle w:val="TableParagraph"/>
              <w:spacing w:before="3"/>
              <w:ind w:right="-15"/>
              <w:jc w:val="right"/>
              <w:rPr>
                <w:sz w:val="21"/>
              </w:rPr>
            </w:pPr>
            <w:r>
              <w:rPr>
                <w:w w:val="100"/>
                <w:sz w:val="21"/>
              </w:rPr>
              <w:t> </w:t>
            </w:r>
            <w:r>
              <w:rPr>
                <w:sz w:val="21"/>
              </w:rPr>
              <w:t>5,624,731,021.03 </w:t>
            </w:r>
          </w:p>
        </w:tc>
        <w:tc>
          <w:tcPr>
            <w:tcW w:w="2349" w:type="dxa"/>
          </w:tcPr>
          <w:p>
            <w:pPr>
              <w:pStyle w:val="TableParagraph"/>
              <w:spacing w:before="3"/>
              <w:ind w:right="-15"/>
              <w:jc w:val="right"/>
              <w:rPr>
                <w:sz w:val="21"/>
              </w:rPr>
            </w:pPr>
            <w:r>
              <w:rPr>
                <w:w w:val="100"/>
                <w:sz w:val="21"/>
              </w:rPr>
              <w:t> </w:t>
            </w:r>
            <w:r>
              <w:rPr>
                <w:sz w:val="21"/>
              </w:rPr>
              <w:t>3,656,699,977.02 </w:t>
            </w:r>
          </w:p>
        </w:tc>
      </w:tr>
      <w:tr>
        <w:trPr>
          <w:trHeight w:val="544" w:hRule="atLeast"/>
        </w:trPr>
        <w:tc>
          <w:tcPr>
            <w:tcW w:w="2871" w:type="dxa"/>
          </w:tcPr>
          <w:p>
            <w:pPr>
              <w:pStyle w:val="TableParagraph"/>
              <w:ind w:left="738"/>
              <w:rPr>
                <w:sz w:val="21"/>
              </w:rPr>
            </w:pPr>
            <w:r>
              <w:rPr>
                <w:sz w:val="21"/>
              </w:rPr>
              <w:t>负债和所有者权益</w:t>
            </w:r>
          </w:p>
          <w:p>
            <w:pPr>
              <w:pStyle w:val="TableParagraph"/>
              <w:spacing w:line="252" w:lineRule="exact" w:before="2"/>
              <w:ind w:left="107"/>
              <w:rPr>
                <w:sz w:val="21"/>
              </w:rPr>
            </w:pPr>
            <w:r>
              <w:rPr>
                <w:sz w:val="21"/>
              </w:rPr>
              <w:t>（或股东权益）总计 </w:t>
            </w:r>
          </w:p>
        </w:tc>
        <w:tc>
          <w:tcPr>
            <w:tcW w:w="1106" w:type="dxa"/>
          </w:tcPr>
          <w:p>
            <w:pPr>
              <w:pStyle w:val="TableParagraph"/>
              <w:spacing w:before="136"/>
              <w:ind w:left="107"/>
              <w:rPr>
                <w:sz w:val="21"/>
              </w:rPr>
            </w:pPr>
            <w:r>
              <w:rPr>
                <w:w w:val="100"/>
                <w:sz w:val="21"/>
              </w:rPr>
              <w:t> </w:t>
            </w:r>
          </w:p>
        </w:tc>
        <w:tc>
          <w:tcPr>
            <w:tcW w:w="2486" w:type="dxa"/>
          </w:tcPr>
          <w:p>
            <w:pPr>
              <w:pStyle w:val="TableParagraph"/>
              <w:ind w:right="-15"/>
              <w:jc w:val="right"/>
              <w:rPr>
                <w:sz w:val="21"/>
              </w:rPr>
            </w:pPr>
            <w:r>
              <w:rPr>
                <w:sz w:val="21"/>
              </w:rPr>
              <w:t>9,623,703,864.14 </w:t>
            </w:r>
          </w:p>
        </w:tc>
        <w:tc>
          <w:tcPr>
            <w:tcW w:w="2349" w:type="dxa"/>
          </w:tcPr>
          <w:p>
            <w:pPr>
              <w:pStyle w:val="TableParagraph"/>
              <w:ind w:right="-15"/>
              <w:jc w:val="right"/>
              <w:rPr>
                <w:sz w:val="21"/>
              </w:rPr>
            </w:pPr>
            <w:r>
              <w:rPr>
                <w:w w:val="100"/>
                <w:sz w:val="21"/>
              </w:rPr>
              <w:t> </w:t>
            </w:r>
            <w:r>
              <w:rPr>
                <w:sz w:val="21"/>
              </w:rPr>
              <w:t>8,177,779,462.02 </w:t>
            </w:r>
          </w:p>
        </w:tc>
      </w:tr>
    </w:tbl>
    <w:p>
      <w:pPr>
        <w:pStyle w:val="BodyText"/>
        <w:spacing w:before="1"/>
        <w:ind w:left="958"/>
      </w:pPr>
      <w:r>
        <w:rPr>
          <w:w w:val="100"/>
        </w:rPr>
        <w:t> </w:t>
      </w:r>
    </w:p>
    <w:p>
      <w:pPr>
        <w:pStyle w:val="BodyText"/>
        <w:spacing w:before="2"/>
        <w:ind w:left="958"/>
      </w:pPr>
      <w:r>
        <w:rPr>
          <w:spacing w:val="-2"/>
        </w:rPr>
        <w:t>公司负责人：徐旭东 主管会计工作负责人：卢建波 会计机构负责人：卢建波</w:t>
      </w:r>
      <w:r>
        <w:rPr>
          <w:color w:val="008000"/>
        </w:rPr>
        <w:t> </w:t>
      </w:r>
    </w:p>
    <w:p>
      <w:pPr>
        <w:pStyle w:val="BodyText"/>
        <w:spacing w:before="5"/>
        <w:ind w:left="958"/>
      </w:pPr>
      <w:r>
        <w:rPr>
          <w:w w:val="100"/>
        </w:rPr>
        <w:t> </w:t>
      </w:r>
    </w:p>
    <w:p>
      <w:pPr>
        <w:pStyle w:val="BodyText"/>
        <w:spacing w:before="2"/>
        <w:ind w:left="958"/>
      </w:pPr>
      <w:r>
        <w:rPr>
          <w:w w:val="100"/>
        </w:rPr>
        <w:t> </w:t>
      </w:r>
    </w:p>
    <w:p>
      <w:pPr>
        <w:pStyle w:val="BodyText"/>
        <w:spacing w:line="295" w:lineRule="auto" w:before="64"/>
        <w:ind w:left="4508" w:right="4237" w:hanging="106"/>
        <w:jc w:val="center"/>
      </w:pPr>
      <w:r>
        <w:rPr/>
        <w:t>母公司资产负债表2022</w:t>
      </w:r>
      <w:r>
        <w:rPr>
          <w:spacing w:val="-37"/>
        </w:rPr>
        <w:t> 年 </w:t>
      </w:r>
      <w:r>
        <w:rPr/>
        <w:t>12</w:t>
      </w:r>
      <w:r>
        <w:rPr>
          <w:spacing w:val="-36"/>
        </w:rPr>
        <w:t> 月 </w:t>
      </w:r>
      <w:r>
        <w:rPr/>
        <w:t>31</w:t>
      </w:r>
      <w:r>
        <w:rPr>
          <w:spacing w:val="-27"/>
        </w:rPr>
        <w:t> 日</w:t>
      </w:r>
      <w:r>
        <w:rPr/>
        <w:t> </w:t>
      </w:r>
    </w:p>
    <w:p>
      <w:pPr>
        <w:pStyle w:val="BodyText"/>
        <w:spacing w:line="212" w:lineRule="exact"/>
        <w:ind w:left="1004" w:right="5891"/>
        <w:jc w:val="center"/>
      </w:pPr>
      <w:r>
        <w:rPr>
          <w:spacing w:val="-1"/>
        </w:rPr>
        <w:t>编制单位:宁波旭升集团股份有限公司</w:t>
      </w:r>
      <w:r>
        <w:rPr/>
        <w:t> </w:t>
      </w:r>
      <w:r>
        <w:rPr>
          <w:spacing w:val="-2"/>
        </w:rPr>
        <w:t> </w:t>
      </w:r>
      <w:r>
        <w:rPr>
          <w:w w:val="100"/>
        </w:rPr>
        <w:t> </w:t>
      </w:r>
    </w:p>
    <w:p>
      <w:pPr>
        <w:pStyle w:val="BodyText"/>
        <w:spacing w:before="2" w:after="4"/>
        <w:ind w:left="7529" w:right="528"/>
        <w:jc w:val="center"/>
      </w:pPr>
      <w:r>
        <w:rPr>
          <w:spacing w:val="7"/>
        </w:rPr>
        <w:t>单位:元 币种:人民币</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1"/>
        <w:gridCol w:w="1106"/>
        <w:gridCol w:w="2486"/>
        <w:gridCol w:w="2349"/>
      </w:tblGrid>
      <w:tr>
        <w:trPr>
          <w:trHeight w:val="270" w:hRule="atLeast"/>
        </w:trPr>
        <w:tc>
          <w:tcPr>
            <w:tcW w:w="2871" w:type="dxa"/>
          </w:tcPr>
          <w:p>
            <w:pPr>
              <w:pStyle w:val="TableParagraph"/>
              <w:spacing w:line="250" w:lineRule="exact"/>
              <w:ind w:left="1256" w:right="1142"/>
              <w:jc w:val="center"/>
              <w:rPr>
                <w:sz w:val="21"/>
              </w:rPr>
            </w:pPr>
            <w:r>
              <w:rPr>
                <w:sz w:val="21"/>
              </w:rPr>
              <w:t>项目 </w:t>
            </w:r>
          </w:p>
        </w:tc>
        <w:tc>
          <w:tcPr>
            <w:tcW w:w="1106" w:type="dxa"/>
          </w:tcPr>
          <w:p>
            <w:pPr>
              <w:pStyle w:val="TableParagraph"/>
              <w:spacing w:line="250" w:lineRule="exact"/>
              <w:ind w:left="340"/>
              <w:rPr>
                <w:sz w:val="21"/>
              </w:rPr>
            </w:pPr>
            <w:r>
              <w:rPr>
                <w:sz w:val="21"/>
              </w:rPr>
              <w:t>附注 </w:t>
            </w:r>
          </w:p>
        </w:tc>
        <w:tc>
          <w:tcPr>
            <w:tcW w:w="2486" w:type="dxa"/>
          </w:tcPr>
          <w:p>
            <w:pPr>
              <w:pStyle w:val="TableParagraph"/>
              <w:spacing w:line="250" w:lineRule="exact"/>
              <w:ind w:left="372"/>
              <w:rPr>
                <w:sz w:val="21"/>
              </w:rPr>
            </w:pPr>
            <w:r>
              <w:rPr>
                <w:sz w:val="21"/>
              </w:rPr>
              <w:t>2022</w:t>
            </w:r>
            <w:r>
              <w:rPr>
                <w:spacing w:val="-35"/>
                <w:sz w:val="21"/>
              </w:rPr>
              <w:t> 年 </w:t>
            </w:r>
            <w:r>
              <w:rPr>
                <w:sz w:val="21"/>
              </w:rPr>
              <w:t>12</w:t>
            </w:r>
            <w:r>
              <w:rPr>
                <w:spacing w:val="-35"/>
                <w:sz w:val="21"/>
              </w:rPr>
              <w:t> 月 </w:t>
            </w:r>
            <w:r>
              <w:rPr>
                <w:sz w:val="21"/>
              </w:rPr>
              <w:t>31</w:t>
            </w:r>
            <w:r>
              <w:rPr>
                <w:spacing w:val="-26"/>
                <w:sz w:val="21"/>
              </w:rPr>
              <w:t> 日 </w:t>
            </w:r>
          </w:p>
        </w:tc>
        <w:tc>
          <w:tcPr>
            <w:tcW w:w="2349" w:type="dxa"/>
          </w:tcPr>
          <w:p>
            <w:pPr>
              <w:pStyle w:val="TableParagraph"/>
              <w:spacing w:line="250" w:lineRule="exact"/>
              <w:ind w:left="303"/>
              <w:rPr>
                <w:sz w:val="21"/>
              </w:rPr>
            </w:pPr>
            <w:r>
              <w:rPr>
                <w:sz w:val="21"/>
              </w:rPr>
              <w:t>2021</w:t>
            </w:r>
            <w:r>
              <w:rPr>
                <w:spacing w:val="-35"/>
                <w:sz w:val="21"/>
              </w:rPr>
              <w:t> 年 </w:t>
            </w:r>
            <w:r>
              <w:rPr>
                <w:sz w:val="21"/>
              </w:rPr>
              <w:t>12</w:t>
            </w:r>
            <w:r>
              <w:rPr>
                <w:spacing w:val="-35"/>
                <w:sz w:val="21"/>
              </w:rPr>
              <w:t> 月 </w:t>
            </w:r>
            <w:r>
              <w:rPr>
                <w:sz w:val="21"/>
              </w:rPr>
              <w:t>31</w:t>
            </w:r>
            <w:r>
              <w:rPr>
                <w:spacing w:val="-26"/>
                <w:sz w:val="21"/>
              </w:rPr>
              <w:t> 日 </w:t>
            </w:r>
          </w:p>
        </w:tc>
      </w:tr>
    </w:tbl>
    <w:p>
      <w:pPr>
        <w:spacing w:after="0" w:line="250" w:lineRule="exact"/>
        <w:rPr>
          <w:sz w:val="21"/>
        </w:rPr>
        <w:sectPr>
          <w:pgSz w:w="11910" w:h="16840"/>
          <w:pgMar w:header="880" w:footer="1172" w:top="1460" w:bottom="136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1"/>
        <w:gridCol w:w="1106"/>
        <w:gridCol w:w="2486"/>
        <w:gridCol w:w="2349"/>
      </w:tblGrid>
      <w:tr>
        <w:trPr>
          <w:trHeight w:val="273" w:hRule="atLeast"/>
        </w:trPr>
        <w:tc>
          <w:tcPr>
            <w:tcW w:w="8812" w:type="dxa"/>
            <w:gridSpan w:val="4"/>
          </w:tcPr>
          <w:p>
            <w:pPr>
              <w:pStyle w:val="TableParagraph"/>
              <w:spacing w:line="250" w:lineRule="exact" w:before="3"/>
              <w:ind w:left="107"/>
              <w:rPr>
                <w:sz w:val="21"/>
              </w:rPr>
            </w:pPr>
            <w:r>
              <w:rPr>
                <w:sz w:val="21"/>
              </w:rPr>
              <w:t>流动资产：</w:t>
            </w:r>
            <w:r>
              <w:rPr>
                <w:color w:val="FF00FF"/>
                <w:sz w:val="21"/>
              </w:rPr>
              <w:t> </w:t>
            </w:r>
          </w:p>
        </w:tc>
      </w:tr>
      <w:tr>
        <w:trPr>
          <w:trHeight w:val="273" w:hRule="atLeast"/>
        </w:trPr>
        <w:tc>
          <w:tcPr>
            <w:tcW w:w="2871" w:type="dxa"/>
          </w:tcPr>
          <w:p>
            <w:pPr>
              <w:pStyle w:val="TableParagraph"/>
              <w:spacing w:line="252" w:lineRule="exact"/>
              <w:ind w:left="318"/>
              <w:rPr>
                <w:sz w:val="21"/>
              </w:rPr>
            </w:pPr>
            <w:r>
              <w:rPr>
                <w:spacing w:val="-1"/>
                <w:sz w:val="21"/>
              </w:rPr>
              <w:t>货币资金</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sz w:val="21"/>
              </w:rPr>
              <w:t>2,163,346,605.70 </w:t>
            </w:r>
          </w:p>
        </w:tc>
        <w:tc>
          <w:tcPr>
            <w:tcW w:w="2349" w:type="dxa"/>
          </w:tcPr>
          <w:p>
            <w:pPr>
              <w:pStyle w:val="TableParagraph"/>
              <w:spacing w:line="252" w:lineRule="exact"/>
              <w:ind w:right="-29"/>
              <w:jc w:val="right"/>
              <w:rPr>
                <w:sz w:val="24"/>
              </w:rPr>
            </w:pPr>
            <w:r>
              <w:rPr>
                <w:w w:val="100"/>
                <w:sz w:val="21"/>
              </w:rPr>
              <w:t> </w:t>
            </w:r>
            <w:r>
              <w:rPr>
                <w:sz w:val="21"/>
              </w:rPr>
              <w:t>2,058,894,704.88</w:t>
            </w:r>
            <w:r>
              <w:rPr>
                <w:sz w:val="24"/>
              </w:rPr>
              <w:t> </w:t>
            </w:r>
          </w:p>
        </w:tc>
      </w:tr>
      <w:tr>
        <w:trPr>
          <w:trHeight w:val="270" w:hRule="atLeast"/>
        </w:trPr>
        <w:tc>
          <w:tcPr>
            <w:tcW w:w="2871" w:type="dxa"/>
          </w:tcPr>
          <w:p>
            <w:pPr>
              <w:pStyle w:val="TableParagraph"/>
              <w:spacing w:line="250" w:lineRule="exact"/>
              <w:ind w:left="318"/>
              <w:rPr>
                <w:sz w:val="21"/>
              </w:rPr>
            </w:pPr>
            <w:r>
              <w:rPr>
                <w:spacing w:val="-1"/>
                <w:sz w:val="21"/>
              </w:rPr>
              <w:t>交易性金融资产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sz w:val="21"/>
              </w:rPr>
              <w:t>60,983,819.18 </w:t>
            </w:r>
          </w:p>
        </w:tc>
        <w:tc>
          <w:tcPr>
            <w:tcW w:w="2349" w:type="dxa"/>
          </w:tcPr>
          <w:p>
            <w:pPr>
              <w:pStyle w:val="TableParagraph"/>
              <w:spacing w:line="250" w:lineRule="exact"/>
              <w:ind w:right="-15"/>
              <w:jc w:val="right"/>
              <w:rPr>
                <w:sz w:val="21"/>
              </w:rPr>
            </w:pPr>
            <w:r>
              <w:rPr>
                <w:w w:val="100"/>
                <w:sz w:val="21"/>
              </w:rPr>
              <w:t> </w:t>
            </w:r>
            <w:r>
              <w:rPr>
                <w:sz w:val="21"/>
              </w:rPr>
              <w:t>322,458,931.51 </w:t>
            </w:r>
          </w:p>
        </w:tc>
      </w:tr>
      <w:tr>
        <w:trPr>
          <w:trHeight w:val="273" w:hRule="atLeast"/>
        </w:trPr>
        <w:tc>
          <w:tcPr>
            <w:tcW w:w="2871" w:type="dxa"/>
          </w:tcPr>
          <w:p>
            <w:pPr>
              <w:pStyle w:val="TableParagraph"/>
              <w:spacing w:line="250" w:lineRule="exact" w:before="3"/>
              <w:ind w:left="318"/>
              <w:rPr>
                <w:sz w:val="21"/>
              </w:rPr>
            </w:pPr>
            <w:r>
              <w:rPr>
                <w:spacing w:val="-1"/>
                <w:sz w:val="21"/>
              </w:rPr>
              <w:t>衍生金融资产</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应收票据</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应收账款</w:t>
            </w:r>
            <w:r>
              <w:rPr>
                <w:sz w:val="21"/>
              </w:rPr>
              <w:t> </w:t>
            </w:r>
          </w:p>
        </w:tc>
        <w:tc>
          <w:tcPr>
            <w:tcW w:w="1106" w:type="dxa"/>
          </w:tcPr>
          <w:p>
            <w:pPr>
              <w:pStyle w:val="TableParagraph"/>
              <w:spacing w:line="250" w:lineRule="exact"/>
              <w:ind w:left="107"/>
              <w:rPr>
                <w:sz w:val="21"/>
              </w:rPr>
            </w:pPr>
            <w:r>
              <w:rPr>
                <w:spacing w:val="-1"/>
                <w:sz w:val="21"/>
              </w:rPr>
              <w:t>十七、</w:t>
            </w:r>
            <w:r>
              <w:rPr>
                <w:sz w:val="21"/>
              </w:rPr>
              <w:t>1 </w:t>
            </w:r>
          </w:p>
        </w:tc>
        <w:tc>
          <w:tcPr>
            <w:tcW w:w="2486" w:type="dxa"/>
          </w:tcPr>
          <w:p>
            <w:pPr>
              <w:pStyle w:val="TableParagraph"/>
              <w:spacing w:line="250" w:lineRule="exact"/>
              <w:ind w:right="-15"/>
              <w:jc w:val="right"/>
              <w:rPr>
                <w:sz w:val="21"/>
              </w:rPr>
            </w:pPr>
            <w:r>
              <w:rPr>
                <w:sz w:val="21"/>
              </w:rPr>
              <w:t>1,274,913,119.21 </w:t>
            </w:r>
          </w:p>
        </w:tc>
        <w:tc>
          <w:tcPr>
            <w:tcW w:w="2349" w:type="dxa"/>
          </w:tcPr>
          <w:p>
            <w:pPr>
              <w:pStyle w:val="TableParagraph"/>
              <w:spacing w:line="250" w:lineRule="exact"/>
              <w:ind w:right="-15"/>
              <w:jc w:val="right"/>
              <w:rPr>
                <w:sz w:val="21"/>
              </w:rPr>
            </w:pPr>
            <w:r>
              <w:rPr>
                <w:w w:val="100"/>
                <w:sz w:val="21"/>
              </w:rPr>
              <w:t> </w:t>
            </w:r>
            <w:r>
              <w:rPr>
                <w:sz w:val="21"/>
              </w:rPr>
              <w:t>970,518,525.21 </w:t>
            </w:r>
          </w:p>
        </w:tc>
      </w:tr>
      <w:tr>
        <w:trPr>
          <w:trHeight w:val="273" w:hRule="atLeast"/>
        </w:trPr>
        <w:tc>
          <w:tcPr>
            <w:tcW w:w="2871" w:type="dxa"/>
          </w:tcPr>
          <w:p>
            <w:pPr>
              <w:pStyle w:val="TableParagraph"/>
              <w:spacing w:line="252" w:lineRule="exact"/>
              <w:ind w:left="318"/>
              <w:rPr>
                <w:sz w:val="21"/>
              </w:rPr>
            </w:pPr>
            <w:r>
              <w:rPr>
                <w:spacing w:val="-1"/>
                <w:sz w:val="21"/>
              </w:rPr>
              <w:t>应收款项融资</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sz w:val="21"/>
              </w:rPr>
              <w:t>2,003,345.93 </w:t>
            </w:r>
          </w:p>
        </w:tc>
        <w:tc>
          <w:tcPr>
            <w:tcW w:w="2349" w:type="dxa"/>
          </w:tcPr>
          <w:p>
            <w:pPr>
              <w:pStyle w:val="TableParagraph"/>
              <w:spacing w:line="252" w:lineRule="exact"/>
              <w:ind w:right="-15"/>
              <w:jc w:val="right"/>
              <w:rPr>
                <w:sz w:val="21"/>
              </w:rPr>
            </w:pPr>
            <w:r>
              <w:rPr>
                <w:w w:val="100"/>
                <w:sz w:val="21"/>
              </w:rPr>
              <w:t> </w:t>
            </w:r>
            <w:r>
              <w:rPr>
                <w:sz w:val="21"/>
              </w:rPr>
              <w:t>35,635,893.25 </w:t>
            </w:r>
          </w:p>
        </w:tc>
      </w:tr>
      <w:tr>
        <w:trPr>
          <w:trHeight w:val="273" w:hRule="atLeast"/>
        </w:trPr>
        <w:tc>
          <w:tcPr>
            <w:tcW w:w="2871" w:type="dxa"/>
          </w:tcPr>
          <w:p>
            <w:pPr>
              <w:pStyle w:val="TableParagraph"/>
              <w:spacing w:line="252" w:lineRule="exact"/>
              <w:ind w:left="318"/>
              <w:rPr>
                <w:sz w:val="21"/>
              </w:rPr>
            </w:pPr>
            <w:r>
              <w:rPr>
                <w:spacing w:val="-1"/>
                <w:sz w:val="21"/>
              </w:rPr>
              <w:t>预付款项</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sz w:val="21"/>
              </w:rPr>
              <w:t>5,689,399.48 </w:t>
            </w:r>
          </w:p>
        </w:tc>
        <w:tc>
          <w:tcPr>
            <w:tcW w:w="2349" w:type="dxa"/>
          </w:tcPr>
          <w:p>
            <w:pPr>
              <w:pStyle w:val="TableParagraph"/>
              <w:spacing w:line="252" w:lineRule="exact"/>
              <w:ind w:right="-15"/>
              <w:jc w:val="right"/>
              <w:rPr>
                <w:sz w:val="21"/>
              </w:rPr>
            </w:pPr>
            <w:r>
              <w:rPr>
                <w:w w:val="100"/>
                <w:sz w:val="21"/>
              </w:rPr>
              <w:t> </w:t>
            </w:r>
            <w:r>
              <w:rPr>
                <w:sz w:val="21"/>
              </w:rPr>
              <w:t>194,786,044.69 </w:t>
            </w:r>
          </w:p>
        </w:tc>
      </w:tr>
      <w:tr>
        <w:trPr>
          <w:trHeight w:val="270" w:hRule="atLeast"/>
        </w:trPr>
        <w:tc>
          <w:tcPr>
            <w:tcW w:w="2871" w:type="dxa"/>
          </w:tcPr>
          <w:p>
            <w:pPr>
              <w:pStyle w:val="TableParagraph"/>
              <w:spacing w:line="250" w:lineRule="exact"/>
              <w:ind w:left="318"/>
              <w:rPr>
                <w:sz w:val="21"/>
              </w:rPr>
            </w:pPr>
            <w:r>
              <w:rPr>
                <w:sz w:val="21"/>
              </w:rPr>
              <w:t>其他应收款 </w:t>
            </w:r>
          </w:p>
        </w:tc>
        <w:tc>
          <w:tcPr>
            <w:tcW w:w="1106" w:type="dxa"/>
          </w:tcPr>
          <w:p>
            <w:pPr>
              <w:pStyle w:val="TableParagraph"/>
              <w:spacing w:line="250" w:lineRule="exact"/>
              <w:ind w:left="107"/>
              <w:rPr>
                <w:sz w:val="21"/>
              </w:rPr>
            </w:pPr>
            <w:r>
              <w:rPr>
                <w:spacing w:val="-1"/>
                <w:sz w:val="21"/>
              </w:rPr>
              <w:t>十七、</w:t>
            </w:r>
            <w:r>
              <w:rPr>
                <w:sz w:val="21"/>
              </w:rPr>
              <w:t>2 </w:t>
            </w:r>
          </w:p>
        </w:tc>
        <w:tc>
          <w:tcPr>
            <w:tcW w:w="2486" w:type="dxa"/>
          </w:tcPr>
          <w:p>
            <w:pPr>
              <w:pStyle w:val="TableParagraph"/>
              <w:spacing w:line="250" w:lineRule="exact"/>
              <w:ind w:right="-15"/>
              <w:jc w:val="right"/>
              <w:rPr>
                <w:sz w:val="21"/>
              </w:rPr>
            </w:pPr>
            <w:r>
              <w:rPr>
                <w:sz w:val="21"/>
              </w:rPr>
              <w:t>6,625,835.67 </w:t>
            </w:r>
          </w:p>
        </w:tc>
        <w:tc>
          <w:tcPr>
            <w:tcW w:w="2349" w:type="dxa"/>
          </w:tcPr>
          <w:p>
            <w:pPr>
              <w:pStyle w:val="TableParagraph"/>
              <w:spacing w:line="250" w:lineRule="exact"/>
              <w:ind w:right="-15"/>
              <w:jc w:val="right"/>
              <w:rPr>
                <w:sz w:val="21"/>
              </w:rPr>
            </w:pPr>
            <w:r>
              <w:rPr>
                <w:sz w:val="21"/>
              </w:rPr>
              <w:t>15,295,019.71 </w:t>
            </w:r>
          </w:p>
        </w:tc>
      </w:tr>
      <w:tr>
        <w:trPr>
          <w:trHeight w:val="273" w:hRule="atLeast"/>
        </w:trPr>
        <w:tc>
          <w:tcPr>
            <w:tcW w:w="2871" w:type="dxa"/>
          </w:tcPr>
          <w:p>
            <w:pPr>
              <w:pStyle w:val="TableParagraph"/>
              <w:spacing w:line="252" w:lineRule="exact"/>
              <w:ind w:left="318"/>
              <w:rPr>
                <w:sz w:val="21"/>
              </w:rPr>
            </w:pPr>
            <w:r>
              <w:rPr>
                <w:spacing w:val="-1"/>
                <w:sz w:val="21"/>
              </w:rPr>
              <w:t>其中：应收利息</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947"/>
              <w:rPr>
                <w:sz w:val="21"/>
              </w:rPr>
            </w:pPr>
            <w:r>
              <w:rPr>
                <w:spacing w:val="-1"/>
                <w:sz w:val="21"/>
              </w:rPr>
              <w:t>应收股利</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z w:val="21"/>
              </w:rPr>
              <w:t>存货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sz w:val="21"/>
              </w:rPr>
              <w:t>1,324,154,009.05 </w:t>
            </w:r>
          </w:p>
        </w:tc>
        <w:tc>
          <w:tcPr>
            <w:tcW w:w="2349" w:type="dxa"/>
          </w:tcPr>
          <w:p>
            <w:pPr>
              <w:pStyle w:val="TableParagraph"/>
              <w:spacing w:line="250" w:lineRule="exact" w:before="3"/>
              <w:ind w:right="-15"/>
              <w:jc w:val="right"/>
              <w:rPr>
                <w:sz w:val="21"/>
              </w:rPr>
            </w:pPr>
            <w:r>
              <w:rPr>
                <w:w w:val="100"/>
                <w:sz w:val="21"/>
              </w:rPr>
              <w:t> </w:t>
            </w:r>
            <w:r>
              <w:rPr>
                <w:sz w:val="21"/>
              </w:rPr>
              <w:t>918,111,556.84 </w:t>
            </w:r>
          </w:p>
        </w:tc>
      </w:tr>
      <w:tr>
        <w:trPr>
          <w:trHeight w:val="273" w:hRule="atLeast"/>
        </w:trPr>
        <w:tc>
          <w:tcPr>
            <w:tcW w:w="2871" w:type="dxa"/>
          </w:tcPr>
          <w:p>
            <w:pPr>
              <w:pStyle w:val="TableParagraph"/>
              <w:spacing w:line="252" w:lineRule="exact"/>
              <w:ind w:left="318"/>
              <w:rPr>
                <w:sz w:val="21"/>
              </w:rPr>
            </w:pPr>
            <w:r>
              <w:rPr>
                <w:spacing w:val="-1"/>
                <w:sz w:val="21"/>
              </w:rPr>
              <w:t>合同资产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1" w:hRule="atLeast"/>
        </w:trPr>
        <w:tc>
          <w:tcPr>
            <w:tcW w:w="2871" w:type="dxa"/>
          </w:tcPr>
          <w:p>
            <w:pPr>
              <w:pStyle w:val="TableParagraph"/>
              <w:spacing w:line="250" w:lineRule="exact"/>
              <w:ind w:left="318"/>
              <w:rPr>
                <w:sz w:val="21"/>
              </w:rPr>
            </w:pPr>
            <w:r>
              <w:rPr>
                <w:spacing w:val="-1"/>
                <w:sz w:val="21"/>
              </w:rPr>
              <w:t>持有待售资产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一年内到期的非流动资产</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其他流动资产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sz w:val="21"/>
              </w:rPr>
              <w:t>21,193,703.58 </w:t>
            </w:r>
          </w:p>
        </w:tc>
        <w:tc>
          <w:tcPr>
            <w:tcW w:w="2349" w:type="dxa"/>
          </w:tcPr>
          <w:p>
            <w:pPr>
              <w:pStyle w:val="TableParagraph"/>
              <w:spacing w:line="252" w:lineRule="exact"/>
              <w:ind w:right="-15"/>
              <w:jc w:val="right"/>
              <w:rPr>
                <w:sz w:val="21"/>
              </w:rPr>
            </w:pPr>
            <w:r>
              <w:rPr>
                <w:w w:val="100"/>
                <w:sz w:val="21"/>
              </w:rPr>
              <w:t> </w:t>
            </w:r>
            <w:r>
              <w:rPr>
                <w:sz w:val="21"/>
              </w:rPr>
              <w:t>95,699,275.84 </w:t>
            </w:r>
          </w:p>
        </w:tc>
      </w:tr>
      <w:tr>
        <w:trPr>
          <w:trHeight w:val="270" w:hRule="atLeast"/>
        </w:trPr>
        <w:tc>
          <w:tcPr>
            <w:tcW w:w="2871" w:type="dxa"/>
          </w:tcPr>
          <w:p>
            <w:pPr>
              <w:pStyle w:val="TableParagraph"/>
              <w:spacing w:line="250" w:lineRule="exact"/>
              <w:ind w:left="527"/>
              <w:rPr>
                <w:sz w:val="21"/>
              </w:rPr>
            </w:pPr>
            <w:r>
              <w:rPr>
                <w:spacing w:val="-1"/>
                <w:sz w:val="21"/>
              </w:rPr>
              <w:t>流动资产合计</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sz w:val="21"/>
              </w:rPr>
              <w:t>4,858,909,837.80 </w:t>
            </w:r>
          </w:p>
        </w:tc>
        <w:tc>
          <w:tcPr>
            <w:tcW w:w="2349" w:type="dxa"/>
          </w:tcPr>
          <w:p>
            <w:pPr>
              <w:pStyle w:val="TableParagraph"/>
              <w:spacing w:line="250" w:lineRule="exact"/>
              <w:ind w:right="-15"/>
              <w:jc w:val="right"/>
              <w:rPr>
                <w:sz w:val="21"/>
              </w:rPr>
            </w:pPr>
            <w:r>
              <w:rPr>
                <w:w w:val="100"/>
                <w:sz w:val="21"/>
              </w:rPr>
              <w:t> </w:t>
            </w:r>
            <w:r>
              <w:rPr>
                <w:sz w:val="21"/>
              </w:rPr>
              <w:t>4,611,399,951.93 </w:t>
            </w:r>
          </w:p>
        </w:tc>
      </w:tr>
      <w:tr>
        <w:trPr>
          <w:trHeight w:val="273" w:hRule="atLeast"/>
        </w:trPr>
        <w:tc>
          <w:tcPr>
            <w:tcW w:w="8812" w:type="dxa"/>
            <w:gridSpan w:val="4"/>
          </w:tcPr>
          <w:p>
            <w:pPr>
              <w:pStyle w:val="TableParagraph"/>
              <w:spacing w:line="250" w:lineRule="exact" w:before="3"/>
              <w:ind w:left="107"/>
              <w:rPr>
                <w:sz w:val="21"/>
              </w:rPr>
            </w:pPr>
            <w:r>
              <w:rPr>
                <w:sz w:val="21"/>
              </w:rPr>
              <w:t>非流动资产：</w:t>
            </w:r>
            <w:r>
              <w:rPr>
                <w:color w:val="008000"/>
                <w:sz w:val="21"/>
              </w:rPr>
              <w:t> </w:t>
            </w:r>
          </w:p>
        </w:tc>
      </w:tr>
      <w:tr>
        <w:trPr>
          <w:trHeight w:val="273" w:hRule="atLeast"/>
        </w:trPr>
        <w:tc>
          <w:tcPr>
            <w:tcW w:w="2871" w:type="dxa"/>
          </w:tcPr>
          <w:p>
            <w:pPr>
              <w:pStyle w:val="TableParagraph"/>
              <w:spacing w:line="252" w:lineRule="exact"/>
              <w:ind w:left="318"/>
              <w:rPr>
                <w:sz w:val="21"/>
              </w:rPr>
            </w:pPr>
            <w:r>
              <w:rPr>
                <w:spacing w:val="-1"/>
                <w:sz w:val="21"/>
              </w:rPr>
              <w:t>债权投资</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其他债权投资</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z w:val="21"/>
              </w:rPr>
              <w:t>长期应收款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长期股权投资</w:t>
            </w:r>
            <w:r>
              <w:rPr>
                <w:sz w:val="21"/>
              </w:rPr>
              <w:t> </w:t>
            </w:r>
          </w:p>
        </w:tc>
        <w:tc>
          <w:tcPr>
            <w:tcW w:w="1106" w:type="dxa"/>
          </w:tcPr>
          <w:p>
            <w:pPr>
              <w:pStyle w:val="TableParagraph"/>
              <w:spacing w:line="252" w:lineRule="exact"/>
              <w:ind w:left="107"/>
              <w:rPr>
                <w:sz w:val="21"/>
              </w:rPr>
            </w:pPr>
            <w:r>
              <w:rPr>
                <w:spacing w:val="-1"/>
                <w:sz w:val="21"/>
              </w:rPr>
              <w:t>十七、</w:t>
            </w:r>
            <w:r>
              <w:rPr>
                <w:sz w:val="21"/>
              </w:rPr>
              <w:t>3 </w:t>
            </w:r>
          </w:p>
        </w:tc>
        <w:tc>
          <w:tcPr>
            <w:tcW w:w="2486" w:type="dxa"/>
          </w:tcPr>
          <w:p>
            <w:pPr>
              <w:pStyle w:val="TableParagraph"/>
              <w:spacing w:line="252" w:lineRule="exact"/>
              <w:ind w:right="-15"/>
              <w:jc w:val="right"/>
              <w:rPr>
                <w:sz w:val="21"/>
              </w:rPr>
            </w:pPr>
            <w:r>
              <w:rPr>
                <w:sz w:val="21"/>
              </w:rPr>
              <w:t>175,790,353.00 </w:t>
            </w:r>
          </w:p>
        </w:tc>
        <w:tc>
          <w:tcPr>
            <w:tcW w:w="2349" w:type="dxa"/>
          </w:tcPr>
          <w:p>
            <w:pPr>
              <w:pStyle w:val="TableParagraph"/>
              <w:spacing w:line="252" w:lineRule="exact"/>
              <w:ind w:right="-15"/>
              <w:jc w:val="right"/>
              <w:rPr>
                <w:sz w:val="21"/>
              </w:rPr>
            </w:pPr>
            <w:r>
              <w:rPr>
                <w:w w:val="100"/>
                <w:sz w:val="21"/>
              </w:rPr>
              <w:t> </w:t>
            </w:r>
            <w:r>
              <w:rPr>
                <w:sz w:val="21"/>
              </w:rPr>
              <w:t>31,190,353.00 </w:t>
            </w:r>
          </w:p>
        </w:tc>
      </w:tr>
      <w:tr>
        <w:trPr>
          <w:trHeight w:val="270" w:hRule="atLeast"/>
        </w:trPr>
        <w:tc>
          <w:tcPr>
            <w:tcW w:w="2871" w:type="dxa"/>
          </w:tcPr>
          <w:p>
            <w:pPr>
              <w:pStyle w:val="TableParagraph"/>
              <w:spacing w:line="250" w:lineRule="exact"/>
              <w:ind w:left="318"/>
              <w:rPr>
                <w:sz w:val="21"/>
              </w:rPr>
            </w:pPr>
            <w:r>
              <w:rPr>
                <w:spacing w:val="-1"/>
                <w:sz w:val="21"/>
              </w:rPr>
              <w:t>其他权益工具投资</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其他非流动金融资产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投资性房地产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固定资产</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r>
              <w:rPr>
                <w:sz w:val="21"/>
              </w:rPr>
              <w:t>2,907,623,975.15 </w:t>
            </w:r>
          </w:p>
        </w:tc>
        <w:tc>
          <w:tcPr>
            <w:tcW w:w="2349" w:type="dxa"/>
          </w:tcPr>
          <w:p>
            <w:pPr>
              <w:pStyle w:val="TableParagraph"/>
              <w:spacing w:line="250" w:lineRule="exact" w:before="3"/>
              <w:ind w:right="-15"/>
              <w:jc w:val="right"/>
              <w:rPr>
                <w:sz w:val="21"/>
              </w:rPr>
            </w:pPr>
            <w:r>
              <w:rPr>
                <w:w w:val="100"/>
                <w:sz w:val="21"/>
              </w:rPr>
              <w:t> </w:t>
            </w:r>
            <w:r>
              <w:rPr>
                <w:sz w:val="21"/>
              </w:rPr>
              <w:t>1,789,428,727.72 </w:t>
            </w:r>
          </w:p>
        </w:tc>
      </w:tr>
      <w:tr>
        <w:trPr>
          <w:trHeight w:val="273" w:hRule="atLeast"/>
        </w:trPr>
        <w:tc>
          <w:tcPr>
            <w:tcW w:w="2871" w:type="dxa"/>
          </w:tcPr>
          <w:p>
            <w:pPr>
              <w:pStyle w:val="TableParagraph"/>
              <w:spacing w:line="252" w:lineRule="exact"/>
              <w:ind w:left="318"/>
              <w:rPr>
                <w:sz w:val="21"/>
              </w:rPr>
            </w:pPr>
            <w:r>
              <w:rPr>
                <w:spacing w:val="-1"/>
                <w:sz w:val="21"/>
              </w:rPr>
              <w:t>在建工程</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1,041,545,148.31 </w:t>
            </w:r>
          </w:p>
        </w:tc>
        <w:tc>
          <w:tcPr>
            <w:tcW w:w="2349" w:type="dxa"/>
          </w:tcPr>
          <w:p>
            <w:pPr>
              <w:pStyle w:val="TableParagraph"/>
              <w:spacing w:line="252" w:lineRule="exact"/>
              <w:ind w:right="-15"/>
              <w:jc w:val="right"/>
              <w:rPr>
                <w:sz w:val="21"/>
              </w:rPr>
            </w:pPr>
            <w:r>
              <w:rPr>
                <w:w w:val="100"/>
                <w:sz w:val="21"/>
              </w:rPr>
              <w:t> </w:t>
            </w:r>
            <w:r>
              <w:rPr>
                <w:sz w:val="21"/>
              </w:rPr>
              <w:t>1,245,524,571.62 </w:t>
            </w:r>
          </w:p>
        </w:tc>
      </w:tr>
      <w:tr>
        <w:trPr>
          <w:trHeight w:val="270" w:hRule="atLeast"/>
        </w:trPr>
        <w:tc>
          <w:tcPr>
            <w:tcW w:w="2871" w:type="dxa"/>
          </w:tcPr>
          <w:p>
            <w:pPr>
              <w:pStyle w:val="TableParagraph"/>
              <w:spacing w:line="250" w:lineRule="exact"/>
              <w:ind w:left="318"/>
              <w:rPr>
                <w:sz w:val="21"/>
              </w:rPr>
            </w:pPr>
            <w:r>
              <w:rPr>
                <w:spacing w:val="-1"/>
                <w:sz w:val="21"/>
              </w:rPr>
              <w:t>生产性生物资产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油气资产</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z w:val="21"/>
              </w:rPr>
              <w:t>使用权资产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无形资产</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sz w:val="21"/>
              </w:rPr>
              <w:t>375,521,020.88 </w:t>
            </w:r>
          </w:p>
        </w:tc>
        <w:tc>
          <w:tcPr>
            <w:tcW w:w="2349" w:type="dxa"/>
          </w:tcPr>
          <w:p>
            <w:pPr>
              <w:pStyle w:val="TableParagraph"/>
              <w:spacing w:line="250" w:lineRule="exact"/>
              <w:ind w:right="-15"/>
              <w:jc w:val="right"/>
              <w:rPr>
                <w:sz w:val="21"/>
              </w:rPr>
            </w:pPr>
            <w:r>
              <w:rPr>
                <w:w w:val="100"/>
                <w:sz w:val="21"/>
              </w:rPr>
              <w:t> </w:t>
            </w:r>
            <w:r>
              <w:rPr>
                <w:sz w:val="21"/>
              </w:rPr>
              <w:t>360,728,369.43 </w:t>
            </w:r>
          </w:p>
        </w:tc>
      </w:tr>
      <w:tr>
        <w:trPr>
          <w:trHeight w:val="273" w:hRule="atLeast"/>
        </w:trPr>
        <w:tc>
          <w:tcPr>
            <w:tcW w:w="2871" w:type="dxa"/>
          </w:tcPr>
          <w:p>
            <w:pPr>
              <w:pStyle w:val="TableParagraph"/>
              <w:spacing w:line="250" w:lineRule="exact" w:before="3"/>
              <w:ind w:left="318"/>
              <w:rPr>
                <w:sz w:val="21"/>
              </w:rPr>
            </w:pPr>
            <w:r>
              <w:rPr>
                <w:spacing w:val="-1"/>
                <w:sz w:val="21"/>
              </w:rPr>
              <w:t>开发支出</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z w:val="21"/>
              </w:rPr>
              <w:t>商誉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长期待摊费用</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sz w:val="21"/>
              </w:rPr>
              <w:t>471,459.84 </w:t>
            </w:r>
          </w:p>
        </w:tc>
        <w:tc>
          <w:tcPr>
            <w:tcW w:w="2349" w:type="dxa"/>
          </w:tcPr>
          <w:p>
            <w:pPr>
              <w:pStyle w:val="TableParagraph"/>
              <w:spacing w:line="250" w:lineRule="exact"/>
              <w:ind w:right="-15"/>
              <w:jc w:val="right"/>
              <w:rPr>
                <w:sz w:val="21"/>
              </w:rPr>
            </w:pPr>
            <w:r>
              <w:rPr>
                <w:w w:val="100"/>
                <w:sz w:val="21"/>
              </w:rPr>
              <w:t> </w:t>
            </w:r>
            <w:r>
              <w:rPr>
                <w:sz w:val="21"/>
              </w:rPr>
              <w:t>553,499.80 </w:t>
            </w:r>
          </w:p>
        </w:tc>
      </w:tr>
      <w:tr>
        <w:trPr>
          <w:trHeight w:val="273" w:hRule="atLeast"/>
        </w:trPr>
        <w:tc>
          <w:tcPr>
            <w:tcW w:w="2871" w:type="dxa"/>
          </w:tcPr>
          <w:p>
            <w:pPr>
              <w:pStyle w:val="TableParagraph"/>
              <w:spacing w:line="252" w:lineRule="exact"/>
              <w:ind w:left="318"/>
              <w:rPr>
                <w:sz w:val="21"/>
              </w:rPr>
            </w:pPr>
            <w:r>
              <w:rPr>
                <w:spacing w:val="-1"/>
                <w:sz w:val="21"/>
              </w:rPr>
              <w:t>递延所得税资产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其他非流动资产</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115,541,925.95 </w:t>
            </w:r>
          </w:p>
        </w:tc>
        <w:tc>
          <w:tcPr>
            <w:tcW w:w="2349" w:type="dxa"/>
          </w:tcPr>
          <w:p>
            <w:pPr>
              <w:pStyle w:val="TableParagraph"/>
              <w:spacing w:line="252" w:lineRule="exact"/>
              <w:ind w:right="-15"/>
              <w:jc w:val="right"/>
              <w:rPr>
                <w:sz w:val="21"/>
              </w:rPr>
            </w:pPr>
            <w:r>
              <w:rPr>
                <w:w w:val="100"/>
                <w:sz w:val="21"/>
              </w:rPr>
              <w:t> </w:t>
            </w:r>
            <w:r>
              <w:rPr>
                <w:sz w:val="21"/>
              </w:rPr>
              <w:t>101,278,185.76 </w:t>
            </w:r>
          </w:p>
        </w:tc>
      </w:tr>
      <w:tr>
        <w:trPr>
          <w:trHeight w:val="270" w:hRule="atLeast"/>
        </w:trPr>
        <w:tc>
          <w:tcPr>
            <w:tcW w:w="2871" w:type="dxa"/>
          </w:tcPr>
          <w:p>
            <w:pPr>
              <w:pStyle w:val="TableParagraph"/>
              <w:spacing w:line="250" w:lineRule="exact"/>
              <w:ind w:left="527"/>
              <w:rPr>
                <w:sz w:val="21"/>
              </w:rPr>
            </w:pPr>
            <w:r>
              <w:rPr>
                <w:sz w:val="21"/>
              </w:rPr>
              <w:t>非流动资产合计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r>
              <w:rPr>
                <w:sz w:val="21"/>
              </w:rPr>
              <w:t>4,616,493,883.13 </w:t>
            </w:r>
          </w:p>
        </w:tc>
        <w:tc>
          <w:tcPr>
            <w:tcW w:w="2349" w:type="dxa"/>
          </w:tcPr>
          <w:p>
            <w:pPr>
              <w:pStyle w:val="TableParagraph"/>
              <w:spacing w:line="250" w:lineRule="exact"/>
              <w:ind w:right="-15"/>
              <w:jc w:val="right"/>
              <w:rPr>
                <w:sz w:val="21"/>
              </w:rPr>
            </w:pPr>
            <w:r>
              <w:rPr>
                <w:w w:val="100"/>
                <w:sz w:val="21"/>
              </w:rPr>
              <w:t> </w:t>
            </w:r>
            <w:r>
              <w:rPr>
                <w:sz w:val="21"/>
              </w:rPr>
              <w:t>3,528,703,707.33 </w:t>
            </w:r>
          </w:p>
        </w:tc>
      </w:tr>
      <w:tr>
        <w:trPr>
          <w:trHeight w:val="273" w:hRule="atLeast"/>
        </w:trPr>
        <w:tc>
          <w:tcPr>
            <w:tcW w:w="2871" w:type="dxa"/>
          </w:tcPr>
          <w:p>
            <w:pPr>
              <w:pStyle w:val="TableParagraph"/>
              <w:spacing w:line="252" w:lineRule="exact"/>
              <w:ind w:left="738"/>
              <w:rPr>
                <w:sz w:val="21"/>
              </w:rPr>
            </w:pPr>
            <w:r>
              <w:rPr>
                <w:spacing w:val="-1"/>
                <w:sz w:val="21"/>
              </w:rPr>
              <w:t>资产总计</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9,475,403,720.93 </w:t>
            </w:r>
          </w:p>
        </w:tc>
        <w:tc>
          <w:tcPr>
            <w:tcW w:w="2349" w:type="dxa"/>
          </w:tcPr>
          <w:p>
            <w:pPr>
              <w:pStyle w:val="TableParagraph"/>
              <w:spacing w:line="252" w:lineRule="exact"/>
              <w:ind w:right="-15"/>
              <w:jc w:val="right"/>
              <w:rPr>
                <w:sz w:val="21"/>
              </w:rPr>
            </w:pPr>
            <w:r>
              <w:rPr>
                <w:w w:val="100"/>
                <w:sz w:val="21"/>
              </w:rPr>
              <w:t> </w:t>
            </w:r>
            <w:r>
              <w:rPr>
                <w:sz w:val="21"/>
              </w:rPr>
              <w:t>8,140,103,659.26 </w:t>
            </w:r>
          </w:p>
        </w:tc>
      </w:tr>
      <w:tr>
        <w:trPr>
          <w:trHeight w:val="273" w:hRule="atLeast"/>
        </w:trPr>
        <w:tc>
          <w:tcPr>
            <w:tcW w:w="8812" w:type="dxa"/>
            <w:gridSpan w:val="4"/>
          </w:tcPr>
          <w:p>
            <w:pPr>
              <w:pStyle w:val="TableParagraph"/>
              <w:spacing w:line="252" w:lineRule="exact"/>
              <w:ind w:left="107"/>
              <w:rPr>
                <w:sz w:val="21"/>
              </w:rPr>
            </w:pPr>
            <w:r>
              <w:rPr>
                <w:sz w:val="21"/>
              </w:rPr>
              <w:t>流动负债：</w:t>
            </w:r>
            <w:r>
              <w:rPr>
                <w:color w:val="FF00FF"/>
                <w:sz w:val="21"/>
              </w:rPr>
              <w:t> </w:t>
            </w:r>
          </w:p>
        </w:tc>
      </w:tr>
      <w:tr>
        <w:trPr>
          <w:trHeight w:val="270" w:hRule="atLeast"/>
        </w:trPr>
        <w:tc>
          <w:tcPr>
            <w:tcW w:w="2871" w:type="dxa"/>
          </w:tcPr>
          <w:p>
            <w:pPr>
              <w:pStyle w:val="TableParagraph"/>
              <w:spacing w:line="250" w:lineRule="exact"/>
              <w:ind w:left="318"/>
              <w:rPr>
                <w:sz w:val="21"/>
              </w:rPr>
            </w:pPr>
            <w:r>
              <w:rPr>
                <w:spacing w:val="-1"/>
                <w:sz w:val="21"/>
              </w:rPr>
              <w:t>短期借款</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r>
              <w:rPr>
                <w:sz w:val="21"/>
              </w:rPr>
              <w:t>100,028,750.00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交易性金融负债</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8,927,287.61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衍生金融负债</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应付票据</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r>
              <w:rPr>
                <w:sz w:val="21"/>
              </w:rPr>
              <w:t>1,841,739,797.66 </w:t>
            </w:r>
          </w:p>
        </w:tc>
        <w:tc>
          <w:tcPr>
            <w:tcW w:w="2349" w:type="dxa"/>
          </w:tcPr>
          <w:p>
            <w:pPr>
              <w:pStyle w:val="TableParagraph"/>
              <w:spacing w:line="250" w:lineRule="exact" w:before="3"/>
              <w:ind w:right="-15"/>
              <w:jc w:val="right"/>
              <w:rPr>
                <w:sz w:val="21"/>
              </w:rPr>
            </w:pPr>
            <w:r>
              <w:rPr>
                <w:w w:val="100"/>
                <w:sz w:val="21"/>
              </w:rPr>
              <w:t> </w:t>
            </w:r>
            <w:r>
              <w:rPr>
                <w:sz w:val="21"/>
              </w:rPr>
              <w:t>1,662,341,845.20 </w:t>
            </w:r>
          </w:p>
        </w:tc>
      </w:tr>
      <w:tr>
        <w:trPr>
          <w:trHeight w:val="273" w:hRule="atLeast"/>
        </w:trPr>
        <w:tc>
          <w:tcPr>
            <w:tcW w:w="2871" w:type="dxa"/>
          </w:tcPr>
          <w:p>
            <w:pPr>
              <w:pStyle w:val="TableParagraph"/>
              <w:spacing w:line="252" w:lineRule="exact"/>
              <w:ind w:left="318"/>
              <w:rPr>
                <w:sz w:val="21"/>
              </w:rPr>
            </w:pPr>
            <w:r>
              <w:rPr>
                <w:spacing w:val="-1"/>
                <w:sz w:val="21"/>
              </w:rPr>
              <w:t>应付账款</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sz w:val="21"/>
              </w:rPr>
              <w:t>663,331,449.03 </w:t>
            </w:r>
          </w:p>
        </w:tc>
        <w:tc>
          <w:tcPr>
            <w:tcW w:w="2349" w:type="dxa"/>
          </w:tcPr>
          <w:p>
            <w:pPr>
              <w:pStyle w:val="TableParagraph"/>
              <w:spacing w:line="252" w:lineRule="exact"/>
              <w:ind w:right="-15"/>
              <w:jc w:val="right"/>
              <w:rPr>
                <w:sz w:val="21"/>
              </w:rPr>
            </w:pPr>
            <w:r>
              <w:rPr>
                <w:w w:val="100"/>
                <w:sz w:val="21"/>
              </w:rPr>
              <w:t> </w:t>
            </w:r>
            <w:r>
              <w:rPr>
                <w:sz w:val="21"/>
              </w:rPr>
              <w:t>505,037,432.71 </w:t>
            </w:r>
          </w:p>
        </w:tc>
      </w:tr>
      <w:tr>
        <w:trPr>
          <w:trHeight w:val="270" w:hRule="atLeast"/>
        </w:trPr>
        <w:tc>
          <w:tcPr>
            <w:tcW w:w="2871" w:type="dxa"/>
          </w:tcPr>
          <w:p>
            <w:pPr>
              <w:pStyle w:val="TableParagraph"/>
              <w:spacing w:line="250" w:lineRule="exact"/>
              <w:ind w:left="318"/>
              <w:rPr>
                <w:sz w:val="21"/>
              </w:rPr>
            </w:pPr>
            <w:r>
              <w:rPr>
                <w:spacing w:val="-1"/>
                <w:sz w:val="21"/>
              </w:rPr>
              <w:t>预收款项</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合同负债</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r>
              <w:rPr>
                <w:sz w:val="21"/>
              </w:rPr>
              <w:t>80,320,966.09 </w:t>
            </w:r>
          </w:p>
        </w:tc>
        <w:tc>
          <w:tcPr>
            <w:tcW w:w="2349" w:type="dxa"/>
          </w:tcPr>
          <w:p>
            <w:pPr>
              <w:pStyle w:val="TableParagraph"/>
              <w:spacing w:line="250" w:lineRule="exact" w:before="3"/>
              <w:ind w:right="-15"/>
              <w:jc w:val="right"/>
              <w:rPr>
                <w:sz w:val="21"/>
              </w:rPr>
            </w:pPr>
            <w:r>
              <w:rPr>
                <w:w w:val="100"/>
                <w:sz w:val="21"/>
              </w:rPr>
              <w:t> </w:t>
            </w:r>
            <w:r>
              <w:rPr>
                <w:sz w:val="21"/>
              </w:rPr>
              <w:t>114,342,727.47 </w:t>
            </w:r>
          </w:p>
        </w:tc>
      </w:tr>
      <w:tr>
        <w:trPr>
          <w:trHeight w:val="273" w:hRule="atLeast"/>
        </w:trPr>
        <w:tc>
          <w:tcPr>
            <w:tcW w:w="2871" w:type="dxa"/>
          </w:tcPr>
          <w:p>
            <w:pPr>
              <w:pStyle w:val="TableParagraph"/>
              <w:spacing w:line="252" w:lineRule="exact"/>
              <w:ind w:left="318"/>
              <w:rPr>
                <w:sz w:val="21"/>
              </w:rPr>
            </w:pPr>
            <w:r>
              <w:rPr>
                <w:spacing w:val="-1"/>
                <w:sz w:val="21"/>
              </w:rPr>
              <w:t>应付职工薪酬</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86,120,549.35 </w:t>
            </w:r>
          </w:p>
        </w:tc>
        <w:tc>
          <w:tcPr>
            <w:tcW w:w="2349" w:type="dxa"/>
          </w:tcPr>
          <w:p>
            <w:pPr>
              <w:pStyle w:val="TableParagraph"/>
              <w:spacing w:line="252" w:lineRule="exact"/>
              <w:ind w:right="-15"/>
              <w:jc w:val="right"/>
              <w:rPr>
                <w:sz w:val="21"/>
              </w:rPr>
            </w:pPr>
            <w:r>
              <w:rPr>
                <w:w w:val="100"/>
                <w:sz w:val="21"/>
              </w:rPr>
              <w:t> </w:t>
            </w:r>
            <w:r>
              <w:rPr>
                <w:sz w:val="21"/>
              </w:rPr>
              <w:t>60,114,766.48 </w:t>
            </w:r>
          </w:p>
        </w:tc>
      </w:tr>
      <w:tr>
        <w:trPr>
          <w:trHeight w:val="270" w:hRule="atLeast"/>
        </w:trPr>
        <w:tc>
          <w:tcPr>
            <w:tcW w:w="2871" w:type="dxa"/>
          </w:tcPr>
          <w:p>
            <w:pPr>
              <w:pStyle w:val="TableParagraph"/>
              <w:spacing w:line="250" w:lineRule="exact"/>
              <w:ind w:left="318"/>
              <w:rPr>
                <w:sz w:val="21"/>
              </w:rPr>
            </w:pPr>
            <w:r>
              <w:rPr>
                <w:spacing w:val="-1"/>
                <w:sz w:val="21"/>
              </w:rPr>
              <w:t>应交税费</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r>
              <w:rPr>
                <w:sz w:val="21"/>
              </w:rPr>
              <w:t>25,835,567.75 </w:t>
            </w:r>
          </w:p>
        </w:tc>
        <w:tc>
          <w:tcPr>
            <w:tcW w:w="2349" w:type="dxa"/>
          </w:tcPr>
          <w:p>
            <w:pPr>
              <w:pStyle w:val="TableParagraph"/>
              <w:spacing w:line="250" w:lineRule="exact"/>
              <w:ind w:right="-15"/>
              <w:jc w:val="right"/>
              <w:rPr>
                <w:sz w:val="21"/>
              </w:rPr>
            </w:pPr>
            <w:r>
              <w:rPr>
                <w:w w:val="100"/>
                <w:sz w:val="21"/>
              </w:rPr>
              <w:t> </w:t>
            </w:r>
            <w:r>
              <w:rPr>
                <w:sz w:val="21"/>
              </w:rPr>
              <w:t>26,449,992.56 </w:t>
            </w:r>
          </w:p>
        </w:tc>
      </w:tr>
      <w:tr>
        <w:trPr>
          <w:trHeight w:val="273" w:hRule="atLeast"/>
        </w:trPr>
        <w:tc>
          <w:tcPr>
            <w:tcW w:w="2871" w:type="dxa"/>
          </w:tcPr>
          <w:p>
            <w:pPr>
              <w:pStyle w:val="TableParagraph"/>
              <w:spacing w:line="252" w:lineRule="exact"/>
              <w:ind w:left="318"/>
              <w:rPr>
                <w:sz w:val="21"/>
              </w:rPr>
            </w:pPr>
            <w:r>
              <w:rPr>
                <w:sz w:val="21"/>
              </w:rPr>
              <w:t>其他应付款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141,071,412.04 </w:t>
            </w:r>
          </w:p>
        </w:tc>
        <w:tc>
          <w:tcPr>
            <w:tcW w:w="2349" w:type="dxa"/>
          </w:tcPr>
          <w:p>
            <w:pPr>
              <w:pStyle w:val="TableParagraph"/>
              <w:spacing w:line="252" w:lineRule="exact"/>
              <w:ind w:right="-15"/>
              <w:jc w:val="right"/>
              <w:rPr>
                <w:sz w:val="21"/>
              </w:rPr>
            </w:pPr>
            <w:r>
              <w:rPr>
                <w:w w:val="100"/>
                <w:sz w:val="21"/>
              </w:rPr>
              <w:t> </w:t>
            </w:r>
            <w:r>
              <w:rPr>
                <w:sz w:val="21"/>
              </w:rPr>
              <w:t>300,325,317.06 </w:t>
            </w:r>
          </w:p>
        </w:tc>
      </w:tr>
    </w:tbl>
    <w:p>
      <w:pPr>
        <w:spacing w:after="0" w:line="252" w:lineRule="exact"/>
        <w:jc w:val="righ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1"/>
        <w:gridCol w:w="1106"/>
        <w:gridCol w:w="2486"/>
        <w:gridCol w:w="2349"/>
      </w:tblGrid>
      <w:tr>
        <w:trPr>
          <w:trHeight w:val="273" w:hRule="atLeast"/>
        </w:trPr>
        <w:tc>
          <w:tcPr>
            <w:tcW w:w="2871" w:type="dxa"/>
          </w:tcPr>
          <w:p>
            <w:pPr>
              <w:pStyle w:val="TableParagraph"/>
              <w:spacing w:line="250" w:lineRule="exact" w:before="3"/>
              <w:ind w:left="318"/>
              <w:rPr>
                <w:sz w:val="21"/>
              </w:rPr>
            </w:pPr>
            <w:r>
              <w:rPr>
                <w:spacing w:val="-1"/>
                <w:sz w:val="21"/>
              </w:rPr>
              <w:t>其中：应付利息</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947"/>
              <w:rPr>
                <w:sz w:val="21"/>
              </w:rPr>
            </w:pPr>
            <w:r>
              <w:rPr>
                <w:spacing w:val="-1"/>
                <w:sz w:val="21"/>
              </w:rPr>
              <w:t>应付股利</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持有待售负债</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一年内到期的非流动负债</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r>
              <w:rPr>
                <w:sz w:val="21"/>
              </w:rPr>
              <w:t>620,277.78 </w:t>
            </w:r>
          </w:p>
        </w:tc>
        <w:tc>
          <w:tcPr>
            <w:tcW w:w="2349" w:type="dxa"/>
          </w:tcPr>
          <w:p>
            <w:pPr>
              <w:pStyle w:val="TableParagraph"/>
              <w:spacing w:line="250" w:lineRule="exact" w:before="3"/>
              <w:ind w:right="-15"/>
              <w:jc w:val="right"/>
              <w:rPr>
                <w:sz w:val="21"/>
              </w:rPr>
            </w:pPr>
            <w:r>
              <w:rPr>
                <w:w w:val="100"/>
                <w:sz w:val="21"/>
              </w:rPr>
              <w:t> </w:t>
            </w:r>
            <w:r>
              <w:rPr>
                <w:sz w:val="21"/>
              </w:rPr>
              <w:t>569,444.44 </w:t>
            </w:r>
          </w:p>
        </w:tc>
      </w:tr>
      <w:tr>
        <w:trPr>
          <w:trHeight w:val="273" w:hRule="atLeast"/>
        </w:trPr>
        <w:tc>
          <w:tcPr>
            <w:tcW w:w="2871" w:type="dxa"/>
          </w:tcPr>
          <w:p>
            <w:pPr>
              <w:pStyle w:val="TableParagraph"/>
              <w:spacing w:line="252" w:lineRule="exact"/>
              <w:ind w:left="318"/>
              <w:rPr>
                <w:sz w:val="21"/>
              </w:rPr>
            </w:pPr>
            <w:r>
              <w:rPr>
                <w:spacing w:val="-1"/>
                <w:sz w:val="21"/>
              </w:rPr>
              <w:t>其他流动负债</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8,322,380.90 </w:t>
            </w:r>
          </w:p>
        </w:tc>
        <w:tc>
          <w:tcPr>
            <w:tcW w:w="2349" w:type="dxa"/>
          </w:tcPr>
          <w:p>
            <w:pPr>
              <w:pStyle w:val="TableParagraph"/>
              <w:spacing w:line="252" w:lineRule="exact"/>
              <w:ind w:right="-15"/>
              <w:jc w:val="right"/>
              <w:rPr>
                <w:sz w:val="21"/>
              </w:rPr>
            </w:pPr>
            <w:r>
              <w:rPr>
                <w:w w:val="100"/>
                <w:sz w:val="21"/>
              </w:rPr>
              <w:t> </w:t>
            </w:r>
            <w:r>
              <w:rPr>
                <w:sz w:val="21"/>
              </w:rPr>
              <w:t>15,788,203.48 </w:t>
            </w:r>
          </w:p>
        </w:tc>
      </w:tr>
      <w:tr>
        <w:trPr>
          <w:trHeight w:val="270" w:hRule="atLeast"/>
        </w:trPr>
        <w:tc>
          <w:tcPr>
            <w:tcW w:w="2871" w:type="dxa"/>
          </w:tcPr>
          <w:p>
            <w:pPr>
              <w:pStyle w:val="TableParagraph"/>
              <w:spacing w:line="250" w:lineRule="exact"/>
              <w:ind w:left="527"/>
              <w:rPr>
                <w:sz w:val="21"/>
              </w:rPr>
            </w:pPr>
            <w:r>
              <w:rPr>
                <w:spacing w:val="-1"/>
                <w:sz w:val="21"/>
              </w:rPr>
              <w:t>流动负债合计</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sz w:val="21"/>
              </w:rPr>
              <w:t>2,956,318,438.21 </w:t>
            </w:r>
          </w:p>
        </w:tc>
        <w:tc>
          <w:tcPr>
            <w:tcW w:w="2349" w:type="dxa"/>
          </w:tcPr>
          <w:p>
            <w:pPr>
              <w:pStyle w:val="TableParagraph"/>
              <w:spacing w:line="250" w:lineRule="exact"/>
              <w:ind w:right="-15"/>
              <w:jc w:val="right"/>
              <w:rPr>
                <w:sz w:val="21"/>
              </w:rPr>
            </w:pPr>
            <w:r>
              <w:rPr>
                <w:w w:val="100"/>
                <w:sz w:val="21"/>
              </w:rPr>
              <w:t> </w:t>
            </w:r>
            <w:r>
              <w:rPr>
                <w:sz w:val="21"/>
              </w:rPr>
              <w:t>2,684,969,729.40 </w:t>
            </w:r>
          </w:p>
        </w:tc>
      </w:tr>
      <w:tr>
        <w:trPr>
          <w:trHeight w:val="273" w:hRule="atLeast"/>
        </w:trPr>
        <w:tc>
          <w:tcPr>
            <w:tcW w:w="8812" w:type="dxa"/>
            <w:gridSpan w:val="4"/>
          </w:tcPr>
          <w:p>
            <w:pPr>
              <w:pStyle w:val="TableParagraph"/>
              <w:spacing w:line="252" w:lineRule="exact"/>
              <w:ind w:left="107"/>
              <w:rPr>
                <w:sz w:val="21"/>
              </w:rPr>
            </w:pPr>
            <w:r>
              <w:rPr>
                <w:sz w:val="21"/>
              </w:rPr>
              <w:t>非流动负债：</w:t>
            </w:r>
            <w:r>
              <w:rPr>
                <w:color w:val="008000"/>
                <w:sz w:val="21"/>
              </w:rPr>
              <w:t> </w:t>
            </w:r>
          </w:p>
        </w:tc>
      </w:tr>
      <w:tr>
        <w:trPr>
          <w:trHeight w:val="273" w:hRule="atLeast"/>
        </w:trPr>
        <w:tc>
          <w:tcPr>
            <w:tcW w:w="2871" w:type="dxa"/>
          </w:tcPr>
          <w:p>
            <w:pPr>
              <w:pStyle w:val="TableParagraph"/>
              <w:spacing w:line="252" w:lineRule="exact"/>
              <w:ind w:left="318"/>
              <w:rPr>
                <w:sz w:val="21"/>
              </w:rPr>
            </w:pPr>
            <w:r>
              <w:rPr>
                <w:spacing w:val="-1"/>
                <w:sz w:val="21"/>
              </w:rPr>
              <w:t>长期借款</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700,000,000.00 </w:t>
            </w:r>
          </w:p>
        </w:tc>
        <w:tc>
          <w:tcPr>
            <w:tcW w:w="2349" w:type="dxa"/>
          </w:tcPr>
          <w:p>
            <w:pPr>
              <w:pStyle w:val="TableParagraph"/>
              <w:spacing w:line="252" w:lineRule="exact"/>
              <w:ind w:right="-15"/>
              <w:jc w:val="right"/>
              <w:rPr>
                <w:sz w:val="21"/>
              </w:rPr>
            </w:pPr>
            <w:r>
              <w:rPr>
                <w:w w:val="100"/>
                <w:sz w:val="21"/>
              </w:rPr>
              <w:t> </w:t>
            </w:r>
            <w:r>
              <w:rPr>
                <w:sz w:val="21"/>
              </w:rPr>
              <w:t>400,000,000.00 </w:t>
            </w:r>
          </w:p>
        </w:tc>
      </w:tr>
      <w:tr>
        <w:trPr>
          <w:trHeight w:val="270" w:hRule="atLeast"/>
        </w:trPr>
        <w:tc>
          <w:tcPr>
            <w:tcW w:w="2871" w:type="dxa"/>
          </w:tcPr>
          <w:p>
            <w:pPr>
              <w:pStyle w:val="TableParagraph"/>
              <w:spacing w:line="250" w:lineRule="exact"/>
              <w:ind w:left="318"/>
              <w:rPr>
                <w:sz w:val="21"/>
              </w:rPr>
            </w:pPr>
            <w:r>
              <w:rPr>
                <w:spacing w:val="-1"/>
                <w:sz w:val="21"/>
              </w:rPr>
              <w:t>应付债券</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r>
              <w:rPr>
                <w:sz w:val="21"/>
              </w:rPr>
              <w:t>1,270,014,320.98 </w:t>
            </w:r>
          </w:p>
        </w:tc>
      </w:tr>
      <w:tr>
        <w:trPr>
          <w:trHeight w:val="273" w:hRule="atLeast"/>
        </w:trPr>
        <w:tc>
          <w:tcPr>
            <w:tcW w:w="2871" w:type="dxa"/>
          </w:tcPr>
          <w:p>
            <w:pPr>
              <w:pStyle w:val="TableParagraph"/>
              <w:spacing w:line="252" w:lineRule="exact"/>
              <w:ind w:left="318"/>
              <w:rPr>
                <w:sz w:val="21"/>
              </w:rPr>
            </w:pPr>
            <w:r>
              <w:rPr>
                <w:spacing w:val="-1"/>
                <w:sz w:val="21"/>
              </w:rPr>
              <w:t>其中：优先股</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947"/>
              <w:rPr>
                <w:sz w:val="21"/>
              </w:rPr>
            </w:pPr>
            <w:r>
              <w:rPr>
                <w:sz w:val="21"/>
              </w:rPr>
              <w:t>永续债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租赁负债</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z w:val="21"/>
              </w:rPr>
              <w:t>长期应付款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1" w:hRule="atLeast"/>
        </w:trPr>
        <w:tc>
          <w:tcPr>
            <w:tcW w:w="2871" w:type="dxa"/>
          </w:tcPr>
          <w:p>
            <w:pPr>
              <w:pStyle w:val="TableParagraph"/>
              <w:spacing w:line="250" w:lineRule="exact"/>
              <w:ind w:left="318"/>
              <w:rPr>
                <w:sz w:val="21"/>
              </w:rPr>
            </w:pPr>
            <w:r>
              <w:rPr>
                <w:spacing w:val="-1"/>
                <w:sz w:val="21"/>
              </w:rPr>
              <w:t>长期应付职工薪酬</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预计负债</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318"/>
              <w:rPr>
                <w:sz w:val="21"/>
              </w:rPr>
            </w:pPr>
            <w:r>
              <w:rPr>
                <w:spacing w:val="-1"/>
                <w:sz w:val="21"/>
              </w:rPr>
              <w:t>递延收益</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108,745,744.51 </w:t>
            </w:r>
          </w:p>
        </w:tc>
        <w:tc>
          <w:tcPr>
            <w:tcW w:w="2349" w:type="dxa"/>
          </w:tcPr>
          <w:p>
            <w:pPr>
              <w:pStyle w:val="TableParagraph"/>
              <w:spacing w:line="252" w:lineRule="exact"/>
              <w:ind w:right="-15"/>
              <w:jc w:val="right"/>
              <w:rPr>
                <w:sz w:val="21"/>
              </w:rPr>
            </w:pPr>
            <w:r>
              <w:rPr>
                <w:w w:val="100"/>
                <w:sz w:val="21"/>
              </w:rPr>
              <w:t> </w:t>
            </w:r>
            <w:r>
              <w:rPr>
                <w:sz w:val="21"/>
              </w:rPr>
              <w:t>89,447,472.01 </w:t>
            </w:r>
          </w:p>
        </w:tc>
      </w:tr>
      <w:tr>
        <w:trPr>
          <w:trHeight w:val="270" w:hRule="atLeast"/>
        </w:trPr>
        <w:tc>
          <w:tcPr>
            <w:tcW w:w="2871" w:type="dxa"/>
          </w:tcPr>
          <w:p>
            <w:pPr>
              <w:pStyle w:val="TableParagraph"/>
              <w:spacing w:line="250" w:lineRule="exact"/>
              <w:ind w:left="318"/>
              <w:rPr>
                <w:sz w:val="21"/>
              </w:rPr>
            </w:pPr>
            <w:r>
              <w:rPr>
                <w:spacing w:val="-1"/>
                <w:sz w:val="21"/>
              </w:rPr>
              <w:t>递延所得税负债</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r>
              <w:rPr>
                <w:sz w:val="21"/>
              </w:rPr>
              <w:t>95,321,176.80 </w:t>
            </w:r>
          </w:p>
        </w:tc>
        <w:tc>
          <w:tcPr>
            <w:tcW w:w="2349" w:type="dxa"/>
          </w:tcPr>
          <w:p>
            <w:pPr>
              <w:pStyle w:val="TableParagraph"/>
              <w:spacing w:line="250" w:lineRule="exact"/>
              <w:ind w:right="-15"/>
              <w:jc w:val="right"/>
              <w:rPr>
                <w:sz w:val="21"/>
              </w:rPr>
            </w:pPr>
            <w:r>
              <w:rPr>
                <w:w w:val="100"/>
                <w:sz w:val="21"/>
              </w:rPr>
              <w:t> </w:t>
            </w:r>
            <w:r>
              <w:rPr>
                <w:sz w:val="21"/>
              </w:rPr>
              <w:t>26,736,099.22 </w:t>
            </w:r>
          </w:p>
        </w:tc>
      </w:tr>
      <w:tr>
        <w:trPr>
          <w:trHeight w:val="273" w:hRule="atLeast"/>
        </w:trPr>
        <w:tc>
          <w:tcPr>
            <w:tcW w:w="2871" w:type="dxa"/>
          </w:tcPr>
          <w:p>
            <w:pPr>
              <w:pStyle w:val="TableParagraph"/>
              <w:spacing w:line="250" w:lineRule="exact" w:before="3"/>
              <w:ind w:left="318"/>
              <w:rPr>
                <w:sz w:val="21"/>
              </w:rPr>
            </w:pPr>
            <w:r>
              <w:rPr>
                <w:spacing w:val="-1"/>
                <w:sz w:val="21"/>
              </w:rPr>
              <w:t>其他非流动负债</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p>
        </w:tc>
        <w:tc>
          <w:tcPr>
            <w:tcW w:w="2349" w:type="dxa"/>
          </w:tcPr>
          <w:p>
            <w:pPr>
              <w:pStyle w:val="TableParagraph"/>
              <w:spacing w:line="250" w:lineRule="exact" w:before="3"/>
              <w:ind w:right="-15"/>
              <w:jc w:val="right"/>
              <w:rPr>
                <w:sz w:val="21"/>
              </w:rPr>
            </w:pPr>
            <w:r>
              <w:rPr>
                <w:w w:val="100"/>
                <w:sz w:val="21"/>
              </w:rPr>
              <w:t> </w:t>
            </w:r>
          </w:p>
        </w:tc>
      </w:tr>
      <w:tr>
        <w:trPr>
          <w:trHeight w:val="273" w:hRule="atLeast"/>
        </w:trPr>
        <w:tc>
          <w:tcPr>
            <w:tcW w:w="2871" w:type="dxa"/>
          </w:tcPr>
          <w:p>
            <w:pPr>
              <w:pStyle w:val="TableParagraph"/>
              <w:spacing w:line="252" w:lineRule="exact"/>
              <w:ind w:left="527"/>
              <w:rPr>
                <w:sz w:val="21"/>
              </w:rPr>
            </w:pPr>
            <w:r>
              <w:rPr>
                <w:sz w:val="21"/>
              </w:rPr>
              <w:t>非流动负债合计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904,066,921.31 </w:t>
            </w:r>
          </w:p>
        </w:tc>
        <w:tc>
          <w:tcPr>
            <w:tcW w:w="2349" w:type="dxa"/>
          </w:tcPr>
          <w:p>
            <w:pPr>
              <w:pStyle w:val="TableParagraph"/>
              <w:spacing w:line="252" w:lineRule="exact"/>
              <w:ind w:right="-15"/>
              <w:jc w:val="right"/>
              <w:rPr>
                <w:sz w:val="21"/>
              </w:rPr>
            </w:pPr>
            <w:r>
              <w:rPr>
                <w:w w:val="100"/>
                <w:sz w:val="21"/>
              </w:rPr>
              <w:t> </w:t>
            </w:r>
            <w:r>
              <w:rPr>
                <w:sz w:val="21"/>
              </w:rPr>
              <w:t>1,786,197,892.21 </w:t>
            </w:r>
          </w:p>
        </w:tc>
      </w:tr>
      <w:tr>
        <w:trPr>
          <w:trHeight w:val="270" w:hRule="atLeast"/>
        </w:trPr>
        <w:tc>
          <w:tcPr>
            <w:tcW w:w="2871" w:type="dxa"/>
          </w:tcPr>
          <w:p>
            <w:pPr>
              <w:pStyle w:val="TableParagraph"/>
              <w:spacing w:line="250" w:lineRule="exact"/>
              <w:ind w:left="738"/>
              <w:rPr>
                <w:sz w:val="21"/>
              </w:rPr>
            </w:pPr>
            <w:r>
              <w:rPr>
                <w:spacing w:val="-1"/>
                <w:sz w:val="21"/>
              </w:rPr>
              <w:t>负债合计</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sz w:val="21"/>
              </w:rPr>
              <w:t>3,860,385,359.52 </w:t>
            </w:r>
          </w:p>
        </w:tc>
        <w:tc>
          <w:tcPr>
            <w:tcW w:w="2349" w:type="dxa"/>
          </w:tcPr>
          <w:p>
            <w:pPr>
              <w:pStyle w:val="TableParagraph"/>
              <w:spacing w:line="250" w:lineRule="exact"/>
              <w:ind w:right="-15"/>
              <w:jc w:val="right"/>
              <w:rPr>
                <w:sz w:val="21"/>
              </w:rPr>
            </w:pPr>
            <w:r>
              <w:rPr>
                <w:w w:val="100"/>
                <w:sz w:val="21"/>
              </w:rPr>
              <w:t> </w:t>
            </w:r>
            <w:r>
              <w:rPr>
                <w:sz w:val="21"/>
              </w:rPr>
              <w:t>4,471,167,621.61 </w:t>
            </w:r>
          </w:p>
        </w:tc>
      </w:tr>
      <w:tr>
        <w:trPr>
          <w:trHeight w:val="273" w:hRule="atLeast"/>
        </w:trPr>
        <w:tc>
          <w:tcPr>
            <w:tcW w:w="8812" w:type="dxa"/>
            <w:gridSpan w:val="4"/>
          </w:tcPr>
          <w:p>
            <w:pPr>
              <w:pStyle w:val="TableParagraph"/>
              <w:spacing w:line="252" w:lineRule="exact"/>
              <w:ind w:left="107"/>
              <w:rPr>
                <w:sz w:val="21"/>
              </w:rPr>
            </w:pPr>
            <w:r>
              <w:rPr>
                <w:sz w:val="21"/>
              </w:rPr>
              <w:t>所有者权益（或股东权益）：</w:t>
            </w:r>
            <w:r>
              <w:rPr>
                <w:color w:val="008000"/>
                <w:sz w:val="21"/>
              </w:rPr>
              <w:t> </w:t>
            </w:r>
          </w:p>
        </w:tc>
      </w:tr>
      <w:tr>
        <w:trPr>
          <w:trHeight w:val="273" w:hRule="atLeast"/>
        </w:trPr>
        <w:tc>
          <w:tcPr>
            <w:tcW w:w="2871" w:type="dxa"/>
          </w:tcPr>
          <w:p>
            <w:pPr>
              <w:pStyle w:val="TableParagraph"/>
              <w:spacing w:line="252" w:lineRule="exact"/>
              <w:ind w:left="318"/>
              <w:rPr>
                <w:sz w:val="21"/>
              </w:rPr>
            </w:pPr>
            <w:r>
              <w:rPr>
                <w:spacing w:val="-1"/>
                <w:sz w:val="21"/>
              </w:rPr>
              <w:t>实收资本</w:t>
            </w:r>
            <w:r>
              <w:rPr>
                <w:sz w:val="21"/>
              </w:rPr>
              <w:t>（或股本）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666,582,095.00 </w:t>
            </w:r>
          </w:p>
        </w:tc>
        <w:tc>
          <w:tcPr>
            <w:tcW w:w="2349" w:type="dxa"/>
          </w:tcPr>
          <w:p>
            <w:pPr>
              <w:pStyle w:val="TableParagraph"/>
              <w:spacing w:line="252" w:lineRule="exact"/>
              <w:ind w:right="-15"/>
              <w:jc w:val="right"/>
              <w:rPr>
                <w:sz w:val="21"/>
              </w:rPr>
            </w:pPr>
            <w:r>
              <w:rPr>
                <w:w w:val="100"/>
                <w:sz w:val="21"/>
              </w:rPr>
              <w:t> </w:t>
            </w:r>
            <w:r>
              <w:rPr>
                <w:sz w:val="21"/>
              </w:rPr>
              <w:t>447,038,482.00 </w:t>
            </w:r>
          </w:p>
        </w:tc>
      </w:tr>
      <w:tr>
        <w:trPr>
          <w:trHeight w:val="270" w:hRule="atLeast"/>
        </w:trPr>
        <w:tc>
          <w:tcPr>
            <w:tcW w:w="2871" w:type="dxa"/>
          </w:tcPr>
          <w:p>
            <w:pPr>
              <w:pStyle w:val="TableParagraph"/>
              <w:spacing w:line="250" w:lineRule="exact"/>
              <w:ind w:left="318"/>
              <w:rPr>
                <w:sz w:val="21"/>
              </w:rPr>
            </w:pPr>
            <w:r>
              <w:rPr>
                <w:spacing w:val="-1"/>
                <w:sz w:val="21"/>
              </w:rPr>
              <w:t>其他权益工具</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r>
              <w:rPr>
                <w:sz w:val="21"/>
              </w:rPr>
              <w:t>68,526,940.72 </w:t>
            </w:r>
          </w:p>
        </w:tc>
      </w:tr>
      <w:tr>
        <w:trPr>
          <w:trHeight w:val="273" w:hRule="atLeast"/>
        </w:trPr>
        <w:tc>
          <w:tcPr>
            <w:tcW w:w="2871" w:type="dxa"/>
          </w:tcPr>
          <w:p>
            <w:pPr>
              <w:pStyle w:val="TableParagraph"/>
              <w:spacing w:line="252" w:lineRule="exact"/>
              <w:ind w:left="318"/>
              <w:rPr>
                <w:sz w:val="21"/>
              </w:rPr>
            </w:pPr>
            <w:r>
              <w:rPr>
                <w:spacing w:val="-1"/>
                <w:sz w:val="21"/>
              </w:rPr>
              <w:t>其中：优先股</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947"/>
              <w:rPr>
                <w:sz w:val="21"/>
              </w:rPr>
            </w:pPr>
            <w:r>
              <w:rPr>
                <w:sz w:val="21"/>
              </w:rPr>
              <w:t>永续债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资本公积</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r>
              <w:rPr>
                <w:sz w:val="21"/>
              </w:rPr>
              <w:t>2,959,354,485.83 </w:t>
            </w:r>
          </w:p>
        </w:tc>
        <w:tc>
          <w:tcPr>
            <w:tcW w:w="2349" w:type="dxa"/>
          </w:tcPr>
          <w:p>
            <w:pPr>
              <w:pStyle w:val="TableParagraph"/>
              <w:spacing w:line="250" w:lineRule="exact" w:before="3"/>
              <w:ind w:right="-15"/>
              <w:jc w:val="right"/>
              <w:rPr>
                <w:sz w:val="21"/>
              </w:rPr>
            </w:pPr>
            <w:r>
              <w:rPr>
                <w:w w:val="100"/>
                <w:sz w:val="21"/>
              </w:rPr>
              <w:t> </w:t>
            </w:r>
            <w:r>
              <w:rPr>
                <w:sz w:val="21"/>
              </w:rPr>
              <w:t>1,809,107,287.52 </w:t>
            </w:r>
          </w:p>
        </w:tc>
      </w:tr>
      <w:tr>
        <w:trPr>
          <w:trHeight w:val="273" w:hRule="atLeast"/>
        </w:trPr>
        <w:tc>
          <w:tcPr>
            <w:tcW w:w="2871" w:type="dxa"/>
          </w:tcPr>
          <w:p>
            <w:pPr>
              <w:pStyle w:val="TableParagraph"/>
              <w:spacing w:line="252" w:lineRule="exact"/>
              <w:ind w:left="318"/>
              <w:rPr>
                <w:sz w:val="21"/>
              </w:rPr>
            </w:pPr>
            <w:r>
              <w:rPr>
                <w:sz w:val="21"/>
              </w:rPr>
              <w:t>减：库存股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p>
        </w:tc>
        <w:tc>
          <w:tcPr>
            <w:tcW w:w="2349" w:type="dxa"/>
          </w:tcPr>
          <w:p>
            <w:pPr>
              <w:pStyle w:val="TableParagraph"/>
              <w:spacing w:line="252" w:lineRule="exact"/>
              <w:ind w:right="-15"/>
              <w:jc w:val="right"/>
              <w:rPr>
                <w:sz w:val="21"/>
              </w:rPr>
            </w:pPr>
            <w:r>
              <w:rPr>
                <w:w w:val="100"/>
                <w:sz w:val="21"/>
              </w:rPr>
              <w:t> </w:t>
            </w:r>
          </w:p>
        </w:tc>
      </w:tr>
      <w:tr>
        <w:trPr>
          <w:trHeight w:val="270" w:hRule="atLeast"/>
        </w:trPr>
        <w:tc>
          <w:tcPr>
            <w:tcW w:w="2871" w:type="dxa"/>
          </w:tcPr>
          <w:p>
            <w:pPr>
              <w:pStyle w:val="TableParagraph"/>
              <w:spacing w:line="250" w:lineRule="exact"/>
              <w:ind w:left="318"/>
              <w:rPr>
                <w:sz w:val="21"/>
              </w:rPr>
            </w:pPr>
            <w:r>
              <w:rPr>
                <w:spacing w:val="-1"/>
                <w:sz w:val="21"/>
              </w:rPr>
              <w:t>其他综合收益</w:t>
            </w:r>
            <w:r>
              <w:rPr>
                <w:sz w:val="21"/>
              </w:rPr>
              <w:t>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p>
        </w:tc>
        <w:tc>
          <w:tcPr>
            <w:tcW w:w="2349" w:type="dxa"/>
          </w:tcPr>
          <w:p>
            <w:pPr>
              <w:pStyle w:val="TableParagraph"/>
              <w:spacing w:line="250" w:lineRule="exact"/>
              <w:ind w:right="-15"/>
              <w:jc w:val="right"/>
              <w:rPr>
                <w:sz w:val="21"/>
              </w:rPr>
            </w:pPr>
            <w:r>
              <w:rPr>
                <w:w w:val="100"/>
                <w:sz w:val="21"/>
              </w:rPr>
              <w:t> </w:t>
            </w:r>
          </w:p>
        </w:tc>
      </w:tr>
      <w:tr>
        <w:trPr>
          <w:trHeight w:val="273" w:hRule="atLeast"/>
        </w:trPr>
        <w:tc>
          <w:tcPr>
            <w:tcW w:w="2871" w:type="dxa"/>
          </w:tcPr>
          <w:p>
            <w:pPr>
              <w:pStyle w:val="TableParagraph"/>
              <w:spacing w:line="250" w:lineRule="exact" w:before="3"/>
              <w:ind w:left="318"/>
              <w:rPr>
                <w:sz w:val="21"/>
              </w:rPr>
            </w:pPr>
            <w:r>
              <w:rPr>
                <w:spacing w:val="-1"/>
                <w:sz w:val="21"/>
              </w:rPr>
              <w:t>专项储备</w:t>
            </w:r>
            <w:r>
              <w:rPr>
                <w:sz w:val="21"/>
              </w:rPr>
              <w:t> </w:t>
            </w:r>
          </w:p>
        </w:tc>
        <w:tc>
          <w:tcPr>
            <w:tcW w:w="1106" w:type="dxa"/>
          </w:tcPr>
          <w:p>
            <w:pPr>
              <w:pStyle w:val="TableParagraph"/>
              <w:spacing w:line="250" w:lineRule="exact" w:before="3"/>
              <w:ind w:left="107"/>
              <w:rPr>
                <w:sz w:val="21"/>
              </w:rPr>
            </w:pPr>
            <w:r>
              <w:rPr>
                <w:w w:val="100"/>
                <w:sz w:val="21"/>
              </w:rPr>
              <w:t> </w:t>
            </w:r>
          </w:p>
        </w:tc>
        <w:tc>
          <w:tcPr>
            <w:tcW w:w="2486" w:type="dxa"/>
          </w:tcPr>
          <w:p>
            <w:pPr>
              <w:pStyle w:val="TableParagraph"/>
              <w:spacing w:line="250" w:lineRule="exact" w:before="3"/>
              <w:ind w:right="-15"/>
              <w:jc w:val="right"/>
              <w:rPr>
                <w:sz w:val="21"/>
              </w:rPr>
            </w:pPr>
            <w:r>
              <w:rPr>
                <w:w w:val="100"/>
                <w:sz w:val="21"/>
              </w:rPr>
              <w:t> </w:t>
            </w:r>
            <w:r>
              <w:rPr>
                <w:sz w:val="21"/>
              </w:rPr>
              <w:t>34,944,355.79 </w:t>
            </w:r>
          </w:p>
        </w:tc>
        <w:tc>
          <w:tcPr>
            <w:tcW w:w="2349" w:type="dxa"/>
          </w:tcPr>
          <w:p>
            <w:pPr>
              <w:pStyle w:val="TableParagraph"/>
              <w:spacing w:line="250" w:lineRule="exact" w:before="3"/>
              <w:ind w:right="-15"/>
              <w:jc w:val="right"/>
              <w:rPr>
                <w:sz w:val="21"/>
              </w:rPr>
            </w:pPr>
            <w:r>
              <w:rPr>
                <w:w w:val="100"/>
                <w:sz w:val="21"/>
              </w:rPr>
              <w:t> </w:t>
            </w:r>
            <w:r>
              <w:rPr>
                <w:sz w:val="21"/>
              </w:rPr>
              <w:t>26,127,004.02 </w:t>
            </w:r>
          </w:p>
        </w:tc>
      </w:tr>
      <w:tr>
        <w:trPr>
          <w:trHeight w:val="273" w:hRule="atLeast"/>
        </w:trPr>
        <w:tc>
          <w:tcPr>
            <w:tcW w:w="2871" w:type="dxa"/>
          </w:tcPr>
          <w:p>
            <w:pPr>
              <w:pStyle w:val="TableParagraph"/>
              <w:spacing w:line="252" w:lineRule="exact"/>
              <w:ind w:left="318"/>
              <w:rPr>
                <w:sz w:val="21"/>
              </w:rPr>
            </w:pPr>
            <w:r>
              <w:rPr>
                <w:spacing w:val="-1"/>
                <w:sz w:val="21"/>
              </w:rPr>
              <w:t>盈余公积</w:t>
            </w:r>
            <w:r>
              <w:rPr>
                <w:sz w:val="21"/>
              </w:rPr>
              <w:t> </w:t>
            </w:r>
          </w:p>
        </w:tc>
        <w:tc>
          <w:tcPr>
            <w:tcW w:w="1106" w:type="dxa"/>
          </w:tcPr>
          <w:p>
            <w:pPr>
              <w:pStyle w:val="TableParagraph"/>
              <w:spacing w:line="252" w:lineRule="exact"/>
              <w:ind w:left="107"/>
              <w:rPr>
                <w:sz w:val="21"/>
              </w:rPr>
            </w:pPr>
            <w:r>
              <w:rPr>
                <w:w w:val="100"/>
                <w:sz w:val="21"/>
              </w:rPr>
              <w:t> </w:t>
            </w:r>
          </w:p>
        </w:tc>
        <w:tc>
          <w:tcPr>
            <w:tcW w:w="2486" w:type="dxa"/>
          </w:tcPr>
          <w:p>
            <w:pPr>
              <w:pStyle w:val="TableParagraph"/>
              <w:spacing w:line="252" w:lineRule="exact"/>
              <w:ind w:right="-15"/>
              <w:jc w:val="right"/>
              <w:rPr>
                <w:sz w:val="21"/>
              </w:rPr>
            </w:pPr>
            <w:r>
              <w:rPr>
                <w:w w:val="100"/>
                <w:sz w:val="21"/>
              </w:rPr>
              <w:t> </w:t>
            </w:r>
            <w:r>
              <w:rPr>
                <w:sz w:val="21"/>
              </w:rPr>
              <w:t>244,573,676.05 </w:t>
            </w:r>
          </w:p>
        </w:tc>
        <w:tc>
          <w:tcPr>
            <w:tcW w:w="2349" w:type="dxa"/>
          </w:tcPr>
          <w:p>
            <w:pPr>
              <w:pStyle w:val="TableParagraph"/>
              <w:spacing w:line="252" w:lineRule="exact"/>
              <w:ind w:right="-15"/>
              <w:jc w:val="right"/>
              <w:rPr>
                <w:sz w:val="21"/>
              </w:rPr>
            </w:pPr>
            <w:r>
              <w:rPr>
                <w:w w:val="100"/>
                <w:sz w:val="21"/>
              </w:rPr>
              <w:t> </w:t>
            </w:r>
            <w:r>
              <w:rPr>
                <w:sz w:val="21"/>
              </w:rPr>
              <w:t>175,609,104.13 </w:t>
            </w:r>
          </w:p>
        </w:tc>
      </w:tr>
      <w:tr>
        <w:trPr>
          <w:trHeight w:val="270" w:hRule="atLeast"/>
        </w:trPr>
        <w:tc>
          <w:tcPr>
            <w:tcW w:w="2871" w:type="dxa"/>
          </w:tcPr>
          <w:p>
            <w:pPr>
              <w:pStyle w:val="TableParagraph"/>
              <w:spacing w:line="250" w:lineRule="exact"/>
              <w:ind w:left="318"/>
              <w:rPr>
                <w:sz w:val="21"/>
              </w:rPr>
            </w:pPr>
            <w:r>
              <w:rPr>
                <w:sz w:val="21"/>
              </w:rPr>
              <w:t>未分配利润 </w:t>
            </w:r>
          </w:p>
        </w:tc>
        <w:tc>
          <w:tcPr>
            <w:tcW w:w="1106" w:type="dxa"/>
          </w:tcPr>
          <w:p>
            <w:pPr>
              <w:pStyle w:val="TableParagraph"/>
              <w:spacing w:line="250" w:lineRule="exact"/>
              <w:ind w:left="107"/>
              <w:rPr>
                <w:sz w:val="21"/>
              </w:rPr>
            </w:pPr>
            <w:r>
              <w:rPr>
                <w:w w:val="100"/>
                <w:sz w:val="21"/>
              </w:rPr>
              <w:t> </w:t>
            </w:r>
          </w:p>
        </w:tc>
        <w:tc>
          <w:tcPr>
            <w:tcW w:w="2486" w:type="dxa"/>
          </w:tcPr>
          <w:p>
            <w:pPr>
              <w:pStyle w:val="TableParagraph"/>
              <w:spacing w:line="250" w:lineRule="exact"/>
              <w:ind w:right="-15"/>
              <w:jc w:val="right"/>
              <w:rPr>
                <w:sz w:val="21"/>
              </w:rPr>
            </w:pPr>
            <w:r>
              <w:rPr>
                <w:w w:val="100"/>
                <w:sz w:val="21"/>
              </w:rPr>
              <w:t> </w:t>
            </w:r>
            <w:r>
              <w:rPr>
                <w:sz w:val="21"/>
              </w:rPr>
              <w:t>1,709,563,748.74 </w:t>
            </w:r>
          </w:p>
        </w:tc>
        <w:tc>
          <w:tcPr>
            <w:tcW w:w="2349" w:type="dxa"/>
          </w:tcPr>
          <w:p>
            <w:pPr>
              <w:pStyle w:val="TableParagraph"/>
              <w:spacing w:line="250" w:lineRule="exact"/>
              <w:ind w:right="-15"/>
              <w:jc w:val="right"/>
              <w:rPr>
                <w:sz w:val="21"/>
              </w:rPr>
            </w:pPr>
            <w:r>
              <w:rPr>
                <w:w w:val="100"/>
                <w:sz w:val="21"/>
              </w:rPr>
              <w:t> </w:t>
            </w:r>
            <w:r>
              <w:rPr>
                <w:sz w:val="21"/>
              </w:rPr>
              <w:t>1,142,527,219.26 </w:t>
            </w:r>
          </w:p>
        </w:tc>
      </w:tr>
      <w:tr>
        <w:trPr>
          <w:trHeight w:val="544" w:hRule="atLeast"/>
        </w:trPr>
        <w:tc>
          <w:tcPr>
            <w:tcW w:w="2871" w:type="dxa"/>
          </w:tcPr>
          <w:p>
            <w:pPr>
              <w:pStyle w:val="TableParagraph"/>
              <w:spacing w:line="270" w:lineRule="atLeast" w:before="0"/>
              <w:ind w:left="107" w:right="228" w:firstLine="419"/>
              <w:rPr>
                <w:sz w:val="21"/>
              </w:rPr>
            </w:pPr>
            <w:r>
              <w:rPr>
                <w:sz w:val="21"/>
              </w:rPr>
              <w:t>所有者权益（或股东权益）合计 </w:t>
            </w:r>
          </w:p>
        </w:tc>
        <w:tc>
          <w:tcPr>
            <w:tcW w:w="1106" w:type="dxa"/>
          </w:tcPr>
          <w:p>
            <w:pPr>
              <w:pStyle w:val="TableParagraph"/>
              <w:spacing w:before="3"/>
              <w:ind w:left="107"/>
              <w:rPr>
                <w:sz w:val="21"/>
              </w:rPr>
            </w:pPr>
            <w:r>
              <w:rPr>
                <w:w w:val="100"/>
                <w:sz w:val="21"/>
              </w:rPr>
              <w:t> </w:t>
            </w:r>
          </w:p>
        </w:tc>
        <w:tc>
          <w:tcPr>
            <w:tcW w:w="2486" w:type="dxa"/>
          </w:tcPr>
          <w:p>
            <w:pPr>
              <w:pStyle w:val="TableParagraph"/>
              <w:spacing w:before="3"/>
              <w:ind w:right="-15"/>
              <w:jc w:val="right"/>
              <w:rPr>
                <w:sz w:val="21"/>
              </w:rPr>
            </w:pPr>
            <w:r>
              <w:rPr>
                <w:w w:val="100"/>
                <w:sz w:val="21"/>
              </w:rPr>
              <w:t> </w:t>
            </w:r>
            <w:r>
              <w:rPr>
                <w:sz w:val="21"/>
              </w:rPr>
              <w:t>5,615,018,361.41 </w:t>
            </w:r>
          </w:p>
        </w:tc>
        <w:tc>
          <w:tcPr>
            <w:tcW w:w="2349" w:type="dxa"/>
          </w:tcPr>
          <w:p>
            <w:pPr>
              <w:pStyle w:val="TableParagraph"/>
              <w:spacing w:before="3"/>
              <w:ind w:right="-15"/>
              <w:jc w:val="right"/>
              <w:rPr>
                <w:sz w:val="21"/>
              </w:rPr>
            </w:pPr>
            <w:r>
              <w:rPr>
                <w:w w:val="100"/>
                <w:sz w:val="21"/>
              </w:rPr>
              <w:t> </w:t>
            </w:r>
            <w:r>
              <w:rPr>
                <w:sz w:val="21"/>
              </w:rPr>
              <w:t>3,668,936,037.65 </w:t>
            </w:r>
          </w:p>
        </w:tc>
      </w:tr>
      <w:tr>
        <w:trPr>
          <w:trHeight w:val="546" w:hRule="atLeast"/>
        </w:trPr>
        <w:tc>
          <w:tcPr>
            <w:tcW w:w="2871" w:type="dxa"/>
          </w:tcPr>
          <w:p>
            <w:pPr>
              <w:pStyle w:val="TableParagraph"/>
              <w:spacing w:before="3"/>
              <w:ind w:left="738"/>
              <w:rPr>
                <w:sz w:val="21"/>
              </w:rPr>
            </w:pPr>
            <w:r>
              <w:rPr>
                <w:sz w:val="21"/>
              </w:rPr>
              <w:t>负债和所有者权益</w:t>
            </w:r>
          </w:p>
          <w:p>
            <w:pPr>
              <w:pStyle w:val="TableParagraph"/>
              <w:spacing w:line="252" w:lineRule="exact" w:before="2"/>
              <w:ind w:left="107"/>
              <w:rPr>
                <w:sz w:val="21"/>
              </w:rPr>
            </w:pPr>
            <w:r>
              <w:rPr>
                <w:sz w:val="21"/>
              </w:rPr>
              <w:t>（或股东权益）总计 </w:t>
            </w:r>
          </w:p>
        </w:tc>
        <w:tc>
          <w:tcPr>
            <w:tcW w:w="1106" w:type="dxa"/>
          </w:tcPr>
          <w:p>
            <w:pPr>
              <w:pStyle w:val="TableParagraph"/>
              <w:spacing w:before="3"/>
              <w:ind w:left="107"/>
              <w:rPr>
                <w:sz w:val="21"/>
              </w:rPr>
            </w:pPr>
            <w:r>
              <w:rPr>
                <w:w w:val="100"/>
                <w:sz w:val="21"/>
              </w:rPr>
              <w:t> </w:t>
            </w:r>
          </w:p>
        </w:tc>
        <w:tc>
          <w:tcPr>
            <w:tcW w:w="2486" w:type="dxa"/>
          </w:tcPr>
          <w:p>
            <w:pPr>
              <w:pStyle w:val="TableParagraph"/>
              <w:spacing w:before="3"/>
              <w:ind w:right="-15"/>
              <w:jc w:val="right"/>
              <w:rPr>
                <w:sz w:val="21"/>
              </w:rPr>
            </w:pPr>
            <w:r>
              <w:rPr>
                <w:sz w:val="21"/>
              </w:rPr>
              <w:t>9,475,403,720.93 </w:t>
            </w:r>
          </w:p>
        </w:tc>
        <w:tc>
          <w:tcPr>
            <w:tcW w:w="2349" w:type="dxa"/>
          </w:tcPr>
          <w:p>
            <w:pPr>
              <w:pStyle w:val="TableParagraph"/>
              <w:spacing w:before="3"/>
              <w:ind w:right="-15"/>
              <w:jc w:val="right"/>
              <w:rPr>
                <w:sz w:val="21"/>
              </w:rPr>
            </w:pPr>
            <w:r>
              <w:rPr>
                <w:w w:val="100"/>
                <w:sz w:val="21"/>
              </w:rPr>
              <w:t> </w:t>
            </w:r>
            <w:r>
              <w:rPr>
                <w:sz w:val="21"/>
              </w:rPr>
              <w:t>8,140,103,659.26 </w:t>
            </w:r>
          </w:p>
        </w:tc>
      </w:tr>
    </w:tbl>
    <w:p>
      <w:pPr>
        <w:pStyle w:val="BodyText"/>
        <w:spacing w:before="1"/>
        <w:ind w:left="958"/>
      </w:pPr>
      <w:r>
        <w:rPr>
          <w:w w:val="100"/>
        </w:rPr>
        <w:t> </w:t>
      </w:r>
    </w:p>
    <w:p>
      <w:pPr>
        <w:pStyle w:val="BodyText"/>
        <w:spacing w:before="2"/>
        <w:ind w:left="958"/>
      </w:pPr>
      <w:r>
        <w:rPr>
          <w:spacing w:val="-2"/>
        </w:rPr>
        <w:t>公司负责人：徐旭东 主管会计工作负责人：卢建波 会计机构负责人：卢建波</w:t>
      </w:r>
      <w:r>
        <w:rPr/>
        <w:t> </w:t>
      </w:r>
    </w:p>
    <w:p>
      <w:pPr>
        <w:pStyle w:val="BodyText"/>
        <w:spacing w:before="5"/>
        <w:ind w:left="958"/>
      </w:pPr>
      <w:r>
        <w:rPr>
          <w:w w:val="100"/>
        </w:rPr>
        <w:t> </w:t>
      </w:r>
    </w:p>
    <w:p>
      <w:pPr>
        <w:pStyle w:val="BodyText"/>
        <w:spacing w:before="2"/>
        <w:ind w:left="958"/>
      </w:pPr>
      <w:r>
        <w:rPr>
          <w:color w:val="FF0000"/>
          <w:w w:val="100"/>
        </w:rPr>
        <w:t> </w:t>
      </w:r>
    </w:p>
    <w:p>
      <w:pPr>
        <w:pStyle w:val="BodyText"/>
        <w:spacing w:line="295" w:lineRule="auto" w:before="65"/>
        <w:ind w:left="4613" w:right="4343" w:firstLine="232"/>
      </w:pPr>
      <w:r>
        <w:rPr/>
        <w:t>合并利润表2022</w:t>
      </w:r>
      <w:r>
        <w:rPr>
          <w:spacing w:val="-36"/>
        </w:rPr>
        <w:t> 年 </w:t>
      </w:r>
      <w:r>
        <w:rPr/>
        <w:t>1—12</w:t>
      </w:r>
      <w:r>
        <w:rPr>
          <w:spacing w:val="-28"/>
        </w:rPr>
        <w:t> 月</w:t>
      </w:r>
      <w:r>
        <w:rPr/>
        <w:t> </w:t>
      </w:r>
    </w:p>
    <w:p>
      <w:pPr>
        <w:pStyle w:val="BodyText"/>
        <w:spacing w:line="212" w:lineRule="exact"/>
        <w:ind w:left="7691"/>
      </w:pPr>
      <w:r>
        <w:rPr>
          <w:spacing w:val="7"/>
        </w:rPr>
        <w:t>单位:元 币种:人民币</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273" w:hRule="atLeast"/>
        </w:trPr>
        <w:tc>
          <w:tcPr>
            <w:tcW w:w="3421" w:type="dxa"/>
          </w:tcPr>
          <w:p>
            <w:pPr>
              <w:pStyle w:val="TableParagraph"/>
              <w:spacing w:line="252" w:lineRule="exact"/>
              <w:ind w:left="1512" w:right="1439"/>
              <w:jc w:val="center"/>
              <w:rPr>
                <w:sz w:val="21"/>
              </w:rPr>
            </w:pPr>
            <w:r>
              <w:rPr>
                <w:sz w:val="21"/>
              </w:rPr>
              <w:t>项目 </w:t>
            </w:r>
          </w:p>
        </w:tc>
        <w:tc>
          <w:tcPr>
            <w:tcW w:w="1479" w:type="dxa"/>
          </w:tcPr>
          <w:p>
            <w:pPr>
              <w:pStyle w:val="TableParagraph"/>
              <w:spacing w:line="252" w:lineRule="exact"/>
              <w:ind w:left="524"/>
              <w:rPr>
                <w:sz w:val="21"/>
              </w:rPr>
            </w:pPr>
            <w:r>
              <w:rPr>
                <w:sz w:val="21"/>
              </w:rPr>
              <w:t>附注 </w:t>
            </w:r>
          </w:p>
        </w:tc>
        <w:tc>
          <w:tcPr>
            <w:tcW w:w="1959" w:type="dxa"/>
          </w:tcPr>
          <w:p>
            <w:pPr>
              <w:pStyle w:val="TableParagraph"/>
              <w:spacing w:line="252" w:lineRule="exact"/>
              <w:ind w:left="529"/>
              <w:rPr>
                <w:sz w:val="21"/>
              </w:rPr>
            </w:pPr>
            <w:r>
              <w:rPr>
                <w:sz w:val="21"/>
              </w:rPr>
              <w:t>2022</w:t>
            </w:r>
            <w:r>
              <w:rPr>
                <w:spacing w:val="-18"/>
                <w:sz w:val="21"/>
              </w:rPr>
              <w:t> 年度 </w:t>
            </w:r>
          </w:p>
        </w:tc>
        <w:tc>
          <w:tcPr>
            <w:tcW w:w="1967" w:type="dxa"/>
          </w:tcPr>
          <w:p>
            <w:pPr>
              <w:pStyle w:val="TableParagraph"/>
              <w:spacing w:line="252" w:lineRule="exact"/>
              <w:ind w:left="531"/>
              <w:rPr>
                <w:sz w:val="21"/>
              </w:rPr>
            </w:pPr>
            <w:r>
              <w:rPr>
                <w:sz w:val="21"/>
              </w:rPr>
              <w:t>2021</w:t>
            </w:r>
            <w:r>
              <w:rPr>
                <w:spacing w:val="-18"/>
                <w:sz w:val="21"/>
              </w:rPr>
              <w:t> 年度 </w:t>
            </w:r>
          </w:p>
        </w:tc>
      </w:tr>
      <w:tr>
        <w:trPr>
          <w:trHeight w:val="544" w:hRule="atLeast"/>
        </w:trPr>
        <w:tc>
          <w:tcPr>
            <w:tcW w:w="3421" w:type="dxa"/>
          </w:tcPr>
          <w:p>
            <w:pPr>
              <w:pStyle w:val="TableParagraph"/>
              <w:spacing w:before="137"/>
              <w:ind w:left="107"/>
              <w:rPr>
                <w:sz w:val="21"/>
              </w:rPr>
            </w:pPr>
            <w:r>
              <w:rPr>
                <w:spacing w:val="-1"/>
                <w:sz w:val="21"/>
              </w:rPr>
              <w:t>一、营业总收入</w:t>
            </w:r>
            <w:r>
              <w:rPr>
                <w:sz w:val="21"/>
              </w:rPr>
              <w:t> </w:t>
            </w:r>
          </w:p>
        </w:tc>
        <w:tc>
          <w:tcPr>
            <w:tcW w:w="1479" w:type="dxa"/>
          </w:tcPr>
          <w:p>
            <w:pPr>
              <w:pStyle w:val="TableParagraph"/>
              <w:spacing w:before="137"/>
              <w:ind w:left="104"/>
              <w:rPr>
                <w:sz w:val="21"/>
              </w:rPr>
            </w:pPr>
            <w:r>
              <w:rPr>
                <w:w w:val="100"/>
                <w:sz w:val="21"/>
              </w:rPr>
              <w:t> </w:t>
            </w:r>
          </w:p>
        </w:tc>
        <w:tc>
          <w:tcPr>
            <w:tcW w:w="1959" w:type="dxa"/>
          </w:tcPr>
          <w:p>
            <w:pPr>
              <w:pStyle w:val="TableParagraph"/>
              <w:ind w:right="-15"/>
              <w:jc w:val="right"/>
              <w:rPr>
                <w:sz w:val="21"/>
              </w:rPr>
            </w:pPr>
            <w:r>
              <w:rPr>
                <w:w w:val="100"/>
                <w:sz w:val="21"/>
              </w:rPr>
              <w:t> </w:t>
            </w:r>
          </w:p>
          <w:p>
            <w:pPr>
              <w:pStyle w:val="TableParagraph"/>
              <w:spacing w:line="252" w:lineRule="exact" w:before="2"/>
              <w:ind w:right="-15"/>
              <w:jc w:val="right"/>
              <w:rPr>
                <w:sz w:val="21"/>
              </w:rPr>
            </w:pPr>
            <w:r>
              <w:rPr>
                <w:sz w:val="21"/>
              </w:rPr>
              <w:t>4,453,710,589.96 </w:t>
            </w:r>
          </w:p>
        </w:tc>
        <w:tc>
          <w:tcPr>
            <w:tcW w:w="1967" w:type="dxa"/>
          </w:tcPr>
          <w:p>
            <w:pPr>
              <w:pStyle w:val="TableParagraph"/>
              <w:ind w:right="-15"/>
              <w:jc w:val="right"/>
              <w:rPr>
                <w:sz w:val="21"/>
              </w:rPr>
            </w:pPr>
            <w:r>
              <w:rPr>
                <w:w w:val="100"/>
                <w:sz w:val="21"/>
              </w:rPr>
              <w:t> </w:t>
            </w:r>
          </w:p>
          <w:p>
            <w:pPr>
              <w:pStyle w:val="TableParagraph"/>
              <w:spacing w:line="252" w:lineRule="exact" w:before="2"/>
              <w:ind w:right="-15"/>
              <w:jc w:val="right"/>
              <w:rPr>
                <w:sz w:val="21"/>
              </w:rPr>
            </w:pPr>
            <w:r>
              <w:rPr>
                <w:sz w:val="21"/>
              </w:rPr>
              <w:t>3,023,370,745.07 </w:t>
            </w:r>
          </w:p>
        </w:tc>
      </w:tr>
      <w:tr>
        <w:trPr>
          <w:trHeight w:val="544" w:hRule="atLeast"/>
        </w:trPr>
        <w:tc>
          <w:tcPr>
            <w:tcW w:w="3421" w:type="dxa"/>
          </w:tcPr>
          <w:p>
            <w:pPr>
              <w:pStyle w:val="TableParagraph"/>
              <w:spacing w:before="138"/>
              <w:ind w:left="107"/>
              <w:rPr>
                <w:sz w:val="21"/>
              </w:rPr>
            </w:pPr>
            <w:r>
              <w:rPr>
                <w:spacing w:val="-1"/>
                <w:sz w:val="21"/>
              </w:rPr>
              <w:t>其中：营业收入</w:t>
            </w:r>
            <w:r>
              <w:rPr>
                <w:sz w:val="21"/>
              </w:rPr>
              <w:t> </w:t>
            </w:r>
          </w:p>
        </w:tc>
        <w:tc>
          <w:tcPr>
            <w:tcW w:w="1479" w:type="dxa"/>
          </w:tcPr>
          <w:p>
            <w:pPr>
              <w:pStyle w:val="TableParagraph"/>
              <w:spacing w:before="138"/>
              <w:ind w:left="104"/>
              <w:rPr>
                <w:sz w:val="21"/>
              </w:rPr>
            </w:pPr>
            <w:r>
              <w:rPr>
                <w:sz w:val="21"/>
              </w:rPr>
              <w:t>七、61 </w:t>
            </w:r>
          </w:p>
        </w:tc>
        <w:tc>
          <w:tcPr>
            <w:tcW w:w="1959" w:type="dxa"/>
          </w:tcPr>
          <w:p>
            <w:pPr>
              <w:pStyle w:val="TableParagraph"/>
              <w:ind w:right="-15"/>
              <w:jc w:val="right"/>
              <w:rPr>
                <w:sz w:val="21"/>
              </w:rPr>
            </w:pPr>
            <w:r>
              <w:rPr>
                <w:w w:val="100"/>
                <w:sz w:val="21"/>
              </w:rPr>
              <w:t> </w:t>
            </w:r>
          </w:p>
          <w:p>
            <w:pPr>
              <w:pStyle w:val="TableParagraph"/>
              <w:spacing w:line="250" w:lineRule="exact" w:before="4"/>
              <w:ind w:right="-15"/>
              <w:jc w:val="right"/>
              <w:rPr>
                <w:sz w:val="21"/>
              </w:rPr>
            </w:pPr>
            <w:r>
              <w:rPr>
                <w:sz w:val="21"/>
              </w:rPr>
              <w:t>4,453,710,589.96 </w:t>
            </w:r>
          </w:p>
        </w:tc>
        <w:tc>
          <w:tcPr>
            <w:tcW w:w="1967" w:type="dxa"/>
          </w:tcPr>
          <w:p>
            <w:pPr>
              <w:pStyle w:val="TableParagraph"/>
              <w:ind w:right="-15"/>
              <w:jc w:val="right"/>
              <w:rPr>
                <w:sz w:val="21"/>
              </w:rPr>
            </w:pPr>
            <w:r>
              <w:rPr>
                <w:w w:val="100"/>
                <w:sz w:val="21"/>
              </w:rPr>
              <w:t> </w:t>
            </w:r>
          </w:p>
          <w:p>
            <w:pPr>
              <w:pStyle w:val="TableParagraph"/>
              <w:spacing w:line="250" w:lineRule="exact" w:before="4"/>
              <w:ind w:right="-15"/>
              <w:jc w:val="right"/>
              <w:rPr>
                <w:sz w:val="21"/>
              </w:rPr>
            </w:pPr>
            <w:r>
              <w:rPr>
                <w:sz w:val="21"/>
              </w:rPr>
              <w:t>3,023,370,745.07 </w:t>
            </w:r>
          </w:p>
        </w:tc>
      </w:tr>
      <w:tr>
        <w:trPr>
          <w:trHeight w:val="273" w:hRule="atLeast"/>
        </w:trPr>
        <w:tc>
          <w:tcPr>
            <w:tcW w:w="3421" w:type="dxa"/>
          </w:tcPr>
          <w:p>
            <w:pPr>
              <w:pStyle w:val="TableParagraph"/>
              <w:spacing w:line="252" w:lineRule="exact"/>
              <w:ind w:left="738"/>
              <w:rPr>
                <w:sz w:val="21"/>
              </w:rPr>
            </w:pPr>
            <w:r>
              <w:rPr>
                <w:spacing w:val="-1"/>
                <w:sz w:val="21"/>
              </w:rPr>
              <w:t>利息收入</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270" w:hRule="atLeast"/>
        </w:trPr>
        <w:tc>
          <w:tcPr>
            <w:tcW w:w="3421" w:type="dxa"/>
          </w:tcPr>
          <w:p>
            <w:pPr>
              <w:pStyle w:val="TableParagraph"/>
              <w:spacing w:line="250" w:lineRule="exact"/>
              <w:ind w:left="738"/>
              <w:rPr>
                <w:sz w:val="21"/>
              </w:rPr>
            </w:pPr>
            <w:r>
              <w:rPr>
                <w:spacing w:val="-1"/>
                <w:sz w:val="21"/>
              </w:rPr>
              <w:t>已赚保费</w:t>
            </w:r>
            <w:r>
              <w:rPr>
                <w:sz w:val="21"/>
              </w:rPr>
              <w:t>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bl>
    <w:p>
      <w:pPr>
        <w:spacing w:after="0" w:line="250" w:lineRule="exact"/>
        <w:jc w:val="right"/>
        <w:rPr>
          <w:sz w:val="21"/>
        </w:rPr>
        <w:sectPr>
          <w:pgSz w:w="11910" w:h="16840"/>
          <w:pgMar w:header="880" w:footer="1172" w:top="1460" w:bottom="136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273" w:hRule="atLeast"/>
        </w:trPr>
        <w:tc>
          <w:tcPr>
            <w:tcW w:w="3421" w:type="dxa"/>
          </w:tcPr>
          <w:p>
            <w:pPr>
              <w:pStyle w:val="TableParagraph"/>
              <w:spacing w:line="250" w:lineRule="exact" w:before="3"/>
              <w:ind w:left="738"/>
              <w:rPr>
                <w:sz w:val="21"/>
              </w:rPr>
            </w:pPr>
            <w:r>
              <w:rPr>
                <w:spacing w:val="-1"/>
                <w:sz w:val="21"/>
              </w:rPr>
              <w:t>手续费及佣金收入</w:t>
            </w:r>
            <w:r>
              <w:rPr>
                <w:sz w:val="21"/>
              </w:rPr>
              <w:t>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line="250" w:lineRule="exact" w:before="3"/>
              <w:ind w:right="-15"/>
              <w:jc w:val="right"/>
              <w:rPr>
                <w:sz w:val="21"/>
              </w:rPr>
            </w:pPr>
            <w:r>
              <w:rPr>
                <w:w w:val="100"/>
                <w:sz w:val="21"/>
              </w:rPr>
              <w:t> </w:t>
            </w:r>
          </w:p>
        </w:tc>
        <w:tc>
          <w:tcPr>
            <w:tcW w:w="1967" w:type="dxa"/>
          </w:tcPr>
          <w:p>
            <w:pPr>
              <w:pStyle w:val="TableParagraph"/>
              <w:spacing w:line="250" w:lineRule="exact" w:before="3"/>
              <w:ind w:right="-15"/>
              <w:jc w:val="right"/>
              <w:rPr>
                <w:sz w:val="21"/>
              </w:rPr>
            </w:pPr>
            <w:r>
              <w:rPr>
                <w:w w:val="100"/>
                <w:sz w:val="21"/>
              </w:rPr>
              <w:t> </w:t>
            </w:r>
          </w:p>
        </w:tc>
      </w:tr>
      <w:tr>
        <w:trPr>
          <w:trHeight w:val="544" w:hRule="atLeast"/>
        </w:trPr>
        <w:tc>
          <w:tcPr>
            <w:tcW w:w="3421" w:type="dxa"/>
          </w:tcPr>
          <w:p>
            <w:pPr>
              <w:pStyle w:val="TableParagraph"/>
              <w:spacing w:before="138"/>
              <w:ind w:left="107"/>
              <w:rPr>
                <w:sz w:val="21"/>
              </w:rPr>
            </w:pPr>
            <w:r>
              <w:rPr>
                <w:spacing w:val="-1"/>
                <w:sz w:val="21"/>
              </w:rPr>
              <w:t>二、营业总成本</w:t>
            </w:r>
            <w:r>
              <w:rPr>
                <w:sz w:val="21"/>
              </w:rPr>
              <w:t> </w:t>
            </w:r>
          </w:p>
        </w:tc>
        <w:tc>
          <w:tcPr>
            <w:tcW w:w="1479" w:type="dxa"/>
          </w:tcPr>
          <w:p>
            <w:pPr>
              <w:pStyle w:val="TableParagraph"/>
              <w:spacing w:before="138"/>
              <w:ind w:left="104"/>
              <w:rPr>
                <w:sz w:val="21"/>
              </w:rPr>
            </w:pPr>
            <w:r>
              <w:rPr>
                <w:w w:val="100"/>
                <w:sz w:val="21"/>
              </w:rPr>
              <w:t> </w:t>
            </w:r>
          </w:p>
        </w:tc>
        <w:tc>
          <w:tcPr>
            <w:tcW w:w="1959" w:type="dxa"/>
          </w:tcPr>
          <w:p>
            <w:pPr>
              <w:pStyle w:val="TableParagraph"/>
              <w:ind w:right="-15"/>
              <w:jc w:val="right"/>
              <w:rPr>
                <w:sz w:val="21"/>
              </w:rPr>
            </w:pPr>
            <w:r>
              <w:rPr>
                <w:w w:val="100"/>
                <w:sz w:val="21"/>
              </w:rPr>
              <w:t> </w:t>
            </w:r>
          </w:p>
          <w:p>
            <w:pPr>
              <w:pStyle w:val="TableParagraph"/>
              <w:spacing w:line="250" w:lineRule="exact" w:before="4"/>
              <w:ind w:right="-15"/>
              <w:jc w:val="right"/>
              <w:rPr>
                <w:sz w:val="21"/>
              </w:rPr>
            </w:pPr>
            <w:r>
              <w:rPr>
                <w:sz w:val="21"/>
              </w:rPr>
              <w:t>3,676,765,071.55 </w:t>
            </w:r>
          </w:p>
        </w:tc>
        <w:tc>
          <w:tcPr>
            <w:tcW w:w="1967" w:type="dxa"/>
          </w:tcPr>
          <w:p>
            <w:pPr>
              <w:pStyle w:val="TableParagraph"/>
              <w:ind w:right="-15"/>
              <w:jc w:val="right"/>
              <w:rPr>
                <w:sz w:val="21"/>
              </w:rPr>
            </w:pPr>
            <w:r>
              <w:rPr>
                <w:w w:val="100"/>
                <w:sz w:val="21"/>
              </w:rPr>
              <w:t> </w:t>
            </w:r>
          </w:p>
          <w:p>
            <w:pPr>
              <w:pStyle w:val="TableParagraph"/>
              <w:spacing w:line="250" w:lineRule="exact" w:before="4"/>
              <w:ind w:right="-15"/>
              <w:jc w:val="right"/>
              <w:rPr>
                <w:sz w:val="21"/>
              </w:rPr>
            </w:pPr>
            <w:r>
              <w:rPr>
                <w:sz w:val="21"/>
              </w:rPr>
              <w:t>2,552,607,233.12 </w:t>
            </w:r>
          </w:p>
        </w:tc>
      </w:tr>
      <w:tr>
        <w:trPr>
          <w:trHeight w:val="544" w:hRule="atLeast"/>
        </w:trPr>
        <w:tc>
          <w:tcPr>
            <w:tcW w:w="3421" w:type="dxa"/>
          </w:tcPr>
          <w:p>
            <w:pPr>
              <w:pStyle w:val="TableParagraph"/>
              <w:spacing w:before="137"/>
              <w:ind w:left="107"/>
              <w:rPr>
                <w:sz w:val="21"/>
              </w:rPr>
            </w:pPr>
            <w:r>
              <w:rPr>
                <w:spacing w:val="-1"/>
                <w:sz w:val="21"/>
              </w:rPr>
              <w:t>其中：营业成本</w:t>
            </w:r>
            <w:r>
              <w:rPr>
                <w:sz w:val="21"/>
              </w:rPr>
              <w:t> </w:t>
            </w:r>
          </w:p>
        </w:tc>
        <w:tc>
          <w:tcPr>
            <w:tcW w:w="1479" w:type="dxa"/>
          </w:tcPr>
          <w:p>
            <w:pPr>
              <w:pStyle w:val="TableParagraph"/>
              <w:spacing w:before="137"/>
              <w:ind w:left="104"/>
              <w:rPr>
                <w:sz w:val="21"/>
              </w:rPr>
            </w:pPr>
            <w:r>
              <w:rPr>
                <w:sz w:val="21"/>
              </w:rPr>
              <w:t>七、61 </w:t>
            </w:r>
          </w:p>
        </w:tc>
        <w:tc>
          <w:tcPr>
            <w:tcW w:w="1959" w:type="dxa"/>
          </w:tcPr>
          <w:p>
            <w:pPr>
              <w:pStyle w:val="TableParagraph"/>
              <w:ind w:right="-15"/>
              <w:jc w:val="right"/>
              <w:rPr>
                <w:sz w:val="21"/>
              </w:rPr>
            </w:pPr>
            <w:r>
              <w:rPr>
                <w:w w:val="100"/>
                <w:sz w:val="21"/>
              </w:rPr>
              <w:t> </w:t>
            </w:r>
          </w:p>
          <w:p>
            <w:pPr>
              <w:pStyle w:val="TableParagraph"/>
              <w:spacing w:line="250" w:lineRule="exact" w:before="4"/>
              <w:ind w:right="-15"/>
              <w:jc w:val="right"/>
              <w:rPr>
                <w:sz w:val="21"/>
              </w:rPr>
            </w:pPr>
            <w:r>
              <w:rPr>
                <w:sz w:val="21"/>
              </w:rPr>
              <w:t>3,388,800,506.25 </w:t>
            </w:r>
          </w:p>
        </w:tc>
        <w:tc>
          <w:tcPr>
            <w:tcW w:w="1967" w:type="dxa"/>
          </w:tcPr>
          <w:p>
            <w:pPr>
              <w:pStyle w:val="TableParagraph"/>
              <w:ind w:right="-15"/>
              <w:jc w:val="right"/>
              <w:rPr>
                <w:sz w:val="21"/>
              </w:rPr>
            </w:pPr>
            <w:r>
              <w:rPr>
                <w:w w:val="100"/>
                <w:sz w:val="21"/>
              </w:rPr>
              <w:t> </w:t>
            </w:r>
          </w:p>
          <w:p>
            <w:pPr>
              <w:pStyle w:val="TableParagraph"/>
              <w:spacing w:line="250" w:lineRule="exact" w:before="4"/>
              <w:ind w:right="-15"/>
              <w:jc w:val="right"/>
              <w:rPr>
                <w:sz w:val="21"/>
              </w:rPr>
            </w:pPr>
            <w:r>
              <w:rPr>
                <w:sz w:val="21"/>
              </w:rPr>
              <w:t>2,295,862,732.66 </w:t>
            </w:r>
          </w:p>
        </w:tc>
      </w:tr>
      <w:tr>
        <w:trPr>
          <w:trHeight w:val="273" w:hRule="atLeast"/>
        </w:trPr>
        <w:tc>
          <w:tcPr>
            <w:tcW w:w="3421" w:type="dxa"/>
          </w:tcPr>
          <w:p>
            <w:pPr>
              <w:pStyle w:val="TableParagraph"/>
              <w:spacing w:line="252" w:lineRule="exact"/>
              <w:ind w:left="738"/>
              <w:rPr>
                <w:sz w:val="21"/>
              </w:rPr>
            </w:pPr>
            <w:r>
              <w:rPr>
                <w:spacing w:val="-1"/>
                <w:sz w:val="21"/>
              </w:rPr>
              <w:t>利息支出</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273" w:hRule="atLeast"/>
        </w:trPr>
        <w:tc>
          <w:tcPr>
            <w:tcW w:w="3421" w:type="dxa"/>
          </w:tcPr>
          <w:p>
            <w:pPr>
              <w:pStyle w:val="TableParagraph"/>
              <w:spacing w:line="252" w:lineRule="exact"/>
              <w:ind w:left="738"/>
              <w:rPr>
                <w:sz w:val="21"/>
              </w:rPr>
            </w:pPr>
            <w:r>
              <w:rPr>
                <w:spacing w:val="-1"/>
                <w:sz w:val="21"/>
              </w:rPr>
              <w:t>手续费及佣金支出</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270" w:hRule="atLeast"/>
        </w:trPr>
        <w:tc>
          <w:tcPr>
            <w:tcW w:w="3421" w:type="dxa"/>
          </w:tcPr>
          <w:p>
            <w:pPr>
              <w:pStyle w:val="TableParagraph"/>
              <w:spacing w:line="250" w:lineRule="exact"/>
              <w:ind w:left="738"/>
              <w:rPr>
                <w:sz w:val="21"/>
              </w:rPr>
            </w:pPr>
            <w:r>
              <w:rPr>
                <w:sz w:val="21"/>
              </w:rPr>
              <w:t>退保金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r>
        <w:trPr>
          <w:trHeight w:val="273" w:hRule="atLeast"/>
        </w:trPr>
        <w:tc>
          <w:tcPr>
            <w:tcW w:w="3421" w:type="dxa"/>
          </w:tcPr>
          <w:p>
            <w:pPr>
              <w:pStyle w:val="TableParagraph"/>
              <w:spacing w:line="252" w:lineRule="exact"/>
              <w:ind w:left="738"/>
              <w:rPr>
                <w:sz w:val="21"/>
              </w:rPr>
            </w:pPr>
            <w:r>
              <w:rPr>
                <w:spacing w:val="-1"/>
                <w:sz w:val="21"/>
              </w:rPr>
              <w:t>赔付支出净额</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273" w:hRule="atLeast"/>
        </w:trPr>
        <w:tc>
          <w:tcPr>
            <w:tcW w:w="3421" w:type="dxa"/>
          </w:tcPr>
          <w:p>
            <w:pPr>
              <w:pStyle w:val="TableParagraph"/>
              <w:spacing w:line="252" w:lineRule="exact"/>
              <w:ind w:left="738"/>
              <w:rPr>
                <w:sz w:val="21"/>
              </w:rPr>
            </w:pPr>
            <w:r>
              <w:rPr>
                <w:spacing w:val="-1"/>
                <w:sz w:val="21"/>
              </w:rPr>
              <w:t>提取保险责任准备金净额</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270" w:hRule="atLeast"/>
        </w:trPr>
        <w:tc>
          <w:tcPr>
            <w:tcW w:w="3421" w:type="dxa"/>
          </w:tcPr>
          <w:p>
            <w:pPr>
              <w:pStyle w:val="TableParagraph"/>
              <w:spacing w:line="250" w:lineRule="exact"/>
              <w:ind w:left="738"/>
              <w:rPr>
                <w:sz w:val="21"/>
              </w:rPr>
            </w:pPr>
            <w:r>
              <w:rPr>
                <w:spacing w:val="-1"/>
                <w:sz w:val="21"/>
              </w:rPr>
              <w:t>保单红利支出</w:t>
            </w:r>
            <w:r>
              <w:rPr>
                <w:sz w:val="21"/>
              </w:rPr>
              <w:t>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r>
        <w:trPr>
          <w:trHeight w:val="273" w:hRule="atLeast"/>
        </w:trPr>
        <w:tc>
          <w:tcPr>
            <w:tcW w:w="3421" w:type="dxa"/>
          </w:tcPr>
          <w:p>
            <w:pPr>
              <w:pStyle w:val="TableParagraph"/>
              <w:spacing w:line="252" w:lineRule="exact"/>
              <w:ind w:left="738"/>
              <w:rPr>
                <w:sz w:val="21"/>
              </w:rPr>
            </w:pPr>
            <w:r>
              <w:rPr>
                <w:spacing w:val="-1"/>
                <w:sz w:val="21"/>
              </w:rPr>
              <w:t>分保费用</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270" w:hRule="atLeast"/>
        </w:trPr>
        <w:tc>
          <w:tcPr>
            <w:tcW w:w="3421" w:type="dxa"/>
          </w:tcPr>
          <w:p>
            <w:pPr>
              <w:pStyle w:val="TableParagraph"/>
              <w:spacing w:line="250" w:lineRule="exact"/>
              <w:ind w:left="738"/>
              <w:rPr>
                <w:sz w:val="21"/>
              </w:rPr>
            </w:pPr>
            <w:r>
              <w:rPr>
                <w:sz w:val="21"/>
              </w:rPr>
              <w:t>税金及附加 </w:t>
            </w:r>
          </w:p>
        </w:tc>
        <w:tc>
          <w:tcPr>
            <w:tcW w:w="1479" w:type="dxa"/>
          </w:tcPr>
          <w:p>
            <w:pPr>
              <w:pStyle w:val="TableParagraph"/>
              <w:spacing w:line="250" w:lineRule="exact"/>
              <w:ind w:left="104"/>
              <w:rPr>
                <w:sz w:val="21"/>
              </w:rPr>
            </w:pPr>
            <w:r>
              <w:rPr>
                <w:sz w:val="21"/>
              </w:rPr>
              <w:t>七、62 </w:t>
            </w:r>
          </w:p>
        </w:tc>
        <w:tc>
          <w:tcPr>
            <w:tcW w:w="1959" w:type="dxa"/>
          </w:tcPr>
          <w:p>
            <w:pPr>
              <w:pStyle w:val="TableParagraph"/>
              <w:spacing w:line="250" w:lineRule="exact"/>
              <w:ind w:right="-15"/>
              <w:jc w:val="right"/>
              <w:rPr>
                <w:sz w:val="21"/>
              </w:rPr>
            </w:pPr>
            <w:r>
              <w:rPr>
                <w:w w:val="100"/>
                <w:sz w:val="21"/>
              </w:rPr>
              <w:t> </w:t>
            </w:r>
            <w:r>
              <w:rPr>
                <w:sz w:val="21"/>
              </w:rPr>
              <w:t>13,822,133.00 </w:t>
            </w:r>
          </w:p>
        </w:tc>
        <w:tc>
          <w:tcPr>
            <w:tcW w:w="1967" w:type="dxa"/>
          </w:tcPr>
          <w:p>
            <w:pPr>
              <w:pStyle w:val="TableParagraph"/>
              <w:spacing w:line="250" w:lineRule="exact"/>
              <w:ind w:right="-15"/>
              <w:jc w:val="right"/>
              <w:rPr>
                <w:sz w:val="21"/>
              </w:rPr>
            </w:pPr>
            <w:r>
              <w:rPr>
                <w:w w:val="100"/>
                <w:sz w:val="21"/>
              </w:rPr>
              <w:t> </w:t>
            </w:r>
            <w:r>
              <w:rPr>
                <w:sz w:val="21"/>
              </w:rPr>
              <w:t>7,783,851.01 </w:t>
            </w:r>
          </w:p>
        </w:tc>
      </w:tr>
      <w:tr>
        <w:trPr>
          <w:trHeight w:val="273" w:hRule="atLeast"/>
        </w:trPr>
        <w:tc>
          <w:tcPr>
            <w:tcW w:w="3421" w:type="dxa"/>
          </w:tcPr>
          <w:p>
            <w:pPr>
              <w:pStyle w:val="TableParagraph"/>
              <w:spacing w:line="250" w:lineRule="exact" w:before="4"/>
              <w:ind w:left="738"/>
              <w:rPr>
                <w:sz w:val="21"/>
              </w:rPr>
            </w:pPr>
            <w:r>
              <w:rPr>
                <w:spacing w:val="-1"/>
                <w:sz w:val="21"/>
              </w:rPr>
              <w:t>销售费用</w:t>
            </w:r>
            <w:r>
              <w:rPr>
                <w:sz w:val="21"/>
              </w:rPr>
              <w:t> </w:t>
            </w:r>
          </w:p>
        </w:tc>
        <w:tc>
          <w:tcPr>
            <w:tcW w:w="1479" w:type="dxa"/>
          </w:tcPr>
          <w:p>
            <w:pPr>
              <w:pStyle w:val="TableParagraph"/>
              <w:spacing w:line="250" w:lineRule="exact" w:before="4"/>
              <w:ind w:left="104"/>
              <w:rPr>
                <w:sz w:val="21"/>
              </w:rPr>
            </w:pPr>
            <w:r>
              <w:rPr>
                <w:sz w:val="21"/>
              </w:rPr>
              <w:t>七、63 </w:t>
            </w:r>
          </w:p>
        </w:tc>
        <w:tc>
          <w:tcPr>
            <w:tcW w:w="1959" w:type="dxa"/>
          </w:tcPr>
          <w:p>
            <w:pPr>
              <w:pStyle w:val="TableParagraph"/>
              <w:spacing w:line="250" w:lineRule="exact" w:before="4"/>
              <w:ind w:right="-15"/>
              <w:jc w:val="right"/>
              <w:rPr>
                <w:sz w:val="21"/>
              </w:rPr>
            </w:pPr>
            <w:r>
              <w:rPr>
                <w:w w:val="100"/>
                <w:sz w:val="21"/>
              </w:rPr>
              <w:t> </w:t>
            </w:r>
            <w:r>
              <w:rPr>
                <w:sz w:val="21"/>
              </w:rPr>
              <w:t>24,835,113.74 </w:t>
            </w:r>
          </w:p>
        </w:tc>
        <w:tc>
          <w:tcPr>
            <w:tcW w:w="1967" w:type="dxa"/>
          </w:tcPr>
          <w:p>
            <w:pPr>
              <w:pStyle w:val="TableParagraph"/>
              <w:spacing w:line="250" w:lineRule="exact" w:before="4"/>
              <w:ind w:right="-15"/>
              <w:jc w:val="right"/>
              <w:rPr>
                <w:sz w:val="21"/>
              </w:rPr>
            </w:pPr>
            <w:r>
              <w:rPr>
                <w:w w:val="100"/>
                <w:sz w:val="21"/>
              </w:rPr>
              <w:t> </w:t>
            </w:r>
            <w:r>
              <w:rPr>
                <w:sz w:val="21"/>
              </w:rPr>
              <w:t>21,326,482.92 </w:t>
            </w:r>
          </w:p>
        </w:tc>
      </w:tr>
      <w:tr>
        <w:trPr>
          <w:trHeight w:val="273" w:hRule="atLeast"/>
        </w:trPr>
        <w:tc>
          <w:tcPr>
            <w:tcW w:w="3421" w:type="dxa"/>
          </w:tcPr>
          <w:p>
            <w:pPr>
              <w:pStyle w:val="TableParagraph"/>
              <w:spacing w:line="252" w:lineRule="exact"/>
              <w:ind w:left="738"/>
              <w:rPr>
                <w:sz w:val="21"/>
              </w:rPr>
            </w:pPr>
            <w:r>
              <w:rPr>
                <w:spacing w:val="-1"/>
                <w:sz w:val="21"/>
              </w:rPr>
              <w:t>管理费用</w:t>
            </w:r>
            <w:r>
              <w:rPr>
                <w:sz w:val="21"/>
              </w:rPr>
              <w:t> </w:t>
            </w:r>
          </w:p>
        </w:tc>
        <w:tc>
          <w:tcPr>
            <w:tcW w:w="1479" w:type="dxa"/>
          </w:tcPr>
          <w:p>
            <w:pPr>
              <w:pStyle w:val="TableParagraph"/>
              <w:spacing w:line="252" w:lineRule="exact"/>
              <w:ind w:left="104"/>
              <w:rPr>
                <w:sz w:val="21"/>
              </w:rPr>
            </w:pPr>
            <w:r>
              <w:rPr>
                <w:sz w:val="21"/>
              </w:rPr>
              <w:t>七、64 </w:t>
            </w:r>
          </w:p>
        </w:tc>
        <w:tc>
          <w:tcPr>
            <w:tcW w:w="1959" w:type="dxa"/>
          </w:tcPr>
          <w:p>
            <w:pPr>
              <w:pStyle w:val="TableParagraph"/>
              <w:spacing w:line="252" w:lineRule="exact"/>
              <w:ind w:right="-15"/>
              <w:jc w:val="right"/>
              <w:rPr>
                <w:sz w:val="21"/>
              </w:rPr>
            </w:pPr>
            <w:r>
              <w:rPr>
                <w:w w:val="100"/>
                <w:sz w:val="21"/>
              </w:rPr>
              <w:t> </w:t>
            </w:r>
            <w:r>
              <w:rPr>
                <w:sz w:val="21"/>
              </w:rPr>
              <w:t>89,341,048.58 </w:t>
            </w:r>
          </w:p>
        </w:tc>
        <w:tc>
          <w:tcPr>
            <w:tcW w:w="1967" w:type="dxa"/>
          </w:tcPr>
          <w:p>
            <w:pPr>
              <w:pStyle w:val="TableParagraph"/>
              <w:spacing w:line="252" w:lineRule="exact"/>
              <w:ind w:right="-15"/>
              <w:jc w:val="right"/>
              <w:rPr>
                <w:sz w:val="21"/>
              </w:rPr>
            </w:pPr>
            <w:r>
              <w:rPr>
                <w:w w:val="100"/>
                <w:sz w:val="21"/>
              </w:rPr>
              <w:t> </w:t>
            </w:r>
            <w:r>
              <w:rPr>
                <w:sz w:val="21"/>
              </w:rPr>
              <w:t>76,258,362.98 </w:t>
            </w:r>
          </w:p>
        </w:tc>
      </w:tr>
      <w:tr>
        <w:trPr>
          <w:trHeight w:val="270" w:hRule="atLeast"/>
        </w:trPr>
        <w:tc>
          <w:tcPr>
            <w:tcW w:w="3421" w:type="dxa"/>
          </w:tcPr>
          <w:p>
            <w:pPr>
              <w:pStyle w:val="TableParagraph"/>
              <w:spacing w:line="250" w:lineRule="exact"/>
              <w:ind w:left="738"/>
              <w:rPr>
                <w:sz w:val="21"/>
              </w:rPr>
            </w:pPr>
            <w:r>
              <w:rPr>
                <w:spacing w:val="-1"/>
                <w:sz w:val="21"/>
              </w:rPr>
              <w:t>研发费用</w:t>
            </w:r>
            <w:r>
              <w:rPr>
                <w:sz w:val="21"/>
              </w:rPr>
              <w:t> </w:t>
            </w:r>
          </w:p>
        </w:tc>
        <w:tc>
          <w:tcPr>
            <w:tcW w:w="1479" w:type="dxa"/>
          </w:tcPr>
          <w:p>
            <w:pPr>
              <w:pStyle w:val="TableParagraph"/>
              <w:spacing w:line="250" w:lineRule="exact"/>
              <w:ind w:left="104"/>
              <w:rPr>
                <w:sz w:val="21"/>
              </w:rPr>
            </w:pPr>
            <w:r>
              <w:rPr>
                <w:sz w:val="21"/>
              </w:rPr>
              <w:t>七、65 </w:t>
            </w:r>
          </w:p>
        </w:tc>
        <w:tc>
          <w:tcPr>
            <w:tcW w:w="1959" w:type="dxa"/>
          </w:tcPr>
          <w:p>
            <w:pPr>
              <w:pStyle w:val="TableParagraph"/>
              <w:spacing w:line="250" w:lineRule="exact"/>
              <w:ind w:right="-15"/>
              <w:jc w:val="right"/>
              <w:rPr>
                <w:sz w:val="21"/>
              </w:rPr>
            </w:pPr>
            <w:r>
              <w:rPr>
                <w:w w:val="100"/>
                <w:sz w:val="21"/>
              </w:rPr>
              <w:t> </w:t>
            </w:r>
            <w:r>
              <w:rPr>
                <w:sz w:val="21"/>
              </w:rPr>
              <w:t>173,077,576.29 </w:t>
            </w:r>
          </w:p>
        </w:tc>
        <w:tc>
          <w:tcPr>
            <w:tcW w:w="1967" w:type="dxa"/>
          </w:tcPr>
          <w:p>
            <w:pPr>
              <w:pStyle w:val="TableParagraph"/>
              <w:spacing w:line="250" w:lineRule="exact"/>
              <w:ind w:right="-15"/>
              <w:jc w:val="right"/>
              <w:rPr>
                <w:sz w:val="21"/>
              </w:rPr>
            </w:pPr>
            <w:r>
              <w:rPr>
                <w:w w:val="100"/>
                <w:sz w:val="21"/>
              </w:rPr>
              <w:t> </w:t>
            </w:r>
            <w:r>
              <w:rPr>
                <w:sz w:val="21"/>
              </w:rPr>
              <w:t>129,273,552.45 </w:t>
            </w:r>
          </w:p>
        </w:tc>
      </w:tr>
      <w:tr>
        <w:trPr>
          <w:trHeight w:val="273" w:hRule="atLeast"/>
        </w:trPr>
        <w:tc>
          <w:tcPr>
            <w:tcW w:w="3421" w:type="dxa"/>
          </w:tcPr>
          <w:p>
            <w:pPr>
              <w:pStyle w:val="TableParagraph"/>
              <w:spacing w:line="250" w:lineRule="exact" w:before="3"/>
              <w:ind w:left="738"/>
              <w:rPr>
                <w:sz w:val="21"/>
              </w:rPr>
            </w:pPr>
            <w:r>
              <w:rPr>
                <w:spacing w:val="-1"/>
                <w:sz w:val="21"/>
              </w:rPr>
              <w:t>财务费用</w:t>
            </w:r>
            <w:r>
              <w:rPr>
                <w:sz w:val="21"/>
              </w:rPr>
              <w:t> </w:t>
            </w:r>
          </w:p>
        </w:tc>
        <w:tc>
          <w:tcPr>
            <w:tcW w:w="1479" w:type="dxa"/>
          </w:tcPr>
          <w:p>
            <w:pPr>
              <w:pStyle w:val="TableParagraph"/>
              <w:spacing w:line="250" w:lineRule="exact" w:before="3"/>
              <w:ind w:left="104"/>
              <w:rPr>
                <w:sz w:val="21"/>
              </w:rPr>
            </w:pPr>
            <w:r>
              <w:rPr>
                <w:sz w:val="21"/>
              </w:rPr>
              <w:t>七、66 </w:t>
            </w:r>
          </w:p>
        </w:tc>
        <w:tc>
          <w:tcPr>
            <w:tcW w:w="1959" w:type="dxa"/>
          </w:tcPr>
          <w:p>
            <w:pPr>
              <w:pStyle w:val="TableParagraph"/>
              <w:spacing w:line="250" w:lineRule="exact" w:before="3"/>
              <w:ind w:right="-15"/>
              <w:jc w:val="right"/>
              <w:rPr>
                <w:sz w:val="21"/>
              </w:rPr>
            </w:pPr>
            <w:r>
              <w:rPr>
                <w:w w:val="100"/>
                <w:sz w:val="21"/>
              </w:rPr>
              <w:t> </w:t>
            </w:r>
            <w:r>
              <w:rPr>
                <w:sz w:val="21"/>
              </w:rPr>
              <w:t>-13,111,306.31 </w:t>
            </w:r>
          </w:p>
        </w:tc>
        <w:tc>
          <w:tcPr>
            <w:tcW w:w="1967" w:type="dxa"/>
          </w:tcPr>
          <w:p>
            <w:pPr>
              <w:pStyle w:val="TableParagraph"/>
              <w:spacing w:line="250" w:lineRule="exact" w:before="3"/>
              <w:ind w:right="-15"/>
              <w:jc w:val="right"/>
              <w:rPr>
                <w:sz w:val="21"/>
              </w:rPr>
            </w:pPr>
            <w:r>
              <w:rPr>
                <w:w w:val="100"/>
                <w:sz w:val="21"/>
              </w:rPr>
              <w:t> </w:t>
            </w:r>
            <w:r>
              <w:rPr>
                <w:sz w:val="21"/>
              </w:rPr>
              <w:t>22,102,251.10 </w:t>
            </w:r>
          </w:p>
        </w:tc>
      </w:tr>
      <w:tr>
        <w:trPr>
          <w:trHeight w:val="273" w:hRule="atLeast"/>
        </w:trPr>
        <w:tc>
          <w:tcPr>
            <w:tcW w:w="3421" w:type="dxa"/>
          </w:tcPr>
          <w:p>
            <w:pPr>
              <w:pStyle w:val="TableParagraph"/>
              <w:spacing w:line="252" w:lineRule="exact"/>
              <w:ind w:left="738"/>
              <w:rPr>
                <w:sz w:val="21"/>
              </w:rPr>
            </w:pPr>
            <w:r>
              <w:rPr>
                <w:sz w:val="21"/>
              </w:rPr>
              <w:t>其中：利息费用 </w:t>
            </w:r>
          </w:p>
        </w:tc>
        <w:tc>
          <w:tcPr>
            <w:tcW w:w="1479" w:type="dxa"/>
          </w:tcPr>
          <w:p>
            <w:pPr>
              <w:pStyle w:val="TableParagraph"/>
              <w:spacing w:line="252" w:lineRule="exact"/>
              <w:ind w:left="104"/>
              <w:rPr>
                <w:sz w:val="21"/>
              </w:rPr>
            </w:pPr>
            <w:r>
              <w:rPr>
                <w:sz w:val="21"/>
              </w:rPr>
              <w:t>七、66 </w:t>
            </w:r>
          </w:p>
        </w:tc>
        <w:tc>
          <w:tcPr>
            <w:tcW w:w="1959" w:type="dxa"/>
          </w:tcPr>
          <w:p>
            <w:pPr>
              <w:pStyle w:val="TableParagraph"/>
              <w:spacing w:line="252" w:lineRule="exact"/>
              <w:ind w:right="-15"/>
              <w:jc w:val="right"/>
              <w:rPr>
                <w:sz w:val="21"/>
              </w:rPr>
            </w:pPr>
            <w:r>
              <w:rPr>
                <w:w w:val="100"/>
                <w:sz w:val="21"/>
              </w:rPr>
              <w:t> </w:t>
            </w:r>
            <w:r>
              <w:rPr>
                <w:sz w:val="21"/>
              </w:rPr>
              <w:t>72,285,409.63 </w:t>
            </w:r>
          </w:p>
        </w:tc>
        <w:tc>
          <w:tcPr>
            <w:tcW w:w="1967" w:type="dxa"/>
          </w:tcPr>
          <w:p>
            <w:pPr>
              <w:pStyle w:val="TableParagraph"/>
              <w:spacing w:line="252" w:lineRule="exact"/>
              <w:ind w:right="-15"/>
              <w:jc w:val="right"/>
              <w:rPr>
                <w:sz w:val="21"/>
              </w:rPr>
            </w:pPr>
            <w:r>
              <w:rPr>
                <w:w w:val="100"/>
                <w:sz w:val="21"/>
              </w:rPr>
              <w:t> </w:t>
            </w:r>
            <w:r>
              <w:rPr>
                <w:sz w:val="21"/>
              </w:rPr>
              <w:t>12,674,043.20 </w:t>
            </w:r>
          </w:p>
        </w:tc>
      </w:tr>
      <w:tr>
        <w:trPr>
          <w:trHeight w:val="270" w:hRule="atLeast"/>
        </w:trPr>
        <w:tc>
          <w:tcPr>
            <w:tcW w:w="3421" w:type="dxa"/>
          </w:tcPr>
          <w:p>
            <w:pPr>
              <w:pStyle w:val="TableParagraph"/>
              <w:spacing w:line="250" w:lineRule="exact"/>
              <w:ind w:left="1367"/>
              <w:rPr>
                <w:sz w:val="21"/>
              </w:rPr>
            </w:pPr>
            <w:r>
              <w:rPr>
                <w:spacing w:val="-1"/>
                <w:sz w:val="21"/>
              </w:rPr>
              <w:t>利息收入</w:t>
            </w:r>
            <w:r>
              <w:rPr>
                <w:sz w:val="21"/>
              </w:rPr>
              <w:t> </w:t>
            </w:r>
          </w:p>
        </w:tc>
        <w:tc>
          <w:tcPr>
            <w:tcW w:w="1479" w:type="dxa"/>
          </w:tcPr>
          <w:p>
            <w:pPr>
              <w:pStyle w:val="TableParagraph"/>
              <w:spacing w:line="250" w:lineRule="exact"/>
              <w:ind w:left="104"/>
              <w:rPr>
                <w:sz w:val="21"/>
              </w:rPr>
            </w:pPr>
            <w:r>
              <w:rPr>
                <w:sz w:val="21"/>
              </w:rPr>
              <w:t>七、66 </w:t>
            </w:r>
          </w:p>
        </w:tc>
        <w:tc>
          <w:tcPr>
            <w:tcW w:w="1959" w:type="dxa"/>
          </w:tcPr>
          <w:p>
            <w:pPr>
              <w:pStyle w:val="TableParagraph"/>
              <w:spacing w:line="250" w:lineRule="exact"/>
              <w:ind w:right="-15"/>
              <w:jc w:val="right"/>
              <w:rPr>
                <w:sz w:val="21"/>
              </w:rPr>
            </w:pPr>
            <w:r>
              <w:rPr>
                <w:w w:val="100"/>
                <w:sz w:val="21"/>
              </w:rPr>
              <w:t> </w:t>
            </w:r>
            <w:r>
              <w:rPr>
                <w:sz w:val="21"/>
              </w:rPr>
              <w:t>14,205,891.48 </w:t>
            </w:r>
          </w:p>
        </w:tc>
        <w:tc>
          <w:tcPr>
            <w:tcW w:w="1967" w:type="dxa"/>
          </w:tcPr>
          <w:p>
            <w:pPr>
              <w:pStyle w:val="TableParagraph"/>
              <w:spacing w:line="250" w:lineRule="exact"/>
              <w:ind w:right="-15"/>
              <w:jc w:val="right"/>
              <w:rPr>
                <w:sz w:val="21"/>
              </w:rPr>
            </w:pPr>
            <w:r>
              <w:rPr>
                <w:w w:val="100"/>
                <w:sz w:val="21"/>
              </w:rPr>
              <w:t> </w:t>
            </w:r>
            <w:r>
              <w:rPr>
                <w:sz w:val="21"/>
              </w:rPr>
              <w:t>7,068,618.17 </w:t>
            </w:r>
          </w:p>
        </w:tc>
      </w:tr>
      <w:tr>
        <w:trPr>
          <w:trHeight w:val="273" w:hRule="atLeast"/>
        </w:trPr>
        <w:tc>
          <w:tcPr>
            <w:tcW w:w="3421" w:type="dxa"/>
          </w:tcPr>
          <w:p>
            <w:pPr>
              <w:pStyle w:val="TableParagraph"/>
              <w:spacing w:line="252" w:lineRule="exact"/>
              <w:ind w:left="318"/>
              <w:rPr>
                <w:sz w:val="21"/>
              </w:rPr>
            </w:pPr>
            <w:r>
              <w:rPr>
                <w:spacing w:val="-1"/>
                <w:sz w:val="21"/>
              </w:rPr>
              <w:t>加：其他收益</w:t>
            </w:r>
            <w:r>
              <w:rPr>
                <w:sz w:val="21"/>
              </w:rPr>
              <w:t> </w:t>
            </w:r>
          </w:p>
        </w:tc>
        <w:tc>
          <w:tcPr>
            <w:tcW w:w="1479" w:type="dxa"/>
          </w:tcPr>
          <w:p>
            <w:pPr>
              <w:pStyle w:val="TableParagraph"/>
              <w:spacing w:line="252" w:lineRule="exact"/>
              <w:ind w:left="104"/>
              <w:rPr>
                <w:sz w:val="21"/>
              </w:rPr>
            </w:pPr>
            <w:r>
              <w:rPr>
                <w:sz w:val="21"/>
              </w:rPr>
              <w:t>七、67 </w:t>
            </w:r>
          </w:p>
        </w:tc>
        <w:tc>
          <w:tcPr>
            <w:tcW w:w="1959" w:type="dxa"/>
          </w:tcPr>
          <w:p>
            <w:pPr>
              <w:pStyle w:val="TableParagraph"/>
              <w:spacing w:line="252" w:lineRule="exact"/>
              <w:ind w:right="-15"/>
              <w:jc w:val="right"/>
              <w:rPr>
                <w:sz w:val="21"/>
              </w:rPr>
            </w:pPr>
            <w:r>
              <w:rPr>
                <w:w w:val="100"/>
                <w:sz w:val="21"/>
              </w:rPr>
              <w:t> </w:t>
            </w:r>
            <w:r>
              <w:rPr>
                <w:sz w:val="21"/>
              </w:rPr>
              <w:t>16,783,316.35 </w:t>
            </w:r>
          </w:p>
        </w:tc>
        <w:tc>
          <w:tcPr>
            <w:tcW w:w="1967" w:type="dxa"/>
          </w:tcPr>
          <w:p>
            <w:pPr>
              <w:pStyle w:val="TableParagraph"/>
              <w:spacing w:line="252" w:lineRule="exact"/>
              <w:ind w:right="-15"/>
              <w:jc w:val="right"/>
              <w:rPr>
                <w:sz w:val="21"/>
              </w:rPr>
            </w:pPr>
            <w:r>
              <w:rPr>
                <w:w w:val="100"/>
                <w:sz w:val="21"/>
              </w:rPr>
              <w:t> </w:t>
            </w:r>
            <w:r>
              <w:rPr>
                <w:sz w:val="21"/>
              </w:rPr>
              <w:t>18,342,076.50 </w:t>
            </w:r>
          </w:p>
        </w:tc>
      </w:tr>
      <w:tr>
        <w:trPr>
          <w:trHeight w:val="544" w:hRule="atLeast"/>
        </w:trPr>
        <w:tc>
          <w:tcPr>
            <w:tcW w:w="3421" w:type="dxa"/>
          </w:tcPr>
          <w:p>
            <w:pPr>
              <w:pStyle w:val="TableParagraph"/>
              <w:ind w:left="738"/>
              <w:rPr>
                <w:sz w:val="21"/>
              </w:rPr>
            </w:pPr>
            <w:r>
              <w:rPr>
                <w:spacing w:val="-1"/>
                <w:sz w:val="21"/>
              </w:rPr>
              <w:t>投资收益</w:t>
            </w:r>
            <w:r>
              <w:rPr>
                <w:sz w:val="21"/>
              </w:rPr>
              <w:t>（损失以“－”号</w:t>
            </w:r>
          </w:p>
          <w:p>
            <w:pPr>
              <w:pStyle w:val="TableParagraph"/>
              <w:spacing w:line="250" w:lineRule="exact" w:before="4"/>
              <w:ind w:left="107"/>
              <w:rPr>
                <w:sz w:val="21"/>
              </w:rPr>
            </w:pPr>
            <w:r>
              <w:rPr>
                <w:sz w:val="21"/>
              </w:rPr>
              <w:t>填列） </w:t>
            </w:r>
          </w:p>
        </w:tc>
        <w:tc>
          <w:tcPr>
            <w:tcW w:w="1479" w:type="dxa"/>
          </w:tcPr>
          <w:p>
            <w:pPr>
              <w:pStyle w:val="TableParagraph"/>
              <w:spacing w:before="137"/>
              <w:ind w:left="104"/>
              <w:rPr>
                <w:sz w:val="21"/>
              </w:rPr>
            </w:pPr>
            <w:r>
              <w:rPr>
                <w:sz w:val="21"/>
              </w:rPr>
              <w:t>七、68 </w:t>
            </w:r>
          </w:p>
        </w:tc>
        <w:tc>
          <w:tcPr>
            <w:tcW w:w="1959" w:type="dxa"/>
          </w:tcPr>
          <w:p>
            <w:pPr>
              <w:pStyle w:val="TableParagraph"/>
              <w:ind w:right="-15"/>
              <w:jc w:val="right"/>
              <w:rPr>
                <w:sz w:val="21"/>
              </w:rPr>
            </w:pPr>
            <w:r>
              <w:rPr>
                <w:w w:val="100"/>
                <w:sz w:val="21"/>
              </w:rPr>
              <w:t> </w:t>
            </w:r>
            <w:r>
              <w:rPr>
                <w:sz w:val="21"/>
              </w:rPr>
              <w:t>31,464,913.93 </w:t>
            </w:r>
          </w:p>
        </w:tc>
        <w:tc>
          <w:tcPr>
            <w:tcW w:w="1967" w:type="dxa"/>
          </w:tcPr>
          <w:p>
            <w:pPr>
              <w:pStyle w:val="TableParagraph"/>
              <w:ind w:right="-15"/>
              <w:jc w:val="right"/>
              <w:rPr>
                <w:sz w:val="21"/>
              </w:rPr>
            </w:pPr>
            <w:r>
              <w:rPr>
                <w:w w:val="100"/>
                <w:sz w:val="21"/>
              </w:rPr>
              <w:t> </w:t>
            </w:r>
            <w:r>
              <w:rPr>
                <w:sz w:val="21"/>
              </w:rPr>
              <w:t>12,808,691.85 </w:t>
            </w:r>
          </w:p>
        </w:tc>
      </w:tr>
      <w:tr>
        <w:trPr>
          <w:trHeight w:val="544" w:hRule="atLeast"/>
        </w:trPr>
        <w:tc>
          <w:tcPr>
            <w:tcW w:w="3421" w:type="dxa"/>
          </w:tcPr>
          <w:p>
            <w:pPr>
              <w:pStyle w:val="TableParagraph"/>
              <w:ind w:left="738"/>
              <w:rPr>
                <w:sz w:val="21"/>
              </w:rPr>
            </w:pPr>
            <w:r>
              <w:rPr>
                <w:spacing w:val="-1"/>
                <w:sz w:val="21"/>
              </w:rPr>
              <w:t>其中：对联营企业和合营企</w:t>
            </w:r>
          </w:p>
          <w:p>
            <w:pPr>
              <w:pStyle w:val="TableParagraph"/>
              <w:spacing w:line="250" w:lineRule="exact" w:before="4"/>
              <w:ind w:left="107"/>
              <w:rPr>
                <w:sz w:val="21"/>
              </w:rPr>
            </w:pPr>
            <w:r>
              <w:rPr>
                <w:spacing w:val="-1"/>
                <w:sz w:val="21"/>
              </w:rPr>
              <w:t>业的投资收益</w:t>
            </w:r>
            <w:r>
              <w:rPr>
                <w:sz w:val="21"/>
              </w:rPr>
              <w:t> </w:t>
            </w:r>
          </w:p>
        </w:tc>
        <w:tc>
          <w:tcPr>
            <w:tcW w:w="1479" w:type="dxa"/>
          </w:tcPr>
          <w:p>
            <w:pPr>
              <w:pStyle w:val="TableParagraph"/>
              <w:spacing w:before="137"/>
              <w:ind w:left="104"/>
              <w:rPr>
                <w:sz w:val="21"/>
              </w:rPr>
            </w:pPr>
            <w:r>
              <w:rPr>
                <w:w w:val="100"/>
                <w:sz w:val="21"/>
              </w:rPr>
              <w:t> </w:t>
            </w:r>
          </w:p>
        </w:tc>
        <w:tc>
          <w:tcPr>
            <w:tcW w:w="1959" w:type="dxa"/>
          </w:tcPr>
          <w:p>
            <w:pPr>
              <w:pStyle w:val="TableParagraph"/>
              <w:ind w:right="-15"/>
              <w:jc w:val="right"/>
              <w:rPr>
                <w:sz w:val="21"/>
              </w:rPr>
            </w:pPr>
            <w:r>
              <w:rPr>
                <w:w w:val="100"/>
                <w:sz w:val="21"/>
              </w:rPr>
              <w:t> </w:t>
            </w:r>
          </w:p>
        </w:tc>
        <w:tc>
          <w:tcPr>
            <w:tcW w:w="1967" w:type="dxa"/>
          </w:tcPr>
          <w:p>
            <w:pPr>
              <w:pStyle w:val="TableParagraph"/>
              <w:ind w:right="-15"/>
              <w:jc w:val="right"/>
              <w:rPr>
                <w:sz w:val="21"/>
              </w:rPr>
            </w:pPr>
            <w:r>
              <w:rPr>
                <w:w w:val="100"/>
                <w:sz w:val="21"/>
              </w:rPr>
              <w:t> </w:t>
            </w:r>
          </w:p>
        </w:tc>
      </w:tr>
      <w:tr>
        <w:trPr>
          <w:trHeight w:val="544" w:hRule="atLeast"/>
        </w:trPr>
        <w:tc>
          <w:tcPr>
            <w:tcW w:w="3421" w:type="dxa"/>
          </w:tcPr>
          <w:p>
            <w:pPr>
              <w:pStyle w:val="TableParagraph"/>
              <w:ind w:left="1262"/>
              <w:rPr>
                <w:sz w:val="21"/>
              </w:rPr>
            </w:pPr>
            <w:r>
              <w:rPr>
                <w:sz w:val="21"/>
              </w:rPr>
              <w:t>以摊余成本计量的金</w:t>
            </w:r>
          </w:p>
          <w:p>
            <w:pPr>
              <w:pStyle w:val="TableParagraph"/>
              <w:spacing w:line="250" w:lineRule="exact" w:before="4"/>
              <w:ind w:left="107"/>
              <w:rPr>
                <w:sz w:val="21"/>
              </w:rPr>
            </w:pPr>
            <w:r>
              <w:rPr>
                <w:spacing w:val="-1"/>
                <w:sz w:val="21"/>
              </w:rPr>
              <w:t>融资产终止确认收益</w:t>
            </w:r>
            <w:r>
              <w:rPr>
                <w:sz w:val="21"/>
              </w:rPr>
              <w:t> </w:t>
            </w:r>
          </w:p>
        </w:tc>
        <w:tc>
          <w:tcPr>
            <w:tcW w:w="1479" w:type="dxa"/>
          </w:tcPr>
          <w:p>
            <w:pPr>
              <w:pStyle w:val="TableParagraph"/>
              <w:spacing w:before="137"/>
              <w:ind w:left="104"/>
              <w:rPr>
                <w:sz w:val="21"/>
              </w:rPr>
            </w:pPr>
            <w:r>
              <w:rPr>
                <w:w w:val="100"/>
                <w:sz w:val="21"/>
              </w:rPr>
              <w:t> </w:t>
            </w:r>
          </w:p>
        </w:tc>
        <w:tc>
          <w:tcPr>
            <w:tcW w:w="1959" w:type="dxa"/>
          </w:tcPr>
          <w:p>
            <w:pPr>
              <w:pStyle w:val="TableParagraph"/>
              <w:ind w:right="-15"/>
              <w:jc w:val="right"/>
              <w:rPr>
                <w:sz w:val="21"/>
              </w:rPr>
            </w:pPr>
            <w:r>
              <w:rPr>
                <w:w w:val="100"/>
                <w:sz w:val="21"/>
              </w:rPr>
              <w:t> </w:t>
            </w:r>
          </w:p>
        </w:tc>
        <w:tc>
          <w:tcPr>
            <w:tcW w:w="1967" w:type="dxa"/>
          </w:tcPr>
          <w:p>
            <w:pPr>
              <w:pStyle w:val="TableParagraph"/>
              <w:ind w:right="-15"/>
              <w:jc w:val="right"/>
              <w:rPr>
                <w:sz w:val="21"/>
              </w:rPr>
            </w:pPr>
            <w:r>
              <w:rPr>
                <w:w w:val="100"/>
                <w:sz w:val="21"/>
              </w:rPr>
              <w:t> </w:t>
            </w:r>
          </w:p>
        </w:tc>
      </w:tr>
      <w:tr>
        <w:trPr>
          <w:trHeight w:val="544" w:hRule="atLeast"/>
        </w:trPr>
        <w:tc>
          <w:tcPr>
            <w:tcW w:w="3421" w:type="dxa"/>
          </w:tcPr>
          <w:p>
            <w:pPr>
              <w:pStyle w:val="TableParagraph"/>
              <w:ind w:left="738"/>
              <w:rPr>
                <w:sz w:val="21"/>
              </w:rPr>
            </w:pPr>
            <w:r>
              <w:rPr>
                <w:spacing w:val="-1"/>
                <w:sz w:val="21"/>
              </w:rPr>
              <w:t>汇兑收益</w:t>
            </w:r>
            <w:r>
              <w:rPr>
                <w:sz w:val="21"/>
              </w:rPr>
              <w:t>（损失以“－”号</w:t>
            </w:r>
          </w:p>
          <w:p>
            <w:pPr>
              <w:pStyle w:val="TableParagraph"/>
              <w:spacing w:line="250" w:lineRule="exact" w:before="5"/>
              <w:ind w:left="107"/>
              <w:rPr>
                <w:sz w:val="21"/>
              </w:rPr>
            </w:pPr>
            <w:r>
              <w:rPr>
                <w:sz w:val="21"/>
              </w:rPr>
              <w:t>填列） </w:t>
            </w:r>
          </w:p>
        </w:tc>
        <w:tc>
          <w:tcPr>
            <w:tcW w:w="1479" w:type="dxa"/>
          </w:tcPr>
          <w:p>
            <w:pPr>
              <w:pStyle w:val="TableParagraph"/>
              <w:spacing w:before="138"/>
              <w:ind w:left="104"/>
              <w:rPr>
                <w:sz w:val="21"/>
              </w:rPr>
            </w:pPr>
            <w:r>
              <w:rPr>
                <w:w w:val="100"/>
                <w:sz w:val="21"/>
              </w:rPr>
              <w:t> </w:t>
            </w:r>
          </w:p>
        </w:tc>
        <w:tc>
          <w:tcPr>
            <w:tcW w:w="1959" w:type="dxa"/>
          </w:tcPr>
          <w:p>
            <w:pPr>
              <w:pStyle w:val="TableParagraph"/>
              <w:ind w:right="-15"/>
              <w:jc w:val="right"/>
              <w:rPr>
                <w:sz w:val="21"/>
              </w:rPr>
            </w:pPr>
            <w:r>
              <w:rPr>
                <w:w w:val="100"/>
                <w:sz w:val="21"/>
              </w:rPr>
              <w:t> </w:t>
            </w:r>
          </w:p>
        </w:tc>
        <w:tc>
          <w:tcPr>
            <w:tcW w:w="1967" w:type="dxa"/>
          </w:tcPr>
          <w:p>
            <w:pPr>
              <w:pStyle w:val="TableParagraph"/>
              <w:ind w:right="-15"/>
              <w:jc w:val="right"/>
              <w:rPr>
                <w:sz w:val="21"/>
              </w:rPr>
            </w:pPr>
            <w:r>
              <w:rPr>
                <w:w w:val="100"/>
                <w:sz w:val="21"/>
              </w:rPr>
              <w:t> </w:t>
            </w:r>
          </w:p>
        </w:tc>
      </w:tr>
      <w:tr>
        <w:trPr>
          <w:trHeight w:val="546" w:hRule="atLeast"/>
        </w:trPr>
        <w:tc>
          <w:tcPr>
            <w:tcW w:w="3421" w:type="dxa"/>
          </w:tcPr>
          <w:p>
            <w:pPr>
              <w:pStyle w:val="TableParagraph"/>
              <w:spacing w:line="270" w:lineRule="atLeast" w:before="0"/>
              <w:ind w:left="107" w:right="356" w:firstLine="631"/>
              <w:rPr>
                <w:sz w:val="21"/>
              </w:rPr>
            </w:pPr>
            <w:r>
              <w:rPr>
                <w:sz w:val="21"/>
              </w:rPr>
              <w:t>净敞口套期收益（损失以“-”号填列） </w:t>
            </w:r>
          </w:p>
        </w:tc>
        <w:tc>
          <w:tcPr>
            <w:tcW w:w="1479" w:type="dxa"/>
          </w:tcPr>
          <w:p>
            <w:pPr>
              <w:pStyle w:val="TableParagraph"/>
              <w:spacing w:before="138"/>
              <w:ind w:left="104"/>
              <w:rPr>
                <w:sz w:val="21"/>
              </w:rPr>
            </w:pPr>
            <w:r>
              <w:rPr>
                <w:w w:val="100"/>
                <w:sz w:val="21"/>
              </w:rPr>
              <w:t> </w:t>
            </w:r>
          </w:p>
        </w:tc>
        <w:tc>
          <w:tcPr>
            <w:tcW w:w="1959" w:type="dxa"/>
          </w:tcPr>
          <w:p>
            <w:pPr>
              <w:pStyle w:val="TableParagraph"/>
              <w:spacing w:before="3"/>
              <w:ind w:right="-15"/>
              <w:jc w:val="right"/>
              <w:rPr>
                <w:sz w:val="21"/>
              </w:rPr>
            </w:pPr>
            <w:r>
              <w:rPr>
                <w:w w:val="100"/>
                <w:sz w:val="21"/>
              </w:rPr>
              <w:t> </w:t>
            </w:r>
          </w:p>
        </w:tc>
        <w:tc>
          <w:tcPr>
            <w:tcW w:w="1967" w:type="dxa"/>
          </w:tcPr>
          <w:p>
            <w:pPr>
              <w:pStyle w:val="TableParagraph"/>
              <w:spacing w:before="3"/>
              <w:ind w:right="-15"/>
              <w:jc w:val="right"/>
              <w:rPr>
                <w:sz w:val="21"/>
              </w:rPr>
            </w:pPr>
            <w:r>
              <w:rPr>
                <w:w w:val="100"/>
                <w:sz w:val="21"/>
              </w:rPr>
              <w:t> </w:t>
            </w:r>
          </w:p>
        </w:tc>
      </w:tr>
      <w:tr>
        <w:trPr>
          <w:trHeight w:val="544" w:hRule="atLeast"/>
        </w:trPr>
        <w:tc>
          <w:tcPr>
            <w:tcW w:w="3421" w:type="dxa"/>
          </w:tcPr>
          <w:p>
            <w:pPr>
              <w:pStyle w:val="TableParagraph"/>
              <w:ind w:left="738"/>
              <w:rPr>
                <w:sz w:val="21"/>
              </w:rPr>
            </w:pPr>
            <w:r>
              <w:rPr>
                <w:spacing w:val="-1"/>
                <w:sz w:val="21"/>
              </w:rPr>
              <w:t>公允价值变动收益</w:t>
            </w:r>
            <w:r>
              <w:rPr>
                <w:sz w:val="21"/>
              </w:rPr>
              <w:t>（损失以</w:t>
            </w:r>
          </w:p>
          <w:p>
            <w:pPr>
              <w:pStyle w:val="TableParagraph"/>
              <w:spacing w:line="252" w:lineRule="exact" w:before="2"/>
              <w:ind w:left="107"/>
              <w:rPr>
                <w:sz w:val="21"/>
              </w:rPr>
            </w:pPr>
            <w:r>
              <w:rPr>
                <w:sz w:val="21"/>
              </w:rPr>
              <w:t>“－”号填列） </w:t>
            </w:r>
          </w:p>
        </w:tc>
        <w:tc>
          <w:tcPr>
            <w:tcW w:w="1479" w:type="dxa"/>
          </w:tcPr>
          <w:p>
            <w:pPr>
              <w:pStyle w:val="TableParagraph"/>
              <w:spacing w:before="135"/>
              <w:ind w:left="104"/>
              <w:rPr>
                <w:sz w:val="21"/>
              </w:rPr>
            </w:pPr>
            <w:r>
              <w:rPr>
                <w:sz w:val="21"/>
              </w:rPr>
              <w:t>七、70 </w:t>
            </w:r>
          </w:p>
        </w:tc>
        <w:tc>
          <w:tcPr>
            <w:tcW w:w="1959" w:type="dxa"/>
          </w:tcPr>
          <w:p>
            <w:pPr>
              <w:pStyle w:val="TableParagraph"/>
              <w:ind w:right="-15"/>
              <w:jc w:val="right"/>
              <w:rPr>
                <w:sz w:val="21"/>
              </w:rPr>
            </w:pPr>
            <w:r>
              <w:rPr>
                <w:w w:val="100"/>
                <w:sz w:val="21"/>
              </w:rPr>
              <w:t> </w:t>
            </w:r>
            <w:r>
              <w:rPr>
                <w:sz w:val="21"/>
              </w:rPr>
              <w:t>-7,545,355.22 </w:t>
            </w:r>
          </w:p>
        </w:tc>
        <w:tc>
          <w:tcPr>
            <w:tcW w:w="1967" w:type="dxa"/>
          </w:tcPr>
          <w:p>
            <w:pPr>
              <w:pStyle w:val="TableParagraph"/>
              <w:ind w:right="-15"/>
              <w:jc w:val="right"/>
              <w:rPr>
                <w:sz w:val="21"/>
              </w:rPr>
            </w:pPr>
            <w:r>
              <w:rPr>
                <w:w w:val="100"/>
                <w:sz w:val="21"/>
              </w:rPr>
              <w:t> </w:t>
            </w:r>
            <w:r>
              <w:rPr>
                <w:sz w:val="21"/>
              </w:rPr>
              <w:t>2,651,808.22 </w:t>
            </w:r>
          </w:p>
        </w:tc>
      </w:tr>
      <w:tr>
        <w:trPr>
          <w:trHeight w:val="544" w:hRule="atLeast"/>
        </w:trPr>
        <w:tc>
          <w:tcPr>
            <w:tcW w:w="3421" w:type="dxa"/>
          </w:tcPr>
          <w:p>
            <w:pPr>
              <w:pStyle w:val="TableParagraph"/>
              <w:ind w:left="738"/>
              <w:rPr>
                <w:sz w:val="21"/>
              </w:rPr>
            </w:pPr>
            <w:r>
              <w:rPr>
                <w:sz w:val="21"/>
              </w:rPr>
              <w:t>信用减值损失（损失以</w:t>
            </w:r>
          </w:p>
          <w:p>
            <w:pPr>
              <w:pStyle w:val="TableParagraph"/>
              <w:spacing w:line="252" w:lineRule="exact" w:before="2"/>
              <w:ind w:left="107"/>
              <w:rPr>
                <w:sz w:val="21"/>
              </w:rPr>
            </w:pPr>
            <w:r>
              <w:rPr>
                <w:sz w:val="21"/>
              </w:rPr>
              <w:t>“-”号填列） </w:t>
            </w:r>
          </w:p>
        </w:tc>
        <w:tc>
          <w:tcPr>
            <w:tcW w:w="1479" w:type="dxa"/>
          </w:tcPr>
          <w:p>
            <w:pPr>
              <w:pStyle w:val="TableParagraph"/>
              <w:spacing w:before="137"/>
              <w:ind w:left="104"/>
              <w:rPr>
                <w:sz w:val="21"/>
              </w:rPr>
            </w:pPr>
            <w:r>
              <w:rPr>
                <w:sz w:val="21"/>
              </w:rPr>
              <w:t>七、71 </w:t>
            </w:r>
          </w:p>
        </w:tc>
        <w:tc>
          <w:tcPr>
            <w:tcW w:w="1959" w:type="dxa"/>
          </w:tcPr>
          <w:p>
            <w:pPr>
              <w:pStyle w:val="TableParagraph"/>
              <w:ind w:right="-15"/>
              <w:jc w:val="right"/>
              <w:rPr>
                <w:sz w:val="21"/>
              </w:rPr>
            </w:pPr>
            <w:r>
              <w:rPr>
                <w:w w:val="100"/>
                <w:sz w:val="21"/>
              </w:rPr>
              <w:t> </w:t>
            </w:r>
            <w:r>
              <w:rPr>
                <w:sz w:val="21"/>
              </w:rPr>
              <w:t>-16,184,285.86 </w:t>
            </w:r>
          </w:p>
        </w:tc>
        <w:tc>
          <w:tcPr>
            <w:tcW w:w="1967" w:type="dxa"/>
          </w:tcPr>
          <w:p>
            <w:pPr>
              <w:pStyle w:val="TableParagraph"/>
              <w:ind w:right="-15"/>
              <w:jc w:val="right"/>
              <w:rPr>
                <w:sz w:val="21"/>
              </w:rPr>
            </w:pPr>
            <w:r>
              <w:rPr>
                <w:w w:val="100"/>
                <w:sz w:val="21"/>
              </w:rPr>
              <w:t> </w:t>
            </w:r>
            <w:r>
              <w:rPr>
                <w:sz w:val="21"/>
              </w:rPr>
              <w:t>-29,261,697.16 </w:t>
            </w:r>
          </w:p>
        </w:tc>
      </w:tr>
      <w:tr>
        <w:trPr>
          <w:trHeight w:val="544" w:hRule="atLeast"/>
        </w:trPr>
        <w:tc>
          <w:tcPr>
            <w:tcW w:w="3421" w:type="dxa"/>
          </w:tcPr>
          <w:p>
            <w:pPr>
              <w:pStyle w:val="TableParagraph"/>
              <w:ind w:left="738"/>
              <w:rPr>
                <w:sz w:val="21"/>
              </w:rPr>
            </w:pPr>
            <w:r>
              <w:rPr>
                <w:sz w:val="21"/>
              </w:rPr>
              <w:t>资产减值损失（损失以</w:t>
            </w:r>
          </w:p>
          <w:p>
            <w:pPr>
              <w:pStyle w:val="TableParagraph"/>
              <w:spacing w:line="252" w:lineRule="exact" w:before="2"/>
              <w:ind w:left="107"/>
              <w:rPr>
                <w:sz w:val="21"/>
              </w:rPr>
            </w:pPr>
            <w:r>
              <w:rPr>
                <w:sz w:val="21"/>
              </w:rPr>
              <w:t>“-”号填列） </w:t>
            </w:r>
          </w:p>
        </w:tc>
        <w:tc>
          <w:tcPr>
            <w:tcW w:w="1479" w:type="dxa"/>
          </w:tcPr>
          <w:p>
            <w:pPr>
              <w:pStyle w:val="TableParagraph"/>
              <w:spacing w:before="137"/>
              <w:ind w:left="104"/>
              <w:rPr>
                <w:sz w:val="21"/>
              </w:rPr>
            </w:pPr>
            <w:r>
              <w:rPr>
                <w:sz w:val="21"/>
              </w:rPr>
              <w:t>七、72 </w:t>
            </w:r>
          </w:p>
        </w:tc>
        <w:tc>
          <w:tcPr>
            <w:tcW w:w="1959" w:type="dxa"/>
          </w:tcPr>
          <w:p>
            <w:pPr>
              <w:pStyle w:val="TableParagraph"/>
              <w:ind w:right="-15"/>
              <w:jc w:val="right"/>
              <w:rPr>
                <w:sz w:val="21"/>
              </w:rPr>
            </w:pPr>
            <w:r>
              <w:rPr>
                <w:w w:val="100"/>
                <w:sz w:val="21"/>
              </w:rPr>
              <w:t> </w:t>
            </w:r>
            <w:r>
              <w:rPr>
                <w:sz w:val="21"/>
              </w:rPr>
              <w:t>-17,155,785.01 </w:t>
            </w:r>
          </w:p>
        </w:tc>
        <w:tc>
          <w:tcPr>
            <w:tcW w:w="1967" w:type="dxa"/>
          </w:tcPr>
          <w:p>
            <w:pPr>
              <w:pStyle w:val="TableParagraph"/>
              <w:ind w:right="-15"/>
              <w:jc w:val="right"/>
              <w:rPr>
                <w:sz w:val="21"/>
              </w:rPr>
            </w:pPr>
            <w:r>
              <w:rPr>
                <w:w w:val="100"/>
                <w:sz w:val="21"/>
              </w:rPr>
              <w:t> </w:t>
            </w:r>
            <w:r>
              <w:rPr>
                <w:sz w:val="21"/>
              </w:rPr>
              <w:t>-8,404,843.94 </w:t>
            </w:r>
          </w:p>
        </w:tc>
      </w:tr>
      <w:tr>
        <w:trPr>
          <w:trHeight w:val="544" w:hRule="atLeast"/>
        </w:trPr>
        <w:tc>
          <w:tcPr>
            <w:tcW w:w="3421" w:type="dxa"/>
          </w:tcPr>
          <w:p>
            <w:pPr>
              <w:pStyle w:val="TableParagraph"/>
              <w:ind w:left="738"/>
              <w:rPr>
                <w:sz w:val="21"/>
              </w:rPr>
            </w:pPr>
            <w:r>
              <w:rPr>
                <w:sz w:val="21"/>
              </w:rPr>
              <w:t>资产处置收益（损失以</w:t>
            </w:r>
          </w:p>
          <w:p>
            <w:pPr>
              <w:pStyle w:val="TableParagraph"/>
              <w:spacing w:line="250" w:lineRule="exact" w:before="4"/>
              <w:ind w:left="107"/>
              <w:rPr>
                <w:sz w:val="21"/>
              </w:rPr>
            </w:pPr>
            <w:r>
              <w:rPr>
                <w:sz w:val="21"/>
              </w:rPr>
              <w:t>“－”号填列） </w:t>
            </w:r>
          </w:p>
        </w:tc>
        <w:tc>
          <w:tcPr>
            <w:tcW w:w="1479" w:type="dxa"/>
          </w:tcPr>
          <w:p>
            <w:pPr>
              <w:pStyle w:val="TableParagraph"/>
              <w:spacing w:before="137"/>
              <w:ind w:left="104"/>
              <w:rPr>
                <w:sz w:val="21"/>
              </w:rPr>
            </w:pPr>
            <w:r>
              <w:rPr>
                <w:sz w:val="21"/>
              </w:rPr>
              <w:t>七、73 </w:t>
            </w:r>
          </w:p>
        </w:tc>
        <w:tc>
          <w:tcPr>
            <w:tcW w:w="1959" w:type="dxa"/>
          </w:tcPr>
          <w:p>
            <w:pPr>
              <w:pStyle w:val="TableParagraph"/>
              <w:ind w:right="-15"/>
              <w:jc w:val="right"/>
              <w:rPr>
                <w:sz w:val="21"/>
              </w:rPr>
            </w:pPr>
            <w:r>
              <w:rPr>
                <w:w w:val="100"/>
                <w:sz w:val="21"/>
              </w:rPr>
              <w:t> </w:t>
            </w:r>
            <w:r>
              <w:rPr>
                <w:sz w:val="21"/>
              </w:rPr>
              <w:t>70,140.81 </w:t>
            </w:r>
          </w:p>
        </w:tc>
        <w:tc>
          <w:tcPr>
            <w:tcW w:w="1967" w:type="dxa"/>
          </w:tcPr>
          <w:p>
            <w:pPr>
              <w:pStyle w:val="TableParagraph"/>
              <w:ind w:right="-15"/>
              <w:jc w:val="right"/>
              <w:rPr>
                <w:sz w:val="21"/>
              </w:rPr>
            </w:pPr>
            <w:r>
              <w:rPr>
                <w:w w:val="100"/>
                <w:sz w:val="21"/>
              </w:rPr>
              <w:t> </w:t>
            </w:r>
            <w:r>
              <w:rPr>
                <w:sz w:val="21"/>
              </w:rPr>
              <w:t>-138,813.10 </w:t>
            </w:r>
          </w:p>
        </w:tc>
      </w:tr>
      <w:tr>
        <w:trPr>
          <w:trHeight w:val="544" w:hRule="atLeast"/>
        </w:trPr>
        <w:tc>
          <w:tcPr>
            <w:tcW w:w="3421" w:type="dxa"/>
          </w:tcPr>
          <w:p>
            <w:pPr>
              <w:pStyle w:val="TableParagraph"/>
              <w:ind w:left="107"/>
              <w:rPr>
                <w:sz w:val="21"/>
              </w:rPr>
            </w:pPr>
            <w:r>
              <w:rPr>
                <w:sz w:val="21"/>
              </w:rPr>
              <w:t>三、营业利润（亏损以“－”号填</w:t>
            </w:r>
          </w:p>
          <w:p>
            <w:pPr>
              <w:pStyle w:val="TableParagraph"/>
              <w:spacing w:line="250" w:lineRule="exact" w:before="5"/>
              <w:ind w:left="107"/>
              <w:rPr>
                <w:sz w:val="21"/>
              </w:rPr>
            </w:pPr>
            <w:r>
              <w:rPr>
                <w:sz w:val="21"/>
              </w:rPr>
              <w:t>列） </w:t>
            </w:r>
          </w:p>
        </w:tc>
        <w:tc>
          <w:tcPr>
            <w:tcW w:w="1479" w:type="dxa"/>
          </w:tcPr>
          <w:p>
            <w:pPr>
              <w:pStyle w:val="TableParagraph"/>
              <w:spacing w:before="138"/>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784,378,463.41 </w:t>
            </w:r>
          </w:p>
        </w:tc>
        <w:tc>
          <w:tcPr>
            <w:tcW w:w="1967" w:type="dxa"/>
          </w:tcPr>
          <w:p>
            <w:pPr>
              <w:pStyle w:val="TableParagraph"/>
              <w:ind w:right="-15"/>
              <w:jc w:val="right"/>
              <w:rPr>
                <w:sz w:val="21"/>
              </w:rPr>
            </w:pPr>
            <w:r>
              <w:rPr>
                <w:w w:val="100"/>
                <w:sz w:val="21"/>
              </w:rPr>
              <w:t> </w:t>
            </w:r>
            <w:r>
              <w:rPr>
                <w:sz w:val="21"/>
              </w:rPr>
              <w:t>466,760,734.32 </w:t>
            </w:r>
          </w:p>
        </w:tc>
      </w:tr>
      <w:tr>
        <w:trPr>
          <w:trHeight w:val="273" w:hRule="atLeast"/>
        </w:trPr>
        <w:tc>
          <w:tcPr>
            <w:tcW w:w="3421" w:type="dxa"/>
          </w:tcPr>
          <w:p>
            <w:pPr>
              <w:pStyle w:val="TableParagraph"/>
              <w:spacing w:line="252" w:lineRule="exact"/>
              <w:ind w:left="318"/>
              <w:rPr>
                <w:sz w:val="21"/>
              </w:rPr>
            </w:pPr>
            <w:r>
              <w:rPr>
                <w:spacing w:val="-1"/>
                <w:sz w:val="21"/>
              </w:rPr>
              <w:t>加：营业外收入</w:t>
            </w:r>
            <w:r>
              <w:rPr>
                <w:sz w:val="21"/>
              </w:rPr>
              <w:t> </w:t>
            </w:r>
          </w:p>
        </w:tc>
        <w:tc>
          <w:tcPr>
            <w:tcW w:w="1479" w:type="dxa"/>
          </w:tcPr>
          <w:p>
            <w:pPr>
              <w:pStyle w:val="TableParagraph"/>
              <w:spacing w:line="252" w:lineRule="exact"/>
              <w:ind w:left="104"/>
              <w:rPr>
                <w:sz w:val="21"/>
              </w:rPr>
            </w:pPr>
            <w:r>
              <w:rPr>
                <w:sz w:val="21"/>
              </w:rPr>
              <w:t>七、74 </w:t>
            </w:r>
          </w:p>
        </w:tc>
        <w:tc>
          <w:tcPr>
            <w:tcW w:w="1959" w:type="dxa"/>
          </w:tcPr>
          <w:p>
            <w:pPr>
              <w:pStyle w:val="TableParagraph"/>
              <w:spacing w:line="252" w:lineRule="exact"/>
              <w:ind w:right="-15"/>
              <w:jc w:val="right"/>
              <w:rPr>
                <w:sz w:val="21"/>
              </w:rPr>
            </w:pPr>
            <w:r>
              <w:rPr>
                <w:w w:val="100"/>
                <w:sz w:val="21"/>
              </w:rPr>
              <w:t> </w:t>
            </w:r>
            <w:r>
              <w:rPr>
                <w:sz w:val="21"/>
              </w:rPr>
              <w:t>18,066.17 </w:t>
            </w:r>
          </w:p>
        </w:tc>
        <w:tc>
          <w:tcPr>
            <w:tcW w:w="1967" w:type="dxa"/>
          </w:tcPr>
          <w:p>
            <w:pPr>
              <w:pStyle w:val="TableParagraph"/>
              <w:spacing w:line="252" w:lineRule="exact"/>
              <w:ind w:right="-15"/>
              <w:jc w:val="right"/>
              <w:rPr>
                <w:sz w:val="21"/>
              </w:rPr>
            </w:pPr>
            <w:r>
              <w:rPr>
                <w:w w:val="100"/>
                <w:sz w:val="21"/>
              </w:rPr>
              <w:t> </w:t>
            </w:r>
            <w:r>
              <w:rPr>
                <w:sz w:val="21"/>
              </w:rPr>
              <w:t>332,536.39 </w:t>
            </w:r>
          </w:p>
        </w:tc>
      </w:tr>
      <w:tr>
        <w:trPr>
          <w:trHeight w:val="270" w:hRule="atLeast"/>
        </w:trPr>
        <w:tc>
          <w:tcPr>
            <w:tcW w:w="3421" w:type="dxa"/>
          </w:tcPr>
          <w:p>
            <w:pPr>
              <w:pStyle w:val="TableParagraph"/>
              <w:spacing w:line="250" w:lineRule="exact"/>
              <w:ind w:left="318"/>
              <w:rPr>
                <w:sz w:val="21"/>
              </w:rPr>
            </w:pPr>
            <w:r>
              <w:rPr>
                <w:spacing w:val="-1"/>
                <w:sz w:val="21"/>
              </w:rPr>
              <w:t>减：营业外支出</w:t>
            </w:r>
            <w:r>
              <w:rPr>
                <w:sz w:val="21"/>
              </w:rPr>
              <w:t> </w:t>
            </w:r>
          </w:p>
        </w:tc>
        <w:tc>
          <w:tcPr>
            <w:tcW w:w="1479" w:type="dxa"/>
          </w:tcPr>
          <w:p>
            <w:pPr>
              <w:pStyle w:val="TableParagraph"/>
              <w:spacing w:line="250" w:lineRule="exact"/>
              <w:ind w:left="104"/>
              <w:rPr>
                <w:sz w:val="21"/>
              </w:rPr>
            </w:pPr>
            <w:r>
              <w:rPr>
                <w:sz w:val="21"/>
              </w:rPr>
              <w:t>七、75 </w:t>
            </w:r>
          </w:p>
        </w:tc>
        <w:tc>
          <w:tcPr>
            <w:tcW w:w="1959" w:type="dxa"/>
          </w:tcPr>
          <w:p>
            <w:pPr>
              <w:pStyle w:val="TableParagraph"/>
              <w:spacing w:line="250" w:lineRule="exact"/>
              <w:ind w:right="-15"/>
              <w:jc w:val="right"/>
              <w:rPr>
                <w:sz w:val="21"/>
              </w:rPr>
            </w:pPr>
            <w:r>
              <w:rPr>
                <w:w w:val="100"/>
                <w:sz w:val="21"/>
              </w:rPr>
              <w:t> </w:t>
            </w:r>
            <w:r>
              <w:rPr>
                <w:sz w:val="21"/>
              </w:rPr>
              <w:t>1,908,788.29 </w:t>
            </w:r>
          </w:p>
        </w:tc>
        <w:tc>
          <w:tcPr>
            <w:tcW w:w="1967" w:type="dxa"/>
          </w:tcPr>
          <w:p>
            <w:pPr>
              <w:pStyle w:val="TableParagraph"/>
              <w:spacing w:line="250" w:lineRule="exact"/>
              <w:ind w:right="-15"/>
              <w:jc w:val="right"/>
              <w:rPr>
                <w:sz w:val="21"/>
              </w:rPr>
            </w:pPr>
            <w:r>
              <w:rPr>
                <w:w w:val="100"/>
                <w:sz w:val="21"/>
              </w:rPr>
              <w:t> </w:t>
            </w:r>
            <w:r>
              <w:rPr>
                <w:sz w:val="21"/>
              </w:rPr>
              <w:t>1,892,693.38 </w:t>
            </w:r>
          </w:p>
        </w:tc>
      </w:tr>
      <w:tr>
        <w:trPr>
          <w:trHeight w:val="546" w:hRule="atLeast"/>
        </w:trPr>
        <w:tc>
          <w:tcPr>
            <w:tcW w:w="3421" w:type="dxa"/>
          </w:tcPr>
          <w:p>
            <w:pPr>
              <w:pStyle w:val="TableParagraph"/>
              <w:spacing w:line="270" w:lineRule="atLeast" w:before="0"/>
              <w:ind w:left="107" w:right="147"/>
              <w:rPr>
                <w:sz w:val="21"/>
              </w:rPr>
            </w:pPr>
            <w:r>
              <w:rPr>
                <w:sz w:val="21"/>
              </w:rPr>
              <w:t>四、利润总额（亏损总额以“－”</w:t>
            </w:r>
            <w:r>
              <w:rPr>
                <w:spacing w:val="-102"/>
                <w:sz w:val="21"/>
              </w:rPr>
              <w:t> </w:t>
            </w:r>
            <w:r>
              <w:rPr>
                <w:sz w:val="21"/>
              </w:rPr>
              <w:t>号填列） </w:t>
            </w:r>
          </w:p>
        </w:tc>
        <w:tc>
          <w:tcPr>
            <w:tcW w:w="1479" w:type="dxa"/>
          </w:tcPr>
          <w:p>
            <w:pPr>
              <w:pStyle w:val="TableParagraph"/>
              <w:spacing w:before="137"/>
              <w:ind w:left="104"/>
              <w:rPr>
                <w:sz w:val="21"/>
              </w:rPr>
            </w:pPr>
            <w:r>
              <w:rPr>
                <w:w w:val="100"/>
                <w:sz w:val="21"/>
              </w:rPr>
              <w:t> </w:t>
            </w:r>
          </w:p>
        </w:tc>
        <w:tc>
          <w:tcPr>
            <w:tcW w:w="1959" w:type="dxa"/>
          </w:tcPr>
          <w:p>
            <w:pPr>
              <w:pStyle w:val="TableParagraph"/>
              <w:spacing w:before="3"/>
              <w:ind w:right="-15"/>
              <w:jc w:val="right"/>
              <w:rPr>
                <w:sz w:val="21"/>
              </w:rPr>
            </w:pPr>
            <w:r>
              <w:rPr>
                <w:w w:val="100"/>
                <w:sz w:val="21"/>
              </w:rPr>
              <w:t> </w:t>
            </w:r>
            <w:r>
              <w:rPr>
                <w:sz w:val="21"/>
              </w:rPr>
              <w:t>782,487,741.29 </w:t>
            </w:r>
          </w:p>
        </w:tc>
        <w:tc>
          <w:tcPr>
            <w:tcW w:w="1967" w:type="dxa"/>
          </w:tcPr>
          <w:p>
            <w:pPr>
              <w:pStyle w:val="TableParagraph"/>
              <w:spacing w:before="3"/>
              <w:ind w:right="-15"/>
              <w:jc w:val="right"/>
              <w:rPr>
                <w:sz w:val="21"/>
              </w:rPr>
            </w:pPr>
            <w:r>
              <w:rPr>
                <w:w w:val="100"/>
                <w:sz w:val="21"/>
              </w:rPr>
              <w:t> </w:t>
            </w:r>
            <w:r>
              <w:rPr>
                <w:sz w:val="21"/>
              </w:rPr>
              <w:t>465,200,577.33 </w:t>
            </w:r>
          </w:p>
        </w:tc>
      </w:tr>
      <w:tr>
        <w:trPr>
          <w:trHeight w:val="270" w:hRule="atLeast"/>
        </w:trPr>
        <w:tc>
          <w:tcPr>
            <w:tcW w:w="3421" w:type="dxa"/>
          </w:tcPr>
          <w:p>
            <w:pPr>
              <w:pStyle w:val="TableParagraph"/>
              <w:spacing w:line="250" w:lineRule="exact"/>
              <w:ind w:left="318"/>
              <w:rPr>
                <w:sz w:val="21"/>
              </w:rPr>
            </w:pPr>
            <w:r>
              <w:rPr>
                <w:spacing w:val="-1"/>
                <w:sz w:val="21"/>
              </w:rPr>
              <w:t>减：所得税费用</w:t>
            </w:r>
            <w:r>
              <w:rPr>
                <w:sz w:val="21"/>
              </w:rPr>
              <w:t> </w:t>
            </w:r>
          </w:p>
        </w:tc>
        <w:tc>
          <w:tcPr>
            <w:tcW w:w="1479" w:type="dxa"/>
          </w:tcPr>
          <w:p>
            <w:pPr>
              <w:pStyle w:val="TableParagraph"/>
              <w:spacing w:line="250" w:lineRule="exact"/>
              <w:ind w:left="104"/>
              <w:rPr>
                <w:sz w:val="21"/>
              </w:rPr>
            </w:pPr>
            <w:r>
              <w:rPr>
                <w:sz w:val="21"/>
              </w:rPr>
              <w:t>七、76 </w:t>
            </w:r>
          </w:p>
        </w:tc>
        <w:tc>
          <w:tcPr>
            <w:tcW w:w="1959" w:type="dxa"/>
          </w:tcPr>
          <w:p>
            <w:pPr>
              <w:pStyle w:val="TableParagraph"/>
              <w:spacing w:line="250" w:lineRule="exact"/>
              <w:ind w:right="-15"/>
              <w:jc w:val="right"/>
              <w:rPr>
                <w:sz w:val="21"/>
              </w:rPr>
            </w:pPr>
            <w:r>
              <w:rPr>
                <w:w w:val="100"/>
                <w:sz w:val="21"/>
              </w:rPr>
              <w:t> </w:t>
            </w:r>
            <w:r>
              <w:rPr>
                <w:sz w:val="21"/>
              </w:rPr>
              <w:t>82,304,291.77 </w:t>
            </w:r>
          </w:p>
        </w:tc>
        <w:tc>
          <w:tcPr>
            <w:tcW w:w="1967" w:type="dxa"/>
          </w:tcPr>
          <w:p>
            <w:pPr>
              <w:pStyle w:val="TableParagraph"/>
              <w:spacing w:line="250" w:lineRule="exact"/>
              <w:ind w:right="-15"/>
              <w:jc w:val="right"/>
              <w:rPr>
                <w:sz w:val="21"/>
              </w:rPr>
            </w:pPr>
            <w:r>
              <w:rPr>
                <w:w w:val="100"/>
                <w:sz w:val="21"/>
              </w:rPr>
              <w:t> </w:t>
            </w:r>
            <w:r>
              <w:rPr>
                <w:sz w:val="21"/>
              </w:rPr>
              <w:t>52,661,380.92 </w:t>
            </w:r>
          </w:p>
        </w:tc>
      </w:tr>
      <w:tr>
        <w:trPr>
          <w:trHeight w:val="544" w:hRule="atLeast"/>
        </w:trPr>
        <w:tc>
          <w:tcPr>
            <w:tcW w:w="3421" w:type="dxa"/>
          </w:tcPr>
          <w:p>
            <w:pPr>
              <w:pStyle w:val="TableParagraph"/>
              <w:ind w:left="107"/>
              <w:rPr>
                <w:sz w:val="21"/>
              </w:rPr>
            </w:pPr>
            <w:r>
              <w:rPr>
                <w:spacing w:val="-1"/>
                <w:sz w:val="21"/>
              </w:rPr>
              <w:t>五、净利润</w:t>
            </w:r>
            <w:r>
              <w:rPr>
                <w:sz w:val="21"/>
              </w:rPr>
              <w:t>（净亏损以“－”号填</w:t>
            </w:r>
          </w:p>
          <w:p>
            <w:pPr>
              <w:pStyle w:val="TableParagraph"/>
              <w:spacing w:line="250" w:lineRule="exact" w:before="4"/>
              <w:ind w:left="107"/>
              <w:rPr>
                <w:sz w:val="21"/>
              </w:rPr>
            </w:pPr>
            <w:r>
              <w:rPr>
                <w:sz w:val="21"/>
              </w:rPr>
              <w:t>列） </w:t>
            </w:r>
          </w:p>
        </w:tc>
        <w:tc>
          <w:tcPr>
            <w:tcW w:w="1479" w:type="dxa"/>
          </w:tcPr>
          <w:p>
            <w:pPr>
              <w:pStyle w:val="TableParagraph"/>
              <w:spacing w:before="137"/>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700,183,449.52 </w:t>
            </w:r>
          </w:p>
        </w:tc>
        <w:tc>
          <w:tcPr>
            <w:tcW w:w="1967" w:type="dxa"/>
          </w:tcPr>
          <w:p>
            <w:pPr>
              <w:pStyle w:val="TableParagraph"/>
              <w:ind w:right="-15"/>
              <w:jc w:val="right"/>
              <w:rPr>
                <w:sz w:val="21"/>
              </w:rPr>
            </w:pPr>
            <w:r>
              <w:rPr>
                <w:w w:val="100"/>
                <w:sz w:val="21"/>
              </w:rPr>
              <w:t> </w:t>
            </w:r>
            <w:r>
              <w:rPr>
                <w:sz w:val="21"/>
              </w:rPr>
              <w:t>412,539,196.41 </w:t>
            </w:r>
          </w:p>
        </w:tc>
      </w:tr>
      <w:tr>
        <w:trPr>
          <w:trHeight w:val="273" w:hRule="atLeast"/>
        </w:trPr>
        <w:tc>
          <w:tcPr>
            <w:tcW w:w="8826" w:type="dxa"/>
            <w:gridSpan w:val="4"/>
          </w:tcPr>
          <w:p>
            <w:pPr>
              <w:pStyle w:val="TableParagraph"/>
              <w:spacing w:line="252" w:lineRule="exact"/>
              <w:ind w:left="107"/>
              <w:rPr>
                <w:sz w:val="21"/>
              </w:rPr>
            </w:pPr>
            <w:r>
              <w:rPr>
                <w:sz w:val="21"/>
              </w:rPr>
              <w:t>（一）按经营持续性分类 </w:t>
            </w:r>
          </w:p>
        </w:tc>
      </w:tr>
    </w:tbl>
    <w:p>
      <w:pPr>
        <w:spacing w:after="0" w:line="252" w:lineRule="exac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547" w:hRule="atLeast"/>
        </w:trPr>
        <w:tc>
          <w:tcPr>
            <w:tcW w:w="3421" w:type="dxa"/>
          </w:tcPr>
          <w:p>
            <w:pPr>
              <w:pStyle w:val="TableParagraph"/>
              <w:spacing w:line="270" w:lineRule="atLeast" w:before="0"/>
              <w:ind w:left="107" w:right="147" w:firstLine="419"/>
              <w:rPr>
                <w:sz w:val="21"/>
              </w:rPr>
            </w:pPr>
            <w:r>
              <w:rPr>
                <w:sz w:val="21"/>
              </w:rPr>
              <w:t>1.持续经营净利润（净亏损以“－”号填列）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3"/>
              <w:ind w:right="-15"/>
              <w:jc w:val="right"/>
              <w:rPr>
                <w:sz w:val="21"/>
              </w:rPr>
            </w:pPr>
            <w:r>
              <w:rPr>
                <w:w w:val="100"/>
                <w:sz w:val="21"/>
              </w:rPr>
              <w:t> </w:t>
            </w:r>
            <w:r>
              <w:rPr>
                <w:sz w:val="21"/>
              </w:rPr>
              <w:t>700,183,449.52 </w:t>
            </w:r>
          </w:p>
        </w:tc>
        <w:tc>
          <w:tcPr>
            <w:tcW w:w="1967" w:type="dxa"/>
          </w:tcPr>
          <w:p>
            <w:pPr>
              <w:pStyle w:val="TableParagraph"/>
              <w:spacing w:before="3"/>
              <w:ind w:right="-15"/>
              <w:jc w:val="right"/>
              <w:rPr>
                <w:sz w:val="21"/>
              </w:rPr>
            </w:pPr>
            <w:r>
              <w:rPr>
                <w:w w:val="100"/>
                <w:sz w:val="21"/>
              </w:rPr>
              <w:t> </w:t>
            </w:r>
            <w:r>
              <w:rPr>
                <w:sz w:val="21"/>
              </w:rPr>
              <w:t>412,539,196.41 </w:t>
            </w:r>
          </w:p>
        </w:tc>
      </w:tr>
      <w:tr>
        <w:trPr>
          <w:trHeight w:val="544" w:hRule="atLeast"/>
        </w:trPr>
        <w:tc>
          <w:tcPr>
            <w:tcW w:w="3421" w:type="dxa"/>
          </w:tcPr>
          <w:p>
            <w:pPr>
              <w:pStyle w:val="TableParagraph"/>
              <w:ind w:left="527"/>
              <w:rPr>
                <w:sz w:val="21"/>
              </w:rPr>
            </w:pPr>
            <w:r>
              <w:rPr>
                <w:sz w:val="21"/>
              </w:rPr>
              <w:t>2.终止经营净利润（净亏损以</w:t>
            </w:r>
          </w:p>
          <w:p>
            <w:pPr>
              <w:pStyle w:val="TableParagraph"/>
              <w:spacing w:line="252" w:lineRule="exact" w:before="2"/>
              <w:ind w:left="107"/>
              <w:rPr>
                <w:sz w:val="21"/>
              </w:rPr>
            </w:pPr>
            <w:r>
              <w:rPr>
                <w:sz w:val="21"/>
              </w:rPr>
              <w:t>“－”号填列）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p>
        </w:tc>
        <w:tc>
          <w:tcPr>
            <w:tcW w:w="1967" w:type="dxa"/>
          </w:tcPr>
          <w:p>
            <w:pPr>
              <w:pStyle w:val="TableParagraph"/>
              <w:ind w:right="-15"/>
              <w:jc w:val="right"/>
              <w:rPr>
                <w:sz w:val="21"/>
              </w:rPr>
            </w:pPr>
            <w:r>
              <w:rPr>
                <w:w w:val="100"/>
                <w:sz w:val="21"/>
              </w:rPr>
              <w:t> </w:t>
            </w:r>
          </w:p>
        </w:tc>
      </w:tr>
      <w:tr>
        <w:trPr>
          <w:trHeight w:val="270" w:hRule="atLeast"/>
        </w:trPr>
        <w:tc>
          <w:tcPr>
            <w:tcW w:w="8826" w:type="dxa"/>
            <w:gridSpan w:val="4"/>
          </w:tcPr>
          <w:p>
            <w:pPr>
              <w:pStyle w:val="TableParagraph"/>
              <w:spacing w:line="250" w:lineRule="exact"/>
              <w:ind w:left="107"/>
              <w:rPr>
                <w:sz w:val="21"/>
              </w:rPr>
            </w:pPr>
            <w:r>
              <w:rPr>
                <w:sz w:val="21"/>
              </w:rPr>
              <w:t>（二）按所有权归属分类 </w:t>
            </w:r>
          </w:p>
        </w:tc>
      </w:tr>
      <w:tr>
        <w:trPr>
          <w:trHeight w:val="544" w:hRule="atLeast"/>
        </w:trPr>
        <w:tc>
          <w:tcPr>
            <w:tcW w:w="3421" w:type="dxa"/>
          </w:tcPr>
          <w:p>
            <w:pPr>
              <w:pStyle w:val="TableParagraph"/>
              <w:ind w:left="527"/>
              <w:rPr>
                <w:sz w:val="21"/>
              </w:rPr>
            </w:pPr>
            <w:r>
              <w:rPr>
                <w:sz w:val="21"/>
              </w:rPr>
              <w:t>1.归属于母公司股东的净利润</w:t>
            </w:r>
          </w:p>
          <w:p>
            <w:pPr>
              <w:pStyle w:val="TableParagraph"/>
              <w:spacing w:line="250" w:lineRule="exact" w:before="4"/>
              <w:ind w:left="107"/>
              <w:rPr>
                <w:sz w:val="21"/>
              </w:rPr>
            </w:pPr>
            <w:r>
              <w:rPr>
                <w:sz w:val="21"/>
              </w:rPr>
              <w:t>（净亏损以“-”号填列）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701,253,184.28 </w:t>
            </w:r>
          </w:p>
        </w:tc>
        <w:tc>
          <w:tcPr>
            <w:tcW w:w="1967" w:type="dxa"/>
          </w:tcPr>
          <w:p>
            <w:pPr>
              <w:pStyle w:val="TableParagraph"/>
              <w:ind w:right="-15"/>
              <w:jc w:val="right"/>
              <w:rPr>
                <w:sz w:val="21"/>
              </w:rPr>
            </w:pPr>
            <w:r>
              <w:rPr>
                <w:w w:val="100"/>
                <w:sz w:val="21"/>
              </w:rPr>
              <w:t> </w:t>
            </w:r>
            <w:r>
              <w:rPr>
                <w:sz w:val="21"/>
              </w:rPr>
              <w:t>413,224,671.48 </w:t>
            </w:r>
          </w:p>
        </w:tc>
      </w:tr>
      <w:tr>
        <w:trPr>
          <w:trHeight w:val="546" w:hRule="atLeast"/>
        </w:trPr>
        <w:tc>
          <w:tcPr>
            <w:tcW w:w="3421" w:type="dxa"/>
          </w:tcPr>
          <w:p>
            <w:pPr>
              <w:pStyle w:val="TableParagraph"/>
              <w:spacing w:line="270" w:lineRule="atLeast" w:before="0"/>
              <w:ind w:left="107" w:right="358" w:firstLine="419"/>
              <w:rPr>
                <w:sz w:val="21"/>
              </w:rPr>
            </w:pPr>
            <w:r>
              <w:rPr>
                <w:sz w:val="21"/>
              </w:rPr>
              <w:t>2.少数股东损益（净亏损以“-”号填列）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3"/>
              <w:ind w:right="-15"/>
              <w:jc w:val="right"/>
              <w:rPr>
                <w:sz w:val="21"/>
              </w:rPr>
            </w:pPr>
            <w:r>
              <w:rPr>
                <w:w w:val="100"/>
                <w:sz w:val="21"/>
              </w:rPr>
              <w:t> </w:t>
            </w:r>
            <w:r>
              <w:rPr>
                <w:sz w:val="21"/>
              </w:rPr>
              <w:t>-1,069,734.76 </w:t>
            </w:r>
          </w:p>
        </w:tc>
        <w:tc>
          <w:tcPr>
            <w:tcW w:w="1967" w:type="dxa"/>
          </w:tcPr>
          <w:p>
            <w:pPr>
              <w:pStyle w:val="TableParagraph"/>
              <w:spacing w:before="3"/>
              <w:ind w:right="-15"/>
              <w:jc w:val="right"/>
              <w:rPr>
                <w:sz w:val="21"/>
              </w:rPr>
            </w:pPr>
            <w:r>
              <w:rPr>
                <w:w w:val="100"/>
                <w:sz w:val="21"/>
              </w:rPr>
              <w:t> </w:t>
            </w:r>
            <w:r>
              <w:rPr>
                <w:sz w:val="21"/>
              </w:rPr>
              <w:t>-685,475.07 </w:t>
            </w:r>
          </w:p>
        </w:tc>
      </w:tr>
      <w:tr>
        <w:trPr>
          <w:trHeight w:val="270" w:hRule="atLeast"/>
        </w:trPr>
        <w:tc>
          <w:tcPr>
            <w:tcW w:w="3421" w:type="dxa"/>
          </w:tcPr>
          <w:p>
            <w:pPr>
              <w:pStyle w:val="TableParagraph"/>
              <w:spacing w:line="250" w:lineRule="exact"/>
              <w:ind w:left="107"/>
              <w:rPr>
                <w:sz w:val="21"/>
              </w:rPr>
            </w:pPr>
            <w:r>
              <w:rPr>
                <w:spacing w:val="-1"/>
                <w:sz w:val="21"/>
              </w:rPr>
              <w:t>六、其他综合收益的税后净额</w:t>
            </w:r>
            <w:r>
              <w:rPr>
                <w:sz w:val="21"/>
              </w:rPr>
              <w:t>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r>
              <w:rPr>
                <w:sz w:val="21"/>
              </w:rPr>
              <w:t>10,989.97 </w:t>
            </w:r>
          </w:p>
        </w:tc>
        <w:tc>
          <w:tcPr>
            <w:tcW w:w="1967" w:type="dxa"/>
          </w:tcPr>
          <w:p>
            <w:pPr>
              <w:pStyle w:val="TableParagraph"/>
              <w:spacing w:line="250" w:lineRule="exact"/>
              <w:ind w:right="-15"/>
              <w:jc w:val="right"/>
              <w:rPr>
                <w:sz w:val="21"/>
              </w:rPr>
            </w:pPr>
            <w:r>
              <w:rPr>
                <w:w w:val="100"/>
                <w:sz w:val="21"/>
              </w:rPr>
              <w:t> </w:t>
            </w:r>
            <w:r>
              <w:rPr>
                <w:sz w:val="21"/>
              </w:rPr>
              <w:t>-187,583.96 </w:t>
            </w:r>
          </w:p>
        </w:tc>
      </w:tr>
      <w:tr>
        <w:trPr>
          <w:trHeight w:val="544" w:hRule="atLeast"/>
        </w:trPr>
        <w:tc>
          <w:tcPr>
            <w:tcW w:w="3421" w:type="dxa"/>
          </w:tcPr>
          <w:p>
            <w:pPr>
              <w:pStyle w:val="TableParagraph"/>
              <w:ind w:left="318"/>
              <w:rPr>
                <w:sz w:val="21"/>
              </w:rPr>
            </w:pPr>
            <w:r>
              <w:rPr>
                <w:sz w:val="21"/>
              </w:rPr>
              <w:t>（一）归属母公司所有者的其他</w:t>
            </w:r>
          </w:p>
          <w:p>
            <w:pPr>
              <w:pStyle w:val="TableParagraph"/>
              <w:spacing w:line="250" w:lineRule="exact" w:before="4"/>
              <w:ind w:left="107"/>
              <w:rPr>
                <w:sz w:val="21"/>
              </w:rPr>
            </w:pPr>
            <w:r>
              <w:rPr>
                <w:spacing w:val="-1"/>
                <w:sz w:val="21"/>
              </w:rPr>
              <w:t>综合收益的税后净额</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10,989.97 </w:t>
            </w:r>
          </w:p>
        </w:tc>
        <w:tc>
          <w:tcPr>
            <w:tcW w:w="1967" w:type="dxa"/>
          </w:tcPr>
          <w:p>
            <w:pPr>
              <w:pStyle w:val="TableParagraph"/>
              <w:ind w:right="-15"/>
              <w:jc w:val="right"/>
              <w:rPr>
                <w:sz w:val="21"/>
              </w:rPr>
            </w:pPr>
            <w:r>
              <w:rPr>
                <w:w w:val="100"/>
                <w:sz w:val="21"/>
              </w:rPr>
              <w:t> </w:t>
            </w:r>
            <w:r>
              <w:rPr>
                <w:sz w:val="21"/>
              </w:rPr>
              <w:t>-187,583.96 </w:t>
            </w:r>
          </w:p>
        </w:tc>
      </w:tr>
      <w:tr>
        <w:trPr>
          <w:trHeight w:val="545" w:hRule="atLeast"/>
        </w:trPr>
        <w:tc>
          <w:tcPr>
            <w:tcW w:w="3421" w:type="dxa"/>
          </w:tcPr>
          <w:p>
            <w:pPr>
              <w:pStyle w:val="TableParagraph"/>
              <w:ind w:left="527"/>
              <w:rPr>
                <w:sz w:val="21"/>
              </w:rPr>
            </w:pPr>
            <w:r>
              <w:rPr>
                <w:sz w:val="21"/>
              </w:rPr>
              <w:t>1．不能重分类进损益的其他</w:t>
            </w:r>
          </w:p>
          <w:p>
            <w:pPr>
              <w:pStyle w:val="TableParagraph"/>
              <w:spacing w:line="250" w:lineRule="exact" w:before="5"/>
              <w:ind w:left="107"/>
              <w:rPr>
                <w:sz w:val="21"/>
              </w:rPr>
            </w:pPr>
            <w:r>
              <w:rPr>
                <w:spacing w:val="-1"/>
                <w:sz w:val="21"/>
              </w:rPr>
              <w:t>综合收益</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spacing w:before="137"/>
              <w:ind w:right="-15"/>
              <w:jc w:val="right"/>
              <w:rPr>
                <w:sz w:val="21"/>
              </w:rPr>
            </w:pPr>
            <w:r>
              <w:rPr>
                <w:w w:val="100"/>
                <w:sz w:val="21"/>
              </w:rPr>
              <w:t> </w:t>
            </w:r>
          </w:p>
        </w:tc>
        <w:tc>
          <w:tcPr>
            <w:tcW w:w="1967" w:type="dxa"/>
          </w:tcPr>
          <w:p>
            <w:pPr>
              <w:pStyle w:val="TableParagraph"/>
              <w:spacing w:before="137"/>
              <w:ind w:right="-15"/>
              <w:jc w:val="right"/>
              <w:rPr>
                <w:sz w:val="21"/>
              </w:rPr>
            </w:pPr>
            <w:r>
              <w:rPr>
                <w:w w:val="100"/>
                <w:sz w:val="21"/>
              </w:rPr>
              <w:t> </w:t>
            </w:r>
          </w:p>
        </w:tc>
      </w:tr>
      <w:tr>
        <w:trPr>
          <w:trHeight w:val="546" w:hRule="atLeast"/>
        </w:trPr>
        <w:tc>
          <w:tcPr>
            <w:tcW w:w="3421" w:type="dxa"/>
          </w:tcPr>
          <w:p>
            <w:pPr>
              <w:pStyle w:val="TableParagraph"/>
              <w:spacing w:line="270" w:lineRule="atLeast" w:before="0"/>
              <w:ind w:left="107" w:right="252" w:firstLine="211"/>
              <w:rPr>
                <w:sz w:val="21"/>
              </w:rPr>
            </w:pPr>
            <w:r>
              <w:rPr>
                <w:spacing w:val="-1"/>
                <w:sz w:val="21"/>
              </w:rPr>
              <w:t>（1）</w:t>
            </w:r>
            <w:r>
              <w:rPr>
                <w:sz w:val="21"/>
              </w:rPr>
              <w:t>重新计量设定受益计划变动额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37"/>
              <w:ind w:right="-15"/>
              <w:jc w:val="right"/>
              <w:rPr>
                <w:sz w:val="21"/>
              </w:rPr>
            </w:pPr>
            <w:r>
              <w:rPr>
                <w:w w:val="100"/>
                <w:sz w:val="21"/>
              </w:rPr>
              <w:t> </w:t>
            </w:r>
          </w:p>
        </w:tc>
        <w:tc>
          <w:tcPr>
            <w:tcW w:w="1967" w:type="dxa"/>
          </w:tcPr>
          <w:p>
            <w:pPr>
              <w:pStyle w:val="TableParagraph"/>
              <w:spacing w:before="137"/>
              <w:ind w:right="-15"/>
              <w:jc w:val="right"/>
              <w:rPr>
                <w:sz w:val="21"/>
              </w:rPr>
            </w:pPr>
            <w:r>
              <w:rPr>
                <w:w w:val="100"/>
                <w:sz w:val="21"/>
              </w:rPr>
              <w:t> </w:t>
            </w:r>
          </w:p>
        </w:tc>
      </w:tr>
      <w:tr>
        <w:trPr>
          <w:trHeight w:val="544" w:hRule="atLeast"/>
        </w:trPr>
        <w:tc>
          <w:tcPr>
            <w:tcW w:w="3421" w:type="dxa"/>
          </w:tcPr>
          <w:p>
            <w:pPr>
              <w:pStyle w:val="TableParagraph"/>
              <w:ind w:left="318"/>
              <w:rPr>
                <w:sz w:val="21"/>
              </w:rPr>
            </w:pPr>
            <w:r>
              <w:rPr>
                <w:sz w:val="21"/>
              </w:rPr>
              <w:t>（2）权益法下不能转损益的其</w:t>
            </w:r>
          </w:p>
          <w:p>
            <w:pPr>
              <w:pStyle w:val="TableParagraph"/>
              <w:spacing w:line="252" w:lineRule="exact" w:before="2"/>
              <w:ind w:left="107"/>
              <w:rPr>
                <w:sz w:val="21"/>
              </w:rPr>
            </w:pPr>
            <w:r>
              <w:rPr>
                <w:sz w:val="21"/>
              </w:rPr>
              <w:t>他综合收益 </w:t>
            </w:r>
          </w:p>
        </w:tc>
        <w:tc>
          <w:tcPr>
            <w:tcW w:w="1479" w:type="dxa"/>
          </w:tcPr>
          <w:p>
            <w:pPr>
              <w:pStyle w:val="TableParagraph"/>
              <w:ind w:left="104"/>
              <w:rPr>
                <w:sz w:val="21"/>
              </w:rPr>
            </w:pPr>
            <w:r>
              <w:rPr>
                <w:w w:val="100"/>
                <w:sz w:val="21"/>
              </w:rPr>
              <w:t> </w:t>
            </w:r>
          </w:p>
        </w:tc>
        <w:tc>
          <w:tcPr>
            <w:tcW w:w="1959" w:type="dxa"/>
          </w:tcPr>
          <w:p>
            <w:pPr>
              <w:pStyle w:val="TableParagraph"/>
              <w:spacing w:before="135"/>
              <w:ind w:right="-15"/>
              <w:jc w:val="right"/>
              <w:rPr>
                <w:sz w:val="21"/>
              </w:rPr>
            </w:pPr>
            <w:r>
              <w:rPr>
                <w:w w:val="100"/>
                <w:sz w:val="21"/>
              </w:rPr>
              <w:t> </w:t>
            </w:r>
          </w:p>
        </w:tc>
        <w:tc>
          <w:tcPr>
            <w:tcW w:w="1967" w:type="dxa"/>
          </w:tcPr>
          <w:p>
            <w:pPr>
              <w:pStyle w:val="TableParagraph"/>
              <w:spacing w:before="135"/>
              <w:ind w:right="-15"/>
              <w:jc w:val="right"/>
              <w:rPr>
                <w:sz w:val="21"/>
              </w:rPr>
            </w:pPr>
            <w:r>
              <w:rPr>
                <w:w w:val="100"/>
                <w:sz w:val="21"/>
              </w:rPr>
              <w:t> </w:t>
            </w:r>
          </w:p>
        </w:tc>
      </w:tr>
      <w:tr>
        <w:trPr>
          <w:trHeight w:val="544" w:hRule="atLeast"/>
        </w:trPr>
        <w:tc>
          <w:tcPr>
            <w:tcW w:w="3421" w:type="dxa"/>
          </w:tcPr>
          <w:p>
            <w:pPr>
              <w:pStyle w:val="TableParagraph"/>
              <w:ind w:left="318"/>
              <w:rPr>
                <w:sz w:val="21"/>
              </w:rPr>
            </w:pPr>
            <w:r>
              <w:rPr>
                <w:sz w:val="21"/>
              </w:rPr>
              <w:t>（3）其他权益工具投资公允价</w:t>
            </w:r>
          </w:p>
          <w:p>
            <w:pPr>
              <w:pStyle w:val="TableParagraph"/>
              <w:spacing w:line="252" w:lineRule="exact" w:before="2"/>
              <w:ind w:left="107"/>
              <w:rPr>
                <w:sz w:val="21"/>
              </w:rPr>
            </w:pPr>
            <w:r>
              <w:rPr>
                <w:sz w:val="21"/>
              </w:rPr>
              <w:t>值变动 </w:t>
            </w:r>
          </w:p>
        </w:tc>
        <w:tc>
          <w:tcPr>
            <w:tcW w:w="1479" w:type="dxa"/>
          </w:tcPr>
          <w:p>
            <w:pPr>
              <w:pStyle w:val="TableParagraph"/>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544" w:hRule="atLeast"/>
        </w:trPr>
        <w:tc>
          <w:tcPr>
            <w:tcW w:w="3421" w:type="dxa"/>
          </w:tcPr>
          <w:p>
            <w:pPr>
              <w:pStyle w:val="TableParagraph"/>
              <w:ind w:left="318"/>
              <w:rPr>
                <w:sz w:val="21"/>
              </w:rPr>
            </w:pPr>
            <w:r>
              <w:rPr>
                <w:sz w:val="21"/>
              </w:rPr>
              <w:t>（4）企业自身信用风险公允价</w:t>
            </w:r>
          </w:p>
          <w:p>
            <w:pPr>
              <w:pStyle w:val="TableParagraph"/>
              <w:spacing w:line="252" w:lineRule="exact" w:before="2"/>
              <w:ind w:left="107"/>
              <w:rPr>
                <w:sz w:val="21"/>
              </w:rPr>
            </w:pPr>
            <w:r>
              <w:rPr>
                <w:sz w:val="21"/>
              </w:rPr>
              <w:t>值变动 </w:t>
            </w:r>
          </w:p>
        </w:tc>
        <w:tc>
          <w:tcPr>
            <w:tcW w:w="1479" w:type="dxa"/>
          </w:tcPr>
          <w:p>
            <w:pPr>
              <w:pStyle w:val="TableParagraph"/>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544" w:hRule="atLeast"/>
        </w:trPr>
        <w:tc>
          <w:tcPr>
            <w:tcW w:w="3421" w:type="dxa"/>
          </w:tcPr>
          <w:p>
            <w:pPr>
              <w:pStyle w:val="TableParagraph"/>
              <w:ind w:left="527"/>
              <w:rPr>
                <w:sz w:val="21"/>
              </w:rPr>
            </w:pPr>
            <w:r>
              <w:rPr>
                <w:sz w:val="21"/>
              </w:rPr>
              <w:t>2．将重分类进损益的其他综</w:t>
            </w:r>
          </w:p>
          <w:p>
            <w:pPr>
              <w:pStyle w:val="TableParagraph"/>
              <w:spacing w:line="250" w:lineRule="exact" w:before="4"/>
              <w:ind w:left="107"/>
              <w:rPr>
                <w:sz w:val="21"/>
              </w:rPr>
            </w:pPr>
            <w:r>
              <w:rPr>
                <w:sz w:val="21"/>
              </w:rPr>
              <w:t>合收益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10,989.97 </w:t>
            </w:r>
          </w:p>
        </w:tc>
        <w:tc>
          <w:tcPr>
            <w:tcW w:w="1967" w:type="dxa"/>
          </w:tcPr>
          <w:p>
            <w:pPr>
              <w:pStyle w:val="TableParagraph"/>
              <w:ind w:right="-15"/>
              <w:jc w:val="right"/>
              <w:rPr>
                <w:sz w:val="21"/>
              </w:rPr>
            </w:pPr>
            <w:r>
              <w:rPr>
                <w:w w:val="100"/>
                <w:sz w:val="21"/>
              </w:rPr>
              <w:t> </w:t>
            </w:r>
            <w:r>
              <w:rPr>
                <w:sz w:val="21"/>
              </w:rPr>
              <w:t>-187,583.96 </w:t>
            </w:r>
          </w:p>
        </w:tc>
      </w:tr>
      <w:tr>
        <w:trPr>
          <w:trHeight w:val="544" w:hRule="atLeast"/>
        </w:trPr>
        <w:tc>
          <w:tcPr>
            <w:tcW w:w="3421" w:type="dxa"/>
          </w:tcPr>
          <w:p>
            <w:pPr>
              <w:pStyle w:val="TableParagraph"/>
              <w:ind w:left="318"/>
              <w:rPr>
                <w:sz w:val="21"/>
              </w:rPr>
            </w:pPr>
            <w:r>
              <w:rPr>
                <w:sz w:val="21"/>
              </w:rPr>
              <w:t>（1）权益法下可转损益的其他</w:t>
            </w:r>
          </w:p>
          <w:p>
            <w:pPr>
              <w:pStyle w:val="TableParagraph"/>
              <w:spacing w:line="250" w:lineRule="exact" w:before="4"/>
              <w:ind w:left="107"/>
              <w:rPr>
                <w:sz w:val="21"/>
              </w:rPr>
            </w:pPr>
            <w:r>
              <w:rPr>
                <w:spacing w:val="-1"/>
                <w:sz w:val="21"/>
              </w:rPr>
              <w:t>综合收益</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544" w:hRule="atLeast"/>
        </w:trPr>
        <w:tc>
          <w:tcPr>
            <w:tcW w:w="3421" w:type="dxa"/>
          </w:tcPr>
          <w:p>
            <w:pPr>
              <w:pStyle w:val="TableParagraph"/>
              <w:ind w:left="318"/>
              <w:rPr>
                <w:sz w:val="21"/>
              </w:rPr>
            </w:pPr>
            <w:r>
              <w:rPr>
                <w:sz w:val="21"/>
              </w:rPr>
              <w:t>（2）其他债权投资公允价值变</w:t>
            </w:r>
          </w:p>
          <w:p>
            <w:pPr>
              <w:pStyle w:val="TableParagraph"/>
              <w:spacing w:line="250" w:lineRule="exact" w:before="5"/>
              <w:ind w:left="107"/>
              <w:rPr>
                <w:sz w:val="21"/>
              </w:rPr>
            </w:pPr>
            <w:r>
              <w:rPr>
                <w:sz w:val="21"/>
              </w:rPr>
              <w:t>动 </w:t>
            </w:r>
          </w:p>
        </w:tc>
        <w:tc>
          <w:tcPr>
            <w:tcW w:w="1479" w:type="dxa"/>
          </w:tcPr>
          <w:p>
            <w:pPr>
              <w:pStyle w:val="TableParagraph"/>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544" w:hRule="atLeast"/>
        </w:trPr>
        <w:tc>
          <w:tcPr>
            <w:tcW w:w="3421" w:type="dxa"/>
          </w:tcPr>
          <w:p>
            <w:pPr>
              <w:pStyle w:val="TableParagraph"/>
              <w:ind w:left="318"/>
              <w:rPr>
                <w:sz w:val="21"/>
              </w:rPr>
            </w:pPr>
            <w:r>
              <w:rPr>
                <w:sz w:val="21"/>
              </w:rPr>
              <w:t>（3）金融资产重分类计入其他</w:t>
            </w:r>
          </w:p>
          <w:p>
            <w:pPr>
              <w:pStyle w:val="TableParagraph"/>
              <w:spacing w:line="250" w:lineRule="exact" w:before="4"/>
              <w:ind w:left="107"/>
              <w:rPr>
                <w:sz w:val="21"/>
              </w:rPr>
            </w:pPr>
            <w:r>
              <w:rPr>
                <w:spacing w:val="-1"/>
                <w:sz w:val="21"/>
              </w:rPr>
              <w:t>综合收益的金额</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546" w:hRule="atLeast"/>
        </w:trPr>
        <w:tc>
          <w:tcPr>
            <w:tcW w:w="3421" w:type="dxa"/>
          </w:tcPr>
          <w:p>
            <w:pPr>
              <w:pStyle w:val="TableParagraph"/>
              <w:spacing w:line="270" w:lineRule="atLeast" w:before="0"/>
              <w:ind w:left="107" w:right="252" w:firstLine="211"/>
              <w:rPr>
                <w:sz w:val="21"/>
              </w:rPr>
            </w:pPr>
            <w:r>
              <w:rPr>
                <w:spacing w:val="-1"/>
                <w:sz w:val="21"/>
              </w:rPr>
              <w:t>（4）</w:t>
            </w:r>
            <w:r>
              <w:rPr>
                <w:sz w:val="21"/>
              </w:rPr>
              <w:t>其他债权投资信用减值准备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270" w:hRule="atLeast"/>
        </w:trPr>
        <w:tc>
          <w:tcPr>
            <w:tcW w:w="3421" w:type="dxa"/>
          </w:tcPr>
          <w:p>
            <w:pPr>
              <w:pStyle w:val="TableParagraph"/>
              <w:spacing w:line="250" w:lineRule="exact"/>
              <w:ind w:left="318"/>
              <w:rPr>
                <w:sz w:val="21"/>
              </w:rPr>
            </w:pPr>
            <w:r>
              <w:rPr>
                <w:sz w:val="21"/>
              </w:rPr>
              <w:t>（5）现金流量套期储备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r>
        <w:trPr>
          <w:trHeight w:val="273" w:hRule="atLeast"/>
        </w:trPr>
        <w:tc>
          <w:tcPr>
            <w:tcW w:w="3421" w:type="dxa"/>
          </w:tcPr>
          <w:p>
            <w:pPr>
              <w:pStyle w:val="TableParagraph"/>
              <w:spacing w:line="252" w:lineRule="exact"/>
              <w:ind w:right="358"/>
              <w:jc w:val="right"/>
              <w:rPr>
                <w:sz w:val="21"/>
              </w:rPr>
            </w:pPr>
            <w:r>
              <w:rPr>
                <w:sz w:val="21"/>
              </w:rPr>
              <w:t>（6）外币财务报表折算差额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sz w:val="21"/>
              </w:rPr>
              <w:t>10,989.97 </w:t>
            </w:r>
          </w:p>
        </w:tc>
        <w:tc>
          <w:tcPr>
            <w:tcW w:w="1967" w:type="dxa"/>
          </w:tcPr>
          <w:p>
            <w:pPr>
              <w:pStyle w:val="TableParagraph"/>
              <w:spacing w:line="252" w:lineRule="exact"/>
              <w:ind w:right="-15"/>
              <w:jc w:val="right"/>
              <w:rPr>
                <w:sz w:val="21"/>
              </w:rPr>
            </w:pPr>
            <w:r>
              <w:rPr>
                <w:sz w:val="21"/>
              </w:rPr>
              <w:t>-187,583.96 </w:t>
            </w:r>
          </w:p>
        </w:tc>
      </w:tr>
      <w:tr>
        <w:trPr>
          <w:trHeight w:val="270" w:hRule="atLeast"/>
        </w:trPr>
        <w:tc>
          <w:tcPr>
            <w:tcW w:w="3421" w:type="dxa"/>
          </w:tcPr>
          <w:p>
            <w:pPr>
              <w:pStyle w:val="TableParagraph"/>
              <w:spacing w:line="250" w:lineRule="exact"/>
              <w:ind w:left="318"/>
              <w:rPr>
                <w:sz w:val="21"/>
              </w:rPr>
            </w:pPr>
            <w:r>
              <w:rPr>
                <w:sz w:val="21"/>
              </w:rPr>
              <w:t>（7）其他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r>
        <w:trPr>
          <w:trHeight w:val="546" w:hRule="atLeast"/>
        </w:trPr>
        <w:tc>
          <w:tcPr>
            <w:tcW w:w="3421" w:type="dxa"/>
          </w:tcPr>
          <w:p>
            <w:pPr>
              <w:pStyle w:val="TableParagraph"/>
              <w:spacing w:line="270" w:lineRule="atLeast" w:before="0"/>
              <w:ind w:left="107" w:right="144" w:firstLine="211"/>
              <w:rPr>
                <w:sz w:val="21"/>
              </w:rPr>
            </w:pPr>
            <w:r>
              <w:rPr>
                <w:sz w:val="21"/>
              </w:rPr>
              <w:t>（二）归属于少数股东的其他综合收益的税后净额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37"/>
              <w:ind w:right="-15"/>
              <w:jc w:val="right"/>
              <w:rPr>
                <w:sz w:val="21"/>
              </w:rPr>
            </w:pPr>
            <w:r>
              <w:rPr>
                <w:w w:val="100"/>
                <w:sz w:val="21"/>
              </w:rPr>
              <w:t> </w:t>
            </w:r>
          </w:p>
        </w:tc>
        <w:tc>
          <w:tcPr>
            <w:tcW w:w="1967" w:type="dxa"/>
          </w:tcPr>
          <w:p>
            <w:pPr>
              <w:pStyle w:val="TableParagraph"/>
              <w:spacing w:before="137"/>
              <w:ind w:right="-15"/>
              <w:jc w:val="right"/>
              <w:rPr>
                <w:sz w:val="21"/>
              </w:rPr>
            </w:pPr>
            <w:r>
              <w:rPr>
                <w:w w:val="100"/>
                <w:sz w:val="21"/>
              </w:rPr>
              <w:t> </w:t>
            </w:r>
          </w:p>
        </w:tc>
      </w:tr>
      <w:tr>
        <w:trPr>
          <w:trHeight w:val="270" w:hRule="atLeast"/>
        </w:trPr>
        <w:tc>
          <w:tcPr>
            <w:tcW w:w="3421" w:type="dxa"/>
          </w:tcPr>
          <w:p>
            <w:pPr>
              <w:pStyle w:val="TableParagraph"/>
              <w:spacing w:line="250" w:lineRule="exact"/>
              <w:ind w:left="107"/>
              <w:rPr>
                <w:sz w:val="21"/>
              </w:rPr>
            </w:pPr>
            <w:r>
              <w:rPr>
                <w:spacing w:val="-1"/>
                <w:sz w:val="21"/>
              </w:rPr>
              <w:t>七、综合收益总额</w:t>
            </w:r>
            <w:r>
              <w:rPr>
                <w:sz w:val="21"/>
              </w:rPr>
              <w:t>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r>
              <w:rPr>
                <w:sz w:val="21"/>
              </w:rPr>
              <w:t>700,194,439.49 </w:t>
            </w:r>
          </w:p>
        </w:tc>
        <w:tc>
          <w:tcPr>
            <w:tcW w:w="1967" w:type="dxa"/>
          </w:tcPr>
          <w:p>
            <w:pPr>
              <w:pStyle w:val="TableParagraph"/>
              <w:spacing w:line="250" w:lineRule="exact"/>
              <w:ind w:right="-15"/>
              <w:jc w:val="right"/>
              <w:rPr>
                <w:sz w:val="21"/>
              </w:rPr>
            </w:pPr>
            <w:r>
              <w:rPr>
                <w:w w:val="100"/>
                <w:sz w:val="21"/>
              </w:rPr>
              <w:t> </w:t>
            </w:r>
            <w:r>
              <w:rPr>
                <w:sz w:val="21"/>
              </w:rPr>
              <w:t>412,351,612.45 </w:t>
            </w:r>
          </w:p>
        </w:tc>
      </w:tr>
      <w:tr>
        <w:trPr>
          <w:trHeight w:val="545" w:hRule="atLeast"/>
        </w:trPr>
        <w:tc>
          <w:tcPr>
            <w:tcW w:w="3421" w:type="dxa"/>
          </w:tcPr>
          <w:p>
            <w:pPr>
              <w:pStyle w:val="TableParagraph"/>
              <w:ind w:left="318"/>
              <w:rPr>
                <w:sz w:val="21"/>
              </w:rPr>
            </w:pPr>
            <w:r>
              <w:rPr>
                <w:sz w:val="21"/>
              </w:rPr>
              <w:t>（一）归属于母公司所有者的综</w:t>
            </w:r>
          </w:p>
          <w:p>
            <w:pPr>
              <w:pStyle w:val="TableParagraph"/>
              <w:spacing w:line="250" w:lineRule="exact" w:before="5"/>
              <w:ind w:left="107"/>
              <w:rPr>
                <w:sz w:val="21"/>
              </w:rPr>
            </w:pPr>
            <w:r>
              <w:rPr>
                <w:sz w:val="21"/>
              </w:rPr>
              <w:t>合收益总额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701,264,174.25 </w:t>
            </w:r>
          </w:p>
        </w:tc>
        <w:tc>
          <w:tcPr>
            <w:tcW w:w="1967" w:type="dxa"/>
          </w:tcPr>
          <w:p>
            <w:pPr>
              <w:pStyle w:val="TableParagraph"/>
              <w:ind w:right="-15"/>
              <w:jc w:val="right"/>
              <w:rPr>
                <w:sz w:val="21"/>
              </w:rPr>
            </w:pPr>
            <w:r>
              <w:rPr>
                <w:w w:val="100"/>
                <w:sz w:val="21"/>
              </w:rPr>
              <w:t> </w:t>
            </w:r>
            <w:r>
              <w:rPr>
                <w:sz w:val="21"/>
              </w:rPr>
              <w:t>413,037,087.52 </w:t>
            </w:r>
          </w:p>
        </w:tc>
      </w:tr>
      <w:tr>
        <w:trPr>
          <w:trHeight w:val="544" w:hRule="atLeast"/>
        </w:trPr>
        <w:tc>
          <w:tcPr>
            <w:tcW w:w="3421" w:type="dxa"/>
          </w:tcPr>
          <w:p>
            <w:pPr>
              <w:pStyle w:val="TableParagraph"/>
              <w:ind w:left="318"/>
              <w:rPr>
                <w:sz w:val="21"/>
              </w:rPr>
            </w:pPr>
            <w:r>
              <w:rPr>
                <w:sz w:val="21"/>
              </w:rPr>
              <w:t>（二）归属于少数股东的综合收</w:t>
            </w:r>
          </w:p>
          <w:p>
            <w:pPr>
              <w:pStyle w:val="TableParagraph"/>
              <w:spacing w:line="250" w:lineRule="exact" w:before="4"/>
              <w:ind w:left="107"/>
              <w:rPr>
                <w:sz w:val="21"/>
              </w:rPr>
            </w:pPr>
            <w:r>
              <w:rPr>
                <w:sz w:val="21"/>
              </w:rPr>
              <w:t>益总额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-1,069,734.76 </w:t>
            </w:r>
          </w:p>
        </w:tc>
        <w:tc>
          <w:tcPr>
            <w:tcW w:w="1967" w:type="dxa"/>
          </w:tcPr>
          <w:p>
            <w:pPr>
              <w:pStyle w:val="TableParagraph"/>
              <w:ind w:right="-15"/>
              <w:jc w:val="right"/>
              <w:rPr>
                <w:sz w:val="21"/>
              </w:rPr>
            </w:pPr>
            <w:r>
              <w:rPr>
                <w:w w:val="100"/>
                <w:sz w:val="21"/>
              </w:rPr>
              <w:t> </w:t>
            </w:r>
            <w:r>
              <w:rPr>
                <w:sz w:val="21"/>
              </w:rPr>
              <w:t>-685,475.07 </w:t>
            </w:r>
          </w:p>
        </w:tc>
      </w:tr>
      <w:tr>
        <w:trPr>
          <w:trHeight w:val="273" w:hRule="atLeast"/>
        </w:trPr>
        <w:tc>
          <w:tcPr>
            <w:tcW w:w="8826" w:type="dxa"/>
            <w:gridSpan w:val="4"/>
          </w:tcPr>
          <w:p>
            <w:pPr>
              <w:pStyle w:val="TableParagraph"/>
              <w:spacing w:line="250" w:lineRule="exact" w:before="3"/>
              <w:ind w:left="107"/>
              <w:rPr>
                <w:sz w:val="21"/>
              </w:rPr>
            </w:pPr>
            <w:r>
              <w:rPr>
                <w:spacing w:val="-1"/>
                <w:sz w:val="21"/>
              </w:rPr>
              <w:t>八、每股收益：</w:t>
            </w:r>
            <w:r>
              <w:rPr>
                <w:color w:val="008000"/>
                <w:sz w:val="21"/>
              </w:rPr>
              <w:t> </w:t>
            </w:r>
          </w:p>
        </w:tc>
      </w:tr>
      <w:tr>
        <w:trPr>
          <w:trHeight w:val="273" w:hRule="atLeast"/>
        </w:trPr>
        <w:tc>
          <w:tcPr>
            <w:tcW w:w="3421" w:type="dxa"/>
          </w:tcPr>
          <w:p>
            <w:pPr>
              <w:pStyle w:val="TableParagraph"/>
              <w:spacing w:line="252" w:lineRule="exact"/>
              <w:ind w:right="358"/>
              <w:jc w:val="right"/>
              <w:rPr>
                <w:sz w:val="21"/>
              </w:rPr>
            </w:pPr>
            <w:r>
              <w:rPr>
                <w:sz w:val="21"/>
              </w:rPr>
              <w:t>（一）基本每股收益(元/股)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sz w:val="21"/>
              </w:rPr>
              <w:t>1.10 </w:t>
            </w:r>
          </w:p>
        </w:tc>
        <w:tc>
          <w:tcPr>
            <w:tcW w:w="1967" w:type="dxa"/>
          </w:tcPr>
          <w:p>
            <w:pPr>
              <w:pStyle w:val="TableParagraph"/>
              <w:spacing w:line="252" w:lineRule="exact"/>
              <w:ind w:right="-15"/>
              <w:jc w:val="right"/>
              <w:rPr>
                <w:sz w:val="21"/>
              </w:rPr>
            </w:pPr>
            <w:r>
              <w:rPr>
                <w:sz w:val="21"/>
              </w:rPr>
              <w:t>0.66 </w:t>
            </w:r>
          </w:p>
        </w:tc>
      </w:tr>
      <w:tr>
        <w:trPr>
          <w:trHeight w:val="273" w:hRule="atLeast"/>
        </w:trPr>
        <w:tc>
          <w:tcPr>
            <w:tcW w:w="3421" w:type="dxa"/>
          </w:tcPr>
          <w:p>
            <w:pPr>
              <w:pStyle w:val="TableParagraph"/>
              <w:spacing w:line="252" w:lineRule="exact"/>
              <w:ind w:right="358"/>
              <w:jc w:val="right"/>
              <w:rPr>
                <w:sz w:val="21"/>
              </w:rPr>
            </w:pPr>
            <w:r>
              <w:rPr>
                <w:sz w:val="21"/>
              </w:rPr>
              <w:t>（二）稀释每股收益(元/股)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sz w:val="21"/>
              </w:rPr>
              <w:t>1.10 </w:t>
            </w:r>
          </w:p>
        </w:tc>
        <w:tc>
          <w:tcPr>
            <w:tcW w:w="1967" w:type="dxa"/>
          </w:tcPr>
          <w:p>
            <w:pPr>
              <w:pStyle w:val="TableParagraph"/>
              <w:spacing w:line="252" w:lineRule="exact"/>
              <w:ind w:right="-15"/>
              <w:jc w:val="right"/>
              <w:rPr>
                <w:sz w:val="21"/>
              </w:rPr>
            </w:pPr>
            <w:r>
              <w:rPr>
                <w:sz w:val="21"/>
              </w:rPr>
              <w:t>0.66 </w:t>
            </w:r>
          </w:p>
        </w:tc>
      </w:tr>
    </w:tbl>
    <w:p>
      <w:pPr>
        <w:pStyle w:val="BodyText"/>
        <w:spacing w:before="1"/>
        <w:ind w:left="958"/>
      </w:pPr>
      <w:r>
        <w:rPr>
          <w:w w:val="100"/>
        </w:rPr>
        <w:t> </w:t>
      </w:r>
    </w:p>
    <w:p>
      <w:pPr>
        <w:pStyle w:val="BodyText"/>
        <w:spacing w:line="242" w:lineRule="auto" w:before="2"/>
        <w:ind w:left="958" w:right="799"/>
      </w:pPr>
      <w:r>
        <w:rPr/>
        <w:t>本期发生同一控制下企业合并的，被合并方在合并前实现的净利润为：0</w:t>
      </w:r>
      <w:r>
        <w:rPr>
          <w:spacing w:val="-3"/>
        </w:rPr>
        <w:t> 元, 上期被合并方实现</w:t>
      </w:r>
      <w:r>
        <w:rPr/>
        <w:t>的净利润为： 0 元。</w:t>
      </w:r>
      <w:r>
        <w:rPr>
          <w:color w:val="FF0000"/>
        </w:rPr>
        <w:t> </w:t>
      </w:r>
    </w:p>
    <w:p>
      <w:pPr>
        <w:pStyle w:val="BodyText"/>
        <w:spacing w:before="1"/>
        <w:ind w:left="958"/>
      </w:pPr>
      <w:r>
        <w:rPr>
          <w:spacing w:val="-2"/>
        </w:rPr>
        <w:t>公司负责人：徐旭东 主管会计工作负责人：卢建波 会计机构负责人：卢建波</w:t>
      </w:r>
      <w:r>
        <w:rPr/>
        <w:t> </w:t>
      </w:r>
    </w:p>
    <w:p>
      <w:pPr>
        <w:spacing w:after="0"/>
        <w:sectPr>
          <w:pgSz w:w="11910" w:h="16840"/>
          <w:pgMar w:header="880" w:footer="1172" w:top="1460" w:bottom="1380" w:left="840" w:right="480"/>
        </w:sectPr>
      </w:pPr>
    </w:p>
    <w:p>
      <w:pPr>
        <w:pStyle w:val="BodyText"/>
        <w:spacing w:before="3"/>
        <w:rPr>
          <w:sz w:val="25"/>
        </w:rPr>
      </w:pPr>
    </w:p>
    <w:p>
      <w:pPr>
        <w:pStyle w:val="BodyText"/>
        <w:spacing w:line="295" w:lineRule="auto" w:before="72"/>
        <w:ind w:left="4613" w:right="4343" w:hanging="106"/>
        <w:jc w:val="center"/>
      </w:pPr>
      <w:r>
        <w:rPr/>
        <w:t>母公司利润表</w:t>
      </w:r>
      <w:r>
        <w:rPr>
          <w:spacing w:val="1"/>
        </w:rPr>
        <w:t> </w:t>
      </w:r>
      <w:r>
        <w:rPr/>
        <w:t>2022</w:t>
      </w:r>
      <w:r>
        <w:rPr>
          <w:spacing w:val="-36"/>
        </w:rPr>
        <w:t> 年 </w:t>
      </w:r>
      <w:r>
        <w:rPr/>
        <w:t>1—12</w:t>
      </w:r>
      <w:r>
        <w:rPr>
          <w:spacing w:val="-28"/>
        </w:rPr>
        <w:t> 月</w:t>
      </w:r>
      <w:r>
        <w:rPr/>
        <w:t> </w:t>
      </w:r>
    </w:p>
    <w:p>
      <w:pPr>
        <w:pStyle w:val="BodyText"/>
        <w:spacing w:line="212" w:lineRule="exact"/>
        <w:ind w:left="7529" w:right="528"/>
        <w:jc w:val="center"/>
      </w:pPr>
      <w:r>
        <w:rPr>
          <w:spacing w:val="7"/>
        </w:rPr>
        <w:t>单位:元 币种:人民币</w:t>
      </w:r>
      <w:r>
        <w:rPr>
          <w:color w:val="FF0000"/>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273" w:hRule="atLeast"/>
        </w:trPr>
        <w:tc>
          <w:tcPr>
            <w:tcW w:w="3421" w:type="dxa"/>
          </w:tcPr>
          <w:p>
            <w:pPr>
              <w:pStyle w:val="TableParagraph"/>
              <w:spacing w:line="252" w:lineRule="exact"/>
              <w:ind w:left="1512" w:right="1439"/>
              <w:jc w:val="center"/>
              <w:rPr>
                <w:sz w:val="21"/>
              </w:rPr>
            </w:pPr>
            <w:r>
              <w:rPr>
                <w:sz w:val="21"/>
              </w:rPr>
              <w:t>项目 </w:t>
            </w:r>
          </w:p>
        </w:tc>
        <w:tc>
          <w:tcPr>
            <w:tcW w:w="1479" w:type="dxa"/>
          </w:tcPr>
          <w:p>
            <w:pPr>
              <w:pStyle w:val="TableParagraph"/>
              <w:spacing w:line="252" w:lineRule="exact"/>
              <w:ind w:left="524"/>
              <w:rPr>
                <w:sz w:val="21"/>
              </w:rPr>
            </w:pPr>
            <w:r>
              <w:rPr>
                <w:sz w:val="21"/>
              </w:rPr>
              <w:t>附注 </w:t>
            </w:r>
          </w:p>
        </w:tc>
        <w:tc>
          <w:tcPr>
            <w:tcW w:w="1959" w:type="dxa"/>
          </w:tcPr>
          <w:p>
            <w:pPr>
              <w:pStyle w:val="TableParagraph"/>
              <w:spacing w:line="252" w:lineRule="exact"/>
              <w:ind w:left="529"/>
              <w:rPr>
                <w:sz w:val="21"/>
              </w:rPr>
            </w:pPr>
            <w:r>
              <w:rPr>
                <w:sz w:val="21"/>
              </w:rPr>
              <w:t>2022</w:t>
            </w:r>
            <w:r>
              <w:rPr>
                <w:spacing w:val="-18"/>
                <w:sz w:val="21"/>
              </w:rPr>
              <w:t> 年度 </w:t>
            </w:r>
          </w:p>
        </w:tc>
        <w:tc>
          <w:tcPr>
            <w:tcW w:w="1967" w:type="dxa"/>
          </w:tcPr>
          <w:p>
            <w:pPr>
              <w:pStyle w:val="TableParagraph"/>
              <w:spacing w:line="252" w:lineRule="exact"/>
              <w:ind w:left="531"/>
              <w:rPr>
                <w:sz w:val="21"/>
              </w:rPr>
            </w:pPr>
            <w:r>
              <w:rPr>
                <w:sz w:val="21"/>
              </w:rPr>
              <w:t>2021</w:t>
            </w:r>
            <w:r>
              <w:rPr>
                <w:spacing w:val="-18"/>
                <w:sz w:val="21"/>
              </w:rPr>
              <w:t> 年度 </w:t>
            </w:r>
          </w:p>
        </w:tc>
      </w:tr>
      <w:tr>
        <w:trPr>
          <w:trHeight w:val="544" w:hRule="atLeast"/>
        </w:trPr>
        <w:tc>
          <w:tcPr>
            <w:tcW w:w="3421" w:type="dxa"/>
          </w:tcPr>
          <w:p>
            <w:pPr>
              <w:pStyle w:val="TableParagraph"/>
              <w:spacing w:before="138"/>
              <w:ind w:left="88"/>
              <w:rPr>
                <w:sz w:val="21"/>
              </w:rPr>
            </w:pPr>
            <w:r>
              <w:rPr>
                <w:spacing w:val="-1"/>
                <w:sz w:val="21"/>
              </w:rPr>
              <w:t>一、营业收入</w:t>
            </w:r>
            <w:r>
              <w:rPr>
                <w:sz w:val="21"/>
              </w:rPr>
              <w:t> </w:t>
            </w:r>
          </w:p>
        </w:tc>
        <w:tc>
          <w:tcPr>
            <w:tcW w:w="1479" w:type="dxa"/>
          </w:tcPr>
          <w:p>
            <w:pPr>
              <w:pStyle w:val="TableParagraph"/>
              <w:spacing w:before="138"/>
              <w:ind w:left="104"/>
              <w:rPr>
                <w:sz w:val="21"/>
              </w:rPr>
            </w:pPr>
            <w:r>
              <w:rPr>
                <w:spacing w:val="-1"/>
                <w:sz w:val="21"/>
              </w:rPr>
              <w:t>十七、</w:t>
            </w:r>
            <w:r>
              <w:rPr>
                <w:sz w:val="21"/>
              </w:rPr>
              <w:t>4 </w:t>
            </w:r>
          </w:p>
        </w:tc>
        <w:tc>
          <w:tcPr>
            <w:tcW w:w="1959" w:type="dxa"/>
          </w:tcPr>
          <w:p>
            <w:pPr>
              <w:pStyle w:val="TableParagraph"/>
              <w:spacing w:before="138"/>
              <w:ind w:right="-15"/>
              <w:jc w:val="right"/>
              <w:rPr>
                <w:sz w:val="21"/>
              </w:rPr>
            </w:pPr>
            <w:r>
              <w:rPr>
                <w:sz w:val="21"/>
              </w:rPr>
              <w:t>4,453,700,234.51 </w:t>
            </w:r>
          </w:p>
        </w:tc>
        <w:tc>
          <w:tcPr>
            <w:tcW w:w="1967" w:type="dxa"/>
          </w:tcPr>
          <w:p>
            <w:pPr>
              <w:pStyle w:val="TableParagraph"/>
              <w:ind w:right="-15"/>
              <w:jc w:val="right"/>
              <w:rPr>
                <w:sz w:val="21"/>
              </w:rPr>
            </w:pPr>
            <w:r>
              <w:rPr>
                <w:w w:val="100"/>
                <w:sz w:val="21"/>
              </w:rPr>
              <w:t> </w:t>
            </w:r>
          </w:p>
          <w:p>
            <w:pPr>
              <w:pStyle w:val="TableParagraph"/>
              <w:spacing w:line="250" w:lineRule="exact" w:before="4"/>
              <w:ind w:right="-15"/>
              <w:jc w:val="right"/>
              <w:rPr>
                <w:sz w:val="21"/>
              </w:rPr>
            </w:pPr>
            <w:r>
              <w:rPr>
                <w:sz w:val="21"/>
              </w:rPr>
              <w:t>3,023,606,233.15 </w:t>
            </w:r>
          </w:p>
        </w:tc>
      </w:tr>
      <w:tr>
        <w:trPr>
          <w:trHeight w:val="544" w:hRule="atLeast"/>
        </w:trPr>
        <w:tc>
          <w:tcPr>
            <w:tcW w:w="3421" w:type="dxa"/>
          </w:tcPr>
          <w:p>
            <w:pPr>
              <w:pStyle w:val="TableParagraph"/>
              <w:spacing w:before="137"/>
              <w:ind w:left="318"/>
              <w:rPr>
                <w:sz w:val="21"/>
              </w:rPr>
            </w:pPr>
            <w:r>
              <w:rPr>
                <w:spacing w:val="-1"/>
                <w:sz w:val="21"/>
              </w:rPr>
              <w:t>减：营业成本</w:t>
            </w:r>
            <w:r>
              <w:rPr>
                <w:sz w:val="21"/>
              </w:rPr>
              <w:t> </w:t>
            </w:r>
          </w:p>
        </w:tc>
        <w:tc>
          <w:tcPr>
            <w:tcW w:w="1479" w:type="dxa"/>
          </w:tcPr>
          <w:p>
            <w:pPr>
              <w:pStyle w:val="TableParagraph"/>
              <w:spacing w:before="137"/>
              <w:ind w:left="104"/>
              <w:rPr>
                <w:sz w:val="21"/>
              </w:rPr>
            </w:pPr>
            <w:r>
              <w:rPr>
                <w:spacing w:val="-1"/>
                <w:sz w:val="21"/>
              </w:rPr>
              <w:t>十七、</w:t>
            </w:r>
            <w:r>
              <w:rPr>
                <w:sz w:val="21"/>
              </w:rPr>
              <w:t>4 </w:t>
            </w:r>
          </w:p>
        </w:tc>
        <w:tc>
          <w:tcPr>
            <w:tcW w:w="1959" w:type="dxa"/>
          </w:tcPr>
          <w:p>
            <w:pPr>
              <w:pStyle w:val="TableParagraph"/>
              <w:spacing w:before="137"/>
              <w:ind w:right="-15"/>
              <w:jc w:val="right"/>
              <w:rPr>
                <w:sz w:val="21"/>
              </w:rPr>
            </w:pPr>
            <w:r>
              <w:rPr>
                <w:sz w:val="21"/>
              </w:rPr>
              <w:t>3,389,605,318.44 </w:t>
            </w:r>
          </w:p>
        </w:tc>
        <w:tc>
          <w:tcPr>
            <w:tcW w:w="1967" w:type="dxa"/>
          </w:tcPr>
          <w:p>
            <w:pPr>
              <w:pStyle w:val="TableParagraph"/>
              <w:ind w:right="-15"/>
              <w:jc w:val="right"/>
              <w:rPr>
                <w:sz w:val="21"/>
              </w:rPr>
            </w:pPr>
            <w:r>
              <w:rPr>
                <w:w w:val="100"/>
                <w:sz w:val="21"/>
              </w:rPr>
              <w:t> </w:t>
            </w:r>
          </w:p>
          <w:p>
            <w:pPr>
              <w:pStyle w:val="TableParagraph"/>
              <w:spacing w:line="250" w:lineRule="exact" w:before="4"/>
              <w:ind w:right="-15"/>
              <w:jc w:val="right"/>
              <w:rPr>
                <w:sz w:val="21"/>
              </w:rPr>
            </w:pPr>
            <w:r>
              <w:rPr>
                <w:sz w:val="21"/>
              </w:rPr>
              <w:t>2,296,027,472.39 </w:t>
            </w:r>
          </w:p>
        </w:tc>
      </w:tr>
      <w:tr>
        <w:trPr>
          <w:trHeight w:val="273" w:hRule="atLeast"/>
        </w:trPr>
        <w:tc>
          <w:tcPr>
            <w:tcW w:w="3421" w:type="dxa"/>
          </w:tcPr>
          <w:p>
            <w:pPr>
              <w:pStyle w:val="TableParagraph"/>
              <w:spacing w:line="252" w:lineRule="exact"/>
              <w:ind w:left="738"/>
              <w:rPr>
                <w:sz w:val="21"/>
              </w:rPr>
            </w:pPr>
            <w:r>
              <w:rPr>
                <w:sz w:val="21"/>
              </w:rPr>
              <w:t>税金及附加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r>
              <w:rPr>
                <w:sz w:val="21"/>
              </w:rPr>
              <w:t>12,496,425.91 </w:t>
            </w:r>
          </w:p>
        </w:tc>
        <w:tc>
          <w:tcPr>
            <w:tcW w:w="1967" w:type="dxa"/>
          </w:tcPr>
          <w:p>
            <w:pPr>
              <w:pStyle w:val="TableParagraph"/>
              <w:spacing w:line="252" w:lineRule="exact"/>
              <w:ind w:right="-15"/>
              <w:jc w:val="right"/>
              <w:rPr>
                <w:sz w:val="21"/>
              </w:rPr>
            </w:pPr>
            <w:r>
              <w:rPr>
                <w:w w:val="100"/>
                <w:sz w:val="21"/>
              </w:rPr>
              <w:t> </w:t>
            </w:r>
            <w:r>
              <w:rPr>
                <w:sz w:val="21"/>
              </w:rPr>
              <w:t>7,496,352.84 </w:t>
            </w:r>
          </w:p>
        </w:tc>
      </w:tr>
      <w:tr>
        <w:trPr>
          <w:trHeight w:val="270" w:hRule="atLeast"/>
        </w:trPr>
        <w:tc>
          <w:tcPr>
            <w:tcW w:w="3421" w:type="dxa"/>
          </w:tcPr>
          <w:p>
            <w:pPr>
              <w:pStyle w:val="TableParagraph"/>
              <w:spacing w:line="250" w:lineRule="exact"/>
              <w:ind w:left="738"/>
              <w:rPr>
                <w:sz w:val="21"/>
              </w:rPr>
            </w:pPr>
            <w:r>
              <w:rPr>
                <w:spacing w:val="-1"/>
                <w:sz w:val="21"/>
              </w:rPr>
              <w:t>销售费用</w:t>
            </w:r>
            <w:r>
              <w:rPr>
                <w:sz w:val="21"/>
              </w:rPr>
              <w:t>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r>
              <w:rPr>
                <w:sz w:val="21"/>
              </w:rPr>
              <w:t>24,056,853.97 </w:t>
            </w:r>
          </w:p>
        </w:tc>
        <w:tc>
          <w:tcPr>
            <w:tcW w:w="1967" w:type="dxa"/>
          </w:tcPr>
          <w:p>
            <w:pPr>
              <w:pStyle w:val="TableParagraph"/>
              <w:spacing w:line="250" w:lineRule="exact"/>
              <w:ind w:right="-15"/>
              <w:jc w:val="right"/>
              <w:rPr>
                <w:sz w:val="21"/>
              </w:rPr>
            </w:pPr>
            <w:r>
              <w:rPr>
                <w:w w:val="100"/>
                <w:sz w:val="21"/>
              </w:rPr>
              <w:t> </w:t>
            </w:r>
            <w:r>
              <w:rPr>
                <w:sz w:val="21"/>
              </w:rPr>
              <w:t>22,019,159.32 </w:t>
            </w:r>
          </w:p>
        </w:tc>
      </w:tr>
      <w:tr>
        <w:trPr>
          <w:trHeight w:val="273" w:hRule="atLeast"/>
        </w:trPr>
        <w:tc>
          <w:tcPr>
            <w:tcW w:w="3421" w:type="dxa"/>
          </w:tcPr>
          <w:p>
            <w:pPr>
              <w:pStyle w:val="TableParagraph"/>
              <w:spacing w:line="250" w:lineRule="exact" w:before="3"/>
              <w:ind w:left="738"/>
              <w:rPr>
                <w:sz w:val="21"/>
              </w:rPr>
            </w:pPr>
            <w:r>
              <w:rPr>
                <w:spacing w:val="-1"/>
                <w:sz w:val="21"/>
              </w:rPr>
              <w:t>管理费用</w:t>
            </w:r>
            <w:r>
              <w:rPr>
                <w:sz w:val="21"/>
              </w:rPr>
              <w:t>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line="250" w:lineRule="exact" w:before="3"/>
              <w:ind w:right="-15"/>
              <w:jc w:val="right"/>
              <w:rPr>
                <w:sz w:val="21"/>
              </w:rPr>
            </w:pPr>
            <w:r>
              <w:rPr>
                <w:w w:val="100"/>
                <w:sz w:val="21"/>
              </w:rPr>
              <w:t> </w:t>
            </w:r>
            <w:r>
              <w:rPr>
                <w:sz w:val="21"/>
              </w:rPr>
              <w:t>88,244,464.09 </w:t>
            </w:r>
          </w:p>
        </w:tc>
        <w:tc>
          <w:tcPr>
            <w:tcW w:w="1967" w:type="dxa"/>
          </w:tcPr>
          <w:p>
            <w:pPr>
              <w:pStyle w:val="TableParagraph"/>
              <w:spacing w:line="250" w:lineRule="exact" w:before="3"/>
              <w:ind w:right="-15"/>
              <w:jc w:val="right"/>
              <w:rPr>
                <w:sz w:val="21"/>
              </w:rPr>
            </w:pPr>
            <w:r>
              <w:rPr>
                <w:w w:val="100"/>
                <w:sz w:val="21"/>
              </w:rPr>
              <w:t> </w:t>
            </w:r>
            <w:r>
              <w:rPr>
                <w:sz w:val="21"/>
              </w:rPr>
              <w:t>72,130,721.84 </w:t>
            </w:r>
          </w:p>
        </w:tc>
      </w:tr>
      <w:tr>
        <w:trPr>
          <w:trHeight w:val="273" w:hRule="atLeast"/>
        </w:trPr>
        <w:tc>
          <w:tcPr>
            <w:tcW w:w="3421" w:type="dxa"/>
          </w:tcPr>
          <w:p>
            <w:pPr>
              <w:pStyle w:val="TableParagraph"/>
              <w:spacing w:line="252" w:lineRule="exact"/>
              <w:ind w:left="738"/>
              <w:rPr>
                <w:sz w:val="21"/>
              </w:rPr>
            </w:pPr>
            <w:r>
              <w:rPr>
                <w:spacing w:val="-1"/>
                <w:sz w:val="21"/>
              </w:rPr>
              <w:t>研发费用</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r>
              <w:rPr>
                <w:sz w:val="21"/>
              </w:rPr>
              <w:t>168,912,666.21 </w:t>
            </w:r>
          </w:p>
        </w:tc>
        <w:tc>
          <w:tcPr>
            <w:tcW w:w="1967" w:type="dxa"/>
          </w:tcPr>
          <w:p>
            <w:pPr>
              <w:pStyle w:val="TableParagraph"/>
              <w:spacing w:line="252" w:lineRule="exact"/>
              <w:ind w:right="-15"/>
              <w:jc w:val="right"/>
              <w:rPr>
                <w:sz w:val="21"/>
              </w:rPr>
            </w:pPr>
            <w:r>
              <w:rPr>
                <w:w w:val="100"/>
                <w:sz w:val="21"/>
              </w:rPr>
              <w:t> </w:t>
            </w:r>
            <w:r>
              <w:rPr>
                <w:sz w:val="21"/>
              </w:rPr>
              <w:t>128,362,379.92 </w:t>
            </w:r>
          </w:p>
        </w:tc>
      </w:tr>
      <w:tr>
        <w:trPr>
          <w:trHeight w:val="271" w:hRule="atLeast"/>
        </w:trPr>
        <w:tc>
          <w:tcPr>
            <w:tcW w:w="3421" w:type="dxa"/>
          </w:tcPr>
          <w:p>
            <w:pPr>
              <w:pStyle w:val="TableParagraph"/>
              <w:spacing w:line="250" w:lineRule="exact"/>
              <w:ind w:left="738"/>
              <w:rPr>
                <w:sz w:val="21"/>
              </w:rPr>
            </w:pPr>
            <w:r>
              <w:rPr>
                <w:spacing w:val="-1"/>
                <w:sz w:val="21"/>
              </w:rPr>
              <w:t>财务费用</w:t>
            </w:r>
            <w:r>
              <w:rPr>
                <w:sz w:val="21"/>
              </w:rPr>
              <w:t>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r>
              <w:rPr>
                <w:sz w:val="21"/>
              </w:rPr>
              <w:t>2,374,382.47 </w:t>
            </w:r>
          </w:p>
        </w:tc>
        <w:tc>
          <w:tcPr>
            <w:tcW w:w="1967" w:type="dxa"/>
          </w:tcPr>
          <w:p>
            <w:pPr>
              <w:pStyle w:val="TableParagraph"/>
              <w:spacing w:line="250" w:lineRule="exact"/>
              <w:ind w:right="-15"/>
              <w:jc w:val="right"/>
              <w:rPr>
                <w:sz w:val="21"/>
              </w:rPr>
            </w:pPr>
            <w:r>
              <w:rPr>
                <w:w w:val="100"/>
                <w:sz w:val="21"/>
              </w:rPr>
              <w:t> </w:t>
            </w:r>
            <w:r>
              <w:rPr>
                <w:sz w:val="21"/>
              </w:rPr>
              <w:t>15,849,936.75 </w:t>
            </w:r>
          </w:p>
        </w:tc>
      </w:tr>
      <w:tr>
        <w:trPr>
          <w:trHeight w:val="273" w:hRule="atLeast"/>
        </w:trPr>
        <w:tc>
          <w:tcPr>
            <w:tcW w:w="3421" w:type="dxa"/>
          </w:tcPr>
          <w:p>
            <w:pPr>
              <w:pStyle w:val="TableParagraph"/>
              <w:spacing w:line="250" w:lineRule="exact" w:before="3"/>
              <w:ind w:left="738"/>
              <w:rPr>
                <w:sz w:val="21"/>
              </w:rPr>
            </w:pPr>
            <w:r>
              <w:rPr>
                <w:sz w:val="21"/>
              </w:rPr>
              <w:t>其中：利息费用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line="250" w:lineRule="exact" w:before="3"/>
              <w:ind w:right="-15"/>
              <w:jc w:val="right"/>
              <w:rPr>
                <w:sz w:val="21"/>
              </w:rPr>
            </w:pPr>
            <w:r>
              <w:rPr>
                <w:w w:val="100"/>
                <w:sz w:val="21"/>
              </w:rPr>
              <w:t> </w:t>
            </w:r>
            <w:r>
              <w:rPr>
                <w:sz w:val="21"/>
              </w:rPr>
              <w:t>87,403,445.83 </w:t>
            </w:r>
          </w:p>
        </w:tc>
        <w:tc>
          <w:tcPr>
            <w:tcW w:w="1967" w:type="dxa"/>
          </w:tcPr>
          <w:p>
            <w:pPr>
              <w:pStyle w:val="TableParagraph"/>
              <w:spacing w:line="250" w:lineRule="exact" w:before="3"/>
              <w:ind w:right="-15"/>
              <w:jc w:val="right"/>
              <w:rPr>
                <w:sz w:val="21"/>
              </w:rPr>
            </w:pPr>
            <w:r>
              <w:rPr>
                <w:sz w:val="21"/>
              </w:rPr>
              <w:t>6,311,506.71 </w:t>
            </w:r>
          </w:p>
        </w:tc>
      </w:tr>
      <w:tr>
        <w:trPr>
          <w:trHeight w:val="273" w:hRule="atLeast"/>
        </w:trPr>
        <w:tc>
          <w:tcPr>
            <w:tcW w:w="3421" w:type="dxa"/>
          </w:tcPr>
          <w:p>
            <w:pPr>
              <w:pStyle w:val="TableParagraph"/>
              <w:spacing w:line="252" w:lineRule="exact"/>
              <w:ind w:left="1367"/>
              <w:rPr>
                <w:sz w:val="21"/>
              </w:rPr>
            </w:pPr>
            <w:r>
              <w:rPr>
                <w:spacing w:val="-1"/>
                <w:sz w:val="21"/>
              </w:rPr>
              <w:t>利息收入</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r>
              <w:rPr>
                <w:sz w:val="21"/>
              </w:rPr>
              <w:t>13,823,336.07 </w:t>
            </w:r>
          </w:p>
        </w:tc>
        <w:tc>
          <w:tcPr>
            <w:tcW w:w="1967" w:type="dxa"/>
          </w:tcPr>
          <w:p>
            <w:pPr>
              <w:pStyle w:val="TableParagraph"/>
              <w:spacing w:line="252" w:lineRule="exact"/>
              <w:ind w:right="-15"/>
              <w:jc w:val="right"/>
              <w:rPr>
                <w:sz w:val="21"/>
              </w:rPr>
            </w:pPr>
            <w:r>
              <w:rPr>
                <w:sz w:val="21"/>
              </w:rPr>
              <w:t>6,927,707.55 </w:t>
            </w:r>
          </w:p>
        </w:tc>
      </w:tr>
      <w:tr>
        <w:trPr>
          <w:trHeight w:val="270" w:hRule="atLeast"/>
        </w:trPr>
        <w:tc>
          <w:tcPr>
            <w:tcW w:w="3421" w:type="dxa"/>
          </w:tcPr>
          <w:p>
            <w:pPr>
              <w:pStyle w:val="TableParagraph"/>
              <w:spacing w:line="250" w:lineRule="exact"/>
              <w:ind w:left="318"/>
              <w:rPr>
                <w:sz w:val="21"/>
              </w:rPr>
            </w:pPr>
            <w:r>
              <w:rPr>
                <w:spacing w:val="-1"/>
                <w:sz w:val="21"/>
              </w:rPr>
              <w:t>加：其他收益</w:t>
            </w:r>
            <w:r>
              <w:rPr>
                <w:sz w:val="21"/>
              </w:rPr>
              <w:t>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r>
              <w:rPr>
                <w:sz w:val="21"/>
              </w:rPr>
              <w:t>16,467,759.39 </w:t>
            </w:r>
          </w:p>
        </w:tc>
        <w:tc>
          <w:tcPr>
            <w:tcW w:w="1967" w:type="dxa"/>
          </w:tcPr>
          <w:p>
            <w:pPr>
              <w:pStyle w:val="TableParagraph"/>
              <w:spacing w:line="250" w:lineRule="exact"/>
              <w:ind w:right="-15"/>
              <w:jc w:val="right"/>
              <w:rPr>
                <w:sz w:val="21"/>
              </w:rPr>
            </w:pPr>
            <w:r>
              <w:rPr>
                <w:w w:val="100"/>
                <w:sz w:val="21"/>
              </w:rPr>
              <w:t> </w:t>
            </w:r>
            <w:r>
              <w:rPr>
                <w:sz w:val="21"/>
              </w:rPr>
              <w:t>18,282,183.01 </w:t>
            </w:r>
          </w:p>
        </w:tc>
      </w:tr>
      <w:tr>
        <w:trPr>
          <w:trHeight w:val="544" w:hRule="atLeast"/>
        </w:trPr>
        <w:tc>
          <w:tcPr>
            <w:tcW w:w="3421" w:type="dxa"/>
          </w:tcPr>
          <w:p>
            <w:pPr>
              <w:pStyle w:val="TableParagraph"/>
              <w:spacing w:line="270" w:lineRule="atLeast" w:before="0"/>
              <w:ind w:left="107" w:right="147" w:firstLine="631"/>
              <w:rPr>
                <w:sz w:val="21"/>
              </w:rPr>
            </w:pPr>
            <w:r>
              <w:rPr>
                <w:spacing w:val="-1"/>
                <w:sz w:val="21"/>
              </w:rPr>
              <w:t>投资收益</w:t>
            </w:r>
            <w:r>
              <w:rPr>
                <w:sz w:val="21"/>
              </w:rPr>
              <w:t>（损失以“－”号填列） </w:t>
            </w:r>
          </w:p>
        </w:tc>
        <w:tc>
          <w:tcPr>
            <w:tcW w:w="1479" w:type="dxa"/>
          </w:tcPr>
          <w:p>
            <w:pPr>
              <w:pStyle w:val="TableParagraph"/>
              <w:spacing w:before="137"/>
              <w:ind w:left="104"/>
              <w:rPr>
                <w:sz w:val="21"/>
              </w:rPr>
            </w:pPr>
            <w:r>
              <w:rPr>
                <w:spacing w:val="-1"/>
                <w:sz w:val="21"/>
              </w:rPr>
              <w:t>十七、</w:t>
            </w:r>
            <w:r>
              <w:rPr>
                <w:sz w:val="21"/>
              </w:rPr>
              <w:t>5 </w:t>
            </w:r>
          </w:p>
        </w:tc>
        <w:tc>
          <w:tcPr>
            <w:tcW w:w="1959" w:type="dxa"/>
          </w:tcPr>
          <w:p>
            <w:pPr>
              <w:pStyle w:val="TableParagraph"/>
              <w:spacing w:before="3"/>
              <w:ind w:right="-15"/>
              <w:jc w:val="right"/>
              <w:rPr>
                <w:sz w:val="21"/>
              </w:rPr>
            </w:pPr>
            <w:r>
              <w:rPr>
                <w:w w:val="100"/>
                <w:sz w:val="21"/>
              </w:rPr>
              <w:t> </w:t>
            </w:r>
            <w:r>
              <w:rPr>
                <w:sz w:val="21"/>
              </w:rPr>
              <w:t>30,118,589.10 </w:t>
            </w:r>
          </w:p>
        </w:tc>
        <w:tc>
          <w:tcPr>
            <w:tcW w:w="1967" w:type="dxa"/>
          </w:tcPr>
          <w:p>
            <w:pPr>
              <w:pStyle w:val="TableParagraph"/>
              <w:spacing w:before="3"/>
              <w:ind w:right="-15"/>
              <w:jc w:val="right"/>
              <w:rPr>
                <w:sz w:val="21"/>
              </w:rPr>
            </w:pPr>
            <w:r>
              <w:rPr>
                <w:w w:val="100"/>
                <w:sz w:val="21"/>
              </w:rPr>
              <w:t> </w:t>
            </w:r>
            <w:r>
              <w:rPr>
                <w:sz w:val="21"/>
              </w:rPr>
              <w:t>12,808,691.85 </w:t>
            </w:r>
          </w:p>
        </w:tc>
      </w:tr>
      <w:tr>
        <w:trPr>
          <w:trHeight w:val="546" w:hRule="atLeast"/>
        </w:trPr>
        <w:tc>
          <w:tcPr>
            <w:tcW w:w="3421" w:type="dxa"/>
          </w:tcPr>
          <w:p>
            <w:pPr>
              <w:pStyle w:val="TableParagraph"/>
              <w:spacing w:line="270" w:lineRule="atLeast" w:before="0"/>
              <w:ind w:left="107" w:right="147" w:firstLine="631"/>
              <w:rPr>
                <w:sz w:val="21"/>
              </w:rPr>
            </w:pPr>
            <w:r>
              <w:rPr>
                <w:spacing w:val="-1"/>
                <w:sz w:val="21"/>
              </w:rPr>
              <w:t>其中：对联营企业和合营企</w:t>
            </w:r>
            <w:r>
              <w:rPr>
                <w:sz w:val="21"/>
              </w:rPr>
              <w:t>业的投资收益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3"/>
              <w:ind w:right="-15"/>
              <w:jc w:val="right"/>
              <w:rPr>
                <w:sz w:val="21"/>
              </w:rPr>
            </w:pPr>
            <w:r>
              <w:rPr>
                <w:w w:val="100"/>
                <w:sz w:val="21"/>
              </w:rPr>
              <w:t> </w:t>
            </w:r>
          </w:p>
        </w:tc>
        <w:tc>
          <w:tcPr>
            <w:tcW w:w="1967" w:type="dxa"/>
          </w:tcPr>
          <w:p>
            <w:pPr>
              <w:pStyle w:val="TableParagraph"/>
              <w:spacing w:before="3"/>
              <w:ind w:right="-15"/>
              <w:jc w:val="right"/>
              <w:rPr>
                <w:sz w:val="21"/>
              </w:rPr>
            </w:pPr>
            <w:r>
              <w:rPr>
                <w:w w:val="100"/>
                <w:sz w:val="21"/>
              </w:rPr>
              <w:t> </w:t>
            </w:r>
          </w:p>
        </w:tc>
      </w:tr>
      <w:tr>
        <w:trPr>
          <w:trHeight w:val="544" w:hRule="atLeast"/>
        </w:trPr>
        <w:tc>
          <w:tcPr>
            <w:tcW w:w="3421" w:type="dxa"/>
          </w:tcPr>
          <w:p>
            <w:pPr>
              <w:pStyle w:val="TableParagraph"/>
              <w:ind w:left="1262"/>
              <w:rPr>
                <w:sz w:val="21"/>
              </w:rPr>
            </w:pPr>
            <w:r>
              <w:rPr>
                <w:sz w:val="21"/>
              </w:rPr>
              <w:t>以摊余成本计量的金</w:t>
            </w:r>
          </w:p>
          <w:p>
            <w:pPr>
              <w:pStyle w:val="TableParagraph"/>
              <w:spacing w:line="252" w:lineRule="exact" w:before="2"/>
              <w:ind w:left="107"/>
              <w:rPr>
                <w:sz w:val="21"/>
              </w:rPr>
            </w:pPr>
            <w:r>
              <w:rPr>
                <w:spacing w:val="-1"/>
                <w:sz w:val="21"/>
              </w:rPr>
              <w:t>融资产终止确认收益</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p>
        </w:tc>
        <w:tc>
          <w:tcPr>
            <w:tcW w:w="1967" w:type="dxa"/>
          </w:tcPr>
          <w:p>
            <w:pPr>
              <w:pStyle w:val="TableParagraph"/>
              <w:ind w:right="-15"/>
              <w:jc w:val="right"/>
              <w:rPr>
                <w:sz w:val="21"/>
              </w:rPr>
            </w:pPr>
            <w:r>
              <w:rPr>
                <w:w w:val="100"/>
                <w:sz w:val="21"/>
              </w:rPr>
              <w:t> </w:t>
            </w:r>
          </w:p>
        </w:tc>
      </w:tr>
      <w:tr>
        <w:trPr>
          <w:trHeight w:val="544" w:hRule="atLeast"/>
        </w:trPr>
        <w:tc>
          <w:tcPr>
            <w:tcW w:w="3421" w:type="dxa"/>
          </w:tcPr>
          <w:p>
            <w:pPr>
              <w:pStyle w:val="TableParagraph"/>
              <w:ind w:left="738"/>
              <w:rPr>
                <w:sz w:val="21"/>
              </w:rPr>
            </w:pPr>
            <w:r>
              <w:rPr>
                <w:sz w:val="21"/>
              </w:rPr>
              <w:t>净敞口套期收益（损失以</w:t>
            </w:r>
          </w:p>
          <w:p>
            <w:pPr>
              <w:pStyle w:val="TableParagraph"/>
              <w:spacing w:line="252" w:lineRule="exact" w:before="2"/>
              <w:ind w:left="107"/>
              <w:rPr>
                <w:sz w:val="21"/>
              </w:rPr>
            </w:pPr>
            <w:r>
              <w:rPr>
                <w:sz w:val="21"/>
              </w:rPr>
              <w:t>“-”号填列）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p>
        </w:tc>
        <w:tc>
          <w:tcPr>
            <w:tcW w:w="1967" w:type="dxa"/>
          </w:tcPr>
          <w:p>
            <w:pPr>
              <w:pStyle w:val="TableParagraph"/>
              <w:ind w:right="-15"/>
              <w:jc w:val="right"/>
              <w:rPr>
                <w:sz w:val="21"/>
              </w:rPr>
            </w:pPr>
            <w:r>
              <w:rPr>
                <w:w w:val="100"/>
                <w:sz w:val="21"/>
              </w:rPr>
              <w:t> </w:t>
            </w:r>
          </w:p>
        </w:tc>
      </w:tr>
      <w:tr>
        <w:trPr>
          <w:trHeight w:val="544" w:hRule="atLeast"/>
        </w:trPr>
        <w:tc>
          <w:tcPr>
            <w:tcW w:w="3421" w:type="dxa"/>
          </w:tcPr>
          <w:p>
            <w:pPr>
              <w:pStyle w:val="TableParagraph"/>
              <w:ind w:left="738"/>
              <w:rPr>
                <w:sz w:val="21"/>
              </w:rPr>
            </w:pPr>
            <w:r>
              <w:rPr>
                <w:spacing w:val="-1"/>
                <w:sz w:val="21"/>
              </w:rPr>
              <w:t>公允价值变动收益</w:t>
            </w:r>
            <w:r>
              <w:rPr>
                <w:sz w:val="21"/>
              </w:rPr>
              <w:t>（损失以</w:t>
            </w:r>
          </w:p>
          <w:p>
            <w:pPr>
              <w:pStyle w:val="TableParagraph"/>
              <w:spacing w:line="252" w:lineRule="exact" w:before="2"/>
              <w:ind w:left="107"/>
              <w:rPr>
                <w:sz w:val="21"/>
              </w:rPr>
            </w:pPr>
            <w:r>
              <w:rPr>
                <w:sz w:val="21"/>
              </w:rPr>
              <w:t>“－”号填列）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-7,545,355.22 </w:t>
            </w:r>
          </w:p>
        </w:tc>
        <w:tc>
          <w:tcPr>
            <w:tcW w:w="1967" w:type="dxa"/>
          </w:tcPr>
          <w:p>
            <w:pPr>
              <w:pStyle w:val="TableParagraph"/>
              <w:ind w:right="-15"/>
              <w:jc w:val="right"/>
              <w:rPr>
                <w:sz w:val="21"/>
              </w:rPr>
            </w:pPr>
            <w:r>
              <w:rPr>
                <w:w w:val="100"/>
                <w:sz w:val="21"/>
              </w:rPr>
              <w:t> </w:t>
            </w:r>
            <w:r>
              <w:rPr>
                <w:sz w:val="21"/>
              </w:rPr>
              <w:t>2,458,931.51 </w:t>
            </w:r>
          </w:p>
        </w:tc>
      </w:tr>
      <w:tr>
        <w:trPr>
          <w:trHeight w:val="544" w:hRule="atLeast"/>
        </w:trPr>
        <w:tc>
          <w:tcPr>
            <w:tcW w:w="3421" w:type="dxa"/>
          </w:tcPr>
          <w:p>
            <w:pPr>
              <w:pStyle w:val="TableParagraph"/>
              <w:ind w:left="738"/>
              <w:rPr>
                <w:sz w:val="21"/>
              </w:rPr>
            </w:pPr>
            <w:r>
              <w:rPr>
                <w:sz w:val="21"/>
              </w:rPr>
              <w:t>信用减值损失（损失以</w:t>
            </w:r>
          </w:p>
          <w:p>
            <w:pPr>
              <w:pStyle w:val="TableParagraph"/>
              <w:spacing w:line="250" w:lineRule="exact" w:before="4"/>
              <w:ind w:left="107"/>
              <w:rPr>
                <w:sz w:val="21"/>
              </w:rPr>
            </w:pPr>
            <w:r>
              <w:rPr>
                <w:sz w:val="21"/>
              </w:rPr>
              <w:t>“-”号填列）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-16,108,288.84 </w:t>
            </w:r>
          </w:p>
        </w:tc>
        <w:tc>
          <w:tcPr>
            <w:tcW w:w="1967" w:type="dxa"/>
          </w:tcPr>
          <w:p>
            <w:pPr>
              <w:pStyle w:val="TableParagraph"/>
              <w:ind w:right="-15"/>
              <w:jc w:val="right"/>
              <w:rPr>
                <w:sz w:val="21"/>
              </w:rPr>
            </w:pPr>
            <w:r>
              <w:rPr>
                <w:w w:val="100"/>
                <w:sz w:val="21"/>
              </w:rPr>
              <w:t> </w:t>
            </w:r>
            <w:r>
              <w:rPr>
                <w:sz w:val="21"/>
              </w:rPr>
              <w:t>-29,253,898.23 </w:t>
            </w:r>
          </w:p>
        </w:tc>
      </w:tr>
      <w:tr>
        <w:trPr>
          <w:trHeight w:val="544" w:hRule="atLeast"/>
        </w:trPr>
        <w:tc>
          <w:tcPr>
            <w:tcW w:w="3421" w:type="dxa"/>
          </w:tcPr>
          <w:p>
            <w:pPr>
              <w:pStyle w:val="TableParagraph"/>
              <w:ind w:left="738"/>
              <w:rPr>
                <w:sz w:val="21"/>
              </w:rPr>
            </w:pPr>
            <w:r>
              <w:rPr>
                <w:sz w:val="21"/>
              </w:rPr>
              <w:t>资产减值损失（损失以</w:t>
            </w:r>
          </w:p>
          <w:p>
            <w:pPr>
              <w:pStyle w:val="TableParagraph"/>
              <w:spacing w:line="250" w:lineRule="exact" w:before="4"/>
              <w:ind w:left="107"/>
              <w:rPr>
                <w:sz w:val="21"/>
              </w:rPr>
            </w:pPr>
            <w:r>
              <w:rPr>
                <w:sz w:val="21"/>
              </w:rPr>
              <w:t>“-”号填列）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-17,155,785.01 </w:t>
            </w:r>
          </w:p>
        </w:tc>
        <w:tc>
          <w:tcPr>
            <w:tcW w:w="1967" w:type="dxa"/>
          </w:tcPr>
          <w:p>
            <w:pPr>
              <w:pStyle w:val="TableParagraph"/>
              <w:ind w:right="-15"/>
              <w:jc w:val="right"/>
              <w:rPr>
                <w:sz w:val="21"/>
              </w:rPr>
            </w:pPr>
            <w:r>
              <w:rPr>
                <w:w w:val="100"/>
                <w:sz w:val="21"/>
              </w:rPr>
              <w:t> </w:t>
            </w:r>
            <w:r>
              <w:rPr>
                <w:sz w:val="21"/>
              </w:rPr>
              <w:t>-8,404,843.94 </w:t>
            </w:r>
          </w:p>
        </w:tc>
      </w:tr>
      <w:tr>
        <w:trPr>
          <w:trHeight w:val="544" w:hRule="atLeast"/>
        </w:trPr>
        <w:tc>
          <w:tcPr>
            <w:tcW w:w="3421" w:type="dxa"/>
          </w:tcPr>
          <w:p>
            <w:pPr>
              <w:pStyle w:val="TableParagraph"/>
              <w:ind w:left="738"/>
              <w:rPr>
                <w:sz w:val="21"/>
              </w:rPr>
            </w:pPr>
            <w:r>
              <w:rPr>
                <w:sz w:val="21"/>
              </w:rPr>
              <w:t>资产处置收益（损失以</w:t>
            </w:r>
          </w:p>
          <w:p>
            <w:pPr>
              <w:pStyle w:val="TableParagraph"/>
              <w:spacing w:line="250" w:lineRule="exact" w:before="4"/>
              <w:ind w:left="107"/>
              <w:rPr>
                <w:sz w:val="21"/>
              </w:rPr>
            </w:pPr>
            <w:r>
              <w:rPr>
                <w:sz w:val="21"/>
              </w:rPr>
              <w:t>“－”号填列）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70,140.81 </w:t>
            </w:r>
          </w:p>
        </w:tc>
        <w:tc>
          <w:tcPr>
            <w:tcW w:w="1967" w:type="dxa"/>
          </w:tcPr>
          <w:p>
            <w:pPr>
              <w:pStyle w:val="TableParagraph"/>
              <w:ind w:right="-15"/>
              <w:jc w:val="right"/>
              <w:rPr>
                <w:sz w:val="21"/>
              </w:rPr>
            </w:pPr>
            <w:r>
              <w:rPr>
                <w:w w:val="100"/>
                <w:sz w:val="21"/>
              </w:rPr>
              <w:t> </w:t>
            </w:r>
            <w:r>
              <w:rPr>
                <w:sz w:val="21"/>
              </w:rPr>
              <w:t>-144,484.32 </w:t>
            </w:r>
          </w:p>
        </w:tc>
      </w:tr>
      <w:tr>
        <w:trPr>
          <w:trHeight w:val="544" w:hRule="atLeast"/>
        </w:trPr>
        <w:tc>
          <w:tcPr>
            <w:tcW w:w="3421" w:type="dxa"/>
          </w:tcPr>
          <w:p>
            <w:pPr>
              <w:pStyle w:val="TableParagraph"/>
              <w:ind w:left="88"/>
              <w:rPr>
                <w:sz w:val="21"/>
              </w:rPr>
            </w:pPr>
            <w:r>
              <w:rPr>
                <w:sz w:val="21"/>
              </w:rPr>
              <w:t>二、营业利润（亏损以“－”号填</w:t>
            </w:r>
          </w:p>
          <w:p>
            <w:pPr>
              <w:pStyle w:val="TableParagraph"/>
              <w:spacing w:line="250" w:lineRule="exact" w:before="4"/>
              <w:ind w:left="88"/>
              <w:rPr>
                <w:sz w:val="21"/>
              </w:rPr>
            </w:pPr>
            <w:r>
              <w:rPr>
                <w:sz w:val="21"/>
              </w:rPr>
              <w:t>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773,857,183.65 </w:t>
            </w:r>
          </w:p>
        </w:tc>
        <w:tc>
          <w:tcPr>
            <w:tcW w:w="1967" w:type="dxa"/>
          </w:tcPr>
          <w:p>
            <w:pPr>
              <w:pStyle w:val="TableParagraph"/>
              <w:ind w:right="-15"/>
              <w:jc w:val="right"/>
              <w:rPr>
                <w:sz w:val="21"/>
              </w:rPr>
            </w:pPr>
            <w:r>
              <w:rPr>
                <w:w w:val="100"/>
                <w:sz w:val="21"/>
              </w:rPr>
              <w:t> </w:t>
            </w:r>
            <w:r>
              <w:rPr>
                <w:sz w:val="21"/>
              </w:rPr>
              <w:t>477,466,789.97 </w:t>
            </w:r>
          </w:p>
        </w:tc>
      </w:tr>
      <w:tr>
        <w:trPr>
          <w:trHeight w:val="273" w:hRule="atLeast"/>
        </w:trPr>
        <w:tc>
          <w:tcPr>
            <w:tcW w:w="3421" w:type="dxa"/>
          </w:tcPr>
          <w:p>
            <w:pPr>
              <w:pStyle w:val="TableParagraph"/>
              <w:spacing w:line="250" w:lineRule="exact" w:before="3"/>
              <w:ind w:left="318"/>
              <w:rPr>
                <w:sz w:val="21"/>
              </w:rPr>
            </w:pPr>
            <w:r>
              <w:rPr>
                <w:spacing w:val="-1"/>
                <w:sz w:val="21"/>
              </w:rPr>
              <w:t>加：营业外收入</w:t>
            </w:r>
            <w:r>
              <w:rPr>
                <w:sz w:val="21"/>
              </w:rPr>
              <w:t>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line="250" w:lineRule="exact" w:before="3"/>
              <w:ind w:right="-15"/>
              <w:jc w:val="right"/>
              <w:rPr>
                <w:sz w:val="21"/>
              </w:rPr>
            </w:pPr>
            <w:r>
              <w:rPr>
                <w:w w:val="100"/>
                <w:sz w:val="21"/>
              </w:rPr>
              <w:t> </w:t>
            </w:r>
            <w:r>
              <w:rPr>
                <w:sz w:val="21"/>
              </w:rPr>
              <w:t>1,523.91 </w:t>
            </w:r>
          </w:p>
        </w:tc>
        <w:tc>
          <w:tcPr>
            <w:tcW w:w="1967" w:type="dxa"/>
          </w:tcPr>
          <w:p>
            <w:pPr>
              <w:pStyle w:val="TableParagraph"/>
              <w:spacing w:line="250" w:lineRule="exact" w:before="3"/>
              <w:ind w:right="-15"/>
              <w:jc w:val="right"/>
              <w:rPr>
                <w:sz w:val="21"/>
              </w:rPr>
            </w:pPr>
            <w:r>
              <w:rPr>
                <w:w w:val="100"/>
                <w:sz w:val="21"/>
              </w:rPr>
              <w:t> </w:t>
            </w:r>
            <w:r>
              <w:rPr>
                <w:sz w:val="21"/>
              </w:rPr>
              <w:t>300,420.81 </w:t>
            </w:r>
          </w:p>
        </w:tc>
      </w:tr>
      <w:tr>
        <w:trPr>
          <w:trHeight w:val="273" w:hRule="atLeast"/>
        </w:trPr>
        <w:tc>
          <w:tcPr>
            <w:tcW w:w="3421" w:type="dxa"/>
          </w:tcPr>
          <w:p>
            <w:pPr>
              <w:pStyle w:val="TableParagraph"/>
              <w:spacing w:line="252" w:lineRule="exact"/>
              <w:ind w:left="318"/>
              <w:rPr>
                <w:sz w:val="21"/>
              </w:rPr>
            </w:pPr>
            <w:r>
              <w:rPr>
                <w:spacing w:val="-1"/>
                <w:sz w:val="21"/>
              </w:rPr>
              <w:t>减：营业外支出</w:t>
            </w:r>
            <w:r>
              <w:rPr>
                <w:sz w:val="21"/>
              </w:rPr>
              <w:t>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r>
              <w:rPr>
                <w:sz w:val="21"/>
              </w:rPr>
              <w:t>1,908,788.29 </w:t>
            </w:r>
          </w:p>
        </w:tc>
        <w:tc>
          <w:tcPr>
            <w:tcW w:w="1967" w:type="dxa"/>
          </w:tcPr>
          <w:p>
            <w:pPr>
              <w:pStyle w:val="TableParagraph"/>
              <w:spacing w:line="252" w:lineRule="exact"/>
              <w:ind w:right="-15"/>
              <w:jc w:val="right"/>
              <w:rPr>
                <w:sz w:val="21"/>
              </w:rPr>
            </w:pPr>
            <w:r>
              <w:rPr>
                <w:w w:val="100"/>
                <w:sz w:val="21"/>
              </w:rPr>
              <w:t> </w:t>
            </w:r>
            <w:r>
              <w:rPr>
                <w:sz w:val="21"/>
              </w:rPr>
              <w:t>1,892,693.38 </w:t>
            </w:r>
          </w:p>
        </w:tc>
      </w:tr>
      <w:tr>
        <w:trPr>
          <w:trHeight w:val="545" w:hRule="atLeast"/>
        </w:trPr>
        <w:tc>
          <w:tcPr>
            <w:tcW w:w="3421" w:type="dxa"/>
          </w:tcPr>
          <w:p>
            <w:pPr>
              <w:pStyle w:val="TableParagraph"/>
              <w:ind w:left="88"/>
              <w:rPr>
                <w:sz w:val="21"/>
              </w:rPr>
            </w:pPr>
            <w:r>
              <w:rPr>
                <w:sz w:val="21"/>
              </w:rPr>
              <w:t>三、利润总额（亏损总额以“－”</w:t>
            </w:r>
          </w:p>
          <w:p>
            <w:pPr>
              <w:pStyle w:val="TableParagraph"/>
              <w:spacing w:line="253" w:lineRule="exact" w:before="2"/>
              <w:ind w:left="88"/>
              <w:rPr>
                <w:sz w:val="21"/>
              </w:rPr>
            </w:pPr>
            <w:r>
              <w:rPr>
                <w:spacing w:val="-1"/>
                <w:sz w:val="21"/>
              </w:rPr>
              <w:t>号填列</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771,949,919.27 </w:t>
            </w:r>
          </w:p>
        </w:tc>
        <w:tc>
          <w:tcPr>
            <w:tcW w:w="1967" w:type="dxa"/>
          </w:tcPr>
          <w:p>
            <w:pPr>
              <w:pStyle w:val="TableParagraph"/>
              <w:ind w:right="-15"/>
              <w:jc w:val="right"/>
              <w:rPr>
                <w:sz w:val="21"/>
              </w:rPr>
            </w:pPr>
            <w:r>
              <w:rPr>
                <w:w w:val="100"/>
                <w:sz w:val="21"/>
              </w:rPr>
              <w:t> </w:t>
            </w:r>
            <w:r>
              <w:rPr>
                <w:sz w:val="21"/>
              </w:rPr>
              <w:t>475,874,517.40 </w:t>
            </w:r>
          </w:p>
        </w:tc>
      </w:tr>
      <w:tr>
        <w:trPr>
          <w:trHeight w:val="270" w:hRule="atLeast"/>
        </w:trPr>
        <w:tc>
          <w:tcPr>
            <w:tcW w:w="3421" w:type="dxa"/>
          </w:tcPr>
          <w:p>
            <w:pPr>
              <w:pStyle w:val="TableParagraph"/>
              <w:spacing w:line="250" w:lineRule="exact"/>
              <w:ind w:left="508"/>
              <w:rPr>
                <w:sz w:val="21"/>
              </w:rPr>
            </w:pPr>
            <w:r>
              <w:rPr>
                <w:sz w:val="21"/>
              </w:rPr>
              <w:t>减：所得税费用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r>
              <w:rPr>
                <w:sz w:val="21"/>
              </w:rPr>
              <w:t>82,304,200.03 </w:t>
            </w:r>
          </w:p>
        </w:tc>
        <w:tc>
          <w:tcPr>
            <w:tcW w:w="1967" w:type="dxa"/>
          </w:tcPr>
          <w:p>
            <w:pPr>
              <w:pStyle w:val="TableParagraph"/>
              <w:spacing w:line="250" w:lineRule="exact"/>
              <w:ind w:right="-15"/>
              <w:jc w:val="right"/>
              <w:rPr>
                <w:sz w:val="21"/>
              </w:rPr>
            </w:pPr>
            <w:r>
              <w:rPr>
                <w:w w:val="100"/>
                <w:sz w:val="21"/>
              </w:rPr>
              <w:t> </w:t>
            </w:r>
            <w:r>
              <w:rPr>
                <w:sz w:val="21"/>
              </w:rPr>
              <w:t>52,661,380.92 </w:t>
            </w:r>
          </w:p>
        </w:tc>
      </w:tr>
      <w:tr>
        <w:trPr>
          <w:trHeight w:val="546" w:hRule="atLeast"/>
        </w:trPr>
        <w:tc>
          <w:tcPr>
            <w:tcW w:w="3421" w:type="dxa"/>
          </w:tcPr>
          <w:p>
            <w:pPr>
              <w:pStyle w:val="TableParagraph"/>
              <w:spacing w:line="270" w:lineRule="atLeast" w:before="0"/>
              <w:ind w:left="88" w:right="166"/>
              <w:rPr>
                <w:sz w:val="21"/>
              </w:rPr>
            </w:pPr>
            <w:r>
              <w:rPr>
                <w:sz w:val="21"/>
              </w:rPr>
              <w:t>四、净利润（净亏损以“－”号填列）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3"/>
              <w:ind w:right="-15"/>
              <w:jc w:val="right"/>
              <w:rPr>
                <w:sz w:val="21"/>
              </w:rPr>
            </w:pPr>
            <w:r>
              <w:rPr>
                <w:w w:val="100"/>
                <w:sz w:val="21"/>
              </w:rPr>
              <w:t> </w:t>
            </w:r>
            <w:r>
              <w:rPr>
                <w:sz w:val="21"/>
              </w:rPr>
              <w:t>689,645,719.24 </w:t>
            </w:r>
          </w:p>
        </w:tc>
        <w:tc>
          <w:tcPr>
            <w:tcW w:w="1967" w:type="dxa"/>
          </w:tcPr>
          <w:p>
            <w:pPr>
              <w:pStyle w:val="TableParagraph"/>
              <w:spacing w:before="3"/>
              <w:ind w:right="-15"/>
              <w:jc w:val="right"/>
              <w:rPr>
                <w:sz w:val="21"/>
              </w:rPr>
            </w:pPr>
            <w:r>
              <w:rPr>
                <w:w w:val="100"/>
                <w:sz w:val="21"/>
              </w:rPr>
              <w:t> </w:t>
            </w:r>
            <w:r>
              <w:rPr>
                <w:sz w:val="21"/>
              </w:rPr>
              <w:t>423,213,136.48 </w:t>
            </w:r>
          </w:p>
        </w:tc>
      </w:tr>
      <w:tr>
        <w:trPr>
          <w:trHeight w:val="544" w:hRule="atLeast"/>
        </w:trPr>
        <w:tc>
          <w:tcPr>
            <w:tcW w:w="3421" w:type="dxa"/>
          </w:tcPr>
          <w:p>
            <w:pPr>
              <w:pStyle w:val="TableParagraph"/>
              <w:ind w:left="335"/>
              <w:rPr>
                <w:sz w:val="21"/>
              </w:rPr>
            </w:pPr>
            <w:r>
              <w:rPr>
                <w:sz w:val="21"/>
              </w:rPr>
              <w:t>（一）持续经营净利润（净亏损</w:t>
            </w:r>
          </w:p>
          <w:p>
            <w:pPr>
              <w:pStyle w:val="TableParagraph"/>
              <w:spacing w:line="252" w:lineRule="exact" w:before="2"/>
              <w:ind w:left="107"/>
              <w:rPr>
                <w:sz w:val="21"/>
              </w:rPr>
            </w:pPr>
            <w:r>
              <w:rPr>
                <w:sz w:val="21"/>
              </w:rPr>
              <w:t>以“－”号填列） </w:t>
            </w:r>
          </w:p>
        </w:tc>
        <w:tc>
          <w:tcPr>
            <w:tcW w:w="1479" w:type="dxa"/>
          </w:tcPr>
          <w:p>
            <w:pPr>
              <w:pStyle w:val="TableParagraph"/>
              <w:ind w:left="104"/>
              <w:rPr>
                <w:sz w:val="21"/>
              </w:rPr>
            </w:pPr>
            <w:r>
              <w:rPr>
                <w:w w:val="100"/>
                <w:sz w:val="21"/>
              </w:rPr>
              <w:t> </w:t>
            </w:r>
          </w:p>
        </w:tc>
        <w:tc>
          <w:tcPr>
            <w:tcW w:w="1959" w:type="dxa"/>
          </w:tcPr>
          <w:p>
            <w:pPr>
              <w:pStyle w:val="TableParagraph"/>
              <w:ind w:right="-15"/>
              <w:jc w:val="right"/>
              <w:rPr>
                <w:sz w:val="21"/>
              </w:rPr>
            </w:pPr>
            <w:r>
              <w:rPr>
                <w:w w:val="100"/>
                <w:sz w:val="21"/>
              </w:rPr>
              <w:t> </w:t>
            </w:r>
            <w:r>
              <w:rPr>
                <w:sz w:val="21"/>
              </w:rPr>
              <w:t>689,645,719.24 </w:t>
            </w:r>
          </w:p>
        </w:tc>
        <w:tc>
          <w:tcPr>
            <w:tcW w:w="1967" w:type="dxa"/>
          </w:tcPr>
          <w:p>
            <w:pPr>
              <w:pStyle w:val="TableParagraph"/>
              <w:ind w:right="-15"/>
              <w:jc w:val="right"/>
              <w:rPr>
                <w:sz w:val="21"/>
              </w:rPr>
            </w:pPr>
            <w:r>
              <w:rPr>
                <w:w w:val="100"/>
                <w:sz w:val="21"/>
              </w:rPr>
              <w:t> </w:t>
            </w:r>
            <w:r>
              <w:rPr>
                <w:sz w:val="21"/>
              </w:rPr>
              <w:t>423,213,136.48 </w:t>
            </w:r>
          </w:p>
        </w:tc>
      </w:tr>
      <w:tr>
        <w:trPr>
          <w:trHeight w:val="544" w:hRule="atLeast"/>
        </w:trPr>
        <w:tc>
          <w:tcPr>
            <w:tcW w:w="3421" w:type="dxa"/>
          </w:tcPr>
          <w:p>
            <w:pPr>
              <w:pStyle w:val="TableParagraph"/>
              <w:ind w:left="335"/>
              <w:rPr>
                <w:sz w:val="21"/>
              </w:rPr>
            </w:pPr>
            <w:r>
              <w:rPr>
                <w:sz w:val="21"/>
              </w:rPr>
              <w:t>（二）终止经营净利润（净亏损</w:t>
            </w:r>
          </w:p>
          <w:p>
            <w:pPr>
              <w:pStyle w:val="TableParagraph"/>
              <w:spacing w:line="252" w:lineRule="exact" w:before="2"/>
              <w:ind w:left="107"/>
              <w:rPr>
                <w:sz w:val="21"/>
              </w:rPr>
            </w:pPr>
            <w:r>
              <w:rPr>
                <w:spacing w:val="-1"/>
                <w:sz w:val="21"/>
              </w:rPr>
              <w:t>以“－”号填列</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spacing w:before="137"/>
              <w:ind w:right="-15"/>
              <w:jc w:val="right"/>
              <w:rPr>
                <w:sz w:val="21"/>
              </w:rPr>
            </w:pPr>
            <w:r>
              <w:rPr>
                <w:w w:val="100"/>
                <w:sz w:val="21"/>
              </w:rPr>
              <w:t> </w:t>
            </w:r>
          </w:p>
        </w:tc>
        <w:tc>
          <w:tcPr>
            <w:tcW w:w="1967" w:type="dxa"/>
          </w:tcPr>
          <w:p>
            <w:pPr>
              <w:pStyle w:val="TableParagraph"/>
              <w:spacing w:before="137"/>
              <w:ind w:right="-15"/>
              <w:jc w:val="right"/>
              <w:rPr>
                <w:sz w:val="21"/>
              </w:rPr>
            </w:pPr>
            <w:r>
              <w:rPr>
                <w:w w:val="100"/>
                <w:sz w:val="21"/>
              </w:rPr>
              <w:t> </w:t>
            </w:r>
          </w:p>
        </w:tc>
      </w:tr>
      <w:tr>
        <w:trPr>
          <w:trHeight w:val="270" w:hRule="atLeast"/>
        </w:trPr>
        <w:tc>
          <w:tcPr>
            <w:tcW w:w="3421" w:type="dxa"/>
          </w:tcPr>
          <w:p>
            <w:pPr>
              <w:pStyle w:val="TableParagraph"/>
              <w:spacing w:line="250" w:lineRule="exact"/>
              <w:ind w:left="67"/>
              <w:rPr>
                <w:sz w:val="21"/>
              </w:rPr>
            </w:pPr>
            <w:r>
              <w:rPr>
                <w:spacing w:val="-1"/>
                <w:sz w:val="21"/>
              </w:rPr>
              <w:t>五、其他综合收益的税后净额</w:t>
            </w:r>
            <w:r>
              <w:rPr>
                <w:sz w:val="21"/>
              </w:rPr>
              <w:t>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r>
        <w:trPr>
          <w:trHeight w:val="546" w:hRule="atLeast"/>
        </w:trPr>
        <w:tc>
          <w:tcPr>
            <w:tcW w:w="3421" w:type="dxa"/>
          </w:tcPr>
          <w:p>
            <w:pPr>
              <w:pStyle w:val="TableParagraph"/>
              <w:spacing w:line="270" w:lineRule="atLeast" w:before="0"/>
              <w:ind w:left="107" w:right="144" w:firstLine="211"/>
              <w:rPr>
                <w:sz w:val="21"/>
              </w:rPr>
            </w:pPr>
            <w:r>
              <w:rPr>
                <w:sz w:val="21"/>
              </w:rPr>
              <w:t>（一）不能重分类进损益的其他综合收益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37"/>
              <w:ind w:right="-15"/>
              <w:jc w:val="right"/>
              <w:rPr>
                <w:sz w:val="21"/>
              </w:rPr>
            </w:pPr>
            <w:r>
              <w:rPr>
                <w:w w:val="100"/>
                <w:sz w:val="21"/>
              </w:rPr>
              <w:t> </w:t>
            </w:r>
          </w:p>
        </w:tc>
        <w:tc>
          <w:tcPr>
            <w:tcW w:w="1967" w:type="dxa"/>
          </w:tcPr>
          <w:p>
            <w:pPr>
              <w:pStyle w:val="TableParagraph"/>
              <w:spacing w:before="137"/>
              <w:ind w:right="-15"/>
              <w:jc w:val="right"/>
              <w:rPr>
                <w:sz w:val="21"/>
              </w:rPr>
            </w:pPr>
            <w:r>
              <w:rPr>
                <w:w w:val="100"/>
                <w:sz w:val="21"/>
              </w:rPr>
              <w:t> </w:t>
            </w:r>
          </w:p>
        </w:tc>
      </w:tr>
    </w:tbl>
    <w:p>
      <w:pPr>
        <w:spacing w:after="0"/>
        <w:jc w:val="righ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547" w:hRule="atLeast"/>
        </w:trPr>
        <w:tc>
          <w:tcPr>
            <w:tcW w:w="3421" w:type="dxa"/>
          </w:tcPr>
          <w:p>
            <w:pPr>
              <w:pStyle w:val="TableParagraph"/>
              <w:spacing w:before="3"/>
              <w:ind w:left="527"/>
              <w:rPr>
                <w:sz w:val="21"/>
              </w:rPr>
            </w:pPr>
            <w:r>
              <w:rPr>
                <w:sz w:val="21"/>
              </w:rPr>
              <w:t>1.重新计量设定受益计划变动</w:t>
            </w:r>
          </w:p>
          <w:p>
            <w:pPr>
              <w:pStyle w:val="TableParagraph"/>
              <w:spacing w:line="252" w:lineRule="exact" w:before="3"/>
              <w:ind w:left="107"/>
              <w:rPr>
                <w:sz w:val="21"/>
              </w:rPr>
            </w:pPr>
            <w:r>
              <w:rPr>
                <w:sz w:val="21"/>
              </w:rPr>
              <w:t>额 </w:t>
            </w:r>
          </w:p>
        </w:tc>
        <w:tc>
          <w:tcPr>
            <w:tcW w:w="1479" w:type="dxa"/>
          </w:tcPr>
          <w:p>
            <w:pPr>
              <w:pStyle w:val="TableParagraph"/>
              <w:spacing w:before="3"/>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544" w:hRule="atLeast"/>
        </w:trPr>
        <w:tc>
          <w:tcPr>
            <w:tcW w:w="3421" w:type="dxa"/>
          </w:tcPr>
          <w:p>
            <w:pPr>
              <w:pStyle w:val="TableParagraph"/>
              <w:ind w:left="527"/>
              <w:rPr>
                <w:sz w:val="21"/>
              </w:rPr>
            </w:pPr>
            <w:r>
              <w:rPr>
                <w:sz w:val="21"/>
              </w:rPr>
              <w:t>2.权益法下不能转损益的其他</w:t>
            </w:r>
          </w:p>
          <w:p>
            <w:pPr>
              <w:pStyle w:val="TableParagraph"/>
              <w:spacing w:line="252" w:lineRule="exact" w:before="2"/>
              <w:ind w:left="107"/>
              <w:rPr>
                <w:sz w:val="21"/>
              </w:rPr>
            </w:pPr>
            <w:r>
              <w:rPr>
                <w:spacing w:val="-1"/>
                <w:sz w:val="21"/>
              </w:rPr>
              <w:t>综合收益</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spacing w:before="135"/>
              <w:ind w:right="-15"/>
              <w:jc w:val="right"/>
              <w:rPr>
                <w:sz w:val="21"/>
              </w:rPr>
            </w:pPr>
            <w:r>
              <w:rPr>
                <w:w w:val="100"/>
                <w:sz w:val="21"/>
              </w:rPr>
              <w:t> </w:t>
            </w:r>
          </w:p>
        </w:tc>
        <w:tc>
          <w:tcPr>
            <w:tcW w:w="1967" w:type="dxa"/>
          </w:tcPr>
          <w:p>
            <w:pPr>
              <w:pStyle w:val="TableParagraph"/>
              <w:spacing w:before="135"/>
              <w:ind w:right="-15"/>
              <w:jc w:val="right"/>
              <w:rPr>
                <w:sz w:val="21"/>
              </w:rPr>
            </w:pPr>
            <w:r>
              <w:rPr>
                <w:w w:val="100"/>
                <w:sz w:val="21"/>
              </w:rPr>
              <w:t> </w:t>
            </w:r>
          </w:p>
        </w:tc>
      </w:tr>
      <w:tr>
        <w:trPr>
          <w:trHeight w:val="544" w:hRule="atLeast"/>
        </w:trPr>
        <w:tc>
          <w:tcPr>
            <w:tcW w:w="3421" w:type="dxa"/>
          </w:tcPr>
          <w:p>
            <w:pPr>
              <w:pStyle w:val="TableParagraph"/>
              <w:ind w:left="527"/>
              <w:rPr>
                <w:sz w:val="21"/>
              </w:rPr>
            </w:pPr>
            <w:r>
              <w:rPr>
                <w:sz w:val="21"/>
              </w:rPr>
              <w:t>3.其他权益工具投资公允价值</w:t>
            </w:r>
          </w:p>
          <w:p>
            <w:pPr>
              <w:pStyle w:val="TableParagraph"/>
              <w:spacing w:line="252" w:lineRule="exact" w:before="2"/>
              <w:ind w:left="107"/>
              <w:rPr>
                <w:sz w:val="21"/>
              </w:rPr>
            </w:pPr>
            <w:r>
              <w:rPr>
                <w:sz w:val="21"/>
              </w:rPr>
              <w:t>变动 </w:t>
            </w:r>
          </w:p>
        </w:tc>
        <w:tc>
          <w:tcPr>
            <w:tcW w:w="1479" w:type="dxa"/>
          </w:tcPr>
          <w:p>
            <w:pPr>
              <w:pStyle w:val="TableParagraph"/>
              <w:ind w:left="104"/>
              <w:rPr>
                <w:sz w:val="21"/>
              </w:rPr>
            </w:pPr>
            <w:r>
              <w:rPr>
                <w:w w:val="100"/>
                <w:sz w:val="21"/>
              </w:rPr>
              <w:t> </w:t>
            </w:r>
          </w:p>
        </w:tc>
        <w:tc>
          <w:tcPr>
            <w:tcW w:w="1959" w:type="dxa"/>
          </w:tcPr>
          <w:p>
            <w:pPr>
              <w:pStyle w:val="TableParagraph"/>
              <w:spacing w:before="137"/>
              <w:ind w:right="-15"/>
              <w:jc w:val="right"/>
              <w:rPr>
                <w:sz w:val="21"/>
              </w:rPr>
            </w:pPr>
            <w:r>
              <w:rPr>
                <w:w w:val="100"/>
                <w:sz w:val="21"/>
              </w:rPr>
              <w:t> </w:t>
            </w:r>
          </w:p>
        </w:tc>
        <w:tc>
          <w:tcPr>
            <w:tcW w:w="1967" w:type="dxa"/>
          </w:tcPr>
          <w:p>
            <w:pPr>
              <w:pStyle w:val="TableParagraph"/>
              <w:spacing w:before="137"/>
              <w:ind w:right="-15"/>
              <w:jc w:val="right"/>
              <w:rPr>
                <w:sz w:val="21"/>
              </w:rPr>
            </w:pPr>
            <w:r>
              <w:rPr>
                <w:w w:val="100"/>
                <w:sz w:val="21"/>
              </w:rPr>
              <w:t> </w:t>
            </w:r>
          </w:p>
        </w:tc>
      </w:tr>
      <w:tr>
        <w:trPr>
          <w:trHeight w:val="544" w:hRule="atLeast"/>
        </w:trPr>
        <w:tc>
          <w:tcPr>
            <w:tcW w:w="3421" w:type="dxa"/>
          </w:tcPr>
          <w:p>
            <w:pPr>
              <w:pStyle w:val="TableParagraph"/>
              <w:ind w:left="527"/>
              <w:rPr>
                <w:sz w:val="21"/>
              </w:rPr>
            </w:pPr>
            <w:r>
              <w:rPr>
                <w:sz w:val="21"/>
              </w:rPr>
              <w:t>4.企业自身信用风险公允价值</w:t>
            </w:r>
          </w:p>
          <w:p>
            <w:pPr>
              <w:pStyle w:val="TableParagraph"/>
              <w:spacing w:line="252" w:lineRule="exact" w:before="2"/>
              <w:ind w:left="107"/>
              <w:rPr>
                <w:sz w:val="21"/>
              </w:rPr>
            </w:pPr>
            <w:r>
              <w:rPr>
                <w:sz w:val="21"/>
              </w:rPr>
              <w:t>变动 </w:t>
            </w:r>
          </w:p>
        </w:tc>
        <w:tc>
          <w:tcPr>
            <w:tcW w:w="1479" w:type="dxa"/>
          </w:tcPr>
          <w:p>
            <w:pPr>
              <w:pStyle w:val="TableParagraph"/>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544" w:hRule="atLeast"/>
        </w:trPr>
        <w:tc>
          <w:tcPr>
            <w:tcW w:w="3421" w:type="dxa"/>
          </w:tcPr>
          <w:p>
            <w:pPr>
              <w:pStyle w:val="TableParagraph"/>
              <w:ind w:left="318"/>
              <w:rPr>
                <w:sz w:val="21"/>
              </w:rPr>
            </w:pPr>
            <w:r>
              <w:rPr>
                <w:sz w:val="21"/>
              </w:rPr>
              <w:t>（二）将重分类进损益的其他综</w:t>
            </w:r>
          </w:p>
          <w:p>
            <w:pPr>
              <w:pStyle w:val="TableParagraph"/>
              <w:spacing w:line="250" w:lineRule="exact" w:before="4"/>
              <w:ind w:left="107"/>
              <w:rPr>
                <w:sz w:val="21"/>
              </w:rPr>
            </w:pPr>
            <w:r>
              <w:rPr>
                <w:sz w:val="21"/>
              </w:rPr>
              <w:t>合收益 </w:t>
            </w:r>
          </w:p>
        </w:tc>
        <w:tc>
          <w:tcPr>
            <w:tcW w:w="1479" w:type="dxa"/>
          </w:tcPr>
          <w:p>
            <w:pPr>
              <w:pStyle w:val="TableParagraph"/>
              <w:ind w:left="104"/>
              <w:rPr>
                <w:sz w:val="21"/>
              </w:rPr>
            </w:pPr>
            <w:r>
              <w:rPr>
                <w:w w:val="100"/>
                <w:sz w:val="21"/>
              </w:rPr>
              <w:t> </w:t>
            </w:r>
          </w:p>
        </w:tc>
        <w:tc>
          <w:tcPr>
            <w:tcW w:w="1959" w:type="dxa"/>
          </w:tcPr>
          <w:p>
            <w:pPr>
              <w:pStyle w:val="TableParagraph"/>
              <w:spacing w:before="137"/>
              <w:ind w:right="-15"/>
              <w:jc w:val="right"/>
              <w:rPr>
                <w:sz w:val="21"/>
              </w:rPr>
            </w:pPr>
            <w:r>
              <w:rPr>
                <w:w w:val="100"/>
                <w:sz w:val="21"/>
              </w:rPr>
              <w:t> </w:t>
            </w:r>
          </w:p>
        </w:tc>
        <w:tc>
          <w:tcPr>
            <w:tcW w:w="1967" w:type="dxa"/>
          </w:tcPr>
          <w:p>
            <w:pPr>
              <w:pStyle w:val="TableParagraph"/>
              <w:spacing w:before="137"/>
              <w:ind w:right="-15"/>
              <w:jc w:val="right"/>
              <w:rPr>
                <w:sz w:val="21"/>
              </w:rPr>
            </w:pPr>
            <w:r>
              <w:rPr>
                <w:w w:val="100"/>
                <w:sz w:val="21"/>
              </w:rPr>
              <w:t> </w:t>
            </w:r>
          </w:p>
        </w:tc>
      </w:tr>
      <w:tr>
        <w:trPr>
          <w:trHeight w:val="544" w:hRule="atLeast"/>
        </w:trPr>
        <w:tc>
          <w:tcPr>
            <w:tcW w:w="3421" w:type="dxa"/>
          </w:tcPr>
          <w:p>
            <w:pPr>
              <w:pStyle w:val="TableParagraph"/>
              <w:ind w:left="527"/>
              <w:rPr>
                <w:sz w:val="21"/>
              </w:rPr>
            </w:pPr>
            <w:r>
              <w:rPr>
                <w:sz w:val="21"/>
              </w:rPr>
              <w:t>1.权益法下可转损益的其他综</w:t>
            </w:r>
          </w:p>
          <w:p>
            <w:pPr>
              <w:pStyle w:val="TableParagraph"/>
              <w:spacing w:line="250" w:lineRule="exact" w:before="4"/>
              <w:ind w:left="107"/>
              <w:rPr>
                <w:sz w:val="21"/>
              </w:rPr>
            </w:pPr>
            <w:r>
              <w:rPr>
                <w:sz w:val="21"/>
              </w:rPr>
              <w:t>合收益 </w:t>
            </w:r>
          </w:p>
        </w:tc>
        <w:tc>
          <w:tcPr>
            <w:tcW w:w="1479" w:type="dxa"/>
          </w:tcPr>
          <w:p>
            <w:pPr>
              <w:pStyle w:val="TableParagraph"/>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273" w:hRule="atLeast"/>
        </w:trPr>
        <w:tc>
          <w:tcPr>
            <w:tcW w:w="3421" w:type="dxa"/>
          </w:tcPr>
          <w:p>
            <w:pPr>
              <w:pStyle w:val="TableParagraph"/>
              <w:spacing w:line="252" w:lineRule="exact"/>
              <w:ind w:right="43"/>
              <w:jc w:val="right"/>
              <w:rPr>
                <w:sz w:val="21"/>
              </w:rPr>
            </w:pPr>
            <w:r>
              <w:rPr>
                <w:sz w:val="21"/>
              </w:rPr>
              <w:t>2.其他债权投资公允价值变动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545" w:hRule="atLeast"/>
        </w:trPr>
        <w:tc>
          <w:tcPr>
            <w:tcW w:w="3421" w:type="dxa"/>
          </w:tcPr>
          <w:p>
            <w:pPr>
              <w:pStyle w:val="TableParagraph"/>
              <w:ind w:left="527"/>
              <w:rPr>
                <w:sz w:val="21"/>
              </w:rPr>
            </w:pPr>
            <w:r>
              <w:rPr>
                <w:sz w:val="21"/>
              </w:rPr>
              <w:t>3.金融资产重分类计入其他综</w:t>
            </w:r>
          </w:p>
          <w:p>
            <w:pPr>
              <w:pStyle w:val="TableParagraph"/>
              <w:spacing w:line="252" w:lineRule="exact" w:before="2"/>
              <w:ind w:left="107"/>
              <w:rPr>
                <w:sz w:val="21"/>
              </w:rPr>
            </w:pPr>
            <w:r>
              <w:rPr>
                <w:spacing w:val="-1"/>
                <w:sz w:val="21"/>
              </w:rPr>
              <w:t>合收益的金额</w:t>
            </w:r>
            <w:r>
              <w:rPr>
                <w:sz w:val="21"/>
              </w:rPr>
              <w:t> </w:t>
            </w:r>
          </w:p>
        </w:tc>
        <w:tc>
          <w:tcPr>
            <w:tcW w:w="1479" w:type="dxa"/>
          </w:tcPr>
          <w:p>
            <w:pPr>
              <w:pStyle w:val="TableParagraph"/>
              <w:ind w:left="104"/>
              <w:rPr>
                <w:sz w:val="21"/>
              </w:rPr>
            </w:pPr>
            <w:r>
              <w:rPr>
                <w:w w:val="100"/>
                <w:sz w:val="21"/>
              </w:rPr>
              <w:t> </w:t>
            </w:r>
          </w:p>
        </w:tc>
        <w:tc>
          <w:tcPr>
            <w:tcW w:w="1959" w:type="dxa"/>
          </w:tcPr>
          <w:p>
            <w:pPr>
              <w:pStyle w:val="TableParagraph"/>
              <w:spacing w:before="138"/>
              <w:ind w:right="-15"/>
              <w:jc w:val="right"/>
              <w:rPr>
                <w:sz w:val="21"/>
              </w:rPr>
            </w:pPr>
            <w:r>
              <w:rPr>
                <w:w w:val="100"/>
                <w:sz w:val="21"/>
              </w:rPr>
              <w:t> </w:t>
            </w:r>
          </w:p>
        </w:tc>
        <w:tc>
          <w:tcPr>
            <w:tcW w:w="1967" w:type="dxa"/>
          </w:tcPr>
          <w:p>
            <w:pPr>
              <w:pStyle w:val="TableParagraph"/>
              <w:spacing w:before="138"/>
              <w:ind w:right="-15"/>
              <w:jc w:val="right"/>
              <w:rPr>
                <w:sz w:val="21"/>
              </w:rPr>
            </w:pPr>
            <w:r>
              <w:rPr>
                <w:w w:val="100"/>
                <w:sz w:val="21"/>
              </w:rPr>
              <w:t> </w:t>
            </w:r>
          </w:p>
        </w:tc>
      </w:tr>
      <w:tr>
        <w:trPr>
          <w:trHeight w:val="273" w:hRule="atLeast"/>
        </w:trPr>
        <w:tc>
          <w:tcPr>
            <w:tcW w:w="3421" w:type="dxa"/>
          </w:tcPr>
          <w:p>
            <w:pPr>
              <w:pStyle w:val="TableParagraph"/>
              <w:spacing w:line="252" w:lineRule="exact"/>
              <w:ind w:right="43"/>
              <w:jc w:val="right"/>
              <w:rPr>
                <w:sz w:val="21"/>
              </w:rPr>
            </w:pPr>
            <w:r>
              <w:rPr>
                <w:sz w:val="21"/>
              </w:rPr>
              <w:t>4.其他债权投资信用减值准备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270" w:hRule="atLeast"/>
        </w:trPr>
        <w:tc>
          <w:tcPr>
            <w:tcW w:w="3421" w:type="dxa"/>
          </w:tcPr>
          <w:p>
            <w:pPr>
              <w:pStyle w:val="TableParagraph"/>
              <w:spacing w:line="250" w:lineRule="exact"/>
              <w:ind w:left="527"/>
              <w:rPr>
                <w:sz w:val="21"/>
              </w:rPr>
            </w:pPr>
            <w:r>
              <w:rPr>
                <w:sz w:val="21"/>
              </w:rPr>
              <w:t>5.现金流量套期储备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r>
        <w:trPr>
          <w:trHeight w:val="273" w:hRule="atLeast"/>
        </w:trPr>
        <w:tc>
          <w:tcPr>
            <w:tcW w:w="3421" w:type="dxa"/>
          </w:tcPr>
          <w:p>
            <w:pPr>
              <w:pStyle w:val="TableParagraph"/>
              <w:spacing w:line="252" w:lineRule="exact"/>
              <w:ind w:left="527"/>
              <w:rPr>
                <w:sz w:val="21"/>
              </w:rPr>
            </w:pPr>
            <w:r>
              <w:rPr>
                <w:sz w:val="21"/>
              </w:rPr>
              <w:t>6.外币财务报表折算差额 </w:t>
            </w:r>
          </w:p>
        </w:tc>
        <w:tc>
          <w:tcPr>
            <w:tcW w:w="1479" w:type="dxa"/>
          </w:tcPr>
          <w:p>
            <w:pPr>
              <w:pStyle w:val="TableParagraph"/>
              <w:spacing w:line="252" w:lineRule="exact"/>
              <w:ind w:left="104"/>
              <w:rPr>
                <w:sz w:val="21"/>
              </w:rPr>
            </w:pPr>
            <w:r>
              <w:rPr>
                <w:w w:val="100"/>
                <w:sz w:val="21"/>
              </w:rPr>
              <w:t> </w:t>
            </w:r>
          </w:p>
        </w:tc>
        <w:tc>
          <w:tcPr>
            <w:tcW w:w="1959" w:type="dxa"/>
          </w:tcPr>
          <w:p>
            <w:pPr>
              <w:pStyle w:val="TableParagraph"/>
              <w:spacing w:line="252" w:lineRule="exact"/>
              <w:ind w:right="-15"/>
              <w:jc w:val="right"/>
              <w:rPr>
                <w:sz w:val="21"/>
              </w:rPr>
            </w:pPr>
            <w:r>
              <w:rPr>
                <w:w w:val="100"/>
                <w:sz w:val="21"/>
              </w:rPr>
              <w:t> </w:t>
            </w:r>
          </w:p>
        </w:tc>
        <w:tc>
          <w:tcPr>
            <w:tcW w:w="1967" w:type="dxa"/>
          </w:tcPr>
          <w:p>
            <w:pPr>
              <w:pStyle w:val="TableParagraph"/>
              <w:spacing w:line="252" w:lineRule="exact"/>
              <w:ind w:right="-15"/>
              <w:jc w:val="right"/>
              <w:rPr>
                <w:sz w:val="21"/>
              </w:rPr>
            </w:pPr>
            <w:r>
              <w:rPr>
                <w:w w:val="100"/>
                <w:sz w:val="21"/>
              </w:rPr>
              <w:t> </w:t>
            </w:r>
          </w:p>
        </w:tc>
      </w:tr>
      <w:tr>
        <w:trPr>
          <w:trHeight w:val="270" w:hRule="atLeast"/>
        </w:trPr>
        <w:tc>
          <w:tcPr>
            <w:tcW w:w="3421" w:type="dxa"/>
          </w:tcPr>
          <w:p>
            <w:pPr>
              <w:pStyle w:val="TableParagraph"/>
              <w:spacing w:line="250" w:lineRule="exact"/>
              <w:ind w:left="527"/>
              <w:rPr>
                <w:sz w:val="21"/>
              </w:rPr>
            </w:pPr>
            <w:r>
              <w:rPr>
                <w:sz w:val="21"/>
              </w:rPr>
              <w:t>7.其他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r>
        <w:trPr>
          <w:trHeight w:val="273" w:hRule="atLeast"/>
        </w:trPr>
        <w:tc>
          <w:tcPr>
            <w:tcW w:w="3421" w:type="dxa"/>
          </w:tcPr>
          <w:p>
            <w:pPr>
              <w:pStyle w:val="TableParagraph"/>
              <w:spacing w:line="250" w:lineRule="exact" w:before="3"/>
              <w:ind w:left="88"/>
              <w:rPr>
                <w:sz w:val="21"/>
              </w:rPr>
            </w:pPr>
            <w:r>
              <w:rPr>
                <w:spacing w:val="-1"/>
                <w:sz w:val="21"/>
              </w:rPr>
              <w:t>六、综合收益总额</w:t>
            </w:r>
            <w:r>
              <w:rPr>
                <w:sz w:val="21"/>
              </w:rPr>
              <w:t>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line="250" w:lineRule="exact" w:before="3"/>
              <w:ind w:right="-15"/>
              <w:jc w:val="right"/>
              <w:rPr>
                <w:sz w:val="21"/>
              </w:rPr>
            </w:pPr>
            <w:r>
              <w:rPr>
                <w:w w:val="100"/>
                <w:sz w:val="21"/>
              </w:rPr>
              <w:t> </w:t>
            </w:r>
            <w:r>
              <w:rPr>
                <w:sz w:val="21"/>
              </w:rPr>
              <w:t>689,645,719.24 </w:t>
            </w:r>
          </w:p>
        </w:tc>
        <w:tc>
          <w:tcPr>
            <w:tcW w:w="1967" w:type="dxa"/>
          </w:tcPr>
          <w:p>
            <w:pPr>
              <w:pStyle w:val="TableParagraph"/>
              <w:spacing w:line="250" w:lineRule="exact" w:before="3"/>
              <w:ind w:right="-15"/>
              <w:jc w:val="right"/>
              <w:rPr>
                <w:sz w:val="21"/>
              </w:rPr>
            </w:pPr>
            <w:r>
              <w:rPr>
                <w:w w:val="100"/>
                <w:sz w:val="21"/>
              </w:rPr>
              <w:t> </w:t>
            </w:r>
            <w:r>
              <w:rPr>
                <w:sz w:val="21"/>
              </w:rPr>
              <w:t>423,213,136.48 </w:t>
            </w:r>
          </w:p>
        </w:tc>
      </w:tr>
      <w:tr>
        <w:trPr>
          <w:trHeight w:val="273" w:hRule="atLeast"/>
        </w:trPr>
        <w:tc>
          <w:tcPr>
            <w:tcW w:w="8826" w:type="dxa"/>
            <w:gridSpan w:val="4"/>
          </w:tcPr>
          <w:p>
            <w:pPr>
              <w:pStyle w:val="TableParagraph"/>
              <w:spacing w:line="252" w:lineRule="exact"/>
              <w:ind w:left="107"/>
              <w:rPr>
                <w:sz w:val="21"/>
              </w:rPr>
            </w:pPr>
            <w:r>
              <w:rPr>
                <w:sz w:val="21"/>
              </w:rPr>
              <w:t>七、每股收益： </w:t>
            </w:r>
          </w:p>
        </w:tc>
      </w:tr>
      <w:tr>
        <w:trPr>
          <w:trHeight w:val="270" w:hRule="atLeast"/>
        </w:trPr>
        <w:tc>
          <w:tcPr>
            <w:tcW w:w="3421" w:type="dxa"/>
          </w:tcPr>
          <w:p>
            <w:pPr>
              <w:pStyle w:val="TableParagraph"/>
              <w:spacing w:line="250" w:lineRule="exact"/>
              <w:ind w:left="508"/>
              <w:rPr>
                <w:sz w:val="21"/>
              </w:rPr>
            </w:pPr>
            <w:r>
              <w:rPr>
                <w:sz w:val="21"/>
              </w:rPr>
              <w:t>（一）基本每股收益(元/股) </w:t>
            </w:r>
          </w:p>
        </w:tc>
        <w:tc>
          <w:tcPr>
            <w:tcW w:w="1479" w:type="dxa"/>
          </w:tcPr>
          <w:p>
            <w:pPr>
              <w:pStyle w:val="TableParagraph"/>
              <w:spacing w:line="250" w:lineRule="exact"/>
              <w:ind w:left="104"/>
              <w:rPr>
                <w:sz w:val="21"/>
              </w:rPr>
            </w:pPr>
            <w:r>
              <w:rPr>
                <w:w w:val="100"/>
                <w:sz w:val="21"/>
              </w:rPr>
              <w:t> </w:t>
            </w:r>
          </w:p>
        </w:tc>
        <w:tc>
          <w:tcPr>
            <w:tcW w:w="1959" w:type="dxa"/>
          </w:tcPr>
          <w:p>
            <w:pPr>
              <w:pStyle w:val="TableParagraph"/>
              <w:spacing w:line="250" w:lineRule="exact"/>
              <w:ind w:right="-15"/>
              <w:jc w:val="right"/>
              <w:rPr>
                <w:sz w:val="21"/>
              </w:rPr>
            </w:pPr>
            <w:r>
              <w:rPr>
                <w:w w:val="100"/>
                <w:sz w:val="21"/>
              </w:rPr>
              <w:t> </w:t>
            </w:r>
          </w:p>
        </w:tc>
        <w:tc>
          <w:tcPr>
            <w:tcW w:w="1967" w:type="dxa"/>
          </w:tcPr>
          <w:p>
            <w:pPr>
              <w:pStyle w:val="TableParagraph"/>
              <w:spacing w:line="250" w:lineRule="exact"/>
              <w:ind w:right="-15"/>
              <w:jc w:val="right"/>
              <w:rPr>
                <w:sz w:val="21"/>
              </w:rPr>
            </w:pPr>
            <w:r>
              <w:rPr>
                <w:w w:val="100"/>
                <w:sz w:val="21"/>
              </w:rPr>
              <w:t> </w:t>
            </w:r>
          </w:p>
        </w:tc>
      </w:tr>
      <w:tr>
        <w:trPr>
          <w:trHeight w:val="273" w:hRule="atLeast"/>
        </w:trPr>
        <w:tc>
          <w:tcPr>
            <w:tcW w:w="3421" w:type="dxa"/>
          </w:tcPr>
          <w:p>
            <w:pPr>
              <w:pStyle w:val="TableParagraph"/>
              <w:spacing w:line="250" w:lineRule="exact" w:before="3"/>
              <w:ind w:left="508"/>
              <w:rPr>
                <w:sz w:val="21"/>
              </w:rPr>
            </w:pPr>
            <w:r>
              <w:rPr>
                <w:sz w:val="21"/>
              </w:rPr>
              <w:t>（二）稀释每股收益(元/股) </w:t>
            </w:r>
          </w:p>
        </w:tc>
        <w:tc>
          <w:tcPr>
            <w:tcW w:w="1479" w:type="dxa"/>
          </w:tcPr>
          <w:p>
            <w:pPr>
              <w:pStyle w:val="TableParagraph"/>
              <w:spacing w:line="250" w:lineRule="exact" w:before="3"/>
              <w:ind w:left="104"/>
              <w:rPr>
                <w:sz w:val="21"/>
              </w:rPr>
            </w:pPr>
            <w:r>
              <w:rPr>
                <w:w w:val="100"/>
                <w:sz w:val="21"/>
              </w:rPr>
              <w:t> </w:t>
            </w:r>
          </w:p>
        </w:tc>
        <w:tc>
          <w:tcPr>
            <w:tcW w:w="1959" w:type="dxa"/>
          </w:tcPr>
          <w:p>
            <w:pPr>
              <w:pStyle w:val="TableParagraph"/>
              <w:spacing w:line="250" w:lineRule="exact" w:before="3"/>
              <w:ind w:right="-15"/>
              <w:jc w:val="right"/>
              <w:rPr>
                <w:sz w:val="21"/>
              </w:rPr>
            </w:pPr>
            <w:r>
              <w:rPr>
                <w:w w:val="100"/>
                <w:sz w:val="21"/>
              </w:rPr>
              <w:t> </w:t>
            </w:r>
          </w:p>
        </w:tc>
        <w:tc>
          <w:tcPr>
            <w:tcW w:w="1967" w:type="dxa"/>
          </w:tcPr>
          <w:p>
            <w:pPr>
              <w:pStyle w:val="TableParagraph"/>
              <w:spacing w:line="250" w:lineRule="exact" w:before="3"/>
              <w:ind w:right="-15"/>
              <w:jc w:val="right"/>
              <w:rPr>
                <w:sz w:val="21"/>
              </w:rPr>
            </w:pPr>
            <w:r>
              <w:rPr>
                <w:w w:val="100"/>
                <w:sz w:val="21"/>
              </w:rPr>
              <w:t> </w:t>
            </w:r>
          </w:p>
        </w:tc>
      </w:tr>
    </w:tbl>
    <w:p>
      <w:pPr>
        <w:pStyle w:val="BodyText"/>
        <w:spacing w:before="1"/>
        <w:ind w:left="958"/>
      </w:pPr>
      <w:r>
        <w:rPr>
          <w:w w:val="100"/>
        </w:rPr>
        <w:t> </w:t>
      </w:r>
    </w:p>
    <w:p>
      <w:pPr>
        <w:pStyle w:val="BodyText"/>
        <w:spacing w:before="4"/>
        <w:ind w:left="958"/>
      </w:pPr>
      <w:r>
        <w:rPr>
          <w:spacing w:val="-2"/>
        </w:rPr>
        <w:t>公司负责人：徐旭东 主管会计工作负责人：卢建波 会计机构负责人：卢建波</w:t>
      </w:r>
      <w:r>
        <w:rPr/>
        <w:t> </w:t>
      </w:r>
    </w:p>
    <w:p>
      <w:pPr>
        <w:pStyle w:val="BodyText"/>
        <w:spacing w:before="3"/>
        <w:ind w:left="958"/>
      </w:pPr>
      <w:r>
        <w:rPr>
          <w:color w:val="FF0000"/>
          <w:w w:val="100"/>
        </w:rPr>
        <w:t> </w:t>
      </w:r>
    </w:p>
    <w:p>
      <w:pPr>
        <w:pStyle w:val="BodyText"/>
        <w:spacing w:before="5"/>
        <w:ind w:left="958"/>
      </w:pPr>
      <w:r>
        <w:rPr>
          <w:color w:val="FF0000"/>
          <w:w w:val="100"/>
        </w:rPr>
        <w:t> </w:t>
      </w:r>
    </w:p>
    <w:p>
      <w:pPr>
        <w:pStyle w:val="BodyText"/>
        <w:spacing w:before="2"/>
        <w:ind w:left="958"/>
      </w:pPr>
      <w:r>
        <w:rPr>
          <w:color w:val="FF0000"/>
          <w:w w:val="100"/>
        </w:rPr>
        <w:t> </w:t>
      </w:r>
    </w:p>
    <w:p>
      <w:pPr>
        <w:pStyle w:val="BodyText"/>
        <w:spacing w:line="242" w:lineRule="auto" w:before="4"/>
        <w:ind w:left="4613" w:right="4343" w:hanging="3"/>
        <w:jc w:val="center"/>
      </w:pPr>
      <w:r>
        <w:rPr/>
        <w:t>合并现金流量表2022</w:t>
      </w:r>
      <w:r>
        <w:rPr>
          <w:spacing w:val="-36"/>
        </w:rPr>
        <w:t> 年 </w:t>
      </w:r>
      <w:r>
        <w:rPr/>
        <w:t>1—12</w:t>
      </w:r>
      <w:r>
        <w:rPr>
          <w:spacing w:val="-28"/>
        </w:rPr>
        <w:t> 月</w:t>
      </w:r>
      <w:r>
        <w:rPr/>
        <w:t> </w:t>
      </w:r>
    </w:p>
    <w:p>
      <w:pPr>
        <w:pStyle w:val="BodyText"/>
        <w:spacing w:before="2"/>
        <w:ind w:left="7528" w:right="738"/>
        <w:jc w:val="center"/>
      </w:pPr>
      <w:r>
        <w:rPr>
          <w:spacing w:val="7"/>
        </w:rPr>
        <w:t>单位：元 币种：人民币</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1526"/>
        <w:gridCol w:w="2118"/>
        <w:gridCol w:w="2111"/>
      </w:tblGrid>
      <w:tr>
        <w:trPr>
          <w:trHeight w:val="273" w:hRule="atLeast"/>
        </w:trPr>
        <w:tc>
          <w:tcPr>
            <w:tcW w:w="3065" w:type="dxa"/>
          </w:tcPr>
          <w:p>
            <w:pPr>
              <w:pStyle w:val="TableParagraph"/>
              <w:spacing w:line="252" w:lineRule="exact"/>
              <w:ind w:left="1353" w:right="1241"/>
              <w:jc w:val="center"/>
              <w:rPr>
                <w:sz w:val="21"/>
              </w:rPr>
            </w:pPr>
            <w:r>
              <w:rPr>
                <w:sz w:val="21"/>
              </w:rPr>
              <w:t>项目 </w:t>
            </w:r>
          </w:p>
        </w:tc>
        <w:tc>
          <w:tcPr>
            <w:tcW w:w="1526" w:type="dxa"/>
          </w:tcPr>
          <w:p>
            <w:pPr>
              <w:pStyle w:val="TableParagraph"/>
              <w:spacing w:line="252" w:lineRule="exact"/>
              <w:ind w:left="549"/>
              <w:rPr>
                <w:sz w:val="21"/>
              </w:rPr>
            </w:pPr>
            <w:r>
              <w:rPr>
                <w:sz w:val="21"/>
              </w:rPr>
              <w:t>附注 </w:t>
            </w:r>
          </w:p>
        </w:tc>
        <w:tc>
          <w:tcPr>
            <w:tcW w:w="2118" w:type="dxa"/>
          </w:tcPr>
          <w:p>
            <w:pPr>
              <w:pStyle w:val="TableParagraph"/>
              <w:spacing w:line="252" w:lineRule="exact"/>
              <w:ind w:left="636"/>
              <w:rPr>
                <w:sz w:val="21"/>
              </w:rPr>
            </w:pPr>
            <w:r>
              <w:rPr>
                <w:sz w:val="21"/>
              </w:rPr>
              <w:t>2022年度 </w:t>
            </w:r>
          </w:p>
        </w:tc>
        <w:tc>
          <w:tcPr>
            <w:tcW w:w="2111" w:type="dxa"/>
          </w:tcPr>
          <w:p>
            <w:pPr>
              <w:pStyle w:val="TableParagraph"/>
              <w:spacing w:line="252" w:lineRule="exact"/>
              <w:ind w:left="636"/>
              <w:rPr>
                <w:sz w:val="21"/>
              </w:rPr>
            </w:pPr>
            <w:r>
              <w:rPr>
                <w:sz w:val="21"/>
              </w:rPr>
              <w:t>2021年度 </w:t>
            </w:r>
          </w:p>
        </w:tc>
      </w:tr>
      <w:tr>
        <w:trPr>
          <w:trHeight w:val="270" w:hRule="atLeast"/>
        </w:trPr>
        <w:tc>
          <w:tcPr>
            <w:tcW w:w="8820" w:type="dxa"/>
            <w:gridSpan w:val="4"/>
          </w:tcPr>
          <w:p>
            <w:pPr>
              <w:pStyle w:val="TableParagraph"/>
              <w:spacing w:line="250" w:lineRule="exact"/>
              <w:ind w:left="107"/>
              <w:rPr>
                <w:sz w:val="21"/>
              </w:rPr>
            </w:pPr>
            <w:r>
              <w:rPr>
                <w:sz w:val="21"/>
              </w:rPr>
              <w:t>一、经营活动产生的现金流量： </w:t>
            </w:r>
          </w:p>
        </w:tc>
      </w:tr>
      <w:tr>
        <w:trPr>
          <w:trHeight w:val="544" w:hRule="atLeast"/>
        </w:trPr>
        <w:tc>
          <w:tcPr>
            <w:tcW w:w="3065" w:type="dxa"/>
          </w:tcPr>
          <w:p>
            <w:pPr>
              <w:pStyle w:val="TableParagraph"/>
              <w:ind w:left="318"/>
              <w:rPr>
                <w:sz w:val="21"/>
              </w:rPr>
            </w:pPr>
            <w:r>
              <w:rPr>
                <w:spacing w:val="-1"/>
                <w:sz w:val="21"/>
              </w:rPr>
              <w:t>销售商品、提供劳务收到的</w:t>
            </w:r>
          </w:p>
          <w:p>
            <w:pPr>
              <w:pStyle w:val="TableParagraph"/>
              <w:spacing w:line="250" w:lineRule="exact" w:before="4"/>
              <w:ind w:left="107"/>
              <w:rPr>
                <w:sz w:val="21"/>
              </w:rPr>
            </w:pPr>
            <w:r>
              <w:rPr>
                <w:sz w:val="21"/>
              </w:rPr>
              <w:t>现金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4,398,855,626.69 </w:t>
            </w:r>
          </w:p>
        </w:tc>
        <w:tc>
          <w:tcPr>
            <w:tcW w:w="2111" w:type="dxa"/>
          </w:tcPr>
          <w:p>
            <w:pPr>
              <w:pStyle w:val="TableParagraph"/>
              <w:ind w:right="-15"/>
              <w:jc w:val="right"/>
              <w:rPr>
                <w:sz w:val="21"/>
              </w:rPr>
            </w:pPr>
            <w:r>
              <w:rPr>
                <w:w w:val="100"/>
                <w:sz w:val="21"/>
              </w:rPr>
              <w:t> </w:t>
            </w:r>
            <w:r>
              <w:rPr>
                <w:sz w:val="21"/>
              </w:rPr>
              <w:t>2,602,263,113.08 </w:t>
            </w:r>
          </w:p>
        </w:tc>
      </w:tr>
      <w:tr>
        <w:trPr>
          <w:trHeight w:val="546" w:hRule="atLeast"/>
        </w:trPr>
        <w:tc>
          <w:tcPr>
            <w:tcW w:w="3065" w:type="dxa"/>
          </w:tcPr>
          <w:p>
            <w:pPr>
              <w:pStyle w:val="TableParagraph"/>
              <w:spacing w:line="270" w:lineRule="atLeast" w:before="0"/>
              <w:ind w:left="107" w:right="211" w:firstLine="211"/>
              <w:rPr>
                <w:sz w:val="21"/>
              </w:rPr>
            </w:pPr>
            <w:r>
              <w:rPr>
                <w:spacing w:val="-1"/>
                <w:sz w:val="21"/>
              </w:rPr>
              <w:t>客户存款和同业存放款项净</w:t>
            </w:r>
            <w:r>
              <w:rPr>
                <w:sz w:val="21"/>
              </w:rPr>
              <w:t>增加额 </w:t>
            </w:r>
          </w:p>
        </w:tc>
        <w:tc>
          <w:tcPr>
            <w:tcW w:w="1526" w:type="dxa"/>
          </w:tcPr>
          <w:p>
            <w:pPr>
              <w:pStyle w:val="TableParagraph"/>
              <w:spacing w:before="137"/>
              <w:ind w:left="105"/>
              <w:rPr>
                <w:sz w:val="21"/>
              </w:rPr>
            </w:pPr>
            <w:r>
              <w:rPr>
                <w:w w:val="100"/>
                <w:sz w:val="21"/>
              </w:rPr>
              <w:t> </w:t>
            </w:r>
          </w:p>
        </w:tc>
        <w:tc>
          <w:tcPr>
            <w:tcW w:w="2118" w:type="dxa"/>
          </w:tcPr>
          <w:p>
            <w:pPr>
              <w:pStyle w:val="TableParagraph"/>
              <w:spacing w:before="3"/>
              <w:ind w:right="-15"/>
              <w:jc w:val="right"/>
              <w:rPr>
                <w:sz w:val="21"/>
              </w:rPr>
            </w:pPr>
            <w:r>
              <w:rPr>
                <w:w w:val="100"/>
                <w:sz w:val="21"/>
              </w:rPr>
              <w:t> </w:t>
            </w:r>
          </w:p>
        </w:tc>
        <w:tc>
          <w:tcPr>
            <w:tcW w:w="2111" w:type="dxa"/>
          </w:tcPr>
          <w:p>
            <w:pPr>
              <w:pStyle w:val="TableParagraph"/>
              <w:spacing w:before="3"/>
              <w:ind w:right="-15"/>
              <w:jc w:val="right"/>
              <w:rPr>
                <w:sz w:val="21"/>
              </w:rPr>
            </w:pPr>
            <w:r>
              <w:rPr>
                <w:w w:val="100"/>
                <w:sz w:val="21"/>
              </w:rPr>
              <w:t> </w:t>
            </w:r>
          </w:p>
        </w:tc>
      </w:tr>
      <w:tr>
        <w:trPr>
          <w:trHeight w:val="270" w:hRule="atLeast"/>
        </w:trPr>
        <w:tc>
          <w:tcPr>
            <w:tcW w:w="3065" w:type="dxa"/>
          </w:tcPr>
          <w:p>
            <w:pPr>
              <w:pStyle w:val="TableParagraph"/>
              <w:spacing w:line="250" w:lineRule="exact"/>
              <w:ind w:left="318"/>
              <w:rPr>
                <w:sz w:val="21"/>
              </w:rPr>
            </w:pPr>
            <w:r>
              <w:rPr>
                <w:spacing w:val="-1"/>
                <w:sz w:val="21"/>
              </w:rPr>
              <w:t>向中央银行借款净增加额</w:t>
            </w:r>
            <w:r>
              <w:rPr>
                <w:sz w:val="21"/>
              </w:rPr>
              <w:t> </w:t>
            </w:r>
          </w:p>
        </w:tc>
        <w:tc>
          <w:tcPr>
            <w:tcW w:w="1526" w:type="dxa"/>
          </w:tcPr>
          <w:p>
            <w:pPr>
              <w:pStyle w:val="TableParagraph"/>
              <w:spacing w:line="250" w:lineRule="exact"/>
              <w:ind w:left="105"/>
              <w:rPr>
                <w:sz w:val="21"/>
              </w:rPr>
            </w:pPr>
            <w:r>
              <w:rPr>
                <w:w w:val="100"/>
                <w:sz w:val="21"/>
              </w:rPr>
              <w:t> </w:t>
            </w:r>
          </w:p>
        </w:tc>
        <w:tc>
          <w:tcPr>
            <w:tcW w:w="2118" w:type="dxa"/>
          </w:tcPr>
          <w:p>
            <w:pPr>
              <w:pStyle w:val="TableParagraph"/>
              <w:spacing w:line="250" w:lineRule="exact"/>
              <w:ind w:right="-15"/>
              <w:jc w:val="right"/>
              <w:rPr>
                <w:sz w:val="21"/>
              </w:rPr>
            </w:pPr>
            <w:r>
              <w:rPr>
                <w:w w:val="100"/>
                <w:sz w:val="21"/>
              </w:rPr>
              <w:t> </w:t>
            </w:r>
          </w:p>
        </w:tc>
        <w:tc>
          <w:tcPr>
            <w:tcW w:w="2111" w:type="dxa"/>
          </w:tcPr>
          <w:p>
            <w:pPr>
              <w:pStyle w:val="TableParagraph"/>
              <w:spacing w:line="250" w:lineRule="exact"/>
              <w:ind w:right="-15"/>
              <w:jc w:val="right"/>
              <w:rPr>
                <w:sz w:val="21"/>
              </w:rPr>
            </w:pPr>
            <w:r>
              <w:rPr>
                <w:w w:val="100"/>
                <w:sz w:val="21"/>
              </w:rPr>
              <w:t> </w:t>
            </w:r>
          </w:p>
        </w:tc>
      </w:tr>
      <w:tr>
        <w:trPr>
          <w:trHeight w:val="545" w:hRule="atLeast"/>
        </w:trPr>
        <w:tc>
          <w:tcPr>
            <w:tcW w:w="3065" w:type="dxa"/>
          </w:tcPr>
          <w:p>
            <w:pPr>
              <w:pStyle w:val="TableParagraph"/>
              <w:ind w:left="318"/>
              <w:rPr>
                <w:sz w:val="21"/>
              </w:rPr>
            </w:pPr>
            <w:r>
              <w:rPr>
                <w:spacing w:val="-1"/>
                <w:sz w:val="21"/>
              </w:rPr>
              <w:t>向其他金融机构拆入资金净</w:t>
            </w:r>
          </w:p>
          <w:p>
            <w:pPr>
              <w:pStyle w:val="TableParagraph"/>
              <w:spacing w:line="250" w:lineRule="exact" w:before="5"/>
              <w:ind w:left="107"/>
              <w:rPr>
                <w:sz w:val="21"/>
              </w:rPr>
            </w:pPr>
            <w:r>
              <w:rPr>
                <w:sz w:val="21"/>
              </w:rPr>
              <w:t>增加额 </w:t>
            </w:r>
          </w:p>
        </w:tc>
        <w:tc>
          <w:tcPr>
            <w:tcW w:w="1526" w:type="dxa"/>
          </w:tcPr>
          <w:p>
            <w:pPr>
              <w:pStyle w:val="TableParagraph"/>
              <w:spacing w:before="137"/>
              <w:ind w:left="105"/>
              <w:rPr>
                <w:sz w:val="21"/>
              </w:rPr>
            </w:pPr>
            <w:r>
              <w:rPr>
                <w:w w:val="100"/>
                <w:sz w:val="21"/>
              </w:rPr>
              <w:t> </w:t>
            </w:r>
          </w:p>
        </w:tc>
        <w:tc>
          <w:tcPr>
            <w:tcW w:w="2118" w:type="dxa"/>
          </w:tcPr>
          <w:p>
            <w:pPr>
              <w:pStyle w:val="TableParagraph"/>
              <w:ind w:right="-15"/>
              <w:jc w:val="right"/>
              <w:rPr>
                <w:sz w:val="21"/>
              </w:rPr>
            </w:pPr>
            <w:r>
              <w:rPr>
                <w:w w:val="100"/>
                <w:sz w:val="21"/>
              </w:rPr>
              <w:t> </w:t>
            </w:r>
          </w:p>
        </w:tc>
        <w:tc>
          <w:tcPr>
            <w:tcW w:w="2111" w:type="dxa"/>
          </w:tcPr>
          <w:p>
            <w:pPr>
              <w:pStyle w:val="TableParagraph"/>
              <w:ind w:right="-15"/>
              <w:jc w:val="right"/>
              <w:rPr>
                <w:sz w:val="21"/>
              </w:rPr>
            </w:pPr>
            <w:r>
              <w:rPr>
                <w:w w:val="100"/>
                <w:sz w:val="21"/>
              </w:rPr>
              <w:t> </w:t>
            </w:r>
          </w:p>
        </w:tc>
      </w:tr>
      <w:tr>
        <w:trPr>
          <w:trHeight w:val="544" w:hRule="atLeast"/>
        </w:trPr>
        <w:tc>
          <w:tcPr>
            <w:tcW w:w="3065" w:type="dxa"/>
          </w:tcPr>
          <w:p>
            <w:pPr>
              <w:pStyle w:val="TableParagraph"/>
              <w:ind w:left="318"/>
              <w:rPr>
                <w:sz w:val="21"/>
              </w:rPr>
            </w:pPr>
            <w:r>
              <w:rPr>
                <w:spacing w:val="-1"/>
                <w:sz w:val="21"/>
              </w:rPr>
              <w:t>收到原保险合同保费取得的</w:t>
            </w:r>
          </w:p>
          <w:p>
            <w:pPr>
              <w:pStyle w:val="TableParagraph"/>
              <w:spacing w:line="250" w:lineRule="exact" w:before="4"/>
              <w:ind w:left="107"/>
              <w:rPr>
                <w:sz w:val="21"/>
              </w:rPr>
            </w:pPr>
            <w:r>
              <w:rPr>
                <w:sz w:val="21"/>
              </w:rPr>
              <w:t>现金 </w:t>
            </w:r>
          </w:p>
        </w:tc>
        <w:tc>
          <w:tcPr>
            <w:tcW w:w="1526" w:type="dxa"/>
          </w:tcPr>
          <w:p>
            <w:pPr>
              <w:pStyle w:val="TableParagraph"/>
              <w:spacing w:before="137"/>
              <w:ind w:left="105"/>
              <w:rPr>
                <w:sz w:val="21"/>
              </w:rPr>
            </w:pPr>
            <w:r>
              <w:rPr>
                <w:w w:val="100"/>
                <w:sz w:val="21"/>
              </w:rPr>
              <w:t> </w:t>
            </w:r>
          </w:p>
        </w:tc>
        <w:tc>
          <w:tcPr>
            <w:tcW w:w="2118" w:type="dxa"/>
          </w:tcPr>
          <w:p>
            <w:pPr>
              <w:pStyle w:val="TableParagraph"/>
              <w:ind w:right="-15"/>
              <w:jc w:val="right"/>
              <w:rPr>
                <w:sz w:val="21"/>
              </w:rPr>
            </w:pPr>
            <w:r>
              <w:rPr>
                <w:w w:val="100"/>
                <w:sz w:val="21"/>
              </w:rPr>
              <w:t> </w:t>
            </w:r>
          </w:p>
        </w:tc>
        <w:tc>
          <w:tcPr>
            <w:tcW w:w="2111" w:type="dxa"/>
          </w:tcPr>
          <w:p>
            <w:pPr>
              <w:pStyle w:val="TableParagraph"/>
              <w:ind w:right="-15"/>
              <w:jc w:val="right"/>
              <w:rPr>
                <w:sz w:val="21"/>
              </w:rPr>
            </w:pPr>
            <w:r>
              <w:rPr>
                <w:w w:val="100"/>
                <w:sz w:val="21"/>
              </w:rPr>
              <w:t> </w:t>
            </w:r>
          </w:p>
        </w:tc>
      </w:tr>
      <w:tr>
        <w:trPr>
          <w:trHeight w:val="273" w:hRule="atLeast"/>
        </w:trPr>
        <w:tc>
          <w:tcPr>
            <w:tcW w:w="3065" w:type="dxa"/>
          </w:tcPr>
          <w:p>
            <w:pPr>
              <w:pStyle w:val="TableParagraph"/>
              <w:spacing w:line="250" w:lineRule="exact" w:before="3"/>
              <w:ind w:left="318"/>
              <w:rPr>
                <w:sz w:val="21"/>
              </w:rPr>
            </w:pPr>
            <w:r>
              <w:rPr>
                <w:spacing w:val="-1"/>
                <w:sz w:val="21"/>
              </w:rPr>
              <w:t>收到再保业务现金净额</w:t>
            </w:r>
            <w:r>
              <w:rPr>
                <w:sz w:val="21"/>
              </w:rPr>
              <w:t> </w:t>
            </w:r>
          </w:p>
        </w:tc>
        <w:tc>
          <w:tcPr>
            <w:tcW w:w="1526" w:type="dxa"/>
          </w:tcPr>
          <w:p>
            <w:pPr>
              <w:pStyle w:val="TableParagraph"/>
              <w:spacing w:line="250" w:lineRule="exact" w:before="3"/>
              <w:ind w:left="105"/>
              <w:rPr>
                <w:sz w:val="21"/>
              </w:rPr>
            </w:pPr>
            <w:r>
              <w:rPr>
                <w:w w:val="100"/>
                <w:sz w:val="21"/>
              </w:rPr>
              <w:t> </w:t>
            </w:r>
          </w:p>
        </w:tc>
        <w:tc>
          <w:tcPr>
            <w:tcW w:w="2118" w:type="dxa"/>
          </w:tcPr>
          <w:p>
            <w:pPr>
              <w:pStyle w:val="TableParagraph"/>
              <w:spacing w:line="250" w:lineRule="exact" w:before="3"/>
              <w:ind w:right="-15"/>
              <w:jc w:val="right"/>
              <w:rPr>
                <w:sz w:val="21"/>
              </w:rPr>
            </w:pPr>
            <w:r>
              <w:rPr>
                <w:w w:val="100"/>
                <w:sz w:val="21"/>
              </w:rPr>
              <w:t> </w:t>
            </w:r>
          </w:p>
        </w:tc>
        <w:tc>
          <w:tcPr>
            <w:tcW w:w="2111" w:type="dxa"/>
          </w:tcPr>
          <w:p>
            <w:pPr>
              <w:pStyle w:val="TableParagraph"/>
              <w:spacing w:line="250" w:lineRule="exact" w:before="3"/>
              <w:ind w:right="-15"/>
              <w:jc w:val="right"/>
              <w:rPr>
                <w:sz w:val="21"/>
              </w:rPr>
            </w:pPr>
            <w:r>
              <w:rPr>
                <w:w w:val="100"/>
                <w:sz w:val="21"/>
              </w:rPr>
              <w:t> </w:t>
            </w:r>
          </w:p>
        </w:tc>
      </w:tr>
      <w:tr>
        <w:trPr>
          <w:trHeight w:val="273" w:hRule="atLeast"/>
        </w:trPr>
        <w:tc>
          <w:tcPr>
            <w:tcW w:w="3065" w:type="dxa"/>
          </w:tcPr>
          <w:p>
            <w:pPr>
              <w:pStyle w:val="TableParagraph"/>
              <w:spacing w:line="252" w:lineRule="exact"/>
              <w:ind w:left="318"/>
              <w:rPr>
                <w:sz w:val="21"/>
              </w:rPr>
            </w:pPr>
            <w:r>
              <w:rPr>
                <w:spacing w:val="-1"/>
                <w:sz w:val="21"/>
              </w:rPr>
              <w:t>保户储金及投资款净增加额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p>
        </w:tc>
        <w:tc>
          <w:tcPr>
            <w:tcW w:w="2111" w:type="dxa"/>
          </w:tcPr>
          <w:p>
            <w:pPr>
              <w:pStyle w:val="TableParagraph"/>
              <w:spacing w:line="252" w:lineRule="exact"/>
              <w:ind w:right="-15"/>
              <w:jc w:val="right"/>
              <w:rPr>
                <w:sz w:val="21"/>
              </w:rPr>
            </w:pPr>
            <w:r>
              <w:rPr>
                <w:w w:val="100"/>
                <w:sz w:val="21"/>
              </w:rPr>
              <w:t> </w:t>
            </w:r>
          </w:p>
        </w:tc>
      </w:tr>
      <w:tr>
        <w:trPr>
          <w:trHeight w:val="544" w:hRule="atLeast"/>
        </w:trPr>
        <w:tc>
          <w:tcPr>
            <w:tcW w:w="3065" w:type="dxa"/>
          </w:tcPr>
          <w:p>
            <w:pPr>
              <w:pStyle w:val="TableParagraph"/>
              <w:ind w:left="318"/>
              <w:rPr>
                <w:sz w:val="21"/>
              </w:rPr>
            </w:pPr>
            <w:r>
              <w:rPr>
                <w:spacing w:val="-1"/>
                <w:sz w:val="21"/>
              </w:rPr>
              <w:t>收取利息、手续费及佣金的</w:t>
            </w:r>
          </w:p>
          <w:p>
            <w:pPr>
              <w:pStyle w:val="TableParagraph"/>
              <w:spacing w:line="252" w:lineRule="exact" w:before="2"/>
              <w:ind w:left="107"/>
              <w:rPr>
                <w:sz w:val="21"/>
              </w:rPr>
            </w:pPr>
            <w:r>
              <w:rPr>
                <w:sz w:val="21"/>
              </w:rPr>
              <w:t>现金 </w:t>
            </w:r>
          </w:p>
        </w:tc>
        <w:tc>
          <w:tcPr>
            <w:tcW w:w="1526" w:type="dxa"/>
          </w:tcPr>
          <w:p>
            <w:pPr>
              <w:pStyle w:val="TableParagraph"/>
              <w:spacing w:before="137"/>
              <w:ind w:left="105"/>
              <w:rPr>
                <w:sz w:val="21"/>
              </w:rPr>
            </w:pPr>
            <w:r>
              <w:rPr>
                <w:w w:val="100"/>
                <w:sz w:val="21"/>
              </w:rPr>
              <w:t> </w:t>
            </w:r>
          </w:p>
        </w:tc>
        <w:tc>
          <w:tcPr>
            <w:tcW w:w="2118" w:type="dxa"/>
          </w:tcPr>
          <w:p>
            <w:pPr>
              <w:pStyle w:val="TableParagraph"/>
              <w:ind w:right="-15"/>
              <w:jc w:val="right"/>
              <w:rPr>
                <w:sz w:val="21"/>
              </w:rPr>
            </w:pPr>
            <w:r>
              <w:rPr>
                <w:w w:val="100"/>
                <w:sz w:val="21"/>
              </w:rPr>
              <w:t> </w:t>
            </w:r>
          </w:p>
        </w:tc>
        <w:tc>
          <w:tcPr>
            <w:tcW w:w="2111" w:type="dxa"/>
          </w:tcPr>
          <w:p>
            <w:pPr>
              <w:pStyle w:val="TableParagraph"/>
              <w:ind w:right="-15"/>
              <w:jc w:val="right"/>
              <w:rPr>
                <w:sz w:val="21"/>
              </w:rPr>
            </w:pPr>
            <w:r>
              <w:rPr>
                <w:w w:val="100"/>
                <w:sz w:val="21"/>
              </w:rPr>
              <w:t> </w:t>
            </w:r>
          </w:p>
        </w:tc>
      </w:tr>
      <w:tr>
        <w:trPr>
          <w:trHeight w:val="270" w:hRule="atLeast"/>
        </w:trPr>
        <w:tc>
          <w:tcPr>
            <w:tcW w:w="3065" w:type="dxa"/>
          </w:tcPr>
          <w:p>
            <w:pPr>
              <w:pStyle w:val="TableParagraph"/>
              <w:spacing w:line="250" w:lineRule="exact"/>
              <w:ind w:left="318"/>
              <w:rPr>
                <w:sz w:val="21"/>
              </w:rPr>
            </w:pPr>
            <w:r>
              <w:rPr>
                <w:spacing w:val="-1"/>
                <w:sz w:val="21"/>
              </w:rPr>
              <w:t>拆入资金净增加额</w:t>
            </w:r>
            <w:r>
              <w:rPr>
                <w:sz w:val="21"/>
              </w:rPr>
              <w:t> </w:t>
            </w:r>
          </w:p>
        </w:tc>
        <w:tc>
          <w:tcPr>
            <w:tcW w:w="1526" w:type="dxa"/>
          </w:tcPr>
          <w:p>
            <w:pPr>
              <w:pStyle w:val="TableParagraph"/>
              <w:spacing w:line="250" w:lineRule="exact"/>
              <w:ind w:left="105"/>
              <w:rPr>
                <w:sz w:val="21"/>
              </w:rPr>
            </w:pPr>
            <w:r>
              <w:rPr>
                <w:w w:val="100"/>
                <w:sz w:val="21"/>
              </w:rPr>
              <w:t> </w:t>
            </w:r>
          </w:p>
        </w:tc>
        <w:tc>
          <w:tcPr>
            <w:tcW w:w="2118" w:type="dxa"/>
          </w:tcPr>
          <w:p>
            <w:pPr>
              <w:pStyle w:val="TableParagraph"/>
              <w:spacing w:line="250" w:lineRule="exact"/>
              <w:ind w:right="-15"/>
              <w:jc w:val="right"/>
              <w:rPr>
                <w:sz w:val="21"/>
              </w:rPr>
            </w:pPr>
            <w:r>
              <w:rPr>
                <w:w w:val="100"/>
                <w:sz w:val="21"/>
              </w:rPr>
              <w:t> </w:t>
            </w:r>
          </w:p>
        </w:tc>
        <w:tc>
          <w:tcPr>
            <w:tcW w:w="2111" w:type="dxa"/>
          </w:tcPr>
          <w:p>
            <w:pPr>
              <w:pStyle w:val="TableParagraph"/>
              <w:spacing w:line="250" w:lineRule="exact"/>
              <w:ind w:right="-15"/>
              <w:jc w:val="right"/>
              <w:rPr>
                <w:sz w:val="21"/>
              </w:rPr>
            </w:pPr>
            <w:r>
              <w:rPr>
                <w:w w:val="100"/>
                <w:sz w:val="21"/>
              </w:rPr>
              <w:t> </w:t>
            </w:r>
          </w:p>
        </w:tc>
      </w:tr>
      <w:tr>
        <w:trPr>
          <w:trHeight w:val="273" w:hRule="atLeast"/>
        </w:trPr>
        <w:tc>
          <w:tcPr>
            <w:tcW w:w="3065" w:type="dxa"/>
          </w:tcPr>
          <w:p>
            <w:pPr>
              <w:pStyle w:val="TableParagraph"/>
              <w:spacing w:line="250" w:lineRule="exact" w:before="3"/>
              <w:ind w:left="318"/>
              <w:rPr>
                <w:sz w:val="21"/>
              </w:rPr>
            </w:pPr>
            <w:r>
              <w:rPr>
                <w:spacing w:val="-1"/>
                <w:sz w:val="21"/>
              </w:rPr>
              <w:t>回购业务资金净增加额</w:t>
            </w:r>
            <w:r>
              <w:rPr>
                <w:sz w:val="21"/>
              </w:rPr>
              <w:t> </w:t>
            </w:r>
          </w:p>
        </w:tc>
        <w:tc>
          <w:tcPr>
            <w:tcW w:w="1526" w:type="dxa"/>
          </w:tcPr>
          <w:p>
            <w:pPr>
              <w:pStyle w:val="TableParagraph"/>
              <w:spacing w:line="250" w:lineRule="exact" w:before="3"/>
              <w:ind w:left="105"/>
              <w:rPr>
                <w:sz w:val="21"/>
              </w:rPr>
            </w:pPr>
            <w:r>
              <w:rPr>
                <w:w w:val="100"/>
                <w:sz w:val="21"/>
              </w:rPr>
              <w:t> </w:t>
            </w:r>
          </w:p>
        </w:tc>
        <w:tc>
          <w:tcPr>
            <w:tcW w:w="2118" w:type="dxa"/>
          </w:tcPr>
          <w:p>
            <w:pPr>
              <w:pStyle w:val="TableParagraph"/>
              <w:spacing w:line="250" w:lineRule="exact" w:before="3"/>
              <w:ind w:right="-15"/>
              <w:jc w:val="right"/>
              <w:rPr>
                <w:sz w:val="21"/>
              </w:rPr>
            </w:pPr>
            <w:r>
              <w:rPr>
                <w:w w:val="100"/>
                <w:sz w:val="21"/>
              </w:rPr>
              <w:t> </w:t>
            </w:r>
          </w:p>
        </w:tc>
        <w:tc>
          <w:tcPr>
            <w:tcW w:w="2111" w:type="dxa"/>
          </w:tcPr>
          <w:p>
            <w:pPr>
              <w:pStyle w:val="TableParagraph"/>
              <w:spacing w:line="250" w:lineRule="exact" w:before="3"/>
              <w:ind w:right="-15"/>
              <w:jc w:val="right"/>
              <w:rPr>
                <w:sz w:val="21"/>
              </w:rPr>
            </w:pPr>
            <w:r>
              <w:rPr>
                <w:w w:val="100"/>
                <w:sz w:val="21"/>
              </w:rPr>
              <w:t> </w:t>
            </w:r>
          </w:p>
        </w:tc>
      </w:tr>
    </w:tbl>
    <w:p>
      <w:pPr>
        <w:spacing w:after="0" w:line="250" w:lineRule="exact"/>
        <w:jc w:val="righ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1526"/>
        <w:gridCol w:w="2118"/>
        <w:gridCol w:w="2111"/>
      </w:tblGrid>
      <w:tr>
        <w:trPr>
          <w:trHeight w:val="547" w:hRule="atLeast"/>
        </w:trPr>
        <w:tc>
          <w:tcPr>
            <w:tcW w:w="3065" w:type="dxa"/>
          </w:tcPr>
          <w:p>
            <w:pPr>
              <w:pStyle w:val="TableParagraph"/>
              <w:spacing w:line="270" w:lineRule="atLeast" w:before="0"/>
              <w:ind w:left="107" w:right="211" w:firstLine="211"/>
              <w:rPr>
                <w:sz w:val="21"/>
              </w:rPr>
            </w:pPr>
            <w:r>
              <w:rPr>
                <w:spacing w:val="-1"/>
                <w:sz w:val="21"/>
              </w:rPr>
              <w:t>代理买卖证券收到的现金净</w:t>
            </w:r>
            <w:r>
              <w:rPr>
                <w:sz w:val="21"/>
              </w:rPr>
              <w:t>额 </w:t>
            </w:r>
          </w:p>
        </w:tc>
        <w:tc>
          <w:tcPr>
            <w:tcW w:w="1526" w:type="dxa"/>
          </w:tcPr>
          <w:p>
            <w:pPr>
              <w:pStyle w:val="TableParagraph"/>
              <w:spacing w:before="138"/>
              <w:ind w:left="105"/>
              <w:rPr>
                <w:sz w:val="21"/>
              </w:rPr>
            </w:pPr>
            <w:r>
              <w:rPr>
                <w:w w:val="100"/>
                <w:sz w:val="21"/>
              </w:rPr>
              <w:t> </w:t>
            </w:r>
          </w:p>
        </w:tc>
        <w:tc>
          <w:tcPr>
            <w:tcW w:w="2118" w:type="dxa"/>
          </w:tcPr>
          <w:p>
            <w:pPr>
              <w:pStyle w:val="TableParagraph"/>
              <w:spacing w:before="3"/>
              <w:ind w:right="-15"/>
              <w:jc w:val="right"/>
              <w:rPr>
                <w:sz w:val="21"/>
              </w:rPr>
            </w:pPr>
            <w:r>
              <w:rPr>
                <w:w w:val="100"/>
                <w:sz w:val="21"/>
              </w:rPr>
              <w:t> </w:t>
            </w:r>
          </w:p>
        </w:tc>
        <w:tc>
          <w:tcPr>
            <w:tcW w:w="2111" w:type="dxa"/>
          </w:tcPr>
          <w:p>
            <w:pPr>
              <w:pStyle w:val="TableParagraph"/>
              <w:spacing w:before="3"/>
              <w:ind w:right="-15"/>
              <w:jc w:val="right"/>
              <w:rPr>
                <w:sz w:val="21"/>
              </w:rPr>
            </w:pPr>
            <w:r>
              <w:rPr>
                <w:w w:val="100"/>
                <w:sz w:val="21"/>
              </w:rPr>
              <w:t> </w:t>
            </w:r>
          </w:p>
        </w:tc>
      </w:tr>
      <w:tr>
        <w:trPr>
          <w:trHeight w:val="270" w:hRule="atLeast"/>
        </w:trPr>
        <w:tc>
          <w:tcPr>
            <w:tcW w:w="3065" w:type="dxa"/>
          </w:tcPr>
          <w:p>
            <w:pPr>
              <w:pStyle w:val="TableParagraph"/>
              <w:spacing w:line="250" w:lineRule="exact"/>
              <w:ind w:left="318"/>
              <w:rPr>
                <w:sz w:val="21"/>
              </w:rPr>
            </w:pPr>
            <w:r>
              <w:rPr>
                <w:spacing w:val="-1"/>
                <w:sz w:val="21"/>
              </w:rPr>
              <w:t>收到的税费返还</w:t>
            </w:r>
            <w:r>
              <w:rPr>
                <w:sz w:val="21"/>
              </w:rPr>
              <w:t> </w:t>
            </w:r>
          </w:p>
        </w:tc>
        <w:tc>
          <w:tcPr>
            <w:tcW w:w="1526" w:type="dxa"/>
          </w:tcPr>
          <w:p>
            <w:pPr>
              <w:pStyle w:val="TableParagraph"/>
              <w:spacing w:line="250" w:lineRule="exact"/>
              <w:ind w:left="105"/>
              <w:rPr>
                <w:sz w:val="21"/>
              </w:rPr>
            </w:pPr>
            <w:r>
              <w:rPr>
                <w:w w:val="100"/>
                <w:sz w:val="21"/>
              </w:rPr>
              <w:t> </w:t>
            </w:r>
          </w:p>
        </w:tc>
        <w:tc>
          <w:tcPr>
            <w:tcW w:w="2118" w:type="dxa"/>
          </w:tcPr>
          <w:p>
            <w:pPr>
              <w:pStyle w:val="TableParagraph"/>
              <w:spacing w:line="250" w:lineRule="exact"/>
              <w:ind w:right="-15"/>
              <w:jc w:val="right"/>
              <w:rPr>
                <w:sz w:val="21"/>
              </w:rPr>
            </w:pPr>
            <w:r>
              <w:rPr>
                <w:w w:val="100"/>
                <w:sz w:val="21"/>
              </w:rPr>
              <w:t> </w:t>
            </w:r>
            <w:r>
              <w:rPr>
                <w:sz w:val="21"/>
              </w:rPr>
              <w:t>238,288,351.19 </w:t>
            </w:r>
          </w:p>
        </w:tc>
        <w:tc>
          <w:tcPr>
            <w:tcW w:w="2111" w:type="dxa"/>
          </w:tcPr>
          <w:p>
            <w:pPr>
              <w:pStyle w:val="TableParagraph"/>
              <w:spacing w:line="250" w:lineRule="exact"/>
              <w:ind w:right="-15"/>
              <w:jc w:val="right"/>
              <w:rPr>
                <w:sz w:val="21"/>
              </w:rPr>
            </w:pPr>
            <w:r>
              <w:rPr>
                <w:w w:val="100"/>
                <w:sz w:val="21"/>
              </w:rPr>
              <w:t> </w:t>
            </w:r>
            <w:r>
              <w:rPr>
                <w:sz w:val="21"/>
              </w:rPr>
              <w:t>152,341,860.59 </w:t>
            </w:r>
          </w:p>
        </w:tc>
      </w:tr>
      <w:tr>
        <w:trPr>
          <w:trHeight w:val="544" w:hRule="atLeast"/>
        </w:trPr>
        <w:tc>
          <w:tcPr>
            <w:tcW w:w="3065" w:type="dxa"/>
          </w:tcPr>
          <w:p>
            <w:pPr>
              <w:pStyle w:val="TableParagraph"/>
              <w:ind w:left="318"/>
              <w:rPr>
                <w:sz w:val="21"/>
              </w:rPr>
            </w:pPr>
            <w:r>
              <w:rPr>
                <w:spacing w:val="-1"/>
                <w:sz w:val="21"/>
              </w:rPr>
              <w:t>收到其他与经营活动有关的</w:t>
            </w:r>
          </w:p>
          <w:p>
            <w:pPr>
              <w:pStyle w:val="TableParagraph"/>
              <w:spacing w:line="250" w:lineRule="exact" w:before="4"/>
              <w:ind w:left="107"/>
              <w:rPr>
                <w:sz w:val="21"/>
              </w:rPr>
            </w:pPr>
            <w:r>
              <w:rPr>
                <w:sz w:val="21"/>
              </w:rPr>
              <w:t>现金 </w:t>
            </w:r>
          </w:p>
        </w:tc>
        <w:tc>
          <w:tcPr>
            <w:tcW w:w="1526" w:type="dxa"/>
          </w:tcPr>
          <w:p>
            <w:pPr>
              <w:pStyle w:val="TableParagraph"/>
              <w:spacing w:before="137"/>
              <w:ind w:left="105"/>
              <w:rPr>
                <w:sz w:val="21"/>
              </w:rPr>
            </w:pPr>
            <w:r>
              <w:rPr>
                <w:sz w:val="21"/>
              </w:rPr>
              <w:t>七、78 </w:t>
            </w:r>
          </w:p>
        </w:tc>
        <w:tc>
          <w:tcPr>
            <w:tcW w:w="2118" w:type="dxa"/>
          </w:tcPr>
          <w:p>
            <w:pPr>
              <w:pStyle w:val="TableParagraph"/>
              <w:ind w:right="-15"/>
              <w:jc w:val="right"/>
              <w:rPr>
                <w:sz w:val="21"/>
              </w:rPr>
            </w:pPr>
            <w:r>
              <w:rPr>
                <w:w w:val="100"/>
                <w:sz w:val="21"/>
              </w:rPr>
              <w:t> </w:t>
            </w:r>
            <w:r>
              <w:rPr>
                <w:sz w:val="21"/>
              </w:rPr>
              <w:t>55,522,046.02 </w:t>
            </w:r>
          </w:p>
        </w:tc>
        <w:tc>
          <w:tcPr>
            <w:tcW w:w="2111" w:type="dxa"/>
          </w:tcPr>
          <w:p>
            <w:pPr>
              <w:pStyle w:val="TableParagraph"/>
              <w:ind w:right="-15"/>
              <w:jc w:val="right"/>
              <w:rPr>
                <w:sz w:val="21"/>
              </w:rPr>
            </w:pPr>
            <w:r>
              <w:rPr>
                <w:w w:val="100"/>
                <w:sz w:val="21"/>
              </w:rPr>
              <w:t> </w:t>
            </w:r>
            <w:r>
              <w:rPr>
                <w:sz w:val="21"/>
              </w:rPr>
              <w:t>47,728,633.53 </w:t>
            </w:r>
          </w:p>
        </w:tc>
      </w:tr>
      <w:tr>
        <w:trPr>
          <w:trHeight w:val="273" w:hRule="atLeast"/>
        </w:trPr>
        <w:tc>
          <w:tcPr>
            <w:tcW w:w="3065" w:type="dxa"/>
          </w:tcPr>
          <w:p>
            <w:pPr>
              <w:pStyle w:val="TableParagraph"/>
              <w:spacing w:line="252" w:lineRule="exact"/>
              <w:ind w:right="319"/>
              <w:jc w:val="right"/>
              <w:rPr>
                <w:sz w:val="21"/>
              </w:rPr>
            </w:pPr>
            <w:r>
              <w:rPr>
                <w:spacing w:val="-1"/>
                <w:sz w:val="21"/>
              </w:rPr>
              <w:t>经营活动现金流入小计</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4,692,666,023.90 </w:t>
            </w:r>
          </w:p>
        </w:tc>
        <w:tc>
          <w:tcPr>
            <w:tcW w:w="2111" w:type="dxa"/>
          </w:tcPr>
          <w:p>
            <w:pPr>
              <w:pStyle w:val="TableParagraph"/>
              <w:spacing w:line="252" w:lineRule="exact"/>
              <w:ind w:right="-15"/>
              <w:jc w:val="right"/>
              <w:rPr>
                <w:sz w:val="21"/>
              </w:rPr>
            </w:pPr>
            <w:r>
              <w:rPr>
                <w:w w:val="100"/>
                <w:sz w:val="21"/>
              </w:rPr>
              <w:t> </w:t>
            </w:r>
            <w:r>
              <w:rPr>
                <w:sz w:val="21"/>
              </w:rPr>
              <w:t>2,802,333,607.20 </w:t>
            </w:r>
          </w:p>
        </w:tc>
      </w:tr>
      <w:tr>
        <w:trPr>
          <w:trHeight w:val="544" w:hRule="atLeast"/>
        </w:trPr>
        <w:tc>
          <w:tcPr>
            <w:tcW w:w="3065" w:type="dxa"/>
          </w:tcPr>
          <w:p>
            <w:pPr>
              <w:pStyle w:val="TableParagraph"/>
              <w:ind w:left="318"/>
              <w:rPr>
                <w:sz w:val="21"/>
              </w:rPr>
            </w:pPr>
            <w:r>
              <w:rPr>
                <w:spacing w:val="-1"/>
                <w:sz w:val="21"/>
              </w:rPr>
              <w:t>购买商品、接受劳务支付的</w:t>
            </w:r>
          </w:p>
          <w:p>
            <w:pPr>
              <w:pStyle w:val="TableParagraph"/>
              <w:spacing w:line="250" w:lineRule="exact" w:before="4"/>
              <w:ind w:left="107"/>
              <w:rPr>
                <w:sz w:val="21"/>
              </w:rPr>
            </w:pPr>
            <w:r>
              <w:rPr>
                <w:sz w:val="21"/>
              </w:rPr>
              <w:t>现金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3,663,139,084.17 </w:t>
            </w:r>
          </w:p>
        </w:tc>
        <w:tc>
          <w:tcPr>
            <w:tcW w:w="2111" w:type="dxa"/>
          </w:tcPr>
          <w:p>
            <w:pPr>
              <w:pStyle w:val="TableParagraph"/>
              <w:ind w:right="-15"/>
              <w:jc w:val="right"/>
              <w:rPr>
                <w:sz w:val="21"/>
              </w:rPr>
            </w:pPr>
            <w:r>
              <w:rPr>
                <w:w w:val="100"/>
                <w:sz w:val="21"/>
              </w:rPr>
              <w:t> </w:t>
            </w:r>
            <w:r>
              <w:rPr>
                <w:sz w:val="21"/>
              </w:rPr>
              <w:t>1,941,406,651.20 </w:t>
            </w:r>
          </w:p>
        </w:tc>
      </w:tr>
      <w:tr>
        <w:trPr>
          <w:trHeight w:val="273" w:hRule="atLeast"/>
        </w:trPr>
        <w:tc>
          <w:tcPr>
            <w:tcW w:w="3065" w:type="dxa"/>
          </w:tcPr>
          <w:p>
            <w:pPr>
              <w:pStyle w:val="TableParagraph"/>
              <w:spacing w:line="252" w:lineRule="exact"/>
              <w:ind w:left="318"/>
              <w:rPr>
                <w:sz w:val="21"/>
              </w:rPr>
            </w:pPr>
            <w:r>
              <w:rPr>
                <w:spacing w:val="-1"/>
                <w:sz w:val="21"/>
              </w:rPr>
              <w:t>客户贷款及垫款净增加额</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p>
        </w:tc>
        <w:tc>
          <w:tcPr>
            <w:tcW w:w="2111" w:type="dxa"/>
          </w:tcPr>
          <w:p>
            <w:pPr>
              <w:pStyle w:val="TableParagraph"/>
              <w:spacing w:line="252" w:lineRule="exact"/>
              <w:ind w:right="-15"/>
              <w:jc w:val="right"/>
              <w:rPr>
                <w:sz w:val="21"/>
              </w:rPr>
            </w:pPr>
            <w:r>
              <w:rPr>
                <w:w w:val="100"/>
                <w:sz w:val="21"/>
              </w:rPr>
              <w:t> </w:t>
            </w:r>
          </w:p>
        </w:tc>
      </w:tr>
      <w:tr>
        <w:trPr>
          <w:trHeight w:val="544" w:hRule="atLeast"/>
        </w:trPr>
        <w:tc>
          <w:tcPr>
            <w:tcW w:w="3065" w:type="dxa"/>
          </w:tcPr>
          <w:p>
            <w:pPr>
              <w:pStyle w:val="TableParagraph"/>
              <w:ind w:left="318"/>
              <w:rPr>
                <w:sz w:val="21"/>
              </w:rPr>
            </w:pPr>
            <w:r>
              <w:rPr>
                <w:spacing w:val="-1"/>
                <w:sz w:val="21"/>
              </w:rPr>
              <w:t>存放中央银行和同业款项净</w:t>
            </w:r>
          </w:p>
          <w:p>
            <w:pPr>
              <w:pStyle w:val="TableParagraph"/>
              <w:spacing w:line="252" w:lineRule="exact" w:before="2"/>
              <w:ind w:left="107"/>
              <w:rPr>
                <w:sz w:val="21"/>
              </w:rPr>
            </w:pPr>
            <w:r>
              <w:rPr>
                <w:sz w:val="21"/>
              </w:rPr>
              <w:t>增加额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p>
        </w:tc>
        <w:tc>
          <w:tcPr>
            <w:tcW w:w="2111" w:type="dxa"/>
          </w:tcPr>
          <w:p>
            <w:pPr>
              <w:pStyle w:val="TableParagraph"/>
              <w:ind w:right="-15"/>
              <w:jc w:val="right"/>
              <w:rPr>
                <w:sz w:val="21"/>
              </w:rPr>
            </w:pPr>
            <w:r>
              <w:rPr>
                <w:w w:val="100"/>
                <w:sz w:val="21"/>
              </w:rPr>
              <w:t> </w:t>
            </w:r>
          </w:p>
        </w:tc>
      </w:tr>
      <w:tr>
        <w:trPr>
          <w:trHeight w:val="544" w:hRule="atLeast"/>
        </w:trPr>
        <w:tc>
          <w:tcPr>
            <w:tcW w:w="3065" w:type="dxa"/>
          </w:tcPr>
          <w:p>
            <w:pPr>
              <w:pStyle w:val="TableParagraph"/>
              <w:ind w:left="318"/>
              <w:rPr>
                <w:sz w:val="21"/>
              </w:rPr>
            </w:pPr>
            <w:r>
              <w:rPr>
                <w:spacing w:val="-1"/>
                <w:sz w:val="21"/>
              </w:rPr>
              <w:t>支付原保险合同赔付款项的</w:t>
            </w:r>
          </w:p>
          <w:p>
            <w:pPr>
              <w:pStyle w:val="TableParagraph"/>
              <w:spacing w:line="252" w:lineRule="exact" w:before="2"/>
              <w:ind w:left="107"/>
              <w:rPr>
                <w:sz w:val="21"/>
              </w:rPr>
            </w:pPr>
            <w:r>
              <w:rPr>
                <w:sz w:val="21"/>
              </w:rPr>
              <w:t>现金 </w:t>
            </w:r>
          </w:p>
        </w:tc>
        <w:tc>
          <w:tcPr>
            <w:tcW w:w="1526" w:type="dxa"/>
          </w:tcPr>
          <w:p>
            <w:pPr>
              <w:pStyle w:val="TableParagraph"/>
              <w:spacing w:before="137"/>
              <w:ind w:left="105"/>
              <w:rPr>
                <w:sz w:val="21"/>
              </w:rPr>
            </w:pPr>
            <w:r>
              <w:rPr>
                <w:w w:val="100"/>
                <w:sz w:val="21"/>
              </w:rPr>
              <w:t> </w:t>
            </w:r>
          </w:p>
        </w:tc>
        <w:tc>
          <w:tcPr>
            <w:tcW w:w="2118" w:type="dxa"/>
          </w:tcPr>
          <w:p>
            <w:pPr>
              <w:pStyle w:val="TableParagraph"/>
              <w:ind w:right="-15"/>
              <w:jc w:val="right"/>
              <w:rPr>
                <w:sz w:val="21"/>
              </w:rPr>
            </w:pPr>
            <w:r>
              <w:rPr>
                <w:w w:val="100"/>
                <w:sz w:val="21"/>
              </w:rPr>
              <w:t> </w:t>
            </w:r>
          </w:p>
        </w:tc>
        <w:tc>
          <w:tcPr>
            <w:tcW w:w="2111" w:type="dxa"/>
          </w:tcPr>
          <w:p>
            <w:pPr>
              <w:pStyle w:val="TableParagraph"/>
              <w:ind w:right="-15"/>
              <w:jc w:val="right"/>
              <w:rPr>
                <w:sz w:val="21"/>
              </w:rPr>
            </w:pPr>
            <w:r>
              <w:rPr>
                <w:w w:val="100"/>
                <w:sz w:val="21"/>
              </w:rPr>
              <w:t> </w:t>
            </w:r>
          </w:p>
        </w:tc>
      </w:tr>
      <w:tr>
        <w:trPr>
          <w:trHeight w:val="273" w:hRule="atLeast"/>
        </w:trPr>
        <w:tc>
          <w:tcPr>
            <w:tcW w:w="3065" w:type="dxa"/>
          </w:tcPr>
          <w:p>
            <w:pPr>
              <w:pStyle w:val="TableParagraph"/>
              <w:spacing w:line="252" w:lineRule="exact"/>
              <w:ind w:left="318"/>
              <w:rPr>
                <w:sz w:val="21"/>
              </w:rPr>
            </w:pPr>
            <w:r>
              <w:rPr>
                <w:spacing w:val="-1"/>
                <w:sz w:val="21"/>
              </w:rPr>
              <w:t>拆出资金净增加额</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p>
        </w:tc>
        <w:tc>
          <w:tcPr>
            <w:tcW w:w="2111" w:type="dxa"/>
          </w:tcPr>
          <w:p>
            <w:pPr>
              <w:pStyle w:val="TableParagraph"/>
              <w:spacing w:line="252" w:lineRule="exact"/>
              <w:ind w:right="-15"/>
              <w:jc w:val="right"/>
              <w:rPr>
                <w:sz w:val="21"/>
              </w:rPr>
            </w:pPr>
            <w:r>
              <w:rPr>
                <w:w w:val="100"/>
                <w:sz w:val="21"/>
              </w:rPr>
              <w:t> </w:t>
            </w:r>
          </w:p>
        </w:tc>
      </w:tr>
      <w:tr>
        <w:trPr>
          <w:trHeight w:val="544" w:hRule="atLeast"/>
        </w:trPr>
        <w:tc>
          <w:tcPr>
            <w:tcW w:w="3065" w:type="dxa"/>
          </w:tcPr>
          <w:p>
            <w:pPr>
              <w:pStyle w:val="TableParagraph"/>
              <w:ind w:left="318"/>
              <w:rPr>
                <w:sz w:val="21"/>
              </w:rPr>
            </w:pPr>
            <w:r>
              <w:rPr>
                <w:spacing w:val="-1"/>
                <w:sz w:val="21"/>
              </w:rPr>
              <w:t>支付利息、手续费及佣金的</w:t>
            </w:r>
          </w:p>
          <w:p>
            <w:pPr>
              <w:pStyle w:val="TableParagraph"/>
              <w:spacing w:line="252" w:lineRule="exact" w:before="2"/>
              <w:ind w:left="107"/>
              <w:rPr>
                <w:sz w:val="21"/>
              </w:rPr>
            </w:pPr>
            <w:r>
              <w:rPr>
                <w:sz w:val="21"/>
              </w:rPr>
              <w:t>现金 </w:t>
            </w:r>
          </w:p>
        </w:tc>
        <w:tc>
          <w:tcPr>
            <w:tcW w:w="1526" w:type="dxa"/>
          </w:tcPr>
          <w:p>
            <w:pPr>
              <w:pStyle w:val="TableParagraph"/>
              <w:spacing w:before="135"/>
              <w:ind w:left="105"/>
              <w:rPr>
                <w:sz w:val="21"/>
              </w:rPr>
            </w:pPr>
            <w:r>
              <w:rPr>
                <w:w w:val="100"/>
                <w:sz w:val="21"/>
              </w:rPr>
              <w:t> </w:t>
            </w:r>
          </w:p>
        </w:tc>
        <w:tc>
          <w:tcPr>
            <w:tcW w:w="2118" w:type="dxa"/>
          </w:tcPr>
          <w:p>
            <w:pPr>
              <w:pStyle w:val="TableParagraph"/>
              <w:ind w:right="-15"/>
              <w:jc w:val="right"/>
              <w:rPr>
                <w:sz w:val="21"/>
              </w:rPr>
            </w:pPr>
            <w:r>
              <w:rPr>
                <w:w w:val="100"/>
                <w:sz w:val="21"/>
              </w:rPr>
              <w:t> </w:t>
            </w:r>
          </w:p>
        </w:tc>
        <w:tc>
          <w:tcPr>
            <w:tcW w:w="2111" w:type="dxa"/>
          </w:tcPr>
          <w:p>
            <w:pPr>
              <w:pStyle w:val="TableParagraph"/>
              <w:ind w:right="-15"/>
              <w:jc w:val="right"/>
              <w:rPr>
                <w:sz w:val="21"/>
              </w:rPr>
            </w:pPr>
            <w:r>
              <w:rPr>
                <w:w w:val="100"/>
                <w:sz w:val="21"/>
              </w:rPr>
              <w:t> </w:t>
            </w:r>
          </w:p>
        </w:tc>
      </w:tr>
      <w:tr>
        <w:trPr>
          <w:trHeight w:val="270" w:hRule="atLeast"/>
        </w:trPr>
        <w:tc>
          <w:tcPr>
            <w:tcW w:w="3065" w:type="dxa"/>
          </w:tcPr>
          <w:p>
            <w:pPr>
              <w:pStyle w:val="TableParagraph"/>
              <w:spacing w:line="250" w:lineRule="exact"/>
              <w:ind w:left="318"/>
              <w:rPr>
                <w:sz w:val="21"/>
              </w:rPr>
            </w:pPr>
            <w:r>
              <w:rPr>
                <w:spacing w:val="-1"/>
                <w:sz w:val="21"/>
              </w:rPr>
              <w:t>支付保单红利的现金</w:t>
            </w:r>
            <w:r>
              <w:rPr>
                <w:sz w:val="21"/>
              </w:rPr>
              <w:t> </w:t>
            </w:r>
          </w:p>
        </w:tc>
        <w:tc>
          <w:tcPr>
            <w:tcW w:w="1526" w:type="dxa"/>
          </w:tcPr>
          <w:p>
            <w:pPr>
              <w:pStyle w:val="TableParagraph"/>
              <w:spacing w:line="250" w:lineRule="exact"/>
              <w:ind w:left="105"/>
              <w:rPr>
                <w:sz w:val="21"/>
              </w:rPr>
            </w:pPr>
            <w:r>
              <w:rPr>
                <w:w w:val="100"/>
                <w:sz w:val="21"/>
              </w:rPr>
              <w:t> </w:t>
            </w:r>
          </w:p>
        </w:tc>
        <w:tc>
          <w:tcPr>
            <w:tcW w:w="2118" w:type="dxa"/>
          </w:tcPr>
          <w:p>
            <w:pPr>
              <w:pStyle w:val="TableParagraph"/>
              <w:spacing w:line="250" w:lineRule="exact"/>
              <w:ind w:right="-15"/>
              <w:jc w:val="right"/>
              <w:rPr>
                <w:sz w:val="21"/>
              </w:rPr>
            </w:pPr>
            <w:r>
              <w:rPr>
                <w:w w:val="100"/>
                <w:sz w:val="21"/>
              </w:rPr>
              <w:t> </w:t>
            </w:r>
          </w:p>
        </w:tc>
        <w:tc>
          <w:tcPr>
            <w:tcW w:w="2111" w:type="dxa"/>
          </w:tcPr>
          <w:p>
            <w:pPr>
              <w:pStyle w:val="TableParagraph"/>
              <w:spacing w:line="250" w:lineRule="exact"/>
              <w:ind w:right="-15"/>
              <w:jc w:val="right"/>
              <w:rPr>
                <w:sz w:val="21"/>
              </w:rPr>
            </w:pPr>
            <w:r>
              <w:rPr>
                <w:w w:val="100"/>
                <w:sz w:val="21"/>
              </w:rPr>
              <w:t> </w:t>
            </w:r>
          </w:p>
        </w:tc>
      </w:tr>
      <w:tr>
        <w:trPr>
          <w:trHeight w:val="544" w:hRule="atLeast"/>
        </w:trPr>
        <w:tc>
          <w:tcPr>
            <w:tcW w:w="3065" w:type="dxa"/>
          </w:tcPr>
          <w:p>
            <w:pPr>
              <w:pStyle w:val="TableParagraph"/>
              <w:spacing w:line="270" w:lineRule="atLeast" w:before="0"/>
              <w:ind w:left="107" w:right="211" w:firstLine="211"/>
              <w:rPr>
                <w:sz w:val="21"/>
              </w:rPr>
            </w:pPr>
            <w:r>
              <w:rPr>
                <w:spacing w:val="-1"/>
                <w:sz w:val="21"/>
              </w:rPr>
              <w:t>支付给职工及为职工支付的</w:t>
            </w:r>
            <w:r>
              <w:rPr>
                <w:sz w:val="21"/>
              </w:rPr>
              <w:t>现金 </w:t>
            </w:r>
          </w:p>
        </w:tc>
        <w:tc>
          <w:tcPr>
            <w:tcW w:w="1526" w:type="dxa"/>
          </w:tcPr>
          <w:p>
            <w:pPr>
              <w:pStyle w:val="TableParagraph"/>
              <w:spacing w:before="137"/>
              <w:ind w:left="105"/>
              <w:rPr>
                <w:sz w:val="21"/>
              </w:rPr>
            </w:pPr>
            <w:r>
              <w:rPr>
                <w:w w:val="100"/>
                <w:sz w:val="21"/>
              </w:rPr>
              <w:t> </w:t>
            </w:r>
          </w:p>
        </w:tc>
        <w:tc>
          <w:tcPr>
            <w:tcW w:w="2118" w:type="dxa"/>
          </w:tcPr>
          <w:p>
            <w:pPr>
              <w:pStyle w:val="TableParagraph"/>
              <w:spacing w:before="3"/>
              <w:ind w:right="-15"/>
              <w:jc w:val="right"/>
              <w:rPr>
                <w:sz w:val="21"/>
              </w:rPr>
            </w:pPr>
            <w:r>
              <w:rPr>
                <w:w w:val="100"/>
                <w:sz w:val="21"/>
              </w:rPr>
              <w:t> </w:t>
            </w:r>
            <w:r>
              <w:rPr>
                <w:sz w:val="21"/>
              </w:rPr>
              <w:t>526,071,621.56 </w:t>
            </w:r>
          </w:p>
        </w:tc>
        <w:tc>
          <w:tcPr>
            <w:tcW w:w="2111" w:type="dxa"/>
          </w:tcPr>
          <w:p>
            <w:pPr>
              <w:pStyle w:val="TableParagraph"/>
              <w:spacing w:before="3"/>
              <w:ind w:right="-15"/>
              <w:jc w:val="right"/>
              <w:rPr>
                <w:sz w:val="21"/>
              </w:rPr>
            </w:pPr>
            <w:r>
              <w:rPr>
                <w:w w:val="100"/>
                <w:sz w:val="21"/>
              </w:rPr>
              <w:t> </w:t>
            </w:r>
            <w:r>
              <w:rPr>
                <w:sz w:val="21"/>
              </w:rPr>
              <w:t>337,977,269.46 </w:t>
            </w:r>
          </w:p>
        </w:tc>
      </w:tr>
      <w:tr>
        <w:trPr>
          <w:trHeight w:val="273" w:hRule="atLeast"/>
        </w:trPr>
        <w:tc>
          <w:tcPr>
            <w:tcW w:w="3065" w:type="dxa"/>
          </w:tcPr>
          <w:p>
            <w:pPr>
              <w:pStyle w:val="TableParagraph"/>
              <w:spacing w:line="250" w:lineRule="exact" w:before="3"/>
              <w:ind w:left="318"/>
              <w:rPr>
                <w:sz w:val="21"/>
              </w:rPr>
            </w:pPr>
            <w:r>
              <w:rPr>
                <w:spacing w:val="-1"/>
                <w:sz w:val="21"/>
              </w:rPr>
              <w:t>支付的各项税费</w:t>
            </w:r>
            <w:r>
              <w:rPr>
                <w:sz w:val="21"/>
              </w:rPr>
              <w:t> </w:t>
            </w:r>
          </w:p>
        </w:tc>
        <w:tc>
          <w:tcPr>
            <w:tcW w:w="1526" w:type="dxa"/>
          </w:tcPr>
          <w:p>
            <w:pPr>
              <w:pStyle w:val="TableParagraph"/>
              <w:spacing w:line="250" w:lineRule="exact" w:before="3"/>
              <w:ind w:left="105"/>
              <w:rPr>
                <w:sz w:val="21"/>
              </w:rPr>
            </w:pPr>
            <w:r>
              <w:rPr>
                <w:w w:val="100"/>
                <w:sz w:val="21"/>
              </w:rPr>
              <w:t> </w:t>
            </w:r>
          </w:p>
        </w:tc>
        <w:tc>
          <w:tcPr>
            <w:tcW w:w="2118" w:type="dxa"/>
          </w:tcPr>
          <w:p>
            <w:pPr>
              <w:pStyle w:val="TableParagraph"/>
              <w:spacing w:line="250" w:lineRule="exact" w:before="3"/>
              <w:ind w:right="-15"/>
              <w:jc w:val="right"/>
              <w:rPr>
                <w:sz w:val="21"/>
              </w:rPr>
            </w:pPr>
            <w:r>
              <w:rPr>
                <w:w w:val="100"/>
                <w:sz w:val="21"/>
              </w:rPr>
              <w:t> </w:t>
            </w:r>
            <w:r>
              <w:rPr>
                <w:sz w:val="21"/>
              </w:rPr>
              <w:t>28,477,847.99 </w:t>
            </w:r>
          </w:p>
        </w:tc>
        <w:tc>
          <w:tcPr>
            <w:tcW w:w="2111" w:type="dxa"/>
          </w:tcPr>
          <w:p>
            <w:pPr>
              <w:pStyle w:val="TableParagraph"/>
              <w:spacing w:line="250" w:lineRule="exact" w:before="3"/>
              <w:ind w:right="-15"/>
              <w:jc w:val="right"/>
              <w:rPr>
                <w:sz w:val="21"/>
              </w:rPr>
            </w:pPr>
            <w:r>
              <w:rPr>
                <w:w w:val="100"/>
                <w:sz w:val="21"/>
              </w:rPr>
              <w:t> </w:t>
            </w:r>
            <w:r>
              <w:rPr>
                <w:sz w:val="21"/>
              </w:rPr>
              <w:t>58,763,713.20 </w:t>
            </w:r>
          </w:p>
        </w:tc>
      </w:tr>
      <w:tr>
        <w:trPr>
          <w:trHeight w:val="544" w:hRule="atLeast"/>
        </w:trPr>
        <w:tc>
          <w:tcPr>
            <w:tcW w:w="3065" w:type="dxa"/>
          </w:tcPr>
          <w:p>
            <w:pPr>
              <w:pStyle w:val="TableParagraph"/>
              <w:ind w:left="318"/>
              <w:rPr>
                <w:sz w:val="21"/>
              </w:rPr>
            </w:pPr>
            <w:r>
              <w:rPr>
                <w:spacing w:val="-1"/>
                <w:sz w:val="21"/>
              </w:rPr>
              <w:t>支付其他与经营活动有关的</w:t>
            </w:r>
          </w:p>
          <w:p>
            <w:pPr>
              <w:pStyle w:val="TableParagraph"/>
              <w:spacing w:line="250" w:lineRule="exact" w:before="4"/>
              <w:ind w:left="107"/>
              <w:rPr>
                <w:sz w:val="21"/>
              </w:rPr>
            </w:pPr>
            <w:r>
              <w:rPr>
                <w:sz w:val="21"/>
              </w:rPr>
              <w:t>现金 </w:t>
            </w:r>
          </w:p>
        </w:tc>
        <w:tc>
          <w:tcPr>
            <w:tcW w:w="1526" w:type="dxa"/>
          </w:tcPr>
          <w:p>
            <w:pPr>
              <w:pStyle w:val="TableParagraph"/>
              <w:spacing w:before="138"/>
              <w:ind w:left="105"/>
              <w:rPr>
                <w:sz w:val="21"/>
              </w:rPr>
            </w:pPr>
            <w:r>
              <w:rPr>
                <w:sz w:val="21"/>
              </w:rPr>
              <w:t>七、78 </w:t>
            </w:r>
          </w:p>
        </w:tc>
        <w:tc>
          <w:tcPr>
            <w:tcW w:w="2118" w:type="dxa"/>
          </w:tcPr>
          <w:p>
            <w:pPr>
              <w:pStyle w:val="TableParagraph"/>
              <w:ind w:right="-15"/>
              <w:jc w:val="right"/>
              <w:rPr>
                <w:sz w:val="21"/>
              </w:rPr>
            </w:pPr>
            <w:r>
              <w:rPr>
                <w:w w:val="100"/>
                <w:sz w:val="21"/>
              </w:rPr>
              <w:t> </w:t>
            </w:r>
            <w:r>
              <w:rPr>
                <w:sz w:val="21"/>
              </w:rPr>
              <w:t>99,608,512.77 </w:t>
            </w:r>
          </w:p>
        </w:tc>
        <w:tc>
          <w:tcPr>
            <w:tcW w:w="2111" w:type="dxa"/>
          </w:tcPr>
          <w:p>
            <w:pPr>
              <w:pStyle w:val="TableParagraph"/>
              <w:ind w:right="-15"/>
              <w:jc w:val="right"/>
              <w:rPr>
                <w:sz w:val="21"/>
              </w:rPr>
            </w:pPr>
            <w:r>
              <w:rPr>
                <w:w w:val="100"/>
                <w:sz w:val="21"/>
              </w:rPr>
              <w:t> </w:t>
            </w:r>
            <w:r>
              <w:rPr>
                <w:sz w:val="21"/>
              </w:rPr>
              <w:t>86,155,353.74 </w:t>
            </w:r>
          </w:p>
        </w:tc>
      </w:tr>
      <w:tr>
        <w:trPr>
          <w:trHeight w:val="273" w:hRule="atLeast"/>
        </w:trPr>
        <w:tc>
          <w:tcPr>
            <w:tcW w:w="3065" w:type="dxa"/>
          </w:tcPr>
          <w:p>
            <w:pPr>
              <w:pStyle w:val="TableParagraph"/>
              <w:spacing w:line="252" w:lineRule="exact"/>
              <w:ind w:right="319"/>
              <w:jc w:val="right"/>
              <w:rPr>
                <w:sz w:val="21"/>
              </w:rPr>
            </w:pPr>
            <w:r>
              <w:rPr>
                <w:spacing w:val="-1"/>
                <w:sz w:val="21"/>
              </w:rPr>
              <w:t>经营活动现金流出小计</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4,317,297,066.49 </w:t>
            </w:r>
          </w:p>
        </w:tc>
        <w:tc>
          <w:tcPr>
            <w:tcW w:w="2111" w:type="dxa"/>
          </w:tcPr>
          <w:p>
            <w:pPr>
              <w:pStyle w:val="TableParagraph"/>
              <w:spacing w:line="252" w:lineRule="exact"/>
              <w:ind w:right="-15"/>
              <w:jc w:val="right"/>
              <w:rPr>
                <w:sz w:val="21"/>
              </w:rPr>
            </w:pPr>
            <w:r>
              <w:rPr>
                <w:w w:val="100"/>
                <w:sz w:val="21"/>
              </w:rPr>
              <w:t> </w:t>
            </w:r>
            <w:r>
              <w:rPr>
                <w:sz w:val="21"/>
              </w:rPr>
              <w:t>2,424,302,987.60 </w:t>
            </w:r>
          </w:p>
        </w:tc>
      </w:tr>
      <w:tr>
        <w:trPr>
          <w:trHeight w:val="544" w:hRule="atLeast"/>
        </w:trPr>
        <w:tc>
          <w:tcPr>
            <w:tcW w:w="3065" w:type="dxa"/>
          </w:tcPr>
          <w:p>
            <w:pPr>
              <w:pStyle w:val="TableParagraph"/>
              <w:ind w:left="738"/>
              <w:rPr>
                <w:sz w:val="21"/>
              </w:rPr>
            </w:pPr>
            <w:r>
              <w:rPr>
                <w:sz w:val="21"/>
              </w:rPr>
              <w:t>经营活动产生的现金流</w:t>
            </w:r>
          </w:p>
          <w:p>
            <w:pPr>
              <w:pStyle w:val="TableParagraph"/>
              <w:spacing w:line="250" w:lineRule="exact" w:before="4"/>
              <w:ind w:left="107"/>
              <w:rPr>
                <w:sz w:val="21"/>
              </w:rPr>
            </w:pPr>
            <w:r>
              <w:rPr>
                <w:sz w:val="21"/>
              </w:rPr>
              <w:t>量净额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375,368,957.41 </w:t>
            </w:r>
          </w:p>
        </w:tc>
        <w:tc>
          <w:tcPr>
            <w:tcW w:w="2111" w:type="dxa"/>
          </w:tcPr>
          <w:p>
            <w:pPr>
              <w:pStyle w:val="TableParagraph"/>
              <w:ind w:right="-15"/>
              <w:jc w:val="right"/>
              <w:rPr>
                <w:sz w:val="21"/>
              </w:rPr>
            </w:pPr>
            <w:r>
              <w:rPr>
                <w:w w:val="100"/>
                <w:sz w:val="21"/>
              </w:rPr>
              <w:t> </w:t>
            </w:r>
            <w:r>
              <w:rPr>
                <w:sz w:val="21"/>
              </w:rPr>
              <w:t>378,030,619.60 </w:t>
            </w:r>
          </w:p>
        </w:tc>
      </w:tr>
      <w:tr>
        <w:trPr>
          <w:trHeight w:val="273" w:hRule="atLeast"/>
        </w:trPr>
        <w:tc>
          <w:tcPr>
            <w:tcW w:w="8820" w:type="dxa"/>
            <w:gridSpan w:val="4"/>
          </w:tcPr>
          <w:p>
            <w:pPr>
              <w:pStyle w:val="TableParagraph"/>
              <w:spacing w:line="252" w:lineRule="exact"/>
              <w:ind w:left="107"/>
              <w:rPr>
                <w:sz w:val="21"/>
              </w:rPr>
            </w:pPr>
            <w:r>
              <w:rPr>
                <w:sz w:val="21"/>
              </w:rPr>
              <w:t>二、投资活动产生的现金流量：</w:t>
            </w:r>
            <w:r>
              <w:rPr>
                <w:color w:val="008000"/>
                <w:sz w:val="21"/>
              </w:rPr>
              <w:t> </w:t>
            </w:r>
          </w:p>
        </w:tc>
      </w:tr>
      <w:tr>
        <w:trPr>
          <w:trHeight w:val="271" w:hRule="atLeast"/>
        </w:trPr>
        <w:tc>
          <w:tcPr>
            <w:tcW w:w="3065" w:type="dxa"/>
          </w:tcPr>
          <w:p>
            <w:pPr>
              <w:pStyle w:val="TableParagraph"/>
              <w:spacing w:line="250" w:lineRule="exact"/>
              <w:ind w:left="318"/>
              <w:rPr>
                <w:sz w:val="21"/>
              </w:rPr>
            </w:pPr>
            <w:r>
              <w:rPr>
                <w:spacing w:val="-1"/>
                <w:sz w:val="21"/>
              </w:rPr>
              <w:t>收回投资收到的现金</w:t>
            </w:r>
            <w:r>
              <w:rPr>
                <w:sz w:val="21"/>
              </w:rPr>
              <w:t> </w:t>
            </w:r>
          </w:p>
        </w:tc>
        <w:tc>
          <w:tcPr>
            <w:tcW w:w="1526" w:type="dxa"/>
          </w:tcPr>
          <w:p>
            <w:pPr>
              <w:pStyle w:val="TableParagraph"/>
              <w:spacing w:line="250" w:lineRule="exact"/>
              <w:ind w:left="105"/>
              <w:rPr>
                <w:sz w:val="21"/>
              </w:rPr>
            </w:pPr>
            <w:r>
              <w:rPr>
                <w:w w:val="100"/>
                <w:sz w:val="21"/>
              </w:rPr>
              <w:t> </w:t>
            </w:r>
          </w:p>
        </w:tc>
        <w:tc>
          <w:tcPr>
            <w:tcW w:w="2118" w:type="dxa"/>
          </w:tcPr>
          <w:p>
            <w:pPr>
              <w:pStyle w:val="TableParagraph"/>
              <w:spacing w:line="250" w:lineRule="exact"/>
              <w:ind w:right="-15"/>
              <w:jc w:val="right"/>
              <w:rPr>
                <w:sz w:val="21"/>
              </w:rPr>
            </w:pPr>
            <w:r>
              <w:rPr>
                <w:w w:val="100"/>
                <w:sz w:val="21"/>
              </w:rPr>
              <w:t> </w:t>
            </w:r>
            <w:r>
              <w:rPr>
                <w:sz w:val="21"/>
              </w:rPr>
              <w:t>2,757,000,000.00 </w:t>
            </w:r>
          </w:p>
        </w:tc>
        <w:tc>
          <w:tcPr>
            <w:tcW w:w="2111" w:type="dxa"/>
          </w:tcPr>
          <w:p>
            <w:pPr>
              <w:pStyle w:val="TableParagraph"/>
              <w:spacing w:line="250" w:lineRule="exact"/>
              <w:ind w:right="-15"/>
              <w:jc w:val="right"/>
              <w:rPr>
                <w:sz w:val="21"/>
              </w:rPr>
            </w:pPr>
            <w:r>
              <w:rPr>
                <w:w w:val="100"/>
                <w:sz w:val="21"/>
              </w:rPr>
              <w:t> </w:t>
            </w:r>
            <w:r>
              <w:rPr>
                <w:sz w:val="21"/>
              </w:rPr>
              <w:t>1,756,000,000.00 </w:t>
            </w:r>
          </w:p>
        </w:tc>
      </w:tr>
      <w:tr>
        <w:trPr>
          <w:trHeight w:val="273" w:hRule="atLeast"/>
        </w:trPr>
        <w:tc>
          <w:tcPr>
            <w:tcW w:w="3065" w:type="dxa"/>
          </w:tcPr>
          <w:p>
            <w:pPr>
              <w:pStyle w:val="TableParagraph"/>
              <w:spacing w:line="252" w:lineRule="exact"/>
              <w:ind w:left="318"/>
              <w:rPr>
                <w:sz w:val="21"/>
              </w:rPr>
            </w:pPr>
            <w:r>
              <w:rPr>
                <w:spacing w:val="-1"/>
                <w:sz w:val="21"/>
              </w:rPr>
              <w:t>取得投资收益收到的现金</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34,116,722.15 </w:t>
            </w:r>
          </w:p>
        </w:tc>
        <w:tc>
          <w:tcPr>
            <w:tcW w:w="2111" w:type="dxa"/>
          </w:tcPr>
          <w:p>
            <w:pPr>
              <w:pStyle w:val="TableParagraph"/>
              <w:spacing w:line="252" w:lineRule="exact"/>
              <w:ind w:right="-15"/>
              <w:jc w:val="right"/>
              <w:rPr>
                <w:sz w:val="21"/>
              </w:rPr>
            </w:pPr>
            <w:r>
              <w:rPr>
                <w:w w:val="100"/>
                <w:sz w:val="21"/>
              </w:rPr>
              <w:t> </w:t>
            </w:r>
            <w:r>
              <w:rPr>
                <w:sz w:val="21"/>
              </w:rPr>
              <w:t>21,170,349.38 </w:t>
            </w:r>
          </w:p>
        </w:tc>
      </w:tr>
      <w:tr>
        <w:trPr>
          <w:trHeight w:val="544" w:hRule="atLeast"/>
        </w:trPr>
        <w:tc>
          <w:tcPr>
            <w:tcW w:w="3065" w:type="dxa"/>
          </w:tcPr>
          <w:p>
            <w:pPr>
              <w:pStyle w:val="TableParagraph"/>
              <w:ind w:left="318"/>
              <w:rPr>
                <w:sz w:val="21"/>
              </w:rPr>
            </w:pPr>
            <w:r>
              <w:rPr>
                <w:spacing w:val="-1"/>
                <w:sz w:val="21"/>
              </w:rPr>
              <w:t>处置固定资产、无形资产和</w:t>
            </w:r>
          </w:p>
          <w:p>
            <w:pPr>
              <w:pStyle w:val="TableParagraph"/>
              <w:spacing w:line="250" w:lineRule="exact" w:before="4"/>
              <w:ind w:left="107"/>
              <w:rPr>
                <w:sz w:val="21"/>
              </w:rPr>
            </w:pPr>
            <w:r>
              <w:rPr>
                <w:spacing w:val="-1"/>
                <w:sz w:val="21"/>
              </w:rPr>
              <w:t>其他长期资产收回的现金净额</w:t>
            </w:r>
            <w:r>
              <w:rPr>
                <w:sz w:val="21"/>
              </w:rPr>
              <w:t>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394,571.29 </w:t>
            </w:r>
          </w:p>
        </w:tc>
        <w:tc>
          <w:tcPr>
            <w:tcW w:w="2111" w:type="dxa"/>
          </w:tcPr>
          <w:p>
            <w:pPr>
              <w:pStyle w:val="TableParagraph"/>
              <w:ind w:right="-15"/>
              <w:jc w:val="right"/>
              <w:rPr>
                <w:sz w:val="21"/>
              </w:rPr>
            </w:pPr>
            <w:r>
              <w:rPr>
                <w:w w:val="100"/>
                <w:sz w:val="21"/>
              </w:rPr>
              <w:t> </w:t>
            </w:r>
            <w:r>
              <w:rPr>
                <w:sz w:val="21"/>
              </w:rPr>
              <w:t>311,000.49 </w:t>
            </w:r>
          </w:p>
        </w:tc>
      </w:tr>
      <w:tr>
        <w:trPr>
          <w:trHeight w:val="544" w:hRule="atLeast"/>
        </w:trPr>
        <w:tc>
          <w:tcPr>
            <w:tcW w:w="3065" w:type="dxa"/>
          </w:tcPr>
          <w:p>
            <w:pPr>
              <w:pStyle w:val="TableParagraph"/>
              <w:ind w:left="318"/>
              <w:rPr>
                <w:sz w:val="21"/>
              </w:rPr>
            </w:pPr>
            <w:r>
              <w:rPr>
                <w:spacing w:val="-1"/>
                <w:sz w:val="21"/>
              </w:rPr>
              <w:t>处置子公司及其他营业单位</w:t>
            </w:r>
          </w:p>
          <w:p>
            <w:pPr>
              <w:pStyle w:val="TableParagraph"/>
              <w:spacing w:line="250" w:lineRule="exact" w:before="4"/>
              <w:ind w:left="107"/>
              <w:rPr>
                <w:sz w:val="21"/>
              </w:rPr>
            </w:pPr>
            <w:r>
              <w:rPr>
                <w:spacing w:val="-1"/>
                <w:sz w:val="21"/>
              </w:rPr>
              <w:t>收到的现金净额</w:t>
            </w:r>
            <w:r>
              <w:rPr>
                <w:sz w:val="21"/>
              </w:rPr>
              <w:t>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p>
        </w:tc>
        <w:tc>
          <w:tcPr>
            <w:tcW w:w="2111" w:type="dxa"/>
          </w:tcPr>
          <w:p>
            <w:pPr>
              <w:pStyle w:val="TableParagraph"/>
              <w:ind w:right="-15"/>
              <w:jc w:val="right"/>
              <w:rPr>
                <w:sz w:val="21"/>
              </w:rPr>
            </w:pPr>
            <w:r>
              <w:rPr>
                <w:w w:val="100"/>
                <w:sz w:val="21"/>
              </w:rPr>
              <w:t> </w:t>
            </w:r>
          </w:p>
        </w:tc>
      </w:tr>
      <w:tr>
        <w:trPr>
          <w:trHeight w:val="544" w:hRule="atLeast"/>
        </w:trPr>
        <w:tc>
          <w:tcPr>
            <w:tcW w:w="3065" w:type="dxa"/>
          </w:tcPr>
          <w:p>
            <w:pPr>
              <w:pStyle w:val="TableParagraph"/>
              <w:ind w:left="318"/>
              <w:rPr>
                <w:sz w:val="21"/>
              </w:rPr>
            </w:pPr>
            <w:r>
              <w:rPr>
                <w:spacing w:val="-1"/>
                <w:sz w:val="21"/>
              </w:rPr>
              <w:t>收到其他与投资活动有关的</w:t>
            </w:r>
          </w:p>
          <w:p>
            <w:pPr>
              <w:pStyle w:val="TableParagraph"/>
              <w:spacing w:line="250" w:lineRule="exact" w:before="4"/>
              <w:ind w:left="107"/>
              <w:rPr>
                <w:sz w:val="21"/>
              </w:rPr>
            </w:pPr>
            <w:r>
              <w:rPr>
                <w:sz w:val="21"/>
              </w:rPr>
              <w:t>现金 </w:t>
            </w:r>
          </w:p>
        </w:tc>
        <w:tc>
          <w:tcPr>
            <w:tcW w:w="1526" w:type="dxa"/>
          </w:tcPr>
          <w:p>
            <w:pPr>
              <w:pStyle w:val="TableParagraph"/>
              <w:spacing w:before="137"/>
              <w:ind w:left="105"/>
              <w:rPr>
                <w:sz w:val="21"/>
              </w:rPr>
            </w:pPr>
            <w:r>
              <w:rPr>
                <w:sz w:val="21"/>
              </w:rPr>
              <w:t>七、78 </w:t>
            </w:r>
          </w:p>
        </w:tc>
        <w:tc>
          <w:tcPr>
            <w:tcW w:w="2118" w:type="dxa"/>
          </w:tcPr>
          <w:p>
            <w:pPr>
              <w:pStyle w:val="TableParagraph"/>
              <w:ind w:right="-15"/>
              <w:jc w:val="right"/>
              <w:rPr>
                <w:sz w:val="21"/>
              </w:rPr>
            </w:pPr>
            <w:r>
              <w:rPr>
                <w:w w:val="100"/>
                <w:sz w:val="21"/>
              </w:rPr>
              <w:t> </w:t>
            </w:r>
            <w:r>
              <w:rPr>
                <w:sz w:val="21"/>
              </w:rPr>
              <w:t>10,922,000.00 </w:t>
            </w:r>
          </w:p>
        </w:tc>
        <w:tc>
          <w:tcPr>
            <w:tcW w:w="2111" w:type="dxa"/>
          </w:tcPr>
          <w:p>
            <w:pPr>
              <w:pStyle w:val="TableParagraph"/>
              <w:ind w:right="-15"/>
              <w:jc w:val="right"/>
              <w:rPr>
                <w:sz w:val="21"/>
              </w:rPr>
            </w:pPr>
            <w:r>
              <w:rPr>
                <w:w w:val="100"/>
                <w:sz w:val="21"/>
              </w:rPr>
              <w:t> </w:t>
            </w:r>
            <w:r>
              <w:rPr>
                <w:sz w:val="21"/>
              </w:rPr>
              <w:t>14,265,120.00 </w:t>
            </w:r>
          </w:p>
        </w:tc>
      </w:tr>
      <w:tr>
        <w:trPr>
          <w:trHeight w:val="273" w:hRule="atLeast"/>
        </w:trPr>
        <w:tc>
          <w:tcPr>
            <w:tcW w:w="3065" w:type="dxa"/>
          </w:tcPr>
          <w:p>
            <w:pPr>
              <w:pStyle w:val="TableParagraph"/>
              <w:spacing w:line="252" w:lineRule="exact"/>
              <w:ind w:right="319"/>
              <w:jc w:val="right"/>
              <w:rPr>
                <w:sz w:val="21"/>
              </w:rPr>
            </w:pPr>
            <w:r>
              <w:rPr>
                <w:spacing w:val="-1"/>
                <w:sz w:val="21"/>
              </w:rPr>
              <w:t>投资活动现金流入小计</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2,802,433,293.44 </w:t>
            </w:r>
          </w:p>
        </w:tc>
        <w:tc>
          <w:tcPr>
            <w:tcW w:w="2111" w:type="dxa"/>
          </w:tcPr>
          <w:p>
            <w:pPr>
              <w:pStyle w:val="TableParagraph"/>
              <w:spacing w:line="252" w:lineRule="exact"/>
              <w:ind w:right="-15"/>
              <w:jc w:val="right"/>
              <w:rPr>
                <w:sz w:val="21"/>
              </w:rPr>
            </w:pPr>
            <w:r>
              <w:rPr>
                <w:w w:val="100"/>
                <w:sz w:val="21"/>
              </w:rPr>
              <w:t> </w:t>
            </w:r>
            <w:r>
              <w:rPr>
                <w:sz w:val="21"/>
              </w:rPr>
              <w:t>1,791,746,469.87 </w:t>
            </w:r>
          </w:p>
        </w:tc>
      </w:tr>
      <w:tr>
        <w:trPr>
          <w:trHeight w:val="544" w:hRule="atLeast"/>
        </w:trPr>
        <w:tc>
          <w:tcPr>
            <w:tcW w:w="3065" w:type="dxa"/>
          </w:tcPr>
          <w:p>
            <w:pPr>
              <w:pStyle w:val="TableParagraph"/>
              <w:ind w:left="318"/>
              <w:rPr>
                <w:sz w:val="21"/>
              </w:rPr>
            </w:pPr>
            <w:r>
              <w:rPr>
                <w:spacing w:val="-1"/>
                <w:sz w:val="21"/>
              </w:rPr>
              <w:t>购建固定资产、无形资产和</w:t>
            </w:r>
          </w:p>
          <w:p>
            <w:pPr>
              <w:pStyle w:val="TableParagraph"/>
              <w:spacing w:line="250" w:lineRule="exact" w:before="4"/>
              <w:ind w:left="107"/>
              <w:rPr>
                <w:sz w:val="21"/>
              </w:rPr>
            </w:pPr>
            <w:r>
              <w:rPr>
                <w:spacing w:val="-1"/>
                <w:sz w:val="21"/>
              </w:rPr>
              <w:t>其他长期资产支付的现金</w:t>
            </w:r>
            <w:r>
              <w:rPr>
                <w:sz w:val="21"/>
              </w:rPr>
              <w:t>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1,261,638,799.00 </w:t>
            </w:r>
          </w:p>
        </w:tc>
        <w:tc>
          <w:tcPr>
            <w:tcW w:w="2111" w:type="dxa"/>
          </w:tcPr>
          <w:p>
            <w:pPr>
              <w:pStyle w:val="TableParagraph"/>
              <w:ind w:right="-15"/>
              <w:jc w:val="right"/>
              <w:rPr>
                <w:sz w:val="21"/>
              </w:rPr>
            </w:pPr>
            <w:r>
              <w:rPr>
                <w:w w:val="100"/>
                <w:sz w:val="21"/>
              </w:rPr>
              <w:t> </w:t>
            </w:r>
            <w:r>
              <w:rPr>
                <w:sz w:val="21"/>
              </w:rPr>
              <w:t>1,446,357,315.84 </w:t>
            </w:r>
          </w:p>
        </w:tc>
      </w:tr>
      <w:tr>
        <w:trPr>
          <w:trHeight w:val="273" w:hRule="atLeast"/>
        </w:trPr>
        <w:tc>
          <w:tcPr>
            <w:tcW w:w="3065" w:type="dxa"/>
          </w:tcPr>
          <w:p>
            <w:pPr>
              <w:pStyle w:val="TableParagraph"/>
              <w:spacing w:line="252" w:lineRule="exact"/>
              <w:ind w:left="318"/>
              <w:rPr>
                <w:sz w:val="21"/>
              </w:rPr>
            </w:pPr>
            <w:r>
              <w:rPr>
                <w:spacing w:val="-1"/>
                <w:sz w:val="21"/>
              </w:rPr>
              <w:t>投资支付的现金</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2,297,000,000.00 </w:t>
            </w:r>
          </w:p>
        </w:tc>
        <w:tc>
          <w:tcPr>
            <w:tcW w:w="2111" w:type="dxa"/>
          </w:tcPr>
          <w:p>
            <w:pPr>
              <w:pStyle w:val="TableParagraph"/>
              <w:spacing w:line="252" w:lineRule="exact"/>
              <w:ind w:right="-15"/>
              <w:jc w:val="right"/>
              <w:rPr>
                <w:sz w:val="21"/>
              </w:rPr>
            </w:pPr>
            <w:r>
              <w:rPr>
                <w:w w:val="100"/>
                <w:sz w:val="21"/>
              </w:rPr>
              <w:t> </w:t>
            </w:r>
            <w:r>
              <w:rPr>
                <w:sz w:val="21"/>
              </w:rPr>
              <w:t>1,516,000,000.00 </w:t>
            </w:r>
          </w:p>
        </w:tc>
      </w:tr>
      <w:tr>
        <w:trPr>
          <w:trHeight w:val="270" w:hRule="atLeast"/>
        </w:trPr>
        <w:tc>
          <w:tcPr>
            <w:tcW w:w="3065" w:type="dxa"/>
          </w:tcPr>
          <w:p>
            <w:pPr>
              <w:pStyle w:val="TableParagraph"/>
              <w:spacing w:line="250" w:lineRule="exact"/>
              <w:ind w:left="318"/>
              <w:rPr>
                <w:sz w:val="21"/>
              </w:rPr>
            </w:pPr>
            <w:r>
              <w:rPr>
                <w:spacing w:val="-1"/>
                <w:sz w:val="21"/>
              </w:rPr>
              <w:t>质押贷款净增加额</w:t>
            </w:r>
            <w:r>
              <w:rPr>
                <w:sz w:val="21"/>
              </w:rPr>
              <w:t> </w:t>
            </w:r>
          </w:p>
        </w:tc>
        <w:tc>
          <w:tcPr>
            <w:tcW w:w="1526" w:type="dxa"/>
          </w:tcPr>
          <w:p>
            <w:pPr>
              <w:pStyle w:val="TableParagraph"/>
              <w:spacing w:line="250" w:lineRule="exact"/>
              <w:ind w:left="105"/>
              <w:rPr>
                <w:sz w:val="21"/>
              </w:rPr>
            </w:pPr>
            <w:r>
              <w:rPr>
                <w:w w:val="100"/>
                <w:sz w:val="21"/>
              </w:rPr>
              <w:t> </w:t>
            </w:r>
          </w:p>
        </w:tc>
        <w:tc>
          <w:tcPr>
            <w:tcW w:w="2118" w:type="dxa"/>
          </w:tcPr>
          <w:p>
            <w:pPr>
              <w:pStyle w:val="TableParagraph"/>
              <w:spacing w:line="250" w:lineRule="exact"/>
              <w:ind w:right="-15"/>
              <w:jc w:val="right"/>
              <w:rPr>
                <w:sz w:val="21"/>
              </w:rPr>
            </w:pPr>
            <w:r>
              <w:rPr>
                <w:w w:val="100"/>
                <w:sz w:val="21"/>
              </w:rPr>
              <w:t> </w:t>
            </w:r>
          </w:p>
        </w:tc>
        <w:tc>
          <w:tcPr>
            <w:tcW w:w="2111" w:type="dxa"/>
          </w:tcPr>
          <w:p>
            <w:pPr>
              <w:pStyle w:val="TableParagraph"/>
              <w:spacing w:line="250" w:lineRule="exact"/>
              <w:ind w:right="-15"/>
              <w:jc w:val="right"/>
              <w:rPr>
                <w:sz w:val="21"/>
              </w:rPr>
            </w:pPr>
            <w:r>
              <w:rPr>
                <w:w w:val="100"/>
                <w:sz w:val="21"/>
              </w:rPr>
              <w:t> </w:t>
            </w:r>
          </w:p>
        </w:tc>
      </w:tr>
      <w:tr>
        <w:trPr>
          <w:trHeight w:val="545" w:hRule="atLeast"/>
        </w:trPr>
        <w:tc>
          <w:tcPr>
            <w:tcW w:w="3065" w:type="dxa"/>
          </w:tcPr>
          <w:p>
            <w:pPr>
              <w:pStyle w:val="TableParagraph"/>
              <w:spacing w:line="270" w:lineRule="atLeast" w:before="0"/>
              <w:ind w:left="107" w:right="211" w:firstLine="211"/>
              <w:rPr>
                <w:sz w:val="21"/>
              </w:rPr>
            </w:pPr>
            <w:r>
              <w:rPr>
                <w:spacing w:val="-1"/>
                <w:sz w:val="21"/>
              </w:rPr>
              <w:t>取得子公司及其他营业单位</w:t>
            </w:r>
            <w:r>
              <w:rPr>
                <w:sz w:val="21"/>
              </w:rPr>
              <w:t>支付的现金净额 </w:t>
            </w:r>
          </w:p>
        </w:tc>
        <w:tc>
          <w:tcPr>
            <w:tcW w:w="1526" w:type="dxa"/>
          </w:tcPr>
          <w:p>
            <w:pPr>
              <w:pStyle w:val="TableParagraph"/>
              <w:spacing w:before="138"/>
              <w:ind w:left="105"/>
              <w:rPr>
                <w:sz w:val="21"/>
              </w:rPr>
            </w:pPr>
            <w:r>
              <w:rPr>
                <w:w w:val="100"/>
                <w:sz w:val="21"/>
              </w:rPr>
              <w:t> </w:t>
            </w:r>
          </w:p>
        </w:tc>
        <w:tc>
          <w:tcPr>
            <w:tcW w:w="2118" w:type="dxa"/>
          </w:tcPr>
          <w:p>
            <w:pPr>
              <w:pStyle w:val="TableParagraph"/>
              <w:spacing w:before="4"/>
              <w:ind w:right="-15"/>
              <w:jc w:val="right"/>
              <w:rPr>
                <w:sz w:val="21"/>
              </w:rPr>
            </w:pPr>
            <w:r>
              <w:rPr>
                <w:w w:val="100"/>
                <w:sz w:val="21"/>
              </w:rPr>
              <w:t> </w:t>
            </w:r>
          </w:p>
        </w:tc>
        <w:tc>
          <w:tcPr>
            <w:tcW w:w="2111" w:type="dxa"/>
          </w:tcPr>
          <w:p>
            <w:pPr>
              <w:pStyle w:val="TableParagraph"/>
              <w:spacing w:before="4"/>
              <w:ind w:right="-15"/>
              <w:jc w:val="right"/>
              <w:rPr>
                <w:sz w:val="21"/>
              </w:rPr>
            </w:pPr>
            <w:r>
              <w:rPr>
                <w:w w:val="100"/>
                <w:sz w:val="21"/>
              </w:rPr>
              <w:t> </w:t>
            </w:r>
          </w:p>
        </w:tc>
      </w:tr>
      <w:tr>
        <w:trPr>
          <w:trHeight w:val="546" w:hRule="atLeast"/>
        </w:trPr>
        <w:tc>
          <w:tcPr>
            <w:tcW w:w="3065" w:type="dxa"/>
          </w:tcPr>
          <w:p>
            <w:pPr>
              <w:pStyle w:val="TableParagraph"/>
              <w:spacing w:line="270" w:lineRule="atLeast" w:before="0"/>
              <w:ind w:left="107" w:right="211" w:firstLine="211"/>
              <w:rPr>
                <w:sz w:val="21"/>
              </w:rPr>
            </w:pPr>
            <w:r>
              <w:rPr>
                <w:spacing w:val="-1"/>
                <w:sz w:val="21"/>
              </w:rPr>
              <w:t>支付其他与投资活动有关的</w:t>
            </w:r>
            <w:r>
              <w:rPr>
                <w:sz w:val="21"/>
              </w:rPr>
              <w:t>现金 </w:t>
            </w:r>
          </w:p>
        </w:tc>
        <w:tc>
          <w:tcPr>
            <w:tcW w:w="1526" w:type="dxa"/>
          </w:tcPr>
          <w:p>
            <w:pPr>
              <w:pStyle w:val="TableParagraph"/>
              <w:spacing w:before="137"/>
              <w:ind w:left="105"/>
              <w:rPr>
                <w:sz w:val="21"/>
              </w:rPr>
            </w:pPr>
            <w:r>
              <w:rPr>
                <w:sz w:val="21"/>
              </w:rPr>
              <w:t>七、78 </w:t>
            </w:r>
          </w:p>
        </w:tc>
        <w:tc>
          <w:tcPr>
            <w:tcW w:w="2118" w:type="dxa"/>
          </w:tcPr>
          <w:p>
            <w:pPr>
              <w:pStyle w:val="TableParagraph"/>
              <w:spacing w:before="3"/>
              <w:ind w:right="-15"/>
              <w:jc w:val="right"/>
              <w:rPr>
                <w:sz w:val="21"/>
              </w:rPr>
            </w:pPr>
            <w:r>
              <w:rPr>
                <w:w w:val="100"/>
                <w:sz w:val="21"/>
              </w:rPr>
              <w:t> </w:t>
            </w:r>
          </w:p>
        </w:tc>
        <w:tc>
          <w:tcPr>
            <w:tcW w:w="2111" w:type="dxa"/>
          </w:tcPr>
          <w:p>
            <w:pPr>
              <w:pStyle w:val="TableParagraph"/>
              <w:spacing w:before="3"/>
              <w:ind w:right="-15"/>
              <w:jc w:val="right"/>
              <w:rPr>
                <w:sz w:val="21"/>
              </w:rPr>
            </w:pPr>
            <w:r>
              <w:rPr>
                <w:w w:val="100"/>
                <w:sz w:val="21"/>
              </w:rPr>
              <w:t> </w:t>
            </w:r>
            <w:r>
              <w:rPr>
                <w:sz w:val="21"/>
              </w:rPr>
              <w:t>20,470,000.00 </w:t>
            </w:r>
          </w:p>
        </w:tc>
      </w:tr>
      <w:tr>
        <w:trPr>
          <w:trHeight w:val="270" w:hRule="atLeast"/>
        </w:trPr>
        <w:tc>
          <w:tcPr>
            <w:tcW w:w="3065" w:type="dxa"/>
          </w:tcPr>
          <w:p>
            <w:pPr>
              <w:pStyle w:val="TableParagraph"/>
              <w:spacing w:line="250" w:lineRule="exact"/>
              <w:ind w:right="319"/>
              <w:jc w:val="right"/>
              <w:rPr>
                <w:sz w:val="21"/>
              </w:rPr>
            </w:pPr>
            <w:r>
              <w:rPr>
                <w:spacing w:val="-1"/>
                <w:sz w:val="21"/>
              </w:rPr>
              <w:t>投资活动现金流出小计</w:t>
            </w:r>
            <w:r>
              <w:rPr>
                <w:sz w:val="21"/>
              </w:rPr>
              <w:t> </w:t>
            </w:r>
          </w:p>
        </w:tc>
        <w:tc>
          <w:tcPr>
            <w:tcW w:w="1526" w:type="dxa"/>
          </w:tcPr>
          <w:p>
            <w:pPr>
              <w:pStyle w:val="TableParagraph"/>
              <w:spacing w:line="250" w:lineRule="exact"/>
              <w:ind w:left="105"/>
              <w:rPr>
                <w:sz w:val="21"/>
              </w:rPr>
            </w:pPr>
            <w:r>
              <w:rPr>
                <w:w w:val="100"/>
                <w:sz w:val="21"/>
              </w:rPr>
              <w:t> </w:t>
            </w:r>
          </w:p>
        </w:tc>
        <w:tc>
          <w:tcPr>
            <w:tcW w:w="2118" w:type="dxa"/>
          </w:tcPr>
          <w:p>
            <w:pPr>
              <w:pStyle w:val="TableParagraph"/>
              <w:spacing w:line="250" w:lineRule="exact"/>
              <w:ind w:right="-15"/>
              <w:jc w:val="right"/>
              <w:rPr>
                <w:sz w:val="21"/>
              </w:rPr>
            </w:pPr>
            <w:r>
              <w:rPr>
                <w:w w:val="100"/>
                <w:sz w:val="21"/>
              </w:rPr>
              <w:t> </w:t>
            </w:r>
            <w:r>
              <w:rPr>
                <w:sz w:val="21"/>
              </w:rPr>
              <w:t>3,558,638,799.00 </w:t>
            </w:r>
          </w:p>
        </w:tc>
        <w:tc>
          <w:tcPr>
            <w:tcW w:w="2111" w:type="dxa"/>
          </w:tcPr>
          <w:p>
            <w:pPr>
              <w:pStyle w:val="TableParagraph"/>
              <w:spacing w:line="250" w:lineRule="exact"/>
              <w:ind w:right="-15"/>
              <w:jc w:val="right"/>
              <w:rPr>
                <w:sz w:val="21"/>
              </w:rPr>
            </w:pPr>
            <w:r>
              <w:rPr>
                <w:w w:val="100"/>
                <w:sz w:val="21"/>
              </w:rPr>
              <w:t> </w:t>
            </w:r>
            <w:r>
              <w:rPr>
                <w:sz w:val="21"/>
              </w:rPr>
              <w:t>2,982,827,315.84 </w:t>
            </w:r>
          </w:p>
        </w:tc>
      </w:tr>
      <w:tr>
        <w:trPr>
          <w:trHeight w:val="544" w:hRule="atLeast"/>
        </w:trPr>
        <w:tc>
          <w:tcPr>
            <w:tcW w:w="3065" w:type="dxa"/>
          </w:tcPr>
          <w:p>
            <w:pPr>
              <w:pStyle w:val="TableParagraph"/>
              <w:ind w:left="738"/>
              <w:rPr>
                <w:sz w:val="21"/>
              </w:rPr>
            </w:pPr>
            <w:r>
              <w:rPr>
                <w:sz w:val="21"/>
              </w:rPr>
              <w:t>投资活动产生的现金流</w:t>
            </w:r>
          </w:p>
          <w:p>
            <w:pPr>
              <w:pStyle w:val="TableParagraph"/>
              <w:spacing w:line="250" w:lineRule="exact" w:before="4"/>
              <w:ind w:left="107"/>
              <w:rPr>
                <w:sz w:val="21"/>
              </w:rPr>
            </w:pPr>
            <w:r>
              <w:rPr>
                <w:sz w:val="21"/>
              </w:rPr>
              <w:t>量净额 </w:t>
            </w:r>
          </w:p>
        </w:tc>
        <w:tc>
          <w:tcPr>
            <w:tcW w:w="1526" w:type="dxa"/>
          </w:tcPr>
          <w:p>
            <w:pPr>
              <w:pStyle w:val="TableParagraph"/>
              <w:spacing w:before="137"/>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-756,205,505.56 </w:t>
            </w:r>
          </w:p>
        </w:tc>
        <w:tc>
          <w:tcPr>
            <w:tcW w:w="2111" w:type="dxa"/>
          </w:tcPr>
          <w:p>
            <w:pPr>
              <w:pStyle w:val="TableParagraph"/>
              <w:ind w:right="-15"/>
              <w:jc w:val="right"/>
              <w:rPr>
                <w:sz w:val="21"/>
              </w:rPr>
            </w:pPr>
            <w:r>
              <w:rPr>
                <w:w w:val="100"/>
                <w:sz w:val="21"/>
              </w:rPr>
              <w:t> </w:t>
            </w:r>
            <w:r>
              <w:rPr>
                <w:sz w:val="21"/>
              </w:rPr>
              <w:t>-1,191,080,845.97 </w:t>
            </w:r>
          </w:p>
        </w:tc>
      </w:tr>
      <w:tr>
        <w:trPr>
          <w:trHeight w:val="273" w:hRule="atLeast"/>
        </w:trPr>
        <w:tc>
          <w:tcPr>
            <w:tcW w:w="8820" w:type="dxa"/>
            <w:gridSpan w:val="4"/>
          </w:tcPr>
          <w:p>
            <w:pPr>
              <w:pStyle w:val="TableParagraph"/>
              <w:spacing w:line="250" w:lineRule="exact" w:before="3"/>
              <w:ind w:left="107"/>
              <w:rPr>
                <w:sz w:val="21"/>
              </w:rPr>
            </w:pPr>
            <w:r>
              <w:rPr>
                <w:sz w:val="21"/>
              </w:rPr>
              <w:t>三、筹资活动产生的现金流量：</w:t>
            </w:r>
            <w:r>
              <w:rPr>
                <w:color w:val="008000"/>
                <w:sz w:val="21"/>
              </w:rPr>
              <w:t> </w:t>
            </w:r>
          </w:p>
        </w:tc>
      </w:tr>
      <w:tr>
        <w:trPr>
          <w:trHeight w:val="273" w:hRule="atLeast"/>
        </w:trPr>
        <w:tc>
          <w:tcPr>
            <w:tcW w:w="3065" w:type="dxa"/>
          </w:tcPr>
          <w:p>
            <w:pPr>
              <w:pStyle w:val="TableParagraph"/>
              <w:spacing w:line="252" w:lineRule="exact"/>
              <w:ind w:left="318"/>
              <w:rPr>
                <w:sz w:val="21"/>
              </w:rPr>
            </w:pPr>
            <w:r>
              <w:rPr>
                <w:spacing w:val="-1"/>
                <w:sz w:val="21"/>
              </w:rPr>
              <w:t>吸收投资收到的现金</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11,400,000.00 </w:t>
            </w:r>
          </w:p>
        </w:tc>
        <w:tc>
          <w:tcPr>
            <w:tcW w:w="2111"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1526"/>
        <w:gridCol w:w="2118"/>
        <w:gridCol w:w="2111"/>
      </w:tblGrid>
      <w:tr>
        <w:trPr>
          <w:trHeight w:val="547" w:hRule="atLeast"/>
        </w:trPr>
        <w:tc>
          <w:tcPr>
            <w:tcW w:w="3065" w:type="dxa"/>
          </w:tcPr>
          <w:p>
            <w:pPr>
              <w:pStyle w:val="TableParagraph"/>
              <w:spacing w:line="270" w:lineRule="atLeast" w:before="0"/>
              <w:ind w:left="107" w:right="211" w:firstLine="211"/>
              <w:rPr>
                <w:sz w:val="21"/>
              </w:rPr>
            </w:pPr>
            <w:r>
              <w:rPr>
                <w:spacing w:val="-1"/>
                <w:sz w:val="21"/>
              </w:rPr>
              <w:t>其中：子公司吸收少数股东</w:t>
            </w:r>
            <w:r>
              <w:rPr>
                <w:sz w:val="21"/>
              </w:rPr>
              <w:t>投资收到的现金 </w:t>
            </w:r>
          </w:p>
        </w:tc>
        <w:tc>
          <w:tcPr>
            <w:tcW w:w="1526" w:type="dxa"/>
          </w:tcPr>
          <w:p>
            <w:pPr>
              <w:pStyle w:val="TableParagraph"/>
              <w:spacing w:before="138"/>
              <w:ind w:left="105"/>
              <w:rPr>
                <w:sz w:val="21"/>
              </w:rPr>
            </w:pPr>
            <w:r>
              <w:rPr>
                <w:w w:val="100"/>
                <w:sz w:val="21"/>
              </w:rPr>
              <w:t> </w:t>
            </w:r>
          </w:p>
        </w:tc>
        <w:tc>
          <w:tcPr>
            <w:tcW w:w="2118" w:type="dxa"/>
          </w:tcPr>
          <w:p>
            <w:pPr>
              <w:pStyle w:val="TableParagraph"/>
              <w:spacing w:before="3"/>
              <w:ind w:right="-15"/>
              <w:jc w:val="right"/>
              <w:rPr>
                <w:sz w:val="21"/>
              </w:rPr>
            </w:pPr>
            <w:r>
              <w:rPr>
                <w:w w:val="100"/>
                <w:sz w:val="21"/>
              </w:rPr>
              <w:t> </w:t>
            </w:r>
            <w:r>
              <w:rPr>
                <w:sz w:val="21"/>
              </w:rPr>
              <w:t>11,400,000.00 </w:t>
            </w:r>
          </w:p>
        </w:tc>
        <w:tc>
          <w:tcPr>
            <w:tcW w:w="2111" w:type="dxa"/>
          </w:tcPr>
          <w:p>
            <w:pPr>
              <w:pStyle w:val="TableParagraph"/>
              <w:spacing w:before="3"/>
              <w:ind w:right="-15"/>
              <w:jc w:val="right"/>
              <w:rPr>
                <w:sz w:val="21"/>
              </w:rPr>
            </w:pPr>
            <w:r>
              <w:rPr>
                <w:w w:val="100"/>
                <w:sz w:val="21"/>
              </w:rPr>
              <w:t> </w:t>
            </w:r>
          </w:p>
        </w:tc>
      </w:tr>
      <w:tr>
        <w:trPr>
          <w:trHeight w:val="270" w:hRule="atLeast"/>
        </w:trPr>
        <w:tc>
          <w:tcPr>
            <w:tcW w:w="3065" w:type="dxa"/>
          </w:tcPr>
          <w:p>
            <w:pPr>
              <w:pStyle w:val="TableParagraph"/>
              <w:spacing w:line="250" w:lineRule="exact"/>
              <w:ind w:left="318"/>
              <w:rPr>
                <w:sz w:val="21"/>
              </w:rPr>
            </w:pPr>
            <w:r>
              <w:rPr>
                <w:spacing w:val="-1"/>
                <w:sz w:val="21"/>
              </w:rPr>
              <w:t>取得借款收到的现金</w:t>
            </w:r>
            <w:r>
              <w:rPr>
                <w:sz w:val="21"/>
              </w:rPr>
              <w:t> </w:t>
            </w:r>
          </w:p>
        </w:tc>
        <w:tc>
          <w:tcPr>
            <w:tcW w:w="1526" w:type="dxa"/>
          </w:tcPr>
          <w:p>
            <w:pPr>
              <w:pStyle w:val="TableParagraph"/>
              <w:spacing w:line="250" w:lineRule="exact"/>
              <w:ind w:left="105"/>
              <w:rPr>
                <w:sz w:val="21"/>
              </w:rPr>
            </w:pPr>
            <w:r>
              <w:rPr>
                <w:w w:val="100"/>
                <w:sz w:val="21"/>
              </w:rPr>
              <w:t> </w:t>
            </w:r>
          </w:p>
        </w:tc>
        <w:tc>
          <w:tcPr>
            <w:tcW w:w="2118" w:type="dxa"/>
          </w:tcPr>
          <w:p>
            <w:pPr>
              <w:pStyle w:val="TableParagraph"/>
              <w:spacing w:line="250" w:lineRule="exact"/>
              <w:ind w:right="-15"/>
              <w:jc w:val="right"/>
              <w:rPr>
                <w:sz w:val="21"/>
              </w:rPr>
            </w:pPr>
            <w:r>
              <w:rPr>
                <w:w w:val="100"/>
                <w:sz w:val="21"/>
              </w:rPr>
              <w:t> </w:t>
            </w:r>
            <w:r>
              <w:rPr>
                <w:sz w:val="21"/>
              </w:rPr>
              <w:t>1,050,000,000.00 </w:t>
            </w:r>
          </w:p>
        </w:tc>
        <w:tc>
          <w:tcPr>
            <w:tcW w:w="2111" w:type="dxa"/>
          </w:tcPr>
          <w:p>
            <w:pPr>
              <w:pStyle w:val="TableParagraph"/>
              <w:spacing w:line="250" w:lineRule="exact"/>
              <w:ind w:right="-15"/>
              <w:jc w:val="right"/>
              <w:rPr>
                <w:sz w:val="21"/>
              </w:rPr>
            </w:pPr>
            <w:r>
              <w:rPr>
                <w:w w:val="100"/>
                <w:sz w:val="21"/>
              </w:rPr>
              <w:t> </w:t>
            </w:r>
            <w:r>
              <w:rPr>
                <w:sz w:val="21"/>
              </w:rPr>
              <w:t>1,737,264,200.00 </w:t>
            </w:r>
          </w:p>
        </w:tc>
      </w:tr>
      <w:tr>
        <w:trPr>
          <w:trHeight w:val="544" w:hRule="atLeast"/>
        </w:trPr>
        <w:tc>
          <w:tcPr>
            <w:tcW w:w="3065" w:type="dxa"/>
          </w:tcPr>
          <w:p>
            <w:pPr>
              <w:pStyle w:val="TableParagraph"/>
              <w:ind w:left="318"/>
              <w:rPr>
                <w:sz w:val="21"/>
              </w:rPr>
            </w:pPr>
            <w:r>
              <w:rPr>
                <w:spacing w:val="-1"/>
                <w:sz w:val="21"/>
              </w:rPr>
              <w:t>收到其他与筹资活动有关的</w:t>
            </w:r>
          </w:p>
          <w:p>
            <w:pPr>
              <w:pStyle w:val="TableParagraph"/>
              <w:spacing w:line="250" w:lineRule="exact" w:before="4"/>
              <w:ind w:left="107"/>
              <w:rPr>
                <w:sz w:val="21"/>
              </w:rPr>
            </w:pPr>
            <w:r>
              <w:rPr>
                <w:sz w:val="21"/>
              </w:rPr>
              <w:t>现金 </w:t>
            </w:r>
          </w:p>
        </w:tc>
        <w:tc>
          <w:tcPr>
            <w:tcW w:w="1526" w:type="dxa"/>
          </w:tcPr>
          <w:p>
            <w:pPr>
              <w:pStyle w:val="TableParagraph"/>
              <w:spacing w:before="137"/>
              <w:ind w:left="105"/>
              <w:rPr>
                <w:sz w:val="21"/>
              </w:rPr>
            </w:pPr>
            <w:r>
              <w:rPr>
                <w:sz w:val="21"/>
              </w:rPr>
              <w:t>七、78 </w:t>
            </w:r>
          </w:p>
        </w:tc>
        <w:tc>
          <w:tcPr>
            <w:tcW w:w="2118" w:type="dxa"/>
          </w:tcPr>
          <w:p>
            <w:pPr>
              <w:pStyle w:val="TableParagraph"/>
              <w:ind w:right="-15"/>
              <w:jc w:val="right"/>
              <w:rPr>
                <w:sz w:val="21"/>
              </w:rPr>
            </w:pPr>
            <w:r>
              <w:rPr>
                <w:w w:val="100"/>
                <w:sz w:val="21"/>
              </w:rPr>
              <w:t> </w:t>
            </w:r>
            <w:r>
              <w:rPr>
                <w:sz w:val="21"/>
              </w:rPr>
              <w:t>1,264,029,261.09 </w:t>
            </w:r>
          </w:p>
        </w:tc>
        <w:tc>
          <w:tcPr>
            <w:tcW w:w="2111" w:type="dxa"/>
          </w:tcPr>
          <w:p>
            <w:pPr>
              <w:pStyle w:val="TableParagraph"/>
              <w:ind w:right="-15"/>
              <w:jc w:val="right"/>
              <w:rPr>
                <w:sz w:val="21"/>
              </w:rPr>
            </w:pPr>
            <w:r>
              <w:rPr>
                <w:w w:val="100"/>
                <w:sz w:val="21"/>
              </w:rPr>
              <w:t> </w:t>
            </w:r>
            <w:r>
              <w:rPr>
                <w:sz w:val="21"/>
              </w:rPr>
              <w:t>731,845,382.28 </w:t>
            </w:r>
          </w:p>
        </w:tc>
      </w:tr>
      <w:tr>
        <w:trPr>
          <w:trHeight w:val="273" w:hRule="atLeast"/>
        </w:trPr>
        <w:tc>
          <w:tcPr>
            <w:tcW w:w="3065" w:type="dxa"/>
          </w:tcPr>
          <w:p>
            <w:pPr>
              <w:pStyle w:val="TableParagraph"/>
              <w:spacing w:line="252" w:lineRule="exact"/>
              <w:ind w:right="319"/>
              <w:jc w:val="right"/>
              <w:rPr>
                <w:sz w:val="21"/>
              </w:rPr>
            </w:pPr>
            <w:r>
              <w:rPr>
                <w:spacing w:val="-1"/>
                <w:sz w:val="21"/>
              </w:rPr>
              <w:t>筹资活动现金流入小计</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2,325,429,261.09 </w:t>
            </w:r>
          </w:p>
        </w:tc>
        <w:tc>
          <w:tcPr>
            <w:tcW w:w="2111" w:type="dxa"/>
          </w:tcPr>
          <w:p>
            <w:pPr>
              <w:pStyle w:val="TableParagraph"/>
              <w:spacing w:line="252" w:lineRule="exact"/>
              <w:ind w:right="-15"/>
              <w:jc w:val="right"/>
              <w:rPr>
                <w:sz w:val="21"/>
              </w:rPr>
            </w:pPr>
            <w:r>
              <w:rPr>
                <w:w w:val="100"/>
                <w:sz w:val="21"/>
              </w:rPr>
              <w:t> </w:t>
            </w:r>
            <w:r>
              <w:rPr>
                <w:sz w:val="21"/>
              </w:rPr>
              <w:t>2,469,109,582.28 </w:t>
            </w:r>
          </w:p>
        </w:tc>
      </w:tr>
      <w:tr>
        <w:trPr>
          <w:trHeight w:val="273" w:hRule="atLeast"/>
        </w:trPr>
        <w:tc>
          <w:tcPr>
            <w:tcW w:w="3065" w:type="dxa"/>
          </w:tcPr>
          <w:p>
            <w:pPr>
              <w:pStyle w:val="TableParagraph"/>
              <w:spacing w:line="252" w:lineRule="exact"/>
              <w:ind w:left="318"/>
              <w:rPr>
                <w:sz w:val="21"/>
              </w:rPr>
            </w:pPr>
            <w:r>
              <w:rPr>
                <w:spacing w:val="-1"/>
                <w:sz w:val="21"/>
              </w:rPr>
              <w:t>偿还债务支付的现金</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654,280,248.00 </w:t>
            </w:r>
          </w:p>
        </w:tc>
        <w:tc>
          <w:tcPr>
            <w:tcW w:w="2111" w:type="dxa"/>
          </w:tcPr>
          <w:p>
            <w:pPr>
              <w:pStyle w:val="TableParagraph"/>
              <w:spacing w:line="252" w:lineRule="exact"/>
              <w:ind w:right="-15"/>
              <w:jc w:val="right"/>
              <w:rPr>
                <w:sz w:val="21"/>
              </w:rPr>
            </w:pPr>
            <w:r>
              <w:rPr>
                <w:w w:val="100"/>
                <w:sz w:val="21"/>
              </w:rPr>
              <w:t> </w:t>
            </w:r>
            <w:r>
              <w:rPr>
                <w:sz w:val="21"/>
              </w:rPr>
              <w:t>100,000,000.00 </w:t>
            </w:r>
          </w:p>
        </w:tc>
      </w:tr>
      <w:tr>
        <w:trPr>
          <w:trHeight w:val="544" w:hRule="atLeast"/>
        </w:trPr>
        <w:tc>
          <w:tcPr>
            <w:tcW w:w="3065" w:type="dxa"/>
          </w:tcPr>
          <w:p>
            <w:pPr>
              <w:pStyle w:val="TableParagraph"/>
              <w:ind w:left="318"/>
              <w:rPr>
                <w:sz w:val="21"/>
              </w:rPr>
            </w:pPr>
            <w:r>
              <w:rPr>
                <w:spacing w:val="-1"/>
                <w:sz w:val="21"/>
              </w:rPr>
              <w:t>分配股利、利润或偿付利息</w:t>
            </w:r>
          </w:p>
          <w:p>
            <w:pPr>
              <w:pStyle w:val="TableParagraph"/>
              <w:spacing w:line="252" w:lineRule="exact" w:before="2"/>
              <w:ind w:left="107"/>
              <w:rPr>
                <w:sz w:val="21"/>
              </w:rPr>
            </w:pPr>
            <w:r>
              <w:rPr>
                <w:sz w:val="21"/>
              </w:rPr>
              <w:t>支付的现金 </w:t>
            </w:r>
          </w:p>
        </w:tc>
        <w:tc>
          <w:tcPr>
            <w:tcW w:w="1526" w:type="dxa"/>
          </w:tcPr>
          <w:p>
            <w:pPr>
              <w:pStyle w:val="TableParagraph"/>
              <w:spacing w:before="135"/>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68,960,227.29 </w:t>
            </w:r>
          </w:p>
        </w:tc>
        <w:tc>
          <w:tcPr>
            <w:tcW w:w="2111" w:type="dxa"/>
          </w:tcPr>
          <w:p>
            <w:pPr>
              <w:pStyle w:val="TableParagraph"/>
              <w:ind w:right="-15"/>
              <w:jc w:val="right"/>
              <w:rPr>
                <w:sz w:val="21"/>
              </w:rPr>
            </w:pPr>
            <w:r>
              <w:rPr>
                <w:w w:val="100"/>
                <w:sz w:val="21"/>
              </w:rPr>
              <w:t> </w:t>
            </w:r>
            <w:r>
              <w:rPr>
                <w:sz w:val="21"/>
              </w:rPr>
              <w:t>149,985,476.84 </w:t>
            </w:r>
          </w:p>
        </w:tc>
      </w:tr>
      <w:tr>
        <w:trPr>
          <w:trHeight w:val="544" w:hRule="atLeast"/>
        </w:trPr>
        <w:tc>
          <w:tcPr>
            <w:tcW w:w="3065" w:type="dxa"/>
          </w:tcPr>
          <w:p>
            <w:pPr>
              <w:pStyle w:val="TableParagraph"/>
              <w:ind w:left="318"/>
              <w:rPr>
                <w:sz w:val="21"/>
              </w:rPr>
            </w:pPr>
            <w:r>
              <w:rPr>
                <w:spacing w:val="-1"/>
                <w:sz w:val="21"/>
              </w:rPr>
              <w:t>其中：子公司支付给少数股</w:t>
            </w:r>
          </w:p>
          <w:p>
            <w:pPr>
              <w:pStyle w:val="TableParagraph"/>
              <w:spacing w:line="252" w:lineRule="exact" w:before="2"/>
              <w:ind w:left="107"/>
              <w:rPr>
                <w:sz w:val="21"/>
              </w:rPr>
            </w:pPr>
            <w:r>
              <w:rPr>
                <w:spacing w:val="-1"/>
                <w:sz w:val="21"/>
              </w:rPr>
              <w:t>东的股利、利润</w:t>
            </w:r>
            <w:r>
              <w:rPr>
                <w:sz w:val="21"/>
              </w:rPr>
              <w:t>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p>
        </w:tc>
        <w:tc>
          <w:tcPr>
            <w:tcW w:w="2111" w:type="dxa"/>
          </w:tcPr>
          <w:p>
            <w:pPr>
              <w:pStyle w:val="TableParagraph"/>
              <w:ind w:right="-15"/>
              <w:jc w:val="right"/>
              <w:rPr>
                <w:sz w:val="21"/>
              </w:rPr>
            </w:pPr>
            <w:r>
              <w:rPr>
                <w:w w:val="100"/>
                <w:sz w:val="21"/>
              </w:rPr>
              <w:t> </w:t>
            </w:r>
          </w:p>
        </w:tc>
      </w:tr>
      <w:tr>
        <w:trPr>
          <w:trHeight w:val="544" w:hRule="atLeast"/>
        </w:trPr>
        <w:tc>
          <w:tcPr>
            <w:tcW w:w="3065" w:type="dxa"/>
          </w:tcPr>
          <w:p>
            <w:pPr>
              <w:pStyle w:val="TableParagraph"/>
              <w:ind w:left="318"/>
              <w:rPr>
                <w:sz w:val="21"/>
              </w:rPr>
            </w:pPr>
            <w:r>
              <w:rPr>
                <w:spacing w:val="-1"/>
                <w:sz w:val="21"/>
              </w:rPr>
              <w:t>支付其他与筹资活动有关的</w:t>
            </w:r>
          </w:p>
          <w:p>
            <w:pPr>
              <w:pStyle w:val="TableParagraph"/>
              <w:spacing w:line="252" w:lineRule="exact" w:before="2"/>
              <w:ind w:left="107"/>
              <w:rPr>
                <w:sz w:val="21"/>
              </w:rPr>
            </w:pPr>
            <w:r>
              <w:rPr>
                <w:sz w:val="21"/>
              </w:rPr>
              <w:t>现金 </w:t>
            </w:r>
          </w:p>
        </w:tc>
        <w:tc>
          <w:tcPr>
            <w:tcW w:w="1526" w:type="dxa"/>
          </w:tcPr>
          <w:p>
            <w:pPr>
              <w:pStyle w:val="TableParagraph"/>
              <w:spacing w:before="137"/>
              <w:ind w:left="105"/>
              <w:rPr>
                <w:sz w:val="21"/>
              </w:rPr>
            </w:pPr>
            <w:r>
              <w:rPr>
                <w:sz w:val="21"/>
              </w:rPr>
              <w:t>七、78 </w:t>
            </w:r>
          </w:p>
        </w:tc>
        <w:tc>
          <w:tcPr>
            <w:tcW w:w="2118" w:type="dxa"/>
          </w:tcPr>
          <w:p>
            <w:pPr>
              <w:pStyle w:val="TableParagraph"/>
              <w:ind w:right="-15"/>
              <w:jc w:val="right"/>
              <w:rPr>
                <w:sz w:val="21"/>
              </w:rPr>
            </w:pPr>
            <w:r>
              <w:rPr>
                <w:w w:val="100"/>
                <w:sz w:val="21"/>
              </w:rPr>
              <w:t> </w:t>
            </w:r>
            <w:r>
              <w:rPr>
                <w:sz w:val="21"/>
              </w:rPr>
              <w:t>1,005,130,653.39 </w:t>
            </w:r>
          </w:p>
        </w:tc>
        <w:tc>
          <w:tcPr>
            <w:tcW w:w="2111" w:type="dxa"/>
          </w:tcPr>
          <w:p>
            <w:pPr>
              <w:pStyle w:val="TableParagraph"/>
              <w:ind w:right="-15"/>
              <w:jc w:val="right"/>
              <w:rPr>
                <w:sz w:val="21"/>
              </w:rPr>
            </w:pPr>
            <w:r>
              <w:rPr>
                <w:w w:val="100"/>
                <w:sz w:val="21"/>
              </w:rPr>
              <w:t> </w:t>
            </w:r>
            <w:r>
              <w:rPr>
                <w:sz w:val="21"/>
              </w:rPr>
              <w:t>290,857,721.55 </w:t>
            </w:r>
          </w:p>
        </w:tc>
      </w:tr>
      <w:tr>
        <w:trPr>
          <w:trHeight w:val="273" w:hRule="atLeast"/>
        </w:trPr>
        <w:tc>
          <w:tcPr>
            <w:tcW w:w="3065" w:type="dxa"/>
          </w:tcPr>
          <w:p>
            <w:pPr>
              <w:pStyle w:val="TableParagraph"/>
              <w:spacing w:line="252" w:lineRule="exact"/>
              <w:ind w:right="319"/>
              <w:jc w:val="right"/>
              <w:rPr>
                <w:sz w:val="21"/>
              </w:rPr>
            </w:pPr>
            <w:r>
              <w:rPr>
                <w:spacing w:val="-1"/>
                <w:sz w:val="21"/>
              </w:rPr>
              <w:t>筹资活动现金流出小计</w:t>
            </w:r>
            <w:r>
              <w:rPr>
                <w:sz w:val="21"/>
              </w:rPr>
              <w:t> </w:t>
            </w:r>
          </w:p>
        </w:tc>
        <w:tc>
          <w:tcPr>
            <w:tcW w:w="1526" w:type="dxa"/>
          </w:tcPr>
          <w:p>
            <w:pPr>
              <w:pStyle w:val="TableParagraph"/>
              <w:spacing w:line="252" w:lineRule="exact"/>
              <w:ind w:left="105"/>
              <w:rPr>
                <w:sz w:val="21"/>
              </w:rPr>
            </w:pPr>
            <w:r>
              <w:rPr>
                <w:w w:val="100"/>
                <w:sz w:val="21"/>
              </w:rPr>
              <w:t> </w:t>
            </w:r>
          </w:p>
        </w:tc>
        <w:tc>
          <w:tcPr>
            <w:tcW w:w="2118" w:type="dxa"/>
          </w:tcPr>
          <w:p>
            <w:pPr>
              <w:pStyle w:val="TableParagraph"/>
              <w:spacing w:line="252" w:lineRule="exact"/>
              <w:ind w:right="-15"/>
              <w:jc w:val="right"/>
              <w:rPr>
                <w:sz w:val="21"/>
              </w:rPr>
            </w:pPr>
            <w:r>
              <w:rPr>
                <w:w w:val="100"/>
                <w:sz w:val="21"/>
              </w:rPr>
              <w:t> </w:t>
            </w:r>
            <w:r>
              <w:rPr>
                <w:sz w:val="21"/>
              </w:rPr>
              <w:t>1,728,371,128.68 </w:t>
            </w:r>
          </w:p>
        </w:tc>
        <w:tc>
          <w:tcPr>
            <w:tcW w:w="2111" w:type="dxa"/>
          </w:tcPr>
          <w:p>
            <w:pPr>
              <w:pStyle w:val="TableParagraph"/>
              <w:spacing w:line="252" w:lineRule="exact"/>
              <w:ind w:right="-15"/>
              <w:jc w:val="right"/>
              <w:rPr>
                <w:sz w:val="21"/>
              </w:rPr>
            </w:pPr>
            <w:r>
              <w:rPr>
                <w:w w:val="100"/>
                <w:sz w:val="21"/>
              </w:rPr>
              <w:t> </w:t>
            </w:r>
            <w:r>
              <w:rPr>
                <w:sz w:val="21"/>
              </w:rPr>
              <w:t>540,843,198.39 </w:t>
            </w:r>
          </w:p>
        </w:tc>
      </w:tr>
      <w:tr>
        <w:trPr>
          <w:trHeight w:val="544" w:hRule="atLeast"/>
        </w:trPr>
        <w:tc>
          <w:tcPr>
            <w:tcW w:w="3065" w:type="dxa"/>
          </w:tcPr>
          <w:p>
            <w:pPr>
              <w:pStyle w:val="TableParagraph"/>
              <w:ind w:left="738"/>
              <w:rPr>
                <w:sz w:val="21"/>
              </w:rPr>
            </w:pPr>
            <w:r>
              <w:rPr>
                <w:sz w:val="21"/>
              </w:rPr>
              <w:t>筹资活动产生的现金流</w:t>
            </w:r>
          </w:p>
          <w:p>
            <w:pPr>
              <w:pStyle w:val="TableParagraph"/>
              <w:spacing w:line="252" w:lineRule="exact" w:before="2"/>
              <w:ind w:left="107"/>
              <w:rPr>
                <w:sz w:val="21"/>
              </w:rPr>
            </w:pPr>
            <w:r>
              <w:rPr>
                <w:sz w:val="21"/>
              </w:rPr>
              <w:t>量净额 </w:t>
            </w:r>
          </w:p>
        </w:tc>
        <w:tc>
          <w:tcPr>
            <w:tcW w:w="1526" w:type="dxa"/>
          </w:tcPr>
          <w:p>
            <w:pPr>
              <w:pStyle w:val="TableParagraph"/>
              <w:spacing w:before="135"/>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597,058,132.41 </w:t>
            </w:r>
          </w:p>
        </w:tc>
        <w:tc>
          <w:tcPr>
            <w:tcW w:w="2111" w:type="dxa"/>
          </w:tcPr>
          <w:p>
            <w:pPr>
              <w:pStyle w:val="TableParagraph"/>
              <w:ind w:right="-15"/>
              <w:jc w:val="right"/>
              <w:rPr>
                <w:sz w:val="21"/>
              </w:rPr>
            </w:pPr>
            <w:r>
              <w:rPr>
                <w:w w:val="100"/>
                <w:sz w:val="21"/>
              </w:rPr>
              <w:t> </w:t>
            </w:r>
            <w:r>
              <w:rPr>
                <w:sz w:val="21"/>
              </w:rPr>
              <w:t>1,928,266,383.89 </w:t>
            </w:r>
          </w:p>
        </w:tc>
      </w:tr>
      <w:tr>
        <w:trPr>
          <w:trHeight w:val="544" w:hRule="atLeast"/>
        </w:trPr>
        <w:tc>
          <w:tcPr>
            <w:tcW w:w="3065" w:type="dxa"/>
          </w:tcPr>
          <w:p>
            <w:pPr>
              <w:pStyle w:val="TableParagraph"/>
              <w:ind w:left="107"/>
              <w:rPr>
                <w:sz w:val="21"/>
              </w:rPr>
            </w:pPr>
            <w:r>
              <w:rPr>
                <w:sz w:val="21"/>
              </w:rPr>
              <w:t>四、汇率变动对现金及现金等</w:t>
            </w:r>
          </w:p>
          <w:p>
            <w:pPr>
              <w:pStyle w:val="TableParagraph"/>
              <w:spacing w:line="252" w:lineRule="exact" w:before="2"/>
              <w:ind w:left="107"/>
              <w:rPr>
                <w:sz w:val="21"/>
              </w:rPr>
            </w:pPr>
            <w:r>
              <w:rPr>
                <w:sz w:val="21"/>
              </w:rPr>
              <w:t>价物的影响 </w:t>
            </w:r>
          </w:p>
        </w:tc>
        <w:tc>
          <w:tcPr>
            <w:tcW w:w="1526" w:type="dxa"/>
          </w:tcPr>
          <w:p>
            <w:pPr>
              <w:pStyle w:val="TableParagraph"/>
              <w:spacing w:before="137"/>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55,422,250.49 </w:t>
            </w:r>
          </w:p>
        </w:tc>
        <w:tc>
          <w:tcPr>
            <w:tcW w:w="2111" w:type="dxa"/>
          </w:tcPr>
          <w:p>
            <w:pPr>
              <w:pStyle w:val="TableParagraph"/>
              <w:ind w:right="-15"/>
              <w:jc w:val="right"/>
              <w:rPr>
                <w:sz w:val="21"/>
              </w:rPr>
            </w:pPr>
            <w:r>
              <w:rPr>
                <w:w w:val="100"/>
                <w:sz w:val="21"/>
              </w:rPr>
              <w:t> </w:t>
            </w:r>
            <w:r>
              <w:rPr>
                <w:sz w:val="21"/>
              </w:rPr>
              <w:t>-11,812,304.92 </w:t>
            </w:r>
          </w:p>
        </w:tc>
      </w:tr>
      <w:tr>
        <w:trPr>
          <w:trHeight w:val="544" w:hRule="atLeast"/>
        </w:trPr>
        <w:tc>
          <w:tcPr>
            <w:tcW w:w="3065" w:type="dxa"/>
          </w:tcPr>
          <w:p>
            <w:pPr>
              <w:pStyle w:val="TableParagraph"/>
              <w:ind w:left="107"/>
              <w:rPr>
                <w:sz w:val="21"/>
              </w:rPr>
            </w:pPr>
            <w:r>
              <w:rPr>
                <w:sz w:val="21"/>
              </w:rPr>
              <w:t>五、现金及现金等价物净增加</w:t>
            </w:r>
          </w:p>
          <w:p>
            <w:pPr>
              <w:pStyle w:val="TableParagraph"/>
              <w:spacing w:line="252" w:lineRule="exact" w:before="2"/>
              <w:ind w:left="107"/>
              <w:rPr>
                <w:sz w:val="21"/>
              </w:rPr>
            </w:pPr>
            <w:r>
              <w:rPr>
                <w:sz w:val="21"/>
              </w:rPr>
              <w:t>额 </w:t>
            </w:r>
          </w:p>
        </w:tc>
        <w:tc>
          <w:tcPr>
            <w:tcW w:w="1526" w:type="dxa"/>
          </w:tcPr>
          <w:p>
            <w:pPr>
              <w:pStyle w:val="TableParagraph"/>
              <w:spacing w:before="138"/>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271,643,834.75 </w:t>
            </w:r>
          </w:p>
        </w:tc>
        <w:tc>
          <w:tcPr>
            <w:tcW w:w="2111" w:type="dxa"/>
          </w:tcPr>
          <w:p>
            <w:pPr>
              <w:pStyle w:val="TableParagraph"/>
              <w:ind w:right="-15"/>
              <w:jc w:val="right"/>
              <w:rPr>
                <w:sz w:val="21"/>
              </w:rPr>
            </w:pPr>
            <w:r>
              <w:rPr>
                <w:w w:val="100"/>
                <w:sz w:val="21"/>
              </w:rPr>
              <w:t> </w:t>
            </w:r>
            <w:r>
              <w:rPr>
                <w:sz w:val="21"/>
              </w:rPr>
              <w:t>1,103,403,852.60 </w:t>
            </w:r>
          </w:p>
        </w:tc>
      </w:tr>
      <w:tr>
        <w:trPr>
          <w:trHeight w:val="544" w:hRule="atLeast"/>
        </w:trPr>
        <w:tc>
          <w:tcPr>
            <w:tcW w:w="3065" w:type="dxa"/>
          </w:tcPr>
          <w:p>
            <w:pPr>
              <w:pStyle w:val="TableParagraph"/>
              <w:ind w:left="318"/>
              <w:rPr>
                <w:sz w:val="21"/>
              </w:rPr>
            </w:pPr>
            <w:r>
              <w:rPr>
                <w:spacing w:val="-1"/>
                <w:sz w:val="21"/>
              </w:rPr>
              <w:t>加：期初现金及现金等价物</w:t>
            </w:r>
          </w:p>
          <w:p>
            <w:pPr>
              <w:pStyle w:val="TableParagraph"/>
              <w:spacing w:line="250" w:lineRule="exact" w:before="4"/>
              <w:ind w:left="107"/>
              <w:rPr>
                <w:sz w:val="21"/>
              </w:rPr>
            </w:pPr>
            <w:r>
              <w:rPr>
                <w:sz w:val="21"/>
              </w:rPr>
              <w:t>余额 </w:t>
            </w:r>
          </w:p>
        </w:tc>
        <w:tc>
          <w:tcPr>
            <w:tcW w:w="1526" w:type="dxa"/>
          </w:tcPr>
          <w:p>
            <w:pPr>
              <w:pStyle w:val="TableParagraph"/>
              <w:spacing w:before="137"/>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1,789,048,709.62 </w:t>
            </w:r>
          </w:p>
        </w:tc>
        <w:tc>
          <w:tcPr>
            <w:tcW w:w="2111" w:type="dxa"/>
          </w:tcPr>
          <w:p>
            <w:pPr>
              <w:pStyle w:val="TableParagraph"/>
              <w:ind w:right="-15"/>
              <w:jc w:val="right"/>
              <w:rPr>
                <w:sz w:val="21"/>
              </w:rPr>
            </w:pPr>
            <w:r>
              <w:rPr>
                <w:w w:val="100"/>
                <w:sz w:val="21"/>
              </w:rPr>
              <w:t> </w:t>
            </w:r>
            <w:r>
              <w:rPr>
                <w:sz w:val="21"/>
              </w:rPr>
              <w:t>685,644,857.02 </w:t>
            </w:r>
          </w:p>
        </w:tc>
      </w:tr>
      <w:tr>
        <w:trPr>
          <w:trHeight w:val="544" w:hRule="atLeast"/>
        </w:trPr>
        <w:tc>
          <w:tcPr>
            <w:tcW w:w="3065" w:type="dxa"/>
          </w:tcPr>
          <w:p>
            <w:pPr>
              <w:pStyle w:val="TableParagraph"/>
              <w:ind w:left="107"/>
              <w:rPr>
                <w:sz w:val="21"/>
              </w:rPr>
            </w:pPr>
            <w:r>
              <w:rPr>
                <w:sz w:val="21"/>
              </w:rPr>
              <w:t>六、期末现金及现金等价物余</w:t>
            </w:r>
          </w:p>
          <w:p>
            <w:pPr>
              <w:pStyle w:val="TableParagraph"/>
              <w:spacing w:line="250" w:lineRule="exact" w:before="4"/>
              <w:ind w:left="107"/>
              <w:rPr>
                <w:sz w:val="21"/>
              </w:rPr>
            </w:pPr>
            <w:r>
              <w:rPr>
                <w:sz w:val="21"/>
              </w:rPr>
              <w:t>额 </w:t>
            </w:r>
          </w:p>
        </w:tc>
        <w:tc>
          <w:tcPr>
            <w:tcW w:w="1526" w:type="dxa"/>
          </w:tcPr>
          <w:p>
            <w:pPr>
              <w:pStyle w:val="TableParagraph"/>
              <w:spacing w:before="137"/>
              <w:ind w:left="105"/>
              <w:rPr>
                <w:sz w:val="21"/>
              </w:rPr>
            </w:pPr>
            <w:r>
              <w:rPr>
                <w:w w:val="100"/>
                <w:sz w:val="21"/>
              </w:rPr>
              <w:t> </w:t>
            </w:r>
          </w:p>
        </w:tc>
        <w:tc>
          <w:tcPr>
            <w:tcW w:w="2118" w:type="dxa"/>
          </w:tcPr>
          <w:p>
            <w:pPr>
              <w:pStyle w:val="TableParagraph"/>
              <w:ind w:right="-15"/>
              <w:jc w:val="right"/>
              <w:rPr>
                <w:sz w:val="21"/>
              </w:rPr>
            </w:pPr>
            <w:r>
              <w:rPr>
                <w:w w:val="100"/>
                <w:sz w:val="21"/>
              </w:rPr>
              <w:t> </w:t>
            </w:r>
            <w:r>
              <w:rPr>
                <w:sz w:val="21"/>
              </w:rPr>
              <w:t>2,060,692,544.37 </w:t>
            </w:r>
          </w:p>
        </w:tc>
        <w:tc>
          <w:tcPr>
            <w:tcW w:w="2111" w:type="dxa"/>
          </w:tcPr>
          <w:p>
            <w:pPr>
              <w:pStyle w:val="TableParagraph"/>
              <w:ind w:right="-15"/>
              <w:jc w:val="right"/>
              <w:rPr>
                <w:sz w:val="21"/>
              </w:rPr>
            </w:pPr>
            <w:r>
              <w:rPr>
                <w:w w:val="100"/>
                <w:sz w:val="21"/>
              </w:rPr>
              <w:t> </w:t>
            </w:r>
            <w:r>
              <w:rPr>
                <w:sz w:val="21"/>
              </w:rPr>
              <w:t>1,789,048,709.62 </w:t>
            </w:r>
          </w:p>
        </w:tc>
      </w:tr>
    </w:tbl>
    <w:p>
      <w:pPr>
        <w:pStyle w:val="BodyText"/>
        <w:spacing w:before="1"/>
        <w:ind w:left="958"/>
      </w:pPr>
      <w:r>
        <w:rPr>
          <w:w w:val="100"/>
        </w:rPr>
        <w:t> </w:t>
      </w:r>
    </w:p>
    <w:p>
      <w:pPr>
        <w:pStyle w:val="BodyText"/>
        <w:spacing w:before="4"/>
        <w:ind w:left="958"/>
      </w:pPr>
      <w:r>
        <w:rPr>
          <w:spacing w:val="-2"/>
        </w:rPr>
        <w:t>公司负责人：徐旭东 主管会计工作负责人：卢建波 会计机构负责人：卢建波</w:t>
      </w:r>
      <w:r>
        <w:rPr>
          <w:color w:val="FF0000"/>
        </w:rPr>
        <w:t> </w:t>
      </w:r>
    </w:p>
    <w:p>
      <w:pPr>
        <w:pStyle w:val="BodyText"/>
        <w:spacing w:before="3"/>
        <w:ind w:left="958"/>
      </w:pPr>
      <w:r>
        <w:rPr>
          <w:w w:val="100"/>
        </w:rPr>
        <w:t> </w:t>
      </w:r>
    </w:p>
    <w:p>
      <w:pPr>
        <w:pStyle w:val="BodyText"/>
        <w:spacing w:before="5"/>
        <w:ind w:left="268"/>
        <w:jc w:val="center"/>
      </w:pPr>
      <w:r>
        <w:rPr>
          <w:w w:val="100"/>
        </w:rPr>
        <w:t> </w:t>
      </w:r>
    </w:p>
    <w:p>
      <w:pPr>
        <w:pStyle w:val="BodyText"/>
        <w:spacing w:line="244" w:lineRule="auto" w:before="2"/>
        <w:ind w:left="4569" w:right="4301"/>
        <w:jc w:val="center"/>
      </w:pPr>
      <w:r>
        <w:rPr/>
        <w:t>母公司现金流量表2022</w:t>
      </w:r>
      <w:r>
        <w:rPr>
          <w:spacing w:val="-37"/>
        </w:rPr>
        <w:t> 年 </w:t>
      </w:r>
      <w:r>
        <w:rPr/>
        <w:t>1—12</w:t>
      </w:r>
      <w:r>
        <w:rPr>
          <w:spacing w:val="-28"/>
        </w:rPr>
        <w:t> 月</w:t>
      </w:r>
      <w:r>
        <w:rPr/>
        <w:t> </w:t>
      </w:r>
    </w:p>
    <w:p>
      <w:pPr>
        <w:pStyle w:val="BodyText"/>
        <w:spacing w:line="265" w:lineRule="exact" w:after="3"/>
        <w:ind w:left="7529" w:right="528"/>
        <w:jc w:val="center"/>
      </w:pPr>
      <w:r>
        <w:rPr>
          <w:spacing w:val="7"/>
        </w:rPr>
        <w:t>单位:元 币种:人民币</w:t>
      </w:r>
      <w:r>
        <w:rPr/>
        <w:t> </w:t>
      </w: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8"/>
        <w:gridCol w:w="1529"/>
        <w:gridCol w:w="2119"/>
        <w:gridCol w:w="2108"/>
      </w:tblGrid>
      <w:tr>
        <w:trPr>
          <w:trHeight w:val="270" w:hRule="atLeast"/>
        </w:trPr>
        <w:tc>
          <w:tcPr>
            <w:tcW w:w="3068" w:type="dxa"/>
          </w:tcPr>
          <w:p>
            <w:pPr>
              <w:pStyle w:val="TableParagraph"/>
              <w:spacing w:line="250" w:lineRule="exact"/>
              <w:ind w:left="1356" w:right="1242"/>
              <w:jc w:val="center"/>
              <w:rPr>
                <w:sz w:val="21"/>
              </w:rPr>
            </w:pPr>
            <w:r>
              <w:rPr>
                <w:sz w:val="21"/>
              </w:rPr>
              <w:t>项目 </w:t>
            </w:r>
          </w:p>
        </w:tc>
        <w:tc>
          <w:tcPr>
            <w:tcW w:w="1529" w:type="dxa"/>
          </w:tcPr>
          <w:p>
            <w:pPr>
              <w:pStyle w:val="TableParagraph"/>
              <w:spacing w:line="250" w:lineRule="exact"/>
              <w:ind w:left="549"/>
              <w:rPr>
                <w:sz w:val="21"/>
              </w:rPr>
            </w:pPr>
            <w:r>
              <w:rPr>
                <w:sz w:val="21"/>
              </w:rPr>
              <w:t>附注 </w:t>
            </w:r>
          </w:p>
        </w:tc>
        <w:tc>
          <w:tcPr>
            <w:tcW w:w="2119" w:type="dxa"/>
          </w:tcPr>
          <w:p>
            <w:pPr>
              <w:pStyle w:val="TableParagraph"/>
              <w:spacing w:line="250" w:lineRule="exact"/>
              <w:ind w:left="635"/>
              <w:rPr>
                <w:sz w:val="21"/>
              </w:rPr>
            </w:pPr>
            <w:r>
              <w:rPr>
                <w:sz w:val="21"/>
              </w:rPr>
              <w:t>2022年度 </w:t>
            </w:r>
          </w:p>
        </w:tc>
        <w:tc>
          <w:tcPr>
            <w:tcW w:w="2108" w:type="dxa"/>
          </w:tcPr>
          <w:p>
            <w:pPr>
              <w:pStyle w:val="TableParagraph"/>
              <w:spacing w:line="250" w:lineRule="exact"/>
              <w:ind w:left="629"/>
              <w:rPr>
                <w:sz w:val="21"/>
              </w:rPr>
            </w:pPr>
            <w:r>
              <w:rPr>
                <w:sz w:val="21"/>
              </w:rPr>
              <w:t>2021年度 </w:t>
            </w:r>
          </w:p>
        </w:tc>
      </w:tr>
      <w:tr>
        <w:trPr>
          <w:trHeight w:val="273" w:hRule="atLeast"/>
        </w:trPr>
        <w:tc>
          <w:tcPr>
            <w:tcW w:w="8824" w:type="dxa"/>
            <w:gridSpan w:val="4"/>
          </w:tcPr>
          <w:p>
            <w:pPr>
              <w:pStyle w:val="TableParagraph"/>
              <w:spacing w:line="250" w:lineRule="exact" w:before="3"/>
              <w:ind w:left="107"/>
              <w:rPr>
                <w:sz w:val="21"/>
              </w:rPr>
            </w:pPr>
            <w:r>
              <w:rPr>
                <w:sz w:val="21"/>
              </w:rPr>
              <w:t>一、经营活动产生的现金流量： </w:t>
            </w:r>
          </w:p>
        </w:tc>
      </w:tr>
      <w:tr>
        <w:trPr>
          <w:trHeight w:val="544" w:hRule="atLeast"/>
        </w:trPr>
        <w:tc>
          <w:tcPr>
            <w:tcW w:w="3068" w:type="dxa"/>
          </w:tcPr>
          <w:p>
            <w:pPr>
              <w:pStyle w:val="TableParagraph"/>
              <w:ind w:left="318"/>
              <w:rPr>
                <w:sz w:val="21"/>
              </w:rPr>
            </w:pPr>
            <w:r>
              <w:rPr>
                <w:spacing w:val="-1"/>
                <w:sz w:val="21"/>
              </w:rPr>
              <w:t>销售商品、提供劳务收到的</w:t>
            </w:r>
          </w:p>
          <w:p>
            <w:pPr>
              <w:pStyle w:val="TableParagraph"/>
              <w:spacing w:line="250" w:lineRule="exact" w:before="4"/>
              <w:ind w:left="107"/>
              <w:rPr>
                <w:sz w:val="21"/>
              </w:rPr>
            </w:pPr>
            <w:r>
              <w:rPr>
                <w:sz w:val="21"/>
              </w:rPr>
              <w:t>现金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4,407,226,869.77 </w:t>
            </w:r>
          </w:p>
        </w:tc>
        <w:tc>
          <w:tcPr>
            <w:tcW w:w="2108" w:type="dxa"/>
          </w:tcPr>
          <w:p>
            <w:pPr>
              <w:pStyle w:val="TableParagraph"/>
              <w:ind w:right="-15"/>
              <w:jc w:val="right"/>
              <w:rPr>
                <w:sz w:val="21"/>
              </w:rPr>
            </w:pPr>
            <w:r>
              <w:rPr>
                <w:w w:val="100"/>
                <w:sz w:val="21"/>
              </w:rPr>
              <w:t> </w:t>
            </w:r>
            <w:r>
              <w:rPr>
                <w:sz w:val="21"/>
              </w:rPr>
              <w:t>2,603,450,916.07 </w:t>
            </w:r>
          </w:p>
        </w:tc>
      </w:tr>
      <w:tr>
        <w:trPr>
          <w:trHeight w:val="273" w:hRule="atLeast"/>
        </w:trPr>
        <w:tc>
          <w:tcPr>
            <w:tcW w:w="3068" w:type="dxa"/>
          </w:tcPr>
          <w:p>
            <w:pPr>
              <w:pStyle w:val="TableParagraph"/>
              <w:spacing w:line="252" w:lineRule="exact"/>
              <w:ind w:left="318"/>
              <w:rPr>
                <w:sz w:val="21"/>
              </w:rPr>
            </w:pPr>
            <w:r>
              <w:rPr>
                <w:spacing w:val="-1"/>
                <w:sz w:val="21"/>
              </w:rPr>
              <w:t>收到的税费返还</w:t>
            </w:r>
            <w:r>
              <w:rPr>
                <w:sz w:val="21"/>
              </w:rPr>
              <w:t> </w:t>
            </w:r>
          </w:p>
        </w:tc>
        <w:tc>
          <w:tcPr>
            <w:tcW w:w="1529" w:type="dxa"/>
          </w:tcPr>
          <w:p>
            <w:pPr>
              <w:pStyle w:val="TableParagraph"/>
              <w:spacing w:line="252" w:lineRule="exact"/>
              <w:ind w:left="105"/>
              <w:rPr>
                <w:sz w:val="21"/>
              </w:rPr>
            </w:pPr>
            <w:r>
              <w:rPr>
                <w:w w:val="100"/>
                <w:sz w:val="21"/>
              </w:rPr>
              <w:t> </w:t>
            </w:r>
          </w:p>
        </w:tc>
        <w:tc>
          <w:tcPr>
            <w:tcW w:w="2119" w:type="dxa"/>
          </w:tcPr>
          <w:p>
            <w:pPr>
              <w:pStyle w:val="TableParagraph"/>
              <w:spacing w:line="252" w:lineRule="exact"/>
              <w:ind w:right="-15"/>
              <w:jc w:val="right"/>
              <w:rPr>
                <w:sz w:val="21"/>
              </w:rPr>
            </w:pPr>
            <w:r>
              <w:rPr>
                <w:w w:val="100"/>
                <w:sz w:val="21"/>
              </w:rPr>
              <w:t> </w:t>
            </w:r>
            <w:r>
              <w:rPr>
                <w:sz w:val="21"/>
              </w:rPr>
              <w:t>235,004,849.68 </w:t>
            </w:r>
          </w:p>
        </w:tc>
        <w:tc>
          <w:tcPr>
            <w:tcW w:w="2108" w:type="dxa"/>
          </w:tcPr>
          <w:p>
            <w:pPr>
              <w:pStyle w:val="TableParagraph"/>
              <w:spacing w:line="252" w:lineRule="exact"/>
              <w:ind w:right="-15"/>
              <w:jc w:val="right"/>
              <w:rPr>
                <w:sz w:val="21"/>
              </w:rPr>
            </w:pPr>
            <w:r>
              <w:rPr>
                <w:w w:val="100"/>
                <w:sz w:val="21"/>
              </w:rPr>
              <w:t> </w:t>
            </w:r>
            <w:r>
              <w:rPr>
                <w:sz w:val="21"/>
              </w:rPr>
              <w:t>152,341,860.59 </w:t>
            </w:r>
          </w:p>
        </w:tc>
      </w:tr>
      <w:tr>
        <w:trPr>
          <w:trHeight w:val="544" w:hRule="atLeast"/>
        </w:trPr>
        <w:tc>
          <w:tcPr>
            <w:tcW w:w="3068" w:type="dxa"/>
          </w:tcPr>
          <w:p>
            <w:pPr>
              <w:pStyle w:val="TableParagraph"/>
              <w:ind w:left="318"/>
              <w:rPr>
                <w:sz w:val="21"/>
              </w:rPr>
            </w:pPr>
            <w:r>
              <w:rPr>
                <w:spacing w:val="-1"/>
                <w:sz w:val="21"/>
              </w:rPr>
              <w:t>收到其他与经营活动有关的</w:t>
            </w:r>
          </w:p>
          <w:p>
            <w:pPr>
              <w:pStyle w:val="TableParagraph"/>
              <w:spacing w:line="252" w:lineRule="exact" w:before="2"/>
              <w:ind w:left="107"/>
              <w:rPr>
                <w:sz w:val="21"/>
              </w:rPr>
            </w:pPr>
            <w:r>
              <w:rPr>
                <w:sz w:val="21"/>
              </w:rPr>
              <w:t>现金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54,187,407.72 </w:t>
            </w:r>
          </w:p>
        </w:tc>
        <w:tc>
          <w:tcPr>
            <w:tcW w:w="2108" w:type="dxa"/>
          </w:tcPr>
          <w:p>
            <w:pPr>
              <w:pStyle w:val="TableParagraph"/>
              <w:ind w:right="-15"/>
              <w:jc w:val="right"/>
              <w:rPr>
                <w:sz w:val="21"/>
              </w:rPr>
            </w:pPr>
            <w:r>
              <w:rPr>
                <w:w w:val="100"/>
                <w:sz w:val="21"/>
              </w:rPr>
              <w:t> </w:t>
            </w:r>
            <w:r>
              <w:rPr>
                <w:sz w:val="21"/>
              </w:rPr>
              <w:t>47,546,116.34 </w:t>
            </w:r>
          </w:p>
        </w:tc>
      </w:tr>
      <w:tr>
        <w:trPr>
          <w:trHeight w:val="273" w:hRule="atLeast"/>
        </w:trPr>
        <w:tc>
          <w:tcPr>
            <w:tcW w:w="3068" w:type="dxa"/>
          </w:tcPr>
          <w:p>
            <w:pPr>
              <w:pStyle w:val="TableParagraph"/>
              <w:spacing w:line="252" w:lineRule="exact"/>
              <w:ind w:right="322"/>
              <w:jc w:val="right"/>
              <w:rPr>
                <w:sz w:val="21"/>
              </w:rPr>
            </w:pPr>
            <w:r>
              <w:rPr>
                <w:spacing w:val="-1"/>
                <w:sz w:val="21"/>
              </w:rPr>
              <w:t>经营活动现金流入小计</w:t>
            </w:r>
            <w:r>
              <w:rPr>
                <w:sz w:val="21"/>
              </w:rPr>
              <w:t> </w:t>
            </w:r>
          </w:p>
        </w:tc>
        <w:tc>
          <w:tcPr>
            <w:tcW w:w="1529" w:type="dxa"/>
          </w:tcPr>
          <w:p>
            <w:pPr>
              <w:pStyle w:val="TableParagraph"/>
              <w:spacing w:line="252" w:lineRule="exact"/>
              <w:ind w:left="105"/>
              <w:rPr>
                <w:sz w:val="21"/>
              </w:rPr>
            </w:pPr>
            <w:r>
              <w:rPr>
                <w:w w:val="100"/>
                <w:sz w:val="21"/>
              </w:rPr>
              <w:t> </w:t>
            </w:r>
          </w:p>
        </w:tc>
        <w:tc>
          <w:tcPr>
            <w:tcW w:w="2119" w:type="dxa"/>
          </w:tcPr>
          <w:p>
            <w:pPr>
              <w:pStyle w:val="TableParagraph"/>
              <w:spacing w:line="252" w:lineRule="exact"/>
              <w:ind w:right="-15"/>
              <w:jc w:val="right"/>
              <w:rPr>
                <w:sz w:val="21"/>
              </w:rPr>
            </w:pPr>
            <w:r>
              <w:rPr>
                <w:w w:val="100"/>
                <w:sz w:val="21"/>
              </w:rPr>
              <w:t> </w:t>
            </w:r>
            <w:r>
              <w:rPr>
                <w:sz w:val="21"/>
              </w:rPr>
              <w:t>4,696,419,127.17 </w:t>
            </w:r>
          </w:p>
        </w:tc>
        <w:tc>
          <w:tcPr>
            <w:tcW w:w="2108" w:type="dxa"/>
          </w:tcPr>
          <w:p>
            <w:pPr>
              <w:pStyle w:val="TableParagraph"/>
              <w:spacing w:line="252" w:lineRule="exact"/>
              <w:ind w:right="-15"/>
              <w:jc w:val="right"/>
              <w:rPr>
                <w:sz w:val="21"/>
              </w:rPr>
            </w:pPr>
            <w:r>
              <w:rPr>
                <w:w w:val="100"/>
                <w:sz w:val="21"/>
              </w:rPr>
              <w:t> </w:t>
            </w:r>
            <w:r>
              <w:rPr>
                <w:sz w:val="21"/>
              </w:rPr>
              <w:t>2,803,338,893.00 </w:t>
            </w:r>
          </w:p>
        </w:tc>
      </w:tr>
      <w:tr>
        <w:trPr>
          <w:trHeight w:val="544" w:hRule="atLeast"/>
        </w:trPr>
        <w:tc>
          <w:tcPr>
            <w:tcW w:w="3068" w:type="dxa"/>
          </w:tcPr>
          <w:p>
            <w:pPr>
              <w:pStyle w:val="TableParagraph"/>
              <w:ind w:left="318"/>
              <w:rPr>
                <w:sz w:val="21"/>
              </w:rPr>
            </w:pPr>
            <w:r>
              <w:rPr>
                <w:spacing w:val="-1"/>
                <w:sz w:val="21"/>
              </w:rPr>
              <w:t>购买商品、接受劳务支付的</w:t>
            </w:r>
          </w:p>
          <w:p>
            <w:pPr>
              <w:pStyle w:val="TableParagraph"/>
              <w:spacing w:line="252" w:lineRule="exact" w:before="2"/>
              <w:ind w:left="107"/>
              <w:rPr>
                <w:sz w:val="21"/>
              </w:rPr>
            </w:pPr>
            <w:r>
              <w:rPr>
                <w:sz w:val="21"/>
              </w:rPr>
              <w:t>现金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5,355,997,580.75 </w:t>
            </w:r>
          </w:p>
        </w:tc>
        <w:tc>
          <w:tcPr>
            <w:tcW w:w="2108" w:type="dxa"/>
          </w:tcPr>
          <w:p>
            <w:pPr>
              <w:pStyle w:val="TableParagraph"/>
              <w:ind w:right="-15"/>
              <w:jc w:val="right"/>
              <w:rPr>
                <w:sz w:val="21"/>
              </w:rPr>
            </w:pPr>
            <w:r>
              <w:rPr>
                <w:w w:val="100"/>
                <w:sz w:val="21"/>
              </w:rPr>
              <w:t> </w:t>
            </w:r>
            <w:r>
              <w:rPr>
                <w:sz w:val="21"/>
              </w:rPr>
              <w:t>1,641,904,245.88 </w:t>
            </w:r>
          </w:p>
        </w:tc>
      </w:tr>
      <w:tr>
        <w:trPr>
          <w:trHeight w:val="544" w:hRule="atLeast"/>
        </w:trPr>
        <w:tc>
          <w:tcPr>
            <w:tcW w:w="3068" w:type="dxa"/>
          </w:tcPr>
          <w:p>
            <w:pPr>
              <w:pStyle w:val="TableParagraph"/>
              <w:ind w:left="318"/>
              <w:rPr>
                <w:sz w:val="21"/>
              </w:rPr>
            </w:pPr>
            <w:r>
              <w:rPr>
                <w:spacing w:val="-1"/>
                <w:sz w:val="21"/>
              </w:rPr>
              <w:t>支付给职工及为职工支付的</w:t>
            </w:r>
          </w:p>
          <w:p>
            <w:pPr>
              <w:pStyle w:val="TableParagraph"/>
              <w:spacing w:line="252" w:lineRule="exact" w:before="2"/>
              <w:ind w:left="107"/>
              <w:rPr>
                <w:sz w:val="21"/>
              </w:rPr>
            </w:pPr>
            <w:r>
              <w:rPr>
                <w:sz w:val="21"/>
              </w:rPr>
              <w:t>现金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518,863,524.62 </w:t>
            </w:r>
          </w:p>
        </w:tc>
        <w:tc>
          <w:tcPr>
            <w:tcW w:w="2108" w:type="dxa"/>
          </w:tcPr>
          <w:p>
            <w:pPr>
              <w:pStyle w:val="TableParagraph"/>
              <w:ind w:right="-15"/>
              <w:jc w:val="right"/>
              <w:rPr>
                <w:sz w:val="21"/>
              </w:rPr>
            </w:pPr>
            <w:r>
              <w:rPr>
                <w:w w:val="100"/>
                <w:sz w:val="21"/>
              </w:rPr>
              <w:t> </w:t>
            </w:r>
            <w:r>
              <w:rPr>
                <w:sz w:val="21"/>
              </w:rPr>
              <w:t>331,884,457.05 </w:t>
            </w:r>
          </w:p>
        </w:tc>
      </w:tr>
      <w:tr>
        <w:trPr>
          <w:trHeight w:val="270" w:hRule="atLeast"/>
        </w:trPr>
        <w:tc>
          <w:tcPr>
            <w:tcW w:w="3068" w:type="dxa"/>
          </w:tcPr>
          <w:p>
            <w:pPr>
              <w:pStyle w:val="TableParagraph"/>
              <w:spacing w:line="250" w:lineRule="exact"/>
              <w:ind w:left="318"/>
              <w:rPr>
                <w:sz w:val="21"/>
              </w:rPr>
            </w:pPr>
            <w:r>
              <w:rPr>
                <w:spacing w:val="-1"/>
                <w:sz w:val="21"/>
              </w:rPr>
              <w:t>支付的各项税费</w:t>
            </w:r>
            <w:r>
              <w:rPr>
                <w:sz w:val="21"/>
              </w:rPr>
              <w:t> </w:t>
            </w:r>
          </w:p>
        </w:tc>
        <w:tc>
          <w:tcPr>
            <w:tcW w:w="1529" w:type="dxa"/>
          </w:tcPr>
          <w:p>
            <w:pPr>
              <w:pStyle w:val="TableParagraph"/>
              <w:spacing w:line="250" w:lineRule="exact"/>
              <w:ind w:left="105"/>
              <w:rPr>
                <w:sz w:val="21"/>
              </w:rPr>
            </w:pPr>
            <w:r>
              <w:rPr>
                <w:w w:val="100"/>
                <w:sz w:val="21"/>
              </w:rPr>
              <w:t> </w:t>
            </w:r>
          </w:p>
        </w:tc>
        <w:tc>
          <w:tcPr>
            <w:tcW w:w="2119" w:type="dxa"/>
          </w:tcPr>
          <w:p>
            <w:pPr>
              <w:pStyle w:val="TableParagraph"/>
              <w:spacing w:line="250" w:lineRule="exact"/>
              <w:ind w:right="-15"/>
              <w:jc w:val="right"/>
              <w:rPr>
                <w:sz w:val="21"/>
              </w:rPr>
            </w:pPr>
            <w:r>
              <w:rPr>
                <w:w w:val="100"/>
                <w:sz w:val="21"/>
              </w:rPr>
              <w:t> </w:t>
            </w:r>
            <w:r>
              <w:rPr>
                <w:sz w:val="21"/>
              </w:rPr>
              <w:t>27,711,943.80 </w:t>
            </w:r>
          </w:p>
        </w:tc>
        <w:tc>
          <w:tcPr>
            <w:tcW w:w="2108" w:type="dxa"/>
          </w:tcPr>
          <w:p>
            <w:pPr>
              <w:pStyle w:val="TableParagraph"/>
              <w:spacing w:line="250" w:lineRule="exact"/>
              <w:ind w:right="-15"/>
              <w:jc w:val="right"/>
              <w:rPr>
                <w:sz w:val="21"/>
              </w:rPr>
            </w:pPr>
            <w:r>
              <w:rPr>
                <w:w w:val="100"/>
                <w:sz w:val="21"/>
              </w:rPr>
              <w:t> </w:t>
            </w:r>
            <w:r>
              <w:rPr>
                <w:sz w:val="21"/>
              </w:rPr>
              <w:t>58,506,360.79 </w:t>
            </w:r>
          </w:p>
        </w:tc>
      </w:tr>
      <w:tr>
        <w:trPr>
          <w:trHeight w:val="546" w:hRule="atLeast"/>
        </w:trPr>
        <w:tc>
          <w:tcPr>
            <w:tcW w:w="3068" w:type="dxa"/>
          </w:tcPr>
          <w:p>
            <w:pPr>
              <w:pStyle w:val="TableParagraph"/>
              <w:spacing w:line="270" w:lineRule="atLeast" w:before="0"/>
              <w:ind w:left="107" w:right="214" w:firstLine="211"/>
              <w:rPr>
                <w:sz w:val="21"/>
              </w:rPr>
            </w:pPr>
            <w:r>
              <w:rPr>
                <w:spacing w:val="-1"/>
                <w:sz w:val="21"/>
              </w:rPr>
              <w:t>支付其他与经营活动有关的</w:t>
            </w:r>
            <w:r>
              <w:rPr>
                <w:sz w:val="21"/>
              </w:rPr>
              <w:t>现金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3"/>
              <w:ind w:right="-15"/>
              <w:jc w:val="right"/>
              <w:rPr>
                <w:sz w:val="21"/>
              </w:rPr>
            </w:pPr>
            <w:r>
              <w:rPr>
                <w:w w:val="100"/>
                <w:sz w:val="21"/>
              </w:rPr>
              <w:t> </w:t>
            </w:r>
            <w:r>
              <w:rPr>
                <w:sz w:val="21"/>
              </w:rPr>
              <w:t>98,428,797.09 </w:t>
            </w:r>
          </w:p>
        </w:tc>
        <w:tc>
          <w:tcPr>
            <w:tcW w:w="2108" w:type="dxa"/>
          </w:tcPr>
          <w:p>
            <w:pPr>
              <w:pStyle w:val="TableParagraph"/>
              <w:spacing w:before="3"/>
              <w:ind w:right="-15"/>
              <w:jc w:val="right"/>
              <w:rPr>
                <w:sz w:val="21"/>
              </w:rPr>
            </w:pPr>
            <w:r>
              <w:rPr>
                <w:w w:val="100"/>
                <w:sz w:val="21"/>
              </w:rPr>
              <w:t> </w:t>
            </w:r>
            <w:r>
              <w:rPr>
                <w:sz w:val="21"/>
              </w:rPr>
              <w:t>86,292,390.09 </w:t>
            </w:r>
          </w:p>
        </w:tc>
      </w:tr>
      <w:tr>
        <w:trPr>
          <w:trHeight w:val="270" w:hRule="atLeast"/>
        </w:trPr>
        <w:tc>
          <w:tcPr>
            <w:tcW w:w="3068" w:type="dxa"/>
          </w:tcPr>
          <w:p>
            <w:pPr>
              <w:pStyle w:val="TableParagraph"/>
              <w:spacing w:line="250" w:lineRule="exact"/>
              <w:ind w:right="322"/>
              <w:jc w:val="right"/>
              <w:rPr>
                <w:sz w:val="21"/>
              </w:rPr>
            </w:pPr>
            <w:r>
              <w:rPr>
                <w:spacing w:val="-1"/>
                <w:sz w:val="21"/>
              </w:rPr>
              <w:t>经营活动现金流出小计</w:t>
            </w:r>
            <w:r>
              <w:rPr>
                <w:sz w:val="21"/>
              </w:rPr>
              <w:t> </w:t>
            </w:r>
          </w:p>
        </w:tc>
        <w:tc>
          <w:tcPr>
            <w:tcW w:w="1529" w:type="dxa"/>
          </w:tcPr>
          <w:p>
            <w:pPr>
              <w:pStyle w:val="TableParagraph"/>
              <w:spacing w:line="250" w:lineRule="exact"/>
              <w:ind w:left="105"/>
              <w:rPr>
                <w:sz w:val="21"/>
              </w:rPr>
            </w:pPr>
            <w:r>
              <w:rPr>
                <w:w w:val="100"/>
                <w:sz w:val="21"/>
              </w:rPr>
              <w:t> </w:t>
            </w:r>
          </w:p>
        </w:tc>
        <w:tc>
          <w:tcPr>
            <w:tcW w:w="2119" w:type="dxa"/>
          </w:tcPr>
          <w:p>
            <w:pPr>
              <w:pStyle w:val="TableParagraph"/>
              <w:spacing w:line="250" w:lineRule="exact"/>
              <w:ind w:right="-15"/>
              <w:jc w:val="right"/>
              <w:rPr>
                <w:sz w:val="21"/>
              </w:rPr>
            </w:pPr>
            <w:r>
              <w:rPr>
                <w:w w:val="100"/>
                <w:sz w:val="21"/>
              </w:rPr>
              <w:t> </w:t>
            </w:r>
            <w:r>
              <w:rPr>
                <w:sz w:val="21"/>
              </w:rPr>
              <w:t>6,001,001,846.26 </w:t>
            </w:r>
          </w:p>
        </w:tc>
        <w:tc>
          <w:tcPr>
            <w:tcW w:w="2108" w:type="dxa"/>
          </w:tcPr>
          <w:p>
            <w:pPr>
              <w:pStyle w:val="TableParagraph"/>
              <w:spacing w:line="250" w:lineRule="exact"/>
              <w:ind w:right="-15"/>
              <w:jc w:val="right"/>
              <w:rPr>
                <w:sz w:val="21"/>
              </w:rPr>
            </w:pPr>
            <w:r>
              <w:rPr>
                <w:w w:val="100"/>
                <w:sz w:val="21"/>
              </w:rPr>
              <w:t> </w:t>
            </w:r>
            <w:r>
              <w:rPr>
                <w:sz w:val="21"/>
              </w:rPr>
              <w:t>2,118,587,453.81 </w:t>
            </w:r>
          </w:p>
        </w:tc>
      </w:tr>
      <w:tr>
        <w:trPr>
          <w:trHeight w:val="544" w:hRule="atLeast"/>
        </w:trPr>
        <w:tc>
          <w:tcPr>
            <w:tcW w:w="3068" w:type="dxa"/>
          </w:tcPr>
          <w:p>
            <w:pPr>
              <w:pStyle w:val="TableParagraph"/>
              <w:ind w:left="318"/>
              <w:rPr>
                <w:sz w:val="21"/>
              </w:rPr>
            </w:pPr>
            <w:r>
              <w:rPr>
                <w:spacing w:val="-1"/>
                <w:sz w:val="21"/>
              </w:rPr>
              <w:t>经营活动产生的现金流量净</w:t>
            </w:r>
          </w:p>
          <w:p>
            <w:pPr>
              <w:pStyle w:val="TableParagraph"/>
              <w:spacing w:line="250" w:lineRule="exact" w:before="4"/>
              <w:ind w:left="107"/>
              <w:rPr>
                <w:sz w:val="21"/>
              </w:rPr>
            </w:pPr>
            <w:r>
              <w:rPr>
                <w:sz w:val="21"/>
              </w:rPr>
              <w:t>额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-1,304,582,719.09 </w:t>
            </w:r>
          </w:p>
        </w:tc>
        <w:tc>
          <w:tcPr>
            <w:tcW w:w="2108" w:type="dxa"/>
          </w:tcPr>
          <w:p>
            <w:pPr>
              <w:pStyle w:val="TableParagraph"/>
              <w:ind w:right="-15"/>
              <w:jc w:val="right"/>
              <w:rPr>
                <w:sz w:val="21"/>
              </w:rPr>
            </w:pPr>
            <w:r>
              <w:rPr>
                <w:w w:val="100"/>
                <w:sz w:val="21"/>
              </w:rPr>
              <w:t> </w:t>
            </w:r>
            <w:r>
              <w:rPr>
                <w:sz w:val="21"/>
              </w:rPr>
              <w:t>684,751,439.19 </w:t>
            </w:r>
          </w:p>
        </w:tc>
      </w:tr>
    </w:tbl>
    <w:p>
      <w:pPr>
        <w:spacing w:after="0"/>
        <w:jc w:val="right"/>
        <w:rPr>
          <w:sz w:val="21"/>
        </w:rPr>
        <w:sectPr>
          <w:pgSz w:w="11910" w:h="16840"/>
          <w:pgMar w:header="880" w:footer="1172" w:top="1460" w:bottom="1380" w:left="840" w:right="480"/>
        </w:sectPr>
      </w:pPr>
    </w:p>
    <w:p>
      <w:pPr>
        <w:pStyle w:val="BodyText"/>
        <w:spacing w:before="9"/>
        <w:rPr>
          <w:sz w:val="4"/>
        </w:rPr>
      </w:pPr>
    </w:p>
    <w:tbl>
      <w:tblPr>
        <w:tblW w:w="0" w:type="auto"/>
        <w:jc w:val="left"/>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8"/>
        <w:gridCol w:w="1529"/>
        <w:gridCol w:w="2119"/>
        <w:gridCol w:w="2108"/>
      </w:tblGrid>
      <w:tr>
        <w:trPr>
          <w:trHeight w:val="273" w:hRule="atLeast"/>
        </w:trPr>
        <w:tc>
          <w:tcPr>
            <w:tcW w:w="8824" w:type="dxa"/>
            <w:gridSpan w:val="4"/>
          </w:tcPr>
          <w:p>
            <w:pPr>
              <w:pStyle w:val="TableParagraph"/>
              <w:spacing w:line="250" w:lineRule="exact" w:before="3"/>
              <w:ind w:left="107"/>
              <w:rPr>
                <w:sz w:val="21"/>
              </w:rPr>
            </w:pPr>
            <w:r>
              <w:rPr>
                <w:sz w:val="21"/>
              </w:rPr>
              <w:t>二、投资活动产生的现金流量：</w:t>
            </w:r>
            <w:r>
              <w:rPr>
                <w:color w:val="008000"/>
                <w:sz w:val="21"/>
              </w:rPr>
              <w:t> </w:t>
            </w:r>
          </w:p>
        </w:tc>
      </w:tr>
      <w:tr>
        <w:trPr>
          <w:trHeight w:val="273" w:hRule="atLeast"/>
        </w:trPr>
        <w:tc>
          <w:tcPr>
            <w:tcW w:w="3068" w:type="dxa"/>
          </w:tcPr>
          <w:p>
            <w:pPr>
              <w:pStyle w:val="TableParagraph"/>
              <w:spacing w:line="252" w:lineRule="exact"/>
              <w:ind w:left="318"/>
              <w:rPr>
                <w:sz w:val="21"/>
              </w:rPr>
            </w:pPr>
            <w:r>
              <w:rPr>
                <w:spacing w:val="-1"/>
                <w:sz w:val="21"/>
              </w:rPr>
              <w:t>收回投资收到的现金</w:t>
            </w:r>
            <w:r>
              <w:rPr>
                <w:sz w:val="21"/>
              </w:rPr>
              <w:t> </w:t>
            </w:r>
          </w:p>
        </w:tc>
        <w:tc>
          <w:tcPr>
            <w:tcW w:w="1529" w:type="dxa"/>
          </w:tcPr>
          <w:p>
            <w:pPr>
              <w:pStyle w:val="TableParagraph"/>
              <w:spacing w:line="252" w:lineRule="exact"/>
              <w:ind w:left="105"/>
              <w:rPr>
                <w:sz w:val="21"/>
              </w:rPr>
            </w:pPr>
            <w:r>
              <w:rPr>
                <w:w w:val="100"/>
                <w:sz w:val="21"/>
              </w:rPr>
              <w:t> </w:t>
            </w:r>
          </w:p>
        </w:tc>
        <w:tc>
          <w:tcPr>
            <w:tcW w:w="2119" w:type="dxa"/>
          </w:tcPr>
          <w:p>
            <w:pPr>
              <w:pStyle w:val="TableParagraph"/>
              <w:spacing w:line="252" w:lineRule="exact"/>
              <w:ind w:right="-15"/>
              <w:jc w:val="right"/>
              <w:rPr>
                <w:sz w:val="21"/>
              </w:rPr>
            </w:pPr>
            <w:r>
              <w:rPr>
                <w:w w:val="100"/>
                <w:sz w:val="21"/>
              </w:rPr>
              <w:t> </w:t>
            </w:r>
            <w:r>
              <w:rPr>
                <w:sz w:val="21"/>
              </w:rPr>
              <w:t>2,557,000,000.00 </w:t>
            </w:r>
          </w:p>
        </w:tc>
        <w:tc>
          <w:tcPr>
            <w:tcW w:w="2108" w:type="dxa"/>
          </w:tcPr>
          <w:p>
            <w:pPr>
              <w:pStyle w:val="TableParagraph"/>
              <w:spacing w:line="252" w:lineRule="exact"/>
              <w:ind w:right="-15"/>
              <w:jc w:val="right"/>
              <w:rPr>
                <w:sz w:val="21"/>
              </w:rPr>
            </w:pPr>
            <w:r>
              <w:rPr>
                <w:w w:val="100"/>
                <w:sz w:val="21"/>
              </w:rPr>
              <w:t> </w:t>
            </w:r>
            <w:r>
              <w:rPr>
                <w:sz w:val="21"/>
              </w:rPr>
              <w:t>1,756,000,000.00 </w:t>
            </w:r>
          </w:p>
        </w:tc>
      </w:tr>
      <w:tr>
        <w:trPr>
          <w:trHeight w:val="270" w:hRule="atLeast"/>
        </w:trPr>
        <w:tc>
          <w:tcPr>
            <w:tcW w:w="3068" w:type="dxa"/>
          </w:tcPr>
          <w:p>
            <w:pPr>
              <w:pStyle w:val="TableParagraph"/>
              <w:spacing w:line="250" w:lineRule="exact"/>
              <w:ind w:left="318"/>
              <w:rPr>
                <w:sz w:val="21"/>
              </w:rPr>
            </w:pPr>
            <w:r>
              <w:rPr>
                <w:spacing w:val="-1"/>
                <w:sz w:val="21"/>
              </w:rPr>
              <w:t>取得投资收益收到的现金</w:t>
            </w:r>
            <w:r>
              <w:rPr>
                <w:sz w:val="21"/>
              </w:rPr>
              <w:t> </w:t>
            </w:r>
          </w:p>
        </w:tc>
        <w:tc>
          <w:tcPr>
            <w:tcW w:w="1529" w:type="dxa"/>
          </w:tcPr>
          <w:p>
            <w:pPr>
              <w:pStyle w:val="TableParagraph"/>
              <w:spacing w:line="250" w:lineRule="exact"/>
              <w:ind w:left="105"/>
              <w:rPr>
                <w:sz w:val="21"/>
              </w:rPr>
            </w:pPr>
            <w:r>
              <w:rPr>
                <w:w w:val="100"/>
                <w:sz w:val="21"/>
              </w:rPr>
              <w:t> </w:t>
            </w:r>
          </w:p>
        </w:tc>
        <w:tc>
          <w:tcPr>
            <w:tcW w:w="2119" w:type="dxa"/>
          </w:tcPr>
          <w:p>
            <w:pPr>
              <w:pStyle w:val="TableParagraph"/>
              <w:spacing w:line="250" w:lineRule="exact"/>
              <w:ind w:right="-15"/>
              <w:jc w:val="right"/>
              <w:rPr>
                <w:sz w:val="21"/>
              </w:rPr>
            </w:pPr>
            <w:r>
              <w:rPr>
                <w:w w:val="100"/>
                <w:sz w:val="21"/>
              </w:rPr>
              <w:t> </w:t>
            </w:r>
            <w:r>
              <w:rPr>
                <w:sz w:val="21"/>
              </w:rPr>
              <w:t>32,577,520.61 </w:t>
            </w:r>
          </w:p>
        </w:tc>
        <w:tc>
          <w:tcPr>
            <w:tcW w:w="2108" w:type="dxa"/>
          </w:tcPr>
          <w:p>
            <w:pPr>
              <w:pStyle w:val="TableParagraph"/>
              <w:spacing w:line="250" w:lineRule="exact"/>
              <w:ind w:right="-15"/>
              <w:jc w:val="right"/>
              <w:rPr>
                <w:sz w:val="21"/>
              </w:rPr>
            </w:pPr>
            <w:r>
              <w:rPr>
                <w:w w:val="100"/>
                <w:sz w:val="21"/>
              </w:rPr>
              <w:t> </w:t>
            </w:r>
            <w:r>
              <w:rPr>
                <w:sz w:val="21"/>
              </w:rPr>
              <w:t>21,170,349.38 </w:t>
            </w:r>
          </w:p>
        </w:tc>
      </w:tr>
      <w:tr>
        <w:trPr>
          <w:trHeight w:val="544" w:hRule="atLeast"/>
        </w:trPr>
        <w:tc>
          <w:tcPr>
            <w:tcW w:w="3068" w:type="dxa"/>
          </w:tcPr>
          <w:p>
            <w:pPr>
              <w:pStyle w:val="TableParagraph"/>
              <w:spacing w:line="270" w:lineRule="atLeast" w:before="0"/>
              <w:ind w:left="107" w:right="110" w:firstLine="211"/>
              <w:rPr>
                <w:sz w:val="21"/>
              </w:rPr>
            </w:pPr>
            <w:r>
              <w:rPr>
                <w:sz w:val="21"/>
              </w:rPr>
              <w:t>处置固定资产、无形资产和其他长期资产收回的现金净额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3"/>
              <w:ind w:right="-15"/>
              <w:jc w:val="right"/>
              <w:rPr>
                <w:sz w:val="21"/>
              </w:rPr>
            </w:pPr>
            <w:r>
              <w:rPr>
                <w:w w:val="100"/>
                <w:sz w:val="21"/>
              </w:rPr>
              <w:t> </w:t>
            </w:r>
            <w:r>
              <w:rPr>
                <w:sz w:val="21"/>
              </w:rPr>
              <w:t>394,571.29 </w:t>
            </w:r>
          </w:p>
        </w:tc>
        <w:tc>
          <w:tcPr>
            <w:tcW w:w="2108" w:type="dxa"/>
          </w:tcPr>
          <w:p>
            <w:pPr>
              <w:pStyle w:val="TableParagraph"/>
              <w:spacing w:before="3"/>
              <w:ind w:right="-15"/>
              <w:jc w:val="right"/>
              <w:rPr>
                <w:sz w:val="21"/>
              </w:rPr>
            </w:pPr>
            <w:r>
              <w:rPr>
                <w:w w:val="100"/>
                <w:sz w:val="21"/>
              </w:rPr>
              <w:t> </w:t>
            </w:r>
            <w:r>
              <w:rPr>
                <w:sz w:val="21"/>
              </w:rPr>
              <w:t>232,000.00 </w:t>
            </w:r>
          </w:p>
        </w:tc>
      </w:tr>
      <w:tr>
        <w:trPr>
          <w:trHeight w:val="546" w:hRule="atLeast"/>
        </w:trPr>
        <w:tc>
          <w:tcPr>
            <w:tcW w:w="3068" w:type="dxa"/>
          </w:tcPr>
          <w:p>
            <w:pPr>
              <w:pStyle w:val="TableParagraph"/>
              <w:spacing w:line="270" w:lineRule="atLeast" w:before="0"/>
              <w:ind w:left="107" w:right="214" w:firstLine="211"/>
              <w:rPr>
                <w:sz w:val="21"/>
              </w:rPr>
            </w:pPr>
            <w:r>
              <w:rPr>
                <w:spacing w:val="-1"/>
                <w:sz w:val="21"/>
              </w:rPr>
              <w:t>处置子公司及其他营业单位</w:t>
            </w:r>
            <w:r>
              <w:rPr>
                <w:sz w:val="21"/>
              </w:rPr>
              <w:t>收到的现金净额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3"/>
              <w:ind w:right="-15"/>
              <w:jc w:val="right"/>
              <w:rPr>
                <w:sz w:val="21"/>
              </w:rPr>
            </w:pPr>
            <w:r>
              <w:rPr>
                <w:w w:val="100"/>
                <w:sz w:val="21"/>
              </w:rPr>
              <w:t> </w:t>
            </w:r>
          </w:p>
        </w:tc>
        <w:tc>
          <w:tcPr>
            <w:tcW w:w="2108" w:type="dxa"/>
          </w:tcPr>
          <w:p>
            <w:pPr>
              <w:pStyle w:val="TableParagraph"/>
              <w:spacing w:before="3"/>
              <w:ind w:right="-15"/>
              <w:jc w:val="right"/>
              <w:rPr>
                <w:sz w:val="21"/>
              </w:rPr>
            </w:pPr>
            <w:r>
              <w:rPr>
                <w:w w:val="100"/>
                <w:sz w:val="21"/>
              </w:rPr>
              <w:t> </w:t>
            </w:r>
          </w:p>
        </w:tc>
      </w:tr>
      <w:tr>
        <w:trPr>
          <w:trHeight w:val="544" w:hRule="atLeast"/>
        </w:trPr>
        <w:tc>
          <w:tcPr>
            <w:tcW w:w="3068" w:type="dxa"/>
          </w:tcPr>
          <w:p>
            <w:pPr>
              <w:pStyle w:val="TableParagraph"/>
              <w:ind w:left="318"/>
              <w:rPr>
                <w:sz w:val="21"/>
              </w:rPr>
            </w:pPr>
            <w:r>
              <w:rPr>
                <w:spacing w:val="-1"/>
                <w:sz w:val="21"/>
              </w:rPr>
              <w:t>收到其他与投资活动有关的</w:t>
            </w:r>
          </w:p>
          <w:p>
            <w:pPr>
              <w:pStyle w:val="TableParagraph"/>
              <w:spacing w:line="252" w:lineRule="exact" w:before="2"/>
              <w:ind w:left="107"/>
              <w:rPr>
                <w:sz w:val="21"/>
              </w:rPr>
            </w:pPr>
            <w:r>
              <w:rPr>
                <w:sz w:val="21"/>
              </w:rPr>
              <w:t>现金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15,122,000.00 </w:t>
            </w:r>
          </w:p>
        </w:tc>
        <w:tc>
          <w:tcPr>
            <w:tcW w:w="2108" w:type="dxa"/>
          </w:tcPr>
          <w:p>
            <w:pPr>
              <w:pStyle w:val="TableParagraph"/>
              <w:ind w:right="-15"/>
              <w:jc w:val="right"/>
              <w:rPr>
                <w:sz w:val="21"/>
              </w:rPr>
            </w:pPr>
            <w:r>
              <w:rPr>
                <w:w w:val="100"/>
                <w:sz w:val="21"/>
              </w:rPr>
              <w:t> </w:t>
            </w:r>
            <w:r>
              <w:rPr>
                <w:sz w:val="21"/>
              </w:rPr>
              <w:t>14,265,120.00 </w:t>
            </w:r>
          </w:p>
        </w:tc>
      </w:tr>
      <w:tr>
        <w:trPr>
          <w:trHeight w:val="270" w:hRule="atLeast"/>
        </w:trPr>
        <w:tc>
          <w:tcPr>
            <w:tcW w:w="3068" w:type="dxa"/>
          </w:tcPr>
          <w:p>
            <w:pPr>
              <w:pStyle w:val="TableParagraph"/>
              <w:spacing w:line="250" w:lineRule="exact"/>
              <w:ind w:right="322"/>
              <w:jc w:val="right"/>
              <w:rPr>
                <w:sz w:val="21"/>
              </w:rPr>
            </w:pPr>
            <w:r>
              <w:rPr>
                <w:spacing w:val="-1"/>
                <w:sz w:val="21"/>
              </w:rPr>
              <w:t>投资活动现金流入小计</w:t>
            </w:r>
            <w:r>
              <w:rPr>
                <w:sz w:val="21"/>
              </w:rPr>
              <w:t> </w:t>
            </w:r>
          </w:p>
        </w:tc>
        <w:tc>
          <w:tcPr>
            <w:tcW w:w="1529" w:type="dxa"/>
          </w:tcPr>
          <w:p>
            <w:pPr>
              <w:pStyle w:val="TableParagraph"/>
              <w:spacing w:line="250" w:lineRule="exact"/>
              <w:ind w:left="105"/>
              <w:rPr>
                <w:sz w:val="21"/>
              </w:rPr>
            </w:pPr>
            <w:r>
              <w:rPr>
                <w:w w:val="100"/>
                <w:sz w:val="21"/>
              </w:rPr>
              <w:t> </w:t>
            </w:r>
          </w:p>
        </w:tc>
        <w:tc>
          <w:tcPr>
            <w:tcW w:w="2119" w:type="dxa"/>
          </w:tcPr>
          <w:p>
            <w:pPr>
              <w:pStyle w:val="TableParagraph"/>
              <w:spacing w:line="250" w:lineRule="exact"/>
              <w:ind w:right="-15"/>
              <w:jc w:val="right"/>
              <w:rPr>
                <w:sz w:val="21"/>
              </w:rPr>
            </w:pPr>
            <w:r>
              <w:rPr>
                <w:w w:val="100"/>
                <w:sz w:val="21"/>
              </w:rPr>
              <w:t> </w:t>
            </w:r>
            <w:r>
              <w:rPr>
                <w:sz w:val="21"/>
              </w:rPr>
              <w:t>2,605,094,091.90 </w:t>
            </w:r>
          </w:p>
        </w:tc>
        <w:tc>
          <w:tcPr>
            <w:tcW w:w="2108" w:type="dxa"/>
          </w:tcPr>
          <w:p>
            <w:pPr>
              <w:pStyle w:val="TableParagraph"/>
              <w:spacing w:line="250" w:lineRule="exact"/>
              <w:ind w:right="-15"/>
              <w:jc w:val="right"/>
              <w:rPr>
                <w:sz w:val="21"/>
              </w:rPr>
            </w:pPr>
            <w:r>
              <w:rPr>
                <w:w w:val="100"/>
                <w:sz w:val="21"/>
              </w:rPr>
              <w:t> </w:t>
            </w:r>
            <w:r>
              <w:rPr>
                <w:sz w:val="21"/>
              </w:rPr>
              <w:t>1,791,667,469.38 </w:t>
            </w:r>
          </w:p>
        </w:tc>
      </w:tr>
      <w:tr>
        <w:trPr>
          <w:trHeight w:val="544" w:hRule="atLeast"/>
        </w:trPr>
        <w:tc>
          <w:tcPr>
            <w:tcW w:w="3068" w:type="dxa"/>
          </w:tcPr>
          <w:p>
            <w:pPr>
              <w:pStyle w:val="TableParagraph"/>
              <w:spacing w:line="270" w:lineRule="atLeast" w:before="0"/>
              <w:ind w:left="107" w:right="214" w:firstLine="211"/>
              <w:rPr>
                <w:sz w:val="21"/>
              </w:rPr>
            </w:pPr>
            <w:r>
              <w:rPr>
                <w:spacing w:val="-1"/>
                <w:sz w:val="21"/>
              </w:rPr>
              <w:t>购建固定资产、无形资产和</w:t>
            </w:r>
            <w:r>
              <w:rPr>
                <w:sz w:val="21"/>
              </w:rPr>
              <w:t>其他长期资产支付的现金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3"/>
              <w:ind w:right="-15"/>
              <w:jc w:val="right"/>
              <w:rPr>
                <w:sz w:val="21"/>
              </w:rPr>
            </w:pPr>
            <w:r>
              <w:rPr>
                <w:w w:val="100"/>
                <w:sz w:val="21"/>
              </w:rPr>
              <w:t> </w:t>
            </w:r>
            <w:r>
              <w:rPr>
                <w:sz w:val="21"/>
              </w:rPr>
              <w:t>1,155,448,480.16 </w:t>
            </w:r>
          </w:p>
        </w:tc>
        <w:tc>
          <w:tcPr>
            <w:tcW w:w="2108" w:type="dxa"/>
          </w:tcPr>
          <w:p>
            <w:pPr>
              <w:pStyle w:val="TableParagraph"/>
              <w:spacing w:before="3"/>
              <w:ind w:right="-15"/>
              <w:jc w:val="right"/>
              <w:rPr>
                <w:sz w:val="21"/>
              </w:rPr>
            </w:pPr>
            <w:r>
              <w:rPr>
                <w:w w:val="100"/>
                <w:sz w:val="21"/>
              </w:rPr>
              <w:t> </w:t>
            </w:r>
            <w:r>
              <w:rPr>
                <w:sz w:val="21"/>
              </w:rPr>
              <w:t>1,431,212,058.12 </w:t>
            </w:r>
          </w:p>
        </w:tc>
      </w:tr>
      <w:tr>
        <w:trPr>
          <w:trHeight w:val="273" w:hRule="atLeast"/>
        </w:trPr>
        <w:tc>
          <w:tcPr>
            <w:tcW w:w="3068" w:type="dxa"/>
          </w:tcPr>
          <w:p>
            <w:pPr>
              <w:pStyle w:val="TableParagraph"/>
              <w:spacing w:line="250" w:lineRule="exact" w:before="3"/>
              <w:ind w:left="318"/>
              <w:rPr>
                <w:sz w:val="21"/>
              </w:rPr>
            </w:pPr>
            <w:r>
              <w:rPr>
                <w:spacing w:val="-1"/>
                <w:sz w:val="21"/>
              </w:rPr>
              <w:t>投资支付的现金</w:t>
            </w:r>
            <w:r>
              <w:rPr>
                <w:sz w:val="21"/>
              </w:rPr>
              <w:t> </w:t>
            </w:r>
          </w:p>
        </w:tc>
        <w:tc>
          <w:tcPr>
            <w:tcW w:w="1529" w:type="dxa"/>
          </w:tcPr>
          <w:p>
            <w:pPr>
              <w:pStyle w:val="TableParagraph"/>
              <w:spacing w:line="250" w:lineRule="exact" w:before="3"/>
              <w:ind w:left="105"/>
              <w:rPr>
                <w:sz w:val="21"/>
              </w:rPr>
            </w:pPr>
            <w:r>
              <w:rPr>
                <w:w w:val="100"/>
                <w:sz w:val="21"/>
              </w:rPr>
              <w:t> </w:t>
            </w:r>
          </w:p>
        </w:tc>
        <w:tc>
          <w:tcPr>
            <w:tcW w:w="2119" w:type="dxa"/>
          </w:tcPr>
          <w:p>
            <w:pPr>
              <w:pStyle w:val="TableParagraph"/>
              <w:spacing w:line="250" w:lineRule="exact" w:before="3"/>
              <w:ind w:right="-15"/>
              <w:jc w:val="right"/>
              <w:rPr>
                <w:sz w:val="21"/>
              </w:rPr>
            </w:pPr>
            <w:r>
              <w:rPr>
                <w:w w:val="100"/>
                <w:sz w:val="21"/>
              </w:rPr>
              <w:t> </w:t>
            </w:r>
            <w:r>
              <w:rPr>
                <w:sz w:val="21"/>
              </w:rPr>
              <w:t>2,441,600,000.00 </w:t>
            </w:r>
          </w:p>
        </w:tc>
        <w:tc>
          <w:tcPr>
            <w:tcW w:w="2108" w:type="dxa"/>
          </w:tcPr>
          <w:p>
            <w:pPr>
              <w:pStyle w:val="TableParagraph"/>
              <w:spacing w:line="250" w:lineRule="exact" w:before="3"/>
              <w:ind w:right="-15"/>
              <w:jc w:val="right"/>
              <w:rPr>
                <w:sz w:val="21"/>
              </w:rPr>
            </w:pPr>
            <w:r>
              <w:rPr>
                <w:w w:val="100"/>
                <w:sz w:val="21"/>
              </w:rPr>
              <w:t> </w:t>
            </w:r>
            <w:r>
              <w:rPr>
                <w:sz w:val="21"/>
              </w:rPr>
              <w:t>1,316,000,000.00 </w:t>
            </w:r>
          </w:p>
        </w:tc>
      </w:tr>
      <w:tr>
        <w:trPr>
          <w:trHeight w:val="545" w:hRule="atLeast"/>
        </w:trPr>
        <w:tc>
          <w:tcPr>
            <w:tcW w:w="3068" w:type="dxa"/>
          </w:tcPr>
          <w:p>
            <w:pPr>
              <w:pStyle w:val="TableParagraph"/>
              <w:ind w:left="318"/>
              <w:rPr>
                <w:sz w:val="21"/>
              </w:rPr>
            </w:pPr>
            <w:r>
              <w:rPr>
                <w:spacing w:val="-1"/>
                <w:sz w:val="21"/>
              </w:rPr>
              <w:t>取得子公司及其他营业单位</w:t>
            </w:r>
          </w:p>
          <w:p>
            <w:pPr>
              <w:pStyle w:val="TableParagraph"/>
              <w:spacing w:line="250" w:lineRule="exact" w:before="5"/>
              <w:ind w:left="107"/>
              <w:rPr>
                <w:sz w:val="21"/>
              </w:rPr>
            </w:pPr>
            <w:r>
              <w:rPr>
                <w:spacing w:val="-1"/>
                <w:sz w:val="21"/>
              </w:rPr>
              <w:t>支付的现金净额</w:t>
            </w:r>
            <w:r>
              <w:rPr>
                <w:sz w:val="21"/>
              </w:rPr>
              <w:t>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p>
        </w:tc>
        <w:tc>
          <w:tcPr>
            <w:tcW w:w="2108" w:type="dxa"/>
          </w:tcPr>
          <w:p>
            <w:pPr>
              <w:pStyle w:val="TableParagraph"/>
              <w:ind w:right="-15"/>
              <w:jc w:val="right"/>
              <w:rPr>
                <w:sz w:val="21"/>
              </w:rPr>
            </w:pPr>
            <w:r>
              <w:rPr>
                <w:w w:val="100"/>
                <w:sz w:val="21"/>
              </w:rPr>
              <w:t> </w:t>
            </w:r>
          </w:p>
        </w:tc>
      </w:tr>
      <w:tr>
        <w:trPr>
          <w:trHeight w:val="544" w:hRule="atLeast"/>
        </w:trPr>
        <w:tc>
          <w:tcPr>
            <w:tcW w:w="3068" w:type="dxa"/>
          </w:tcPr>
          <w:p>
            <w:pPr>
              <w:pStyle w:val="TableParagraph"/>
              <w:ind w:left="318"/>
              <w:rPr>
                <w:sz w:val="21"/>
              </w:rPr>
            </w:pPr>
            <w:r>
              <w:rPr>
                <w:spacing w:val="-1"/>
                <w:sz w:val="21"/>
              </w:rPr>
              <w:t>支付其他与投资活动有关的</w:t>
            </w:r>
          </w:p>
          <w:p>
            <w:pPr>
              <w:pStyle w:val="TableParagraph"/>
              <w:spacing w:line="250" w:lineRule="exact" w:before="4"/>
              <w:ind w:left="107"/>
              <w:rPr>
                <w:sz w:val="21"/>
              </w:rPr>
            </w:pPr>
            <w:r>
              <w:rPr>
                <w:sz w:val="21"/>
              </w:rPr>
              <w:t>现金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12,500,000.00 </w:t>
            </w:r>
          </w:p>
        </w:tc>
        <w:tc>
          <w:tcPr>
            <w:tcW w:w="2108" w:type="dxa"/>
          </w:tcPr>
          <w:p>
            <w:pPr>
              <w:pStyle w:val="TableParagraph"/>
              <w:ind w:right="-15"/>
              <w:jc w:val="right"/>
              <w:rPr>
                <w:sz w:val="21"/>
              </w:rPr>
            </w:pPr>
            <w:r>
              <w:rPr>
                <w:w w:val="100"/>
                <w:sz w:val="21"/>
              </w:rPr>
              <w:t> </w:t>
            </w:r>
            <w:r>
              <w:rPr>
                <w:sz w:val="21"/>
              </w:rPr>
              <w:t>20,470,000.00 </w:t>
            </w:r>
          </w:p>
        </w:tc>
      </w:tr>
      <w:tr>
        <w:trPr>
          <w:trHeight w:val="273" w:hRule="atLeast"/>
        </w:trPr>
        <w:tc>
          <w:tcPr>
            <w:tcW w:w="3068" w:type="dxa"/>
          </w:tcPr>
          <w:p>
            <w:pPr>
              <w:pStyle w:val="TableParagraph"/>
              <w:spacing w:line="250" w:lineRule="exact" w:before="3"/>
              <w:ind w:right="322"/>
              <w:jc w:val="right"/>
              <w:rPr>
                <w:sz w:val="21"/>
              </w:rPr>
            </w:pPr>
            <w:r>
              <w:rPr>
                <w:spacing w:val="-1"/>
                <w:sz w:val="21"/>
              </w:rPr>
              <w:t>投资活动现金流出小计</w:t>
            </w:r>
            <w:r>
              <w:rPr>
                <w:sz w:val="21"/>
              </w:rPr>
              <w:t> </w:t>
            </w:r>
          </w:p>
        </w:tc>
        <w:tc>
          <w:tcPr>
            <w:tcW w:w="1529" w:type="dxa"/>
          </w:tcPr>
          <w:p>
            <w:pPr>
              <w:pStyle w:val="TableParagraph"/>
              <w:spacing w:line="250" w:lineRule="exact" w:before="3"/>
              <w:ind w:left="105"/>
              <w:rPr>
                <w:sz w:val="21"/>
              </w:rPr>
            </w:pPr>
            <w:r>
              <w:rPr>
                <w:w w:val="100"/>
                <w:sz w:val="21"/>
              </w:rPr>
              <w:t> </w:t>
            </w:r>
          </w:p>
        </w:tc>
        <w:tc>
          <w:tcPr>
            <w:tcW w:w="2119" w:type="dxa"/>
          </w:tcPr>
          <w:p>
            <w:pPr>
              <w:pStyle w:val="TableParagraph"/>
              <w:spacing w:line="250" w:lineRule="exact" w:before="3"/>
              <w:ind w:right="-15"/>
              <w:jc w:val="right"/>
              <w:rPr>
                <w:sz w:val="21"/>
              </w:rPr>
            </w:pPr>
            <w:r>
              <w:rPr>
                <w:w w:val="100"/>
                <w:sz w:val="21"/>
              </w:rPr>
              <w:t> </w:t>
            </w:r>
            <w:r>
              <w:rPr>
                <w:sz w:val="21"/>
              </w:rPr>
              <w:t>3,609,548,480.16 </w:t>
            </w:r>
          </w:p>
        </w:tc>
        <w:tc>
          <w:tcPr>
            <w:tcW w:w="2108" w:type="dxa"/>
          </w:tcPr>
          <w:p>
            <w:pPr>
              <w:pStyle w:val="TableParagraph"/>
              <w:spacing w:line="250" w:lineRule="exact" w:before="3"/>
              <w:ind w:right="-15"/>
              <w:jc w:val="right"/>
              <w:rPr>
                <w:sz w:val="21"/>
              </w:rPr>
            </w:pPr>
            <w:r>
              <w:rPr>
                <w:w w:val="100"/>
                <w:sz w:val="21"/>
              </w:rPr>
              <w:t> </w:t>
            </w:r>
            <w:r>
              <w:rPr>
                <w:sz w:val="21"/>
              </w:rPr>
              <w:t>2,767,682,058.12 </w:t>
            </w:r>
          </w:p>
        </w:tc>
      </w:tr>
      <w:tr>
        <w:trPr>
          <w:trHeight w:val="544" w:hRule="atLeast"/>
        </w:trPr>
        <w:tc>
          <w:tcPr>
            <w:tcW w:w="3068" w:type="dxa"/>
          </w:tcPr>
          <w:p>
            <w:pPr>
              <w:pStyle w:val="TableParagraph"/>
              <w:ind w:left="738"/>
              <w:rPr>
                <w:sz w:val="21"/>
              </w:rPr>
            </w:pPr>
            <w:r>
              <w:rPr>
                <w:sz w:val="21"/>
              </w:rPr>
              <w:t>投资活动产生的现金流</w:t>
            </w:r>
          </w:p>
          <w:p>
            <w:pPr>
              <w:pStyle w:val="TableParagraph"/>
              <w:spacing w:line="250" w:lineRule="exact" w:before="4"/>
              <w:ind w:left="107"/>
              <w:rPr>
                <w:sz w:val="21"/>
              </w:rPr>
            </w:pPr>
            <w:r>
              <w:rPr>
                <w:sz w:val="21"/>
              </w:rPr>
              <w:t>量净额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-1,004,454,388.26 </w:t>
            </w:r>
          </w:p>
        </w:tc>
        <w:tc>
          <w:tcPr>
            <w:tcW w:w="2108" w:type="dxa"/>
          </w:tcPr>
          <w:p>
            <w:pPr>
              <w:pStyle w:val="TableParagraph"/>
              <w:ind w:right="-15"/>
              <w:jc w:val="right"/>
              <w:rPr>
                <w:sz w:val="21"/>
              </w:rPr>
            </w:pPr>
            <w:r>
              <w:rPr>
                <w:w w:val="100"/>
                <w:sz w:val="21"/>
              </w:rPr>
              <w:t> </w:t>
            </w:r>
            <w:r>
              <w:rPr>
                <w:sz w:val="21"/>
              </w:rPr>
              <w:t>-976,014,588.74 </w:t>
            </w:r>
          </w:p>
        </w:tc>
      </w:tr>
      <w:tr>
        <w:trPr>
          <w:trHeight w:val="273" w:hRule="atLeast"/>
        </w:trPr>
        <w:tc>
          <w:tcPr>
            <w:tcW w:w="8824" w:type="dxa"/>
            <w:gridSpan w:val="4"/>
          </w:tcPr>
          <w:p>
            <w:pPr>
              <w:pStyle w:val="TableParagraph"/>
              <w:spacing w:line="252" w:lineRule="exact"/>
              <w:ind w:left="107"/>
              <w:rPr>
                <w:sz w:val="21"/>
              </w:rPr>
            </w:pPr>
            <w:r>
              <w:rPr>
                <w:sz w:val="21"/>
              </w:rPr>
              <w:t>三、筹资活动产生的现金流量：</w:t>
            </w:r>
            <w:r>
              <w:rPr>
                <w:color w:val="008000"/>
                <w:sz w:val="21"/>
              </w:rPr>
              <w:t> </w:t>
            </w:r>
          </w:p>
        </w:tc>
      </w:tr>
      <w:tr>
        <w:trPr>
          <w:trHeight w:val="270" w:hRule="atLeast"/>
        </w:trPr>
        <w:tc>
          <w:tcPr>
            <w:tcW w:w="3068" w:type="dxa"/>
          </w:tcPr>
          <w:p>
            <w:pPr>
              <w:pStyle w:val="TableParagraph"/>
              <w:spacing w:line="250" w:lineRule="exact"/>
              <w:ind w:left="318"/>
              <w:rPr>
                <w:sz w:val="21"/>
              </w:rPr>
            </w:pPr>
            <w:r>
              <w:rPr>
                <w:spacing w:val="-1"/>
                <w:sz w:val="21"/>
              </w:rPr>
              <w:t>吸收投资收到的现金</w:t>
            </w:r>
            <w:r>
              <w:rPr>
                <w:sz w:val="21"/>
              </w:rPr>
              <w:t> </w:t>
            </w:r>
          </w:p>
        </w:tc>
        <w:tc>
          <w:tcPr>
            <w:tcW w:w="1529" w:type="dxa"/>
          </w:tcPr>
          <w:p>
            <w:pPr>
              <w:pStyle w:val="TableParagraph"/>
              <w:spacing w:line="250" w:lineRule="exact"/>
              <w:ind w:left="105"/>
              <w:rPr>
                <w:sz w:val="21"/>
              </w:rPr>
            </w:pPr>
            <w:r>
              <w:rPr>
                <w:w w:val="100"/>
                <w:sz w:val="21"/>
              </w:rPr>
              <w:t> </w:t>
            </w:r>
          </w:p>
        </w:tc>
        <w:tc>
          <w:tcPr>
            <w:tcW w:w="2119" w:type="dxa"/>
          </w:tcPr>
          <w:p>
            <w:pPr>
              <w:pStyle w:val="TableParagraph"/>
              <w:spacing w:line="250" w:lineRule="exact"/>
              <w:ind w:right="-15"/>
              <w:jc w:val="right"/>
              <w:rPr>
                <w:sz w:val="21"/>
              </w:rPr>
            </w:pPr>
            <w:r>
              <w:rPr>
                <w:w w:val="100"/>
                <w:sz w:val="21"/>
              </w:rPr>
              <w:t> </w:t>
            </w:r>
          </w:p>
        </w:tc>
        <w:tc>
          <w:tcPr>
            <w:tcW w:w="2108" w:type="dxa"/>
          </w:tcPr>
          <w:p>
            <w:pPr>
              <w:pStyle w:val="TableParagraph"/>
              <w:spacing w:line="250" w:lineRule="exact"/>
              <w:ind w:right="-15"/>
              <w:jc w:val="right"/>
              <w:rPr>
                <w:sz w:val="21"/>
              </w:rPr>
            </w:pPr>
            <w:r>
              <w:rPr>
                <w:w w:val="100"/>
                <w:sz w:val="21"/>
              </w:rPr>
              <w:t> </w:t>
            </w:r>
          </w:p>
        </w:tc>
      </w:tr>
      <w:tr>
        <w:trPr>
          <w:trHeight w:val="273" w:hRule="atLeast"/>
        </w:trPr>
        <w:tc>
          <w:tcPr>
            <w:tcW w:w="3068" w:type="dxa"/>
          </w:tcPr>
          <w:p>
            <w:pPr>
              <w:pStyle w:val="TableParagraph"/>
              <w:spacing w:line="250" w:lineRule="exact" w:before="3"/>
              <w:ind w:left="318"/>
              <w:rPr>
                <w:sz w:val="21"/>
              </w:rPr>
            </w:pPr>
            <w:r>
              <w:rPr>
                <w:spacing w:val="-1"/>
                <w:sz w:val="21"/>
              </w:rPr>
              <w:t>取得借款收到的现金</w:t>
            </w:r>
            <w:r>
              <w:rPr>
                <w:sz w:val="21"/>
              </w:rPr>
              <w:t> </w:t>
            </w:r>
          </w:p>
        </w:tc>
        <w:tc>
          <w:tcPr>
            <w:tcW w:w="1529" w:type="dxa"/>
          </w:tcPr>
          <w:p>
            <w:pPr>
              <w:pStyle w:val="TableParagraph"/>
              <w:spacing w:line="250" w:lineRule="exact" w:before="3"/>
              <w:ind w:left="105"/>
              <w:rPr>
                <w:sz w:val="21"/>
              </w:rPr>
            </w:pPr>
            <w:r>
              <w:rPr>
                <w:w w:val="100"/>
                <w:sz w:val="21"/>
              </w:rPr>
              <w:t> </w:t>
            </w:r>
          </w:p>
        </w:tc>
        <w:tc>
          <w:tcPr>
            <w:tcW w:w="2119" w:type="dxa"/>
          </w:tcPr>
          <w:p>
            <w:pPr>
              <w:pStyle w:val="TableParagraph"/>
              <w:spacing w:line="250" w:lineRule="exact" w:before="3"/>
              <w:ind w:right="-15"/>
              <w:jc w:val="right"/>
              <w:rPr>
                <w:sz w:val="21"/>
              </w:rPr>
            </w:pPr>
            <w:r>
              <w:rPr>
                <w:w w:val="100"/>
                <w:sz w:val="21"/>
              </w:rPr>
              <w:t> </w:t>
            </w:r>
            <w:r>
              <w:rPr>
                <w:sz w:val="21"/>
              </w:rPr>
              <w:t>1,050,000,000.00 </w:t>
            </w:r>
          </w:p>
        </w:tc>
        <w:tc>
          <w:tcPr>
            <w:tcW w:w="2108" w:type="dxa"/>
          </w:tcPr>
          <w:p>
            <w:pPr>
              <w:pStyle w:val="TableParagraph"/>
              <w:spacing w:line="250" w:lineRule="exact" w:before="3"/>
              <w:ind w:right="-15"/>
              <w:jc w:val="right"/>
              <w:rPr>
                <w:sz w:val="21"/>
              </w:rPr>
            </w:pPr>
            <w:r>
              <w:rPr>
                <w:w w:val="100"/>
                <w:sz w:val="21"/>
              </w:rPr>
              <w:t> </w:t>
            </w:r>
            <w:r>
              <w:rPr>
                <w:sz w:val="21"/>
              </w:rPr>
              <w:t>1,737,264,200.00 </w:t>
            </w:r>
          </w:p>
        </w:tc>
      </w:tr>
      <w:tr>
        <w:trPr>
          <w:trHeight w:val="544" w:hRule="atLeast"/>
        </w:trPr>
        <w:tc>
          <w:tcPr>
            <w:tcW w:w="3068" w:type="dxa"/>
          </w:tcPr>
          <w:p>
            <w:pPr>
              <w:pStyle w:val="TableParagraph"/>
              <w:ind w:left="318"/>
              <w:rPr>
                <w:sz w:val="21"/>
              </w:rPr>
            </w:pPr>
            <w:r>
              <w:rPr>
                <w:spacing w:val="-1"/>
                <w:sz w:val="21"/>
              </w:rPr>
              <w:t>收到其他与筹资活动有关的</w:t>
            </w:r>
          </w:p>
          <w:p>
            <w:pPr>
              <w:pStyle w:val="TableParagraph"/>
              <w:spacing w:line="250" w:lineRule="exact" w:before="4"/>
              <w:ind w:left="107"/>
              <w:rPr>
                <w:sz w:val="21"/>
              </w:rPr>
            </w:pPr>
            <w:r>
              <w:rPr>
                <w:sz w:val="21"/>
              </w:rPr>
              <w:t>现金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3,387,168,821.60 </w:t>
            </w:r>
          </w:p>
        </w:tc>
        <w:tc>
          <w:tcPr>
            <w:tcW w:w="2108" w:type="dxa"/>
          </w:tcPr>
          <w:p>
            <w:pPr>
              <w:pStyle w:val="TableParagraph"/>
              <w:ind w:right="-15"/>
              <w:jc w:val="right"/>
              <w:rPr>
                <w:sz w:val="21"/>
              </w:rPr>
            </w:pPr>
            <w:r>
              <w:rPr>
                <w:w w:val="100"/>
                <w:sz w:val="21"/>
              </w:rPr>
              <w:t> </w:t>
            </w:r>
            <w:r>
              <w:rPr>
                <w:sz w:val="21"/>
              </w:rPr>
              <w:t>1,036,164,158.36 </w:t>
            </w:r>
          </w:p>
        </w:tc>
      </w:tr>
      <w:tr>
        <w:trPr>
          <w:trHeight w:val="273" w:hRule="atLeast"/>
        </w:trPr>
        <w:tc>
          <w:tcPr>
            <w:tcW w:w="3068" w:type="dxa"/>
          </w:tcPr>
          <w:p>
            <w:pPr>
              <w:pStyle w:val="TableParagraph"/>
              <w:spacing w:line="252" w:lineRule="exact"/>
              <w:ind w:right="322"/>
              <w:jc w:val="right"/>
              <w:rPr>
                <w:sz w:val="21"/>
              </w:rPr>
            </w:pPr>
            <w:r>
              <w:rPr>
                <w:spacing w:val="-1"/>
                <w:sz w:val="21"/>
              </w:rPr>
              <w:t>筹资活动现金流入小计</w:t>
            </w:r>
            <w:r>
              <w:rPr>
                <w:sz w:val="21"/>
              </w:rPr>
              <w:t> </w:t>
            </w:r>
          </w:p>
        </w:tc>
        <w:tc>
          <w:tcPr>
            <w:tcW w:w="1529" w:type="dxa"/>
          </w:tcPr>
          <w:p>
            <w:pPr>
              <w:pStyle w:val="TableParagraph"/>
              <w:spacing w:line="252" w:lineRule="exact"/>
              <w:ind w:left="105"/>
              <w:rPr>
                <w:sz w:val="21"/>
              </w:rPr>
            </w:pPr>
            <w:r>
              <w:rPr>
                <w:w w:val="100"/>
                <w:sz w:val="21"/>
              </w:rPr>
              <w:t> </w:t>
            </w:r>
          </w:p>
        </w:tc>
        <w:tc>
          <w:tcPr>
            <w:tcW w:w="2119" w:type="dxa"/>
          </w:tcPr>
          <w:p>
            <w:pPr>
              <w:pStyle w:val="TableParagraph"/>
              <w:spacing w:line="252" w:lineRule="exact"/>
              <w:ind w:right="-15"/>
              <w:jc w:val="right"/>
              <w:rPr>
                <w:sz w:val="21"/>
              </w:rPr>
            </w:pPr>
            <w:r>
              <w:rPr>
                <w:w w:val="100"/>
                <w:sz w:val="21"/>
              </w:rPr>
              <w:t> </w:t>
            </w:r>
            <w:r>
              <w:rPr>
                <w:sz w:val="21"/>
              </w:rPr>
              <w:t>4,437,168,821.60 </w:t>
            </w:r>
          </w:p>
        </w:tc>
        <w:tc>
          <w:tcPr>
            <w:tcW w:w="2108" w:type="dxa"/>
          </w:tcPr>
          <w:p>
            <w:pPr>
              <w:pStyle w:val="TableParagraph"/>
              <w:spacing w:line="252" w:lineRule="exact"/>
              <w:ind w:right="-15"/>
              <w:jc w:val="right"/>
              <w:rPr>
                <w:sz w:val="21"/>
              </w:rPr>
            </w:pPr>
            <w:r>
              <w:rPr>
                <w:w w:val="100"/>
                <w:sz w:val="21"/>
              </w:rPr>
              <w:t> </w:t>
            </w:r>
            <w:r>
              <w:rPr>
                <w:sz w:val="21"/>
              </w:rPr>
              <w:t>2,773,428,358.36 </w:t>
            </w:r>
          </w:p>
        </w:tc>
      </w:tr>
      <w:tr>
        <w:trPr>
          <w:trHeight w:val="271" w:hRule="atLeast"/>
        </w:trPr>
        <w:tc>
          <w:tcPr>
            <w:tcW w:w="3068" w:type="dxa"/>
          </w:tcPr>
          <w:p>
            <w:pPr>
              <w:pStyle w:val="TableParagraph"/>
              <w:spacing w:line="250" w:lineRule="exact"/>
              <w:ind w:left="318"/>
              <w:rPr>
                <w:sz w:val="21"/>
              </w:rPr>
            </w:pPr>
            <w:r>
              <w:rPr>
                <w:spacing w:val="-1"/>
                <w:sz w:val="21"/>
              </w:rPr>
              <w:t>偿还债务支付的现金</w:t>
            </w:r>
            <w:r>
              <w:rPr>
                <w:sz w:val="21"/>
              </w:rPr>
              <w:t> </w:t>
            </w:r>
          </w:p>
        </w:tc>
        <w:tc>
          <w:tcPr>
            <w:tcW w:w="1529" w:type="dxa"/>
          </w:tcPr>
          <w:p>
            <w:pPr>
              <w:pStyle w:val="TableParagraph"/>
              <w:spacing w:line="250" w:lineRule="exact"/>
              <w:ind w:left="105"/>
              <w:rPr>
                <w:sz w:val="21"/>
              </w:rPr>
            </w:pPr>
            <w:r>
              <w:rPr>
                <w:w w:val="100"/>
                <w:sz w:val="21"/>
              </w:rPr>
              <w:t> </w:t>
            </w:r>
          </w:p>
        </w:tc>
        <w:tc>
          <w:tcPr>
            <w:tcW w:w="2119" w:type="dxa"/>
          </w:tcPr>
          <w:p>
            <w:pPr>
              <w:pStyle w:val="TableParagraph"/>
              <w:spacing w:line="250" w:lineRule="exact"/>
              <w:ind w:right="-15"/>
              <w:jc w:val="right"/>
              <w:rPr>
                <w:sz w:val="21"/>
              </w:rPr>
            </w:pPr>
            <w:r>
              <w:rPr>
                <w:w w:val="100"/>
                <w:sz w:val="21"/>
              </w:rPr>
              <w:t> </w:t>
            </w:r>
            <w:r>
              <w:rPr>
                <w:sz w:val="21"/>
              </w:rPr>
              <w:t>654,280,248.00 </w:t>
            </w:r>
          </w:p>
        </w:tc>
        <w:tc>
          <w:tcPr>
            <w:tcW w:w="2108" w:type="dxa"/>
          </w:tcPr>
          <w:p>
            <w:pPr>
              <w:pStyle w:val="TableParagraph"/>
              <w:spacing w:line="250" w:lineRule="exact"/>
              <w:ind w:right="-15"/>
              <w:jc w:val="right"/>
              <w:rPr>
                <w:sz w:val="21"/>
              </w:rPr>
            </w:pPr>
            <w:r>
              <w:rPr>
                <w:w w:val="100"/>
                <w:sz w:val="21"/>
              </w:rPr>
              <w:t> </w:t>
            </w:r>
            <w:r>
              <w:rPr>
                <w:sz w:val="21"/>
              </w:rPr>
              <w:t>100,000,000.00 </w:t>
            </w:r>
          </w:p>
        </w:tc>
      </w:tr>
      <w:tr>
        <w:trPr>
          <w:trHeight w:val="546" w:hRule="atLeast"/>
        </w:trPr>
        <w:tc>
          <w:tcPr>
            <w:tcW w:w="3068" w:type="dxa"/>
          </w:tcPr>
          <w:p>
            <w:pPr>
              <w:pStyle w:val="TableParagraph"/>
              <w:spacing w:line="270" w:lineRule="atLeast" w:before="0"/>
              <w:ind w:left="107" w:right="214" w:firstLine="211"/>
              <w:rPr>
                <w:sz w:val="21"/>
              </w:rPr>
            </w:pPr>
            <w:r>
              <w:rPr>
                <w:spacing w:val="-1"/>
                <w:sz w:val="21"/>
              </w:rPr>
              <w:t>分配股利、利润或偿付利息</w:t>
            </w:r>
            <w:r>
              <w:rPr>
                <w:sz w:val="21"/>
              </w:rPr>
              <w:t>支付的现金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3"/>
              <w:ind w:right="-15"/>
              <w:jc w:val="right"/>
              <w:rPr>
                <w:sz w:val="21"/>
              </w:rPr>
            </w:pPr>
            <w:r>
              <w:rPr>
                <w:w w:val="100"/>
                <w:sz w:val="21"/>
              </w:rPr>
              <w:t> </w:t>
            </w:r>
            <w:r>
              <w:rPr>
                <w:sz w:val="21"/>
              </w:rPr>
              <w:t>68,960,227.29 </w:t>
            </w:r>
          </w:p>
        </w:tc>
        <w:tc>
          <w:tcPr>
            <w:tcW w:w="2108" w:type="dxa"/>
          </w:tcPr>
          <w:p>
            <w:pPr>
              <w:pStyle w:val="TableParagraph"/>
              <w:spacing w:before="3"/>
              <w:ind w:right="-15"/>
              <w:jc w:val="right"/>
              <w:rPr>
                <w:sz w:val="21"/>
              </w:rPr>
            </w:pPr>
            <w:r>
              <w:rPr>
                <w:w w:val="100"/>
                <w:sz w:val="21"/>
              </w:rPr>
              <w:t> </w:t>
            </w:r>
            <w:r>
              <w:rPr>
                <w:sz w:val="21"/>
              </w:rPr>
              <w:t>149,985,476.84 </w:t>
            </w:r>
          </w:p>
        </w:tc>
      </w:tr>
      <w:tr>
        <w:trPr>
          <w:trHeight w:val="544" w:hRule="atLeast"/>
        </w:trPr>
        <w:tc>
          <w:tcPr>
            <w:tcW w:w="3068" w:type="dxa"/>
          </w:tcPr>
          <w:p>
            <w:pPr>
              <w:pStyle w:val="TableParagraph"/>
              <w:ind w:left="318"/>
              <w:rPr>
                <w:sz w:val="21"/>
              </w:rPr>
            </w:pPr>
            <w:r>
              <w:rPr>
                <w:spacing w:val="-1"/>
                <w:sz w:val="21"/>
              </w:rPr>
              <w:t>支付其他与筹资活动有关的</w:t>
            </w:r>
          </w:p>
          <w:p>
            <w:pPr>
              <w:pStyle w:val="TableParagraph"/>
              <w:spacing w:line="252" w:lineRule="exact" w:before="2"/>
              <w:ind w:left="107"/>
              <w:rPr>
                <w:sz w:val="21"/>
              </w:rPr>
            </w:pPr>
            <w:r>
              <w:rPr>
                <w:sz w:val="21"/>
              </w:rPr>
              <w:t>现金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1,332,451,500.00 </w:t>
            </w:r>
          </w:p>
        </w:tc>
        <w:tc>
          <w:tcPr>
            <w:tcW w:w="2108" w:type="dxa"/>
          </w:tcPr>
          <w:p>
            <w:pPr>
              <w:pStyle w:val="TableParagraph"/>
              <w:ind w:right="-15"/>
              <w:jc w:val="right"/>
              <w:rPr>
                <w:sz w:val="21"/>
              </w:rPr>
            </w:pPr>
            <w:r>
              <w:rPr>
                <w:w w:val="100"/>
                <w:sz w:val="21"/>
              </w:rPr>
              <w:t> </w:t>
            </w:r>
            <w:r>
              <w:rPr>
                <w:sz w:val="21"/>
              </w:rPr>
              <w:t>1,127,636,276.29 </w:t>
            </w:r>
          </w:p>
        </w:tc>
      </w:tr>
      <w:tr>
        <w:trPr>
          <w:trHeight w:val="270" w:hRule="atLeast"/>
        </w:trPr>
        <w:tc>
          <w:tcPr>
            <w:tcW w:w="3068" w:type="dxa"/>
          </w:tcPr>
          <w:p>
            <w:pPr>
              <w:pStyle w:val="TableParagraph"/>
              <w:spacing w:line="250" w:lineRule="exact"/>
              <w:ind w:right="322"/>
              <w:jc w:val="right"/>
              <w:rPr>
                <w:sz w:val="21"/>
              </w:rPr>
            </w:pPr>
            <w:r>
              <w:rPr>
                <w:spacing w:val="-1"/>
                <w:sz w:val="21"/>
              </w:rPr>
              <w:t>筹资活动现金流出小计</w:t>
            </w:r>
            <w:r>
              <w:rPr>
                <w:sz w:val="21"/>
              </w:rPr>
              <w:t> </w:t>
            </w:r>
          </w:p>
        </w:tc>
        <w:tc>
          <w:tcPr>
            <w:tcW w:w="1529" w:type="dxa"/>
          </w:tcPr>
          <w:p>
            <w:pPr>
              <w:pStyle w:val="TableParagraph"/>
              <w:spacing w:line="250" w:lineRule="exact"/>
              <w:ind w:left="105"/>
              <w:rPr>
                <w:sz w:val="21"/>
              </w:rPr>
            </w:pPr>
            <w:r>
              <w:rPr>
                <w:w w:val="100"/>
                <w:sz w:val="21"/>
              </w:rPr>
              <w:t> </w:t>
            </w:r>
          </w:p>
        </w:tc>
        <w:tc>
          <w:tcPr>
            <w:tcW w:w="2119" w:type="dxa"/>
          </w:tcPr>
          <w:p>
            <w:pPr>
              <w:pStyle w:val="TableParagraph"/>
              <w:spacing w:line="250" w:lineRule="exact"/>
              <w:ind w:right="-15"/>
              <w:jc w:val="right"/>
              <w:rPr>
                <w:sz w:val="21"/>
              </w:rPr>
            </w:pPr>
            <w:r>
              <w:rPr>
                <w:w w:val="100"/>
                <w:sz w:val="21"/>
              </w:rPr>
              <w:t> </w:t>
            </w:r>
            <w:r>
              <w:rPr>
                <w:sz w:val="21"/>
              </w:rPr>
              <w:t>2,055,691,975.29 </w:t>
            </w:r>
          </w:p>
        </w:tc>
        <w:tc>
          <w:tcPr>
            <w:tcW w:w="2108" w:type="dxa"/>
          </w:tcPr>
          <w:p>
            <w:pPr>
              <w:pStyle w:val="TableParagraph"/>
              <w:spacing w:line="250" w:lineRule="exact"/>
              <w:ind w:right="-15"/>
              <w:jc w:val="right"/>
              <w:rPr>
                <w:sz w:val="21"/>
              </w:rPr>
            </w:pPr>
            <w:r>
              <w:rPr>
                <w:w w:val="100"/>
                <w:sz w:val="21"/>
              </w:rPr>
              <w:t> </w:t>
            </w:r>
            <w:r>
              <w:rPr>
                <w:sz w:val="21"/>
              </w:rPr>
              <w:t>1,377,621,753.13 </w:t>
            </w:r>
          </w:p>
        </w:tc>
      </w:tr>
      <w:tr>
        <w:trPr>
          <w:trHeight w:val="544" w:hRule="atLeast"/>
        </w:trPr>
        <w:tc>
          <w:tcPr>
            <w:tcW w:w="3068" w:type="dxa"/>
          </w:tcPr>
          <w:p>
            <w:pPr>
              <w:pStyle w:val="TableParagraph"/>
              <w:spacing w:line="270" w:lineRule="atLeast" w:before="0"/>
              <w:ind w:left="107" w:right="214" w:firstLine="631"/>
              <w:rPr>
                <w:sz w:val="21"/>
              </w:rPr>
            </w:pPr>
            <w:r>
              <w:rPr>
                <w:spacing w:val="-1"/>
                <w:sz w:val="21"/>
              </w:rPr>
              <w:t>筹资活动产生的现金流</w:t>
            </w:r>
            <w:r>
              <w:rPr>
                <w:sz w:val="21"/>
              </w:rPr>
              <w:t>量净额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3"/>
              <w:ind w:right="-15"/>
              <w:jc w:val="right"/>
              <w:rPr>
                <w:sz w:val="21"/>
              </w:rPr>
            </w:pPr>
            <w:r>
              <w:rPr>
                <w:w w:val="100"/>
                <w:sz w:val="21"/>
              </w:rPr>
              <w:t> </w:t>
            </w:r>
            <w:r>
              <w:rPr>
                <w:sz w:val="21"/>
              </w:rPr>
              <w:t>2,381,476,846.31 </w:t>
            </w:r>
          </w:p>
        </w:tc>
        <w:tc>
          <w:tcPr>
            <w:tcW w:w="2108" w:type="dxa"/>
          </w:tcPr>
          <w:p>
            <w:pPr>
              <w:pStyle w:val="TableParagraph"/>
              <w:spacing w:before="3"/>
              <w:ind w:right="-15"/>
              <w:jc w:val="right"/>
              <w:rPr>
                <w:sz w:val="21"/>
              </w:rPr>
            </w:pPr>
            <w:r>
              <w:rPr>
                <w:w w:val="100"/>
                <w:sz w:val="21"/>
              </w:rPr>
              <w:t> </w:t>
            </w:r>
            <w:r>
              <w:rPr>
                <w:sz w:val="21"/>
              </w:rPr>
              <w:t>1,395,806,605.23 </w:t>
            </w:r>
          </w:p>
        </w:tc>
      </w:tr>
      <w:tr>
        <w:trPr>
          <w:trHeight w:val="546" w:hRule="atLeast"/>
        </w:trPr>
        <w:tc>
          <w:tcPr>
            <w:tcW w:w="3068" w:type="dxa"/>
          </w:tcPr>
          <w:p>
            <w:pPr>
              <w:pStyle w:val="TableParagraph"/>
              <w:spacing w:line="270" w:lineRule="atLeast" w:before="0"/>
              <w:ind w:left="107" w:right="207"/>
              <w:rPr>
                <w:sz w:val="21"/>
              </w:rPr>
            </w:pPr>
            <w:r>
              <w:rPr>
                <w:sz w:val="21"/>
              </w:rPr>
              <w:t>四、汇率变动对现金及现金等价物的影响 </w:t>
            </w:r>
          </w:p>
        </w:tc>
        <w:tc>
          <w:tcPr>
            <w:tcW w:w="1529" w:type="dxa"/>
          </w:tcPr>
          <w:p>
            <w:pPr>
              <w:pStyle w:val="TableParagraph"/>
              <w:spacing w:before="3"/>
              <w:ind w:left="105"/>
              <w:rPr>
                <w:sz w:val="21"/>
              </w:rPr>
            </w:pPr>
            <w:r>
              <w:rPr>
                <w:w w:val="100"/>
                <w:sz w:val="21"/>
              </w:rPr>
              <w:t> </w:t>
            </w:r>
          </w:p>
        </w:tc>
        <w:tc>
          <w:tcPr>
            <w:tcW w:w="2119" w:type="dxa"/>
          </w:tcPr>
          <w:p>
            <w:pPr>
              <w:pStyle w:val="TableParagraph"/>
              <w:spacing w:before="3"/>
              <w:ind w:right="-15"/>
              <w:jc w:val="right"/>
              <w:rPr>
                <w:sz w:val="21"/>
              </w:rPr>
            </w:pPr>
            <w:r>
              <w:rPr>
                <w:w w:val="100"/>
                <w:sz w:val="21"/>
              </w:rPr>
              <w:t> </w:t>
            </w:r>
            <w:r>
              <w:rPr>
                <w:sz w:val="21"/>
              </w:rPr>
              <w:t>55,411,875.04 </w:t>
            </w:r>
          </w:p>
        </w:tc>
        <w:tc>
          <w:tcPr>
            <w:tcW w:w="2108" w:type="dxa"/>
          </w:tcPr>
          <w:p>
            <w:pPr>
              <w:pStyle w:val="TableParagraph"/>
              <w:spacing w:before="3"/>
              <w:ind w:right="-15"/>
              <w:jc w:val="right"/>
              <w:rPr>
                <w:sz w:val="21"/>
              </w:rPr>
            </w:pPr>
            <w:r>
              <w:rPr>
                <w:w w:val="100"/>
                <w:sz w:val="21"/>
              </w:rPr>
              <w:t> </w:t>
            </w:r>
            <w:r>
              <w:rPr>
                <w:sz w:val="21"/>
              </w:rPr>
              <w:t>-11,628,464.96 </w:t>
            </w:r>
          </w:p>
        </w:tc>
      </w:tr>
      <w:tr>
        <w:trPr>
          <w:trHeight w:val="544" w:hRule="atLeast"/>
        </w:trPr>
        <w:tc>
          <w:tcPr>
            <w:tcW w:w="3068" w:type="dxa"/>
          </w:tcPr>
          <w:p>
            <w:pPr>
              <w:pStyle w:val="TableParagraph"/>
              <w:ind w:left="107"/>
              <w:rPr>
                <w:sz w:val="21"/>
              </w:rPr>
            </w:pPr>
            <w:r>
              <w:rPr>
                <w:sz w:val="21"/>
              </w:rPr>
              <w:t>五、现金及现金等价物净增加</w:t>
            </w:r>
          </w:p>
          <w:p>
            <w:pPr>
              <w:pStyle w:val="TableParagraph"/>
              <w:spacing w:line="252" w:lineRule="exact" w:before="2"/>
              <w:ind w:left="107"/>
              <w:rPr>
                <w:sz w:val="21"/>
              </w:rPr>
            </w:pPr>
            <w:r>
              <w:rPr>
                <w:sz w:val="21"/>
              </w:rPr>
              <w:t>额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127,851,614.00 </w:t>
            </w:r>
          </w:p>
        </w:tc>
        <w:tc>
          <w:tcPr>
            <w:tcW w:w="2108" w:type="dxa"/>
          </w:tcPr>
          <w:p>
            <w:pPr>
              <w:pStyle w:val="TableParagraph"/>
              <w:ind w:right="-15"/>
              <w:jc w:val="right"/>
              <w:rPr>
                <w:sz w:val="21"/>
              </w:rPr>
            </w:pPr>
            <w:r>
              <w:rPr>
                <w:w w:val="100"/>
                <w:sz w:val="21"/>
              </w:rPr>
              <w:t> </w:t>
            </w:r>
            <w:r>
              <w:rPr>
                <w:sz w:val="21"/>
              </w:rPr>
              <w:t>1,092,914,990.72 </w:t>
            </w:r>
          </w:p>
        </w:tc>
      </w:tr>
      <w:tr>
        <w:trPr>
          <w:trHeight w:val="545" w:hRule="atLeast"/>
        </w:trPr>
        <w:tc>
          <w:tcPr>
            <w:tcW w:w="3068" w:type="dxa"/>
          </w:tcPr>
          <w:p>
            <w:pPr>
              <w:pStyle w:val="TableParagraph"/>
              <w:ind w:left="318"/>
              <w:rPr>
                <w:sz w:val="21"/>
              </w:rPr>
            </w:pPr>
            <w:r>
              <w:rPr>
                <w:spacing w:val="-1"/>
                <w:sz w:val="21"/>
              </w:rPr>
              <w:t>加：期初现金及现金等价物</w:t>
            </w:r>
          </w:p>
          <w:p>
            <w:pPr>
              <w:pStyle w:val="TableParagraph"/>
              <w:spacing w:line="252" w:lineRule="exact" w:before="2"/>
              <w:ind w:left="107"/>
              <w:rPr>
                <w:sz w:val="21"/>
              </w:rPr>
            </w:pPr>
            <w:r>
              <w:rPr>
                <w:sz w:val="21"/>
              </w:rPr>
              <w:t>余额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1,770,612,485.52 </w:t>
            </w:r>
          </w:p>
        </w:tc>
        <w:tc>
          <w:tcPr>
            <w:tcW w:w="2108" w:type="dxa"/>
          </w:tcPr>
          <w:p>
            <w:pPr>
              <w:pStyle w:val="TableParagraph"/>
              <w:ind w:right="-15"/>
              <w:jc w:val="right"/>
              <w:rPr>
                <w:sz w:val="21"/>
              </w:rPr>
            </w:pPr>
            <w:r>
              <w:rPr>
                <w:w w:val="100"/>
                <w:sz w:val="21"/>
              </w:rPr>
              <w:t> </w:t>
            </w:r>
            <w:r>
              <w:rPr>
                <w:sz w:val="21"/>
              </w:rPr>
              <w:t>677,697,494.80 </w:t>
            </w:r>
          </w:p>
        </w:tc>
      </w:tr>
      <w:tr>
        <w:trPr>
          <w:trHeight w:val="544" w:hRule="atLeast"/>
        </w:trPr>
        <w:tc>
          <w:tcPr>
            <w:tcW w:w="3068" w:type="dxa"/>
          </w:tcPr>
          <w:p>
            <w:pPr>
              <w:pStyle w:val="TableParagraph"/>
              <w:ind w:left="107"/>
              <w:rPr>
                <w:sz w:val="21"/>
              </w:rPr>
            </w:pPr>
            <w:r>
              <w:rPr>
                <w:sz w:val="21"/>
              </w:rPr>
              <w:t>六、期末现金及现金等价物余</w:t>
            </w:r>
          </w:p>
          <w:p>
            <w:pPr>
              <w:pStyle w:val="TableParagraph"/>
              <w:spacing w:line="252" w:lineRule="exact" w:before="2"/>
              <w:ind w:left="107"/>
              <w:rPr>
                <w:sz w:val="21"/>
              </w:rPr>
            </w:pPr>
            <w:r>
              <w:rPr>
                <w:sz w:val="21"/>
              </w:rPr>
              <w:t>额 </w:t>
            </w:r>
          </w:p>
        </w:tc>
        <w:tc>
          <w:tcPr>
            <w:tcW w:w="1529" w:type="dxa"/>
          </w:tcPr>
          <w:p>
            <w:pPr>
              <w:pStyle w:val="TableParagraph"/>
              <w:ind w:left="105"/>
              <w:rPr>
                <w:sz w:val="21"/>
              </w:rPr>
            </w:pPr>
            <w:r>
              <w:rPr>
                <w:w w:val="100"/>
                <w:sz w:val="21"/>
              </w:rPr>
              <w:t> </w:t>
            </w:r>
          </w:p>
        </w:tc>
        <w:tc>
          <w:tcPr>
            <w:tcW w:w="2119" w:type="dxa"/>
          </w:tcPr>
          <w:p>
            <w:pPr>
              <w:pStyle w:val="TableParagraph"/>
              <w:ind w:right="-15"/>
              <w:jc w:val="right"/>
              <w:rPr>
                <w:sz w:val="21"/>
              </w:rPr>
            </w:pPr>
            <w:r>
              <w:rPr>
                <w:w w:val="100"/>
                <w:sz w:val="21"/>
              </w:rPr>
              <w:t> </w:t>
            </w:r>
            <w:r>
              <w:rPr>
                <w:sz w:val="21"/>
              </w:rPr>
              <w:t>1,898,464,099.52 </w:t>
            </w:r>
          </w:p>
        </w:tc>
        <w:tc>
          <w:tcPr>
            <w:tcW w:w="2108" w:type="dxa"/>
          </w:tcPr>
          <w:p>
            <w:pPr>
              <w:pStyle w:val="TableParagraph"/>
              <w:ind w:right="-15"/>
              <w:jc w:val="right"/>
              <w:rPr>
                <w:sz w:val="21"/>
              </w:rPr>
            </w:pPr>
            <w:r>
              <w:rPr>
                <w:w w:val="100"/>
                <w:sz w:val="21"/>
              </w:rPr>
              <w:t> </w:t>
            </w:r>
            <w:r>
              <w:rPr>
                <w:sz w:val="21"/>
              </w:rPr>
              <w:t>1,770,612,485.52 </w:t>
            </w:r>
          </w:p>
        </w:tc>
      </w:tr>
    </w:tbl>
    <w:p>
      <w:pPr>
        <w:pStyle w:val="BodyText"/>
        <w:spacing w:before="1"/>
        <w:ind w:left="958"/>
      </w:pPr>
      <w:r>
        <w:rPr>
          <w:w w:val="100"/>
        </w:rPr>
        <w:t> </w:t>
      </w:r>
    </w:p>
    <w:p>
      <w:pPr>
        <w:pStyle w:val="BodyText"/>
        <w:spacing w:before="4"/>
        <w:ind w:left="958"/>
      </w:pPr>
      <w:r>
        <w:rPr>
          <w:spacing w:val="-2"/>
        </w:rPr>
        <w:t>公司负责人：徐旭东 主管会计工作负责人：卢建波 会计机构负责人：卢建波</w:t>
      </w:r>
      <w:r>
        <w:rPr>
          <w:color w:val="FF0000"/>
        </w:rPr>
        <w:t> </w:t>
      </w:r>
    </w:p>
    <w:p>
      <w:pPr>
        <w:pStyle w:val="BodyText"/>
        <w:spacing w:before="3"/>
        <w:ind w:left="958"/>
      </w:pPr>
      <w:r>
        <w:rPr>
          <w:color w:val="FF0000"/>
          <w:w w:val="100"/>
        </w:rPr>
        <w:t> </w:t>
      </w:r>
    </w:p>
    <w:p>
      <w:pPr>
        <w:pStyle w:val="BodyText"/>
        <w:spacing w:before="4"/>
        <w:ind w:left="958"/>
      </w:pPr>
      <w:r>
        <w:rPr>
          <w:w w:val="100"/>
        </w:rPr>
        <w:t> </w:t>
      </w:r>
    </w:p>
    <w:p>
      <w:pPr>
        <w:pStyle w:val="BodyText"/>
        <w:spacing w:before="2"/>
        <w:ind w:left="958"/>
      </w:pPr>
      <w:r>
        <w:rPr>
          <w:w w:val="100"/>
        </w:rPr>
        <w:t> </w:t>
      </w:r>
    </w:p>
    <w:p>
      <w:pPr>
        <w:pStyle w:val="BodyText"/>
        <w:spacing w:before="2"/>
        <w:ind w:left="958"/>
      </w:pPr>
      <w:r>
        <w:rPr>
          <w:w w:val="100"/>
        </w:rPr>
        <w:t> </w:t>
      </w:r>
    </w:p>
    <w:p>
      <w:pPr>
        <w:spacing w:after="0"/>
        <w:sectPr>
          <w:pgSz w:w="11910" w:h="16840"/>
          <w:pgMar w:header="880" w:footer="1172" w:top="1460" w:bottom="1380" w:left="840" w:right="480"/>
        </w:sectPr>
      </w:pPr>
    </w:p>
    <w:p>
      <w:pPr>
        <w:pStyle w:val="BodyText"/>
        <w:spacing w:before="97"/>
        <w:ind w:left="765"/>
        <w:jc w:val="center"/>
      </w:pPr>
      <w:r>
        <w:rPr>
          <w:w w:val="100"/>
        </w:rPr>
        <w:t> </w:t>
      </w:r>
    </w:p>
    <w:p>
      <w:pPr>
        <w:pStyle w:val="BodyText"/>
        <w:spacing w:line="244" w:lineRule="auto" w:before="3"/>
        <w:ind w:left="6768" w:right="6000"/>
        <w:jc w:val="center"/>
      </w:pPr>
      <w:r>
        <w:rPr/>
        <w:t>合并所有者权益变动表2022</w:t>
      </w:r>
      <w:r>
        <w:rPr>
          <w:spacing w:val="-37"/>
        </w:rPr>
        <w:t> 年 </w:t>
      </w:r>
      <w:r>
        <w:rPr/>
        <w:t>1—12</w:t>
      </w:r>
      <w:r>
        <w:rPr>
          <w:spacing w:val="-28"/>
        </w:rPr>
        <w:t> 月</w:t>
      </w:r>
      <w:r>
        <w:rPr/>
        <w:t> </w:t>
      </w:r>
    </w:p>
    <w:p>
      <w:pPr>
        <w:pStyle w:val="BodyText"/>
        <w:spacing w:line="265" w:lineRule="exact" w:after="3"/>
        <w:ind w:left="12785" w:right="222"/>
        <w:jc w:val="center"/>
      </w:pPr>
      <w:r>
        <w:rPr>
          <w:spacing w:val="7"/>
        </w:rPr>
        <w:t>单位:元 币种:人民币</w:t>
      </w:r>
      <w:r>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3"/>
        <w:gridCol w:w="1106"/>
        <w:gridCol w:w="396"/>
        <w:gridCol w:w="396"/>
        <w:gridCol w:w="1032"/>
        <w:gridCol w:w="1268"/>
        <w:gridCol w:w="576"/>
        <w:gridCol w:w="737"/>
        <w:gridCol w:w="1003"/>
        <w:gridCol w:w="1109"/>
        <w:gridCol w:w="398"/>
        <w:gridCol w:w="1269"/>
        <w:gridCol w:w="395"/>
        <w:gridCol w:w="1272"/>
        <w:gridCol w:w="964"/>
        <w:gridCol w:w="1125"/>
      </w:tblGrid>
      <w:tr>
        <w:trPr>
          <w:trHeight w:val="239" w:hRule="atLeast"/>
        </w:trPr>
        <w:tc>
          <w:tcPr>
            <w:tcW w:w="1673" w:type="dxa"/>
            <w:vMerge w:val="restart"/>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6"/>
              <w:rPr>
                <w:sz w:val="24"/>
              </w:rPr>
            </w:pPr>
          </w:p>
          <w:p>
            <w:pPr>
              <w:pStyle w:val="TableParagraph"/>
              <w:spacing w:before="0"/>
              <w:ind w:left="682" w:right="581"/>
              <w:jc w:val="center"/>
              <w:rPr>
                <w:sz w:val="18"/>
              </w:rPr>
            </w:pPr>
            <w:r>
              <w:rPr>
                <w:sz w:val="18"/>
              </w:rPr>
              <w:t>项目 </w:t>
            </w:r>
          </w:p>
        </w:tc>
        <w:tc>
          <w:tcPr>
            <w:tcW w:w="13046" w:type="dxa"/>
            <w:gridSpan w:val="15"/>
          </w:tcPr>
          <w:p>
            <w:pPr>
              <w:pStyle w:val="TableParagraph"/>
              <w:spacing w:line="213" w:lineRule="exact" w:before="7"/>
              <w:ind w:left="1714"/>
              <w:jc w:val="center"/>
              <w:rPr>
                <w:sz w:val="21"/>
              </w:rPr>
            </w:pPr>
            <w:r>
              <w:rPr>
                <w:w w:val="100"/>
                <w:sz w:val="21"/>
              </w:rPr>
              <w:t> </w:t>
            </w:r>
            <w:r>
              <w:rPr>
                <w:spacing w:val="-1"/>
                <w:sz w:val="18"/>
              </w:rPr>
              <w:t>2022</w:t>
            </w:r>
            <w:r>
              <w:rPr>
                <w:spacing w:val="-15"/>
                <w:sz w:val="18"/>
              </w:rPr>
              <w:t> 年度</w:t>
            </w:r>
            <w:r>
              <w:rPr>
                <w:w w:val="100"/>
                <w:sz w:val="21"/>
              </w:rPr>
              <w:t> </w:t>
            </w:r>
          </w:p>
        </w:tc>
      </w:tr>
      <w:tr>
        <w:trPr>
          <w:trHeight w:val="539" w:hRule="atLeast"/>
        </w:trPr>
        <w:tc>
          <w:tcPr>
            <w:tcW w:w="1673" w:type="dxa"/>
            <w:vMerge/>
            <w:tcBorders>
              <w:top w:val="nil"/>
            </w:tcBorders>
          </w:tcPr>
          <w:p>
            <w:pPr>
              <w:rPr>
                <w:sz w:val="2"/>
                <w:szCs w:val="2"/>
              </w:rPr>
            </w:pPr>
          </w:p>
        </w:tc>
        <w:tc>
          <w:tcPr>
            <w:tcW w:w="10957" w:type="dxa"/>
            <w:gridSpan w:val="13"/>
          </w:tcPr>
          <w:p>
            <w:pPr>
              <w:pStyle w:val="TableParagraph"/>
              <w:spacing w:before="153"/>
              <w:ind w:left="4521" w:right="4406"/>
              <w:jc w:val="center"/>
              <w:rPr>
                <w:sz w:val="21"/>
              </w:rPr>
            </w:pPr>
            <w:r>
              <w:rPr>
                <w:sz w:val="18"/>
              </w:rPr>
              <w:t>归属于母公司所有者权益</w:t>
            </w:r>
            <w:r>
              <w:rPr>
                <w:w w:val="100"/>
                <w:sz w:val="21"/>
              </w:rPr>
              <w:t> </w:t>
            </w:r>
          </w:p>
        </w:tc>
        <w:tc>
          <w:tcPr>
            <w:tcW w:w="964" w:type="dxa"/>
            <w:vMerge w:val="restart"/>
          </w:tcPr>
          <w:p>
            <w:pPr>
              <w:pStyle w:val="TableParagraph"/>
              <w:spacing w:before="0"/>
              <w:rPr>
                <w:sz w:val="18"/>
              </w:rPr>
            </w:pPr>
          </w:p>
          <w:p>
            <w:pPr>
              <w:pStyle w:val="TableParagraph"/>
              <w:spacing w:before="0"/>
              <w:rPr>
                <w:sz w:val="18"/>
              </w:rPr>
            </w:pPr>
          </w:p>
          <w:p>
            <w:pPr>
              <w:pStyle w:val="TableParagraph"/>
              <w:spacing w:before="4"/>
              <w:rPr>
                <w:sz w:val="23"/>
              </w:rPr>
            </w:pPr>
          </w:p>
          <w:p>
            <w:pPr>
              <w:pStyle w:val="TableParagraph"/>
              <w:spacing w:line="242" w:lineRule="auto" w:before="0"/>
              <w:ind w:left="305" w:right="106" w:hanging="180"/>
              <w:rPr>
                <w:sz w:val="18"/>
              </w:rPr>
            </w:pPr>
            <w:r>
              <w:rPr>
                <w:spacing w:val="-1"/>
                <w:sz w:val="18"/>
              </w:rPr>
              <w:t>少数股东</w:t>
            </w:r>
            <w:r>
              <w:rPr>
                <w:sz w:val="18"/>
              </w:rPr>
              <w:t>权益 </w:t>
            </w:r>
          </w:p>
        </w:tc>
        <w:tc>
          <w:tcPr>
            <w:tcW w:w="1125" w:type="dxa"/>
            <w:vMerge w:val="restart"/>
          </w:tcPr>
          <w:p>
            <w:pPr>
              <w:pStyle w:val="TableParagraph"/>
              <w:spacing w:before="0"/>
              <w:rPr>
                <w:sz w:val="18"/>
              </w:rPr>
            </w:pPr>
          </w:p>
          <w:p>
            <w:pPr>
              <w:pStyle w:val="TableParagraph"/>
              <w:spacing w:before="0"/>
              <w:rPr>
                <w:sz w:val="18"/>
              </w:rPr>
            </w:pPr>
          </w:p>
          <w:p>
            <w:pPr>
              <w:pStyle w:val="TableParagraph"/>
              <w:spacing w:before="4"/>
              <w:rPr>
                <w:sz w:val="23"/>
              </w:rPr>
            </w:pPr>
          </w:p>
          <w:p>
            <w:pPr>
              <w:pStyle w:val="TableParagraph"/>
              <w:spacing w:line="242" w:lineRule="auto" w:before="0"/>
              <w:ind w:left="385" w:right="96" w:hanging="269"/>
              <w:rPr>
                <w:sz w:val="18"/>
              </w:rPr>
            </w:pPr>
            <w:r>
              <w:rPr>
                <w:spacing w:val="-1"/>
                <w:sz w:val="18"/>
              </w:rPr>
              <w:t>所有者权益</w:t>
            </w:r>
            <w:r>
              <w:rPr>
                <w:sz w:val="18"/>
              </w:rPr>
              <w:t>合计 </w:t>
            </w:r>
          </w:p>
        </w:tc>
      </w:tr>
      <w:tr>
        <w:trPr>
          <w:trHeight w:val="352" w:hRule="atLeast"/>
        </w:trPr>
        <w:tc>
          <w:tcPr>
            <w:tcW w:w="1673" w:type="dxa"/>
            <w:vMerge/>
            <w:tcBorders>
              <w:top w:val="nil"/>
            </w:tcBorders>
          </w:tcPr>
          <w:p>
            <w:pPr>
              <w:rPr>
                <w:sz w:val="2"/>
                <w:szCs w:val="2"/>
              </w:rPr>
            </w:pPr>
          </w:p>
        </w:tc>
        <w:tc>
          <w:tcPr>
            <w:tcW w:w="1106" w:type="dxa"/>
            <w:vMerge w:val="restart"/>
          </w:tcPr>
          <w:p>
            <w:pPr>
              <w:pStyle w:val="TableParagraph"/>
              <w:spacing w:before="0"/>
              <w:rPr>
                <w:sz w:val="18"/>
              </w:rPr>
            </w:pPr>
          </w:p>
          <w:p>
            <w:pPr>
              <w:pStyle w:val="TableParagraph"/>
              <w:spacing w:before="0"/>
              <w:rPr>
                <w:sz w:val="20"/>
              </w:rPr>
            </w:pPr>
          </w:p>
          <w:p>
            <w:pPr>
              <w:pStyle w:val="TableParagraph"/>
              <w:spacing w:line="249" w:lineRule="auto" w:before="0"/>
              <w:ind w:left="191" w:right="93"/>
              <w:rPr>
                <w:sz w:val="18"/>
              </w:rPr>
            </w:pPr>
            <w:r>
              <w:rPr>
                <w:sz w:val="18"/>
              </w:rPr>
              <w:t>实收资本</w:t>
            </w:r>
            <w:r>
              <w:rPr>
                <w:spacing w:val="1"/>
                <w:sz w:val="18"/>
              </w:rPr>
              <w:t> </w:t>
            </w:r>
            <w:r>
              <w:rPr>
                <w:sz w:val="18"/>
              </w:rPr>
              <w:t>(或股本) </w:t>
            </w:r>
          </w:p>
        </w:tc>
        <w:tc>
          <w:tcPr>
            <w:tcW w:w="1824" w:type="dxa"/>
            <w:gridSpan w:val="3"/>
          </w:tcPr>
          <w:p>
            <w:pPr>
              <w:pStyle w:val="TableParagraph"/>
              <w:spacing w:before="62"/>
              <w:ind w:left="372"/>
              <w:rPr>
                <w:sz w:val="18"/>
              </w:rPr>
            </w:pPr>
            <w:r>
              <w:rPr>
                <w:sz w:val="18"/>
              </w:rPr>
              <w:t>其他权益工具 </w:t>
            </w:r>
          </w:p>
        </w:tc>
        <w:tc>
          <w:tcPr>
            <w:tcW w:w="1268" w:type="dxa"/>
            <w:vMerge w:val="restart"/>
          </w:tcPr>
          <w:p>
            <w:pPr>
              <w:pStyle w:val="TableParagraph"/>
              <w:spacing w:before="0"/>
              <w:rPr>
                <w:sz w:val="18"/>
              </w:rPr>
            </w:pPr>
          </w:p>
          <w:p>
            <w:pPr>
              <w:pStyle w:val="TableParagraph"/>
              <w:spacing w:before="0"/>
              <w:rPr>
                <w:sz w:val="18"/>
              </w:rPr>
            </w:pPr>
          </w:p>
          <w:p>
            <w:pPr>
              <w:pStyle w:val="TableParagraph"/>
              <w:spacing w:before="146"/>
              <w:ind w:left="274"/>
              <w:rPr>
                <w:sz w:val="18"/>
              </w:rPr>
            </w:pPr>
            <w:r>
              <w:rPr>
                <w:sz w:val="18"/>
              </w:rPr>
              <w:t>资本公积 </w:t>
            </w:r>
          </w:p>
        </w:tc>
        <w:tc>
          <w:tcPr>
            <w:tcW w:w="576" w:type="dxa"/>
            <w:vMerge w:val="restart"/>
          </w:tcPr>
          <w:p>
            <w:pPr>
              <w:pStyle w:val="TableParagraph"/>
              <w:spacing w:before="0"/>
              <w:rPr>
                <w:sz w:val="18"/>
              </w:rPr>
            </w:pPr>
          </w:p>
          <w:p>
            <w:pPr>
              <w:pStyle w:val="TableParagraph"/>
              <w:spacing w:line="249" w:lineRule="auto" w:before="136"/>
              <w:ind w:left="108" w:right="95"/>
              <w:jc w:val="both"/>
              <w:rPr>
                <w:sz w:val="18"/>
              </w:rPr>
            </w:pPr>
            <w:r>
              <w:rPr>
                <w:spacing w:val="-2"/>
                <w:sz w:val="18"/>
              </w:rPr>
              <w:t>减：</w:t>
            </w:r>
            <w:r>
              <w:rPr>
                <w:spacing w:val="-88"/>
                <w:sz w:val="18"/>
              </w:rPr>
              <w:t> </w:t>
            </w:r>
            <w:r>
              <w:rPr>
                <w:spacing w:val="-2"/>
                <w:sz w:val="18"/>
              </w:rPr>
              <w:t>库存</w:t>
            </w:r>
            <w:r>
              <w:rPr>
                <w:sz w:val="18"/>
              </w:rPr>
              <w:t>股 </w:t>
            </w:r>
          </w:p>
        </w:tc>
        <w:tc>
          <w:tcPr>
            <w:tcW w:w="737" w:type="dxa"/>
            <w:vMerge w:val="restart"/>
          </w:tcPr>
          <w:p>
            <w:pPr>
              <w:pStyle w:val="TableParagraph"/>
              <w:spacing w:before="0"/>
              <w:rPr>
                <w:sz w:val="18"/>
              </w:rPr>
            </w:pPr>
          </w:p>
          <w:p>
            <w:pPr>
              <w:pStyle w:val="TableParagraph"/>
              <w:spacing w:line="249" w:lineRule="auto" w:before="136"/>
              <w:ind w:left="187" w:right="87"/>
              <w:jc w:val="both"/>
              <w:rPr>
                <w:sz w:val="18"/>
              </w:rPr>
            </w:pPr>
            <w:r>
              <w:rPr>
                <w:sz w:val="18"/>
              </w:rPr>
              <w:t>其他综合收益 </w:t>
            </w:r>
          </w:p>
        </w:tc>
        <w:tc>
          <w:tcPr>
            <w:tcW w:w="1003" w:type="dxa"/>
            <w:vMerge w:val="restart"/>
          </w:tcPr>
          <w:p>
            <w:pPr>
              <w:pStyle w:val="TableParagraph"/>
              <w:spacing w:before="0"/>
              <w:rPr>
                <w:sz w:val="18"/>
              </w:rPr>
            </w:pPr>
          </w:p>
          <w:p>
            <w:pPr>
              <w:pStyle w:val="TableParagraph"/>
              <w:spacing w:before="0"/>
              <w:rPr>
                <w:sz w:val="18"/>
              </w:rPr>
            </w:pPr>
          </w:p>
          <w:p>
            <w:pPr>
              <w:pStyle w:val="TableParagraph"/>
              <w:spacing w:before="146"/>
              <w:ind w:left="141"/>
              <w:rPr>
                <w:sz w:val="18"/>
              </w:rPr>
            </w:pPr>
            <w:r>
              <w:rPr>
                <w:sz w:val="18"/>
              </w:rPr>
              <w:t>专项储备 </w:t>
            </w:r>
          </w:p>
        </w:tc>
        <w:tc>
          <w:tcPr>
            <w:tcW w:w="1109" w:type="dxa"/>
            <w:vMerge w:val="restart"/>
          </w:tcPr>
          <w:p>
            <w:pPr>
              <w:pStyle w:val="TableParagraph"/>
              <w:spacing w:before="0"/>
              <w:rPr>
                <w:sz w:val="18"/>
              </w:rPr>
            </w:pPr>
          </w:p>
          <w:p>
            <w:pPr>
              <w:pStyle w:val="TableParagraph"/>
              <w:spacing w:before="0"/>
              <w:rPr>
                <w:sz w:val="18"/>
              </w:rPr>
            </w:pPr>
          </w:p>
          <w:p>
            <w:pPr>
              <w:pStyle w:val="TableParagraph"/>
              <w:spacing w:before="146"/>
              <w:ind w:left="194"/>
              <w:rPr>
                <w:sz w:val="18"/>
              </w:rPr>
            </w:pPr>
            <w:r>
              <w:rPr>
                <w:sz w:val="18"/>
              </w:rPr>
              <w:t>盈余公积 </w:t>
            </w:r>
          </w:p>
        </w:tc>
        <w:tc>
          <w:tcPr>
            <w:tcW w:w="398" w:type="dxa"/>
            <w:vMerge w:val="restart"/>
          </w:tcPr>
          <w:p>
            <w:pPr>
              <w:pStyle w:val="TableParagraph"/>
              <w:spacing w:line="249" w:lineRule="auto" w:before="7"/>
              <w:ind w:left="110" w:right="95"/>
              <w:jc w:val="both"/>
              <w:rPr>
                <w:sz w:val="18"/>
              </w:rPr>
            </w:pPr>
            <w:r>
              <w:rPr>
                <w:sz w:val="18"/>
              </w:rPr>
              <w:t>一般风险准</w:t>
            </w:r>
          </w:p>
          <w:p>
            <w:pPr>
              <w:pStyle w:val="TableParagraph"/>
              <w:spacing w:line="213" w:lineRule="exact"/>
              <w:ind w:left="110"/>
              <w:rPr>
                <w:sz w:val="18"/>
              </w:rPr>
            </w:pPr>
            <w:r>
              <w:rPr>
                <w:sz w:val="18"/>
              </w:rPr>
              <w:t>备 </w:t>
            </w:r>
          </w:p>
        </w:tc>
        <w:tc>
          <w:tcPr>
            <w:tcW w:w="1269" w:type="dxa"/>
            <w:vMerge w:val="restart"/>
          </w:tcPr>
          <w:p>
            <w:pPr>
              <w:pStyle w:val="TableParagraph"/>
              <w:spacing w:before="0"/>
              <w:rPr>
                <w:sz w:val="18"/>
              </w:rPr>
            </w:pPr>
          </w:p>
          <w:p>
            <w:pPr>
              <w:pStyle w:val="TableParagraph"/>
              <w:spacing w:before="0"/>
              <w:rPr>
                <w:sz w:val="18"/>
              </w:rPr>
            </w:pPr>
          </w:p>
          <w:p>
            <w:pPr>
              <w:pStyle w:val="TableParagraph"/>
              <w:spacing w:before="146"/>
              <w:ind w:left="185"/>
              <w:rPr>
                <w:sz w:val="18"/>
              </w:rPr>
            </w:pPr>
            <w:r>
              <w:rPr>
                <w:sz w:val="18"/>
              </w:rPr>
              <w:t>未分配利润 </w:t>
            </w:r>
          </w:p>
        </w:tc>
        <w:tc>
          <w:tcPr>
            <w:tcW w:w="395" w:type="dxa"/>
            <w:vMerge w:val="restart"/>
          </w:tcPr>
          <w:p>
            <w:pPr>
              <w:pStyle w:val="TableParagraph"/>
              <w:spacing w:before="0"/>
              <w:rPr>
                <w:sz w:val="18"/>
              </w:rPr>
            </w:pPr>
          </w:p>
          <w:p>
            <w:pPr>
              <w:pStyle w:val="TableParagraph"/>
              <w:spacing w:before="0"/>
              <w:rPr>
                <w:sz w:val="20"/>
              </w:rPr>
            </w:pPr>
          </w:p>
          <w:p>
            <w:pPr>
              <w:pStyle w:val="TableParagraph"/>
              <w:spacing w:line="242" w:lineRule="auto" w:before="0"/>
              <w:ind w:left="109" w:right="3"/>
              <w:rPr>
                <w:sz w:val="18"/>
              </w:rPr>
            </w:pPr>
            <w:r>
              <w:rPr>
                <w:sz w:val="18"/>
              </w:rPr>
              <w:t>其他 </w:t>
            </w:r>
          </w:p>
        </w:tc>
        <w:tc>
          <w:tcPr>
            <w:tcW w:w="1272" w:type="dxa"/>
            <w:vMerge w:val="restart"/>
          </w:tcPr>
          <w:p>
            <w:pPr>
              <w:pStyle w:val="TableParagraph"/>
              <w:spacing w:before="0"/>
              <w:rPr>
                <w:sz w:val="18"/>
              </w:rPr>
            </w:pPr>
          </w:p>
          <w:p>
            <w:pPr>
              <w:pStyle w:val="TableParagraph"/>
              <w:spacing w:before="0"/>
              <w:rPr>
                <w:sz w:val="18"/>
              </w:rPr>
            </w:pPr>
          </w:p>
          <w:p>
            <w:pPr>
              <w:pStyle w:val="TableParagraph"/>
              <w:spacing w:before="141"/>
              <w:ind w:left="458"/>
              <w:rPr>
                <w:sz w:val="18"/>
              </w:rPr>
            </w:pPr>
            <w:r>
              <w:rPr>
                <w:sz w:val="18"/>
              </w:rPr>
              <w:t>小计 </w:t>
            </w:r>
          </w:p>
        </w:tc>
        <w:tc>
          <w:tcPr>
            <w:tcW w:w="964" w:type="dxa"/>
            <w:vMerge/>
            <w:tcBorders>
              <w:top w:val="nil"/>
            </w:tcBorders>
          </w:tcPr>
          <w:p>
            <w:pPr>
              <w:rPr>
                <w:sz w:val="2"/>
                <w:szCs w:val="2"/>
              </w:rPr>
            </w:pPr>
          </w:p>
        </w:tc>
        <w:tc>
          <w:tcPr>
            <w:tcW w:w="1125" w:type="dxa"/>
            <w:vMerge/>
            <w:tcBorders>
              <w:top w:val="nil"/>
            </w:tcBorders>
          </w:tcPr>
          <w:p>
            <w:pPr>
              <w:rPr>
                <w:sz w:val="2"/>
                <w:szCs w:val="2"/>
              </w:rPr>
            </w:pPr>
          </w:p>
        </w:tc>
      </w:tr>
      <w:tr>
        <w:trPr>
          <w:trHeight w:val="1077" w:hRule="atLeast"/>
        </w:trPr>
        <w:tc>
          <w:tcPr>
            <w:tcW w:w="1673" w:type="dxa"/>
            <w:vMerge/>
            <w:tcBorders>
              <w:top w:val="nil"/>
            </w:tcBorders>
          </w:tcPr>
          <w:p>
            <w:pPr>
              <w:rPr>
                <w:sz w:val="2"/>
                <w:szCs w:val="2"/>
              </w:rPr>
            </w:pPr>
          </w:p>
        </w:tc>
        <w:tc>
          <w:tcPr>
            <w:tcW w:w="1106" w:type="dxa"/>
            <w:vMerge/>
            <w:tcBorders>
              <w:top w:val="nil"/>
            </w:tcBorders>
          </w:tcPr>
          <w:p>
            <w:pPr>
              <w:rPr>
                <w:sz w:val="2"/>
                <w:szCs w:val="2"/>
              </w:rPr>
            </w:pPr>
          </w:p>
        </w:tc>
        <w:tc>
          <w:tcPr>
            <w:tcW w:w="396" w:type="dxa"/>
          </w:tcPr>
          <w:p>
            <w:pPr>
              <w:pStyle w:val="TableParagraph"/>
              <w:spacing w:before="5"/>
              <w:rPr>
                <w:sz w:val="14"/>
              </w:rPr>
            </w:pPr>
          </w:p>
          <w:p>
            <w:pPr>
              <w:pStyle w:val="TableParagraph"/>
              <w:spacing w:line="249" w:lineRule="auto"/>
              <w:ind w:left="108" w:right="5"/>
              <w:jc w:val="both"/>
              <w:rPr>
                <w:sz w:val="18"/>
              </w:rPr>
            </w:pPr>
            <w:r>
              <w:rPr>
                <w:sz w:val="18"/>
              </w:rPr>
              <w:t>优先股 </w:t>
            </w:r>
          </w:p>
        </w:tc>
        <w:tc>
          <w:tcPr>
            <w:tcW w:w="396" w:type="dxa"/>
          </w:tcPr>
          <w:p>
            <w:pPr>
              <w:pStyle w:val="TableParagraph"/>
              <w:spacing w:before="5"/>
              <w:rPr>
                <w:sz w:val="14"/>
              </w:rPr>
            </w:pPr>
          </w:p>
          <w:p>
            <w:pPr>
              <w:pStyle w:val="TableParagraph"/>
              <w:spacing w:line="249" w:lineRule="auto"/>
              <w:ind w:left="108" w:right="5"/>
              <w:jc w:val="both"/>
              <w:rPr>
                <w:sz w:val="18"/>
              </w:rPr>
            </w:pPr>
            <w:r>
              <w:rPr>
                <w:sz w:val="18"/>
              </w:rPr>
              <w:t>永续债 </w:t>
            </w:r>
          </w:p>
        </w:tc>
        <w:tc>
          <w:tcPr>
            <w:tcW w:w="1032" w:type="dxa"/>
          </w:tcPr>
          <w:p>
            <w:pPr>
              <w:pStyle w:val="TableParagraph"/>
              <w:spacing w:before="0"/>
              <w:rPr>
                <w:sz w:val="18"/>
              </w:rPr>
            </w:pPr>
          </w:p>
          <w:p>
            <w:pPr>
              <w:pStyle w:val="TableParagraph"/>
              <w:spacing w:before="2"/>
              <w:rPr>
                <w:sz w:val="15"/>
              </w:rPr>
            </w:pPr>
          </w:p>
          <w:p>
            <w:pPr>
              <w:pStyle w:val="TableParagraph"/>
              <w:spacing w:before="0"/>
              <w:ind w:left="156" w:right="56"/>
              <w:jc w:val="center"/>
              <w:rPr>
                <w:sz w:val="18"/>
              </w:rPr>
            </w:pPr>
            <w:r>
              <w:rPr>
                <w:sz w:val="18"/>
              </w:rPr>
              <w:t>其他 </w:t>
            </w:r>
          </w:p>
        </w:tc>
        <w:tc>
          <w:tcPr>
            <w:tcW w:w="1268" w:type="dxa"/>
            <w:vMerge/>
            <w:tcBorders>
              <w:top w:val="nil"/>
            </w:tcBorders>
          </w:tcPr>
          <w:p>
            <w:pPr>
              <w:rPr>
                <w:sz w:val="2"/>
                <w:szCs w:val="2"/>
              </w:rPr>
            </w:pPr>
          </w:p>
        </w:tc>
        <w:tc>
          <w:tcPr>
            <w:tcW w:w="576" w:type="dxa"/>
            <w:vMerge/>
            <w:tcBorders>
              <w:top w:val="nil"/>
            </w:tcBorders>
          </w:tcPr>
          <w:p>
            <w:pPr>
              <w:rPr>
                <w:sz w:val="2"/>
                <w:szCs w:val="2"/>
              </w:rPr>
            </w:pPr>
          </w:p>
        </w:tc>
        <w:tc>
          <w:tcPr>
            <w:tcW w:w="737" w:type="dxa"/>
            <w:vMerge/>
            <w:tcBorders>
              <w:top w:val="nil"/>
            </w:tcBorders>
          </w:tcPr>
          <w:p>
            <w:pPr>
              <w:rPr>
                <w:sz w:val="2"/>
                <w:szCs w:val="2"/>
              </w:rPr>
            </w:pPr>
          </w:p>
        </w:tc>
        <w:tc>
          <w:tcPr>
            <w:tcW w:w="1003" w:type="dxa"/>
            <w:vMerge/>
            <w:tcBorders>
              <w:top w:val="nil"/>
            </w:tcBorders>
          </w:tcPr>
          <w:p>
            <w:pPr>
              <w:rPr>
                <w:sz w:val="2"/>
                <w:szCs w:val="2"/>
              </w:rPr>
            </w:pPr>
          </w:p>
        </w:tc>
        <w:tc>
          <w:tcPr>
            <w:tcW w:w="1109" w:type="dxa"/>
            <w:vMerge/>
            <w:tcBorders>
              <w:top w:val="nil"/>
            </w:tcBorders>
          </w:tcPr>
          <w:p>
            <w:pPr>
              <w:rPr>
                <w:sz w:val="2"/>
                <w:szCs w:val="2"/>
              </w:rPr>
            </w:pPr>
          </w:p>
        </w:tc>
        <w:tc>
          <w:tcPr>
            <w:tcW w:w="398" w:type="dxa"/>
            <w:vMerge/>
            <w:tcBorders>
              <w:top w:val="nil"/>
            </w:tcBorders>
          </w:tcPr>
          <w:p>
            <w:pPr>
              <w:rPr>
                <w:sz w:val="2"/>
                <w:szCs w:val="2"/>
              </w:rPr>
            </w:pPr>
          </w:p>
        </w:tc>
        <w:tc>
          <w:tcPr>
            <w:tcW w:w="1269" w:type="dxa"/>
            <w:vMerge/>
            <w:tcBorders>
              <w:top w:val="nil"/>
            </w:tcBorders>
          </w:tcPr>
          <w:p>
            <w:pPr>
              <w:rPr>
                <w:sz w:val="2"/>
                <w:szCs w:val="2"/>
              </w:rPr>
            </w:pPr>
          </w:p>
        </w:tc>
        <w:tc>
          <w:tcPr>
            <w:tcW w:w="395" w:type="dxa"/>
            <w:vMerge/>
            <w:tcBorders>
              <w:top w:val="nil"/>
            </w:tcBorders>
          </w:tcPr>
          <w:p>
            <w:pPr>
              <w:rPr>
                <w:sz w:val="2"/>
                <w:szCs w:val="2"/>
              </w:rPr>
            </w:pPr>
          </w:p>
        </w:tc>
        <w:tc>
          <w:tcPr>
            <w:tcW w:w="1272" w:type="dxa"/>
            <w:vMerge/>
            <w:tcBorders>
              <w:top w:val="nil"/>
            </w:tcBorders>
          </w:tcPr>
          <w:p>
            <w:pPr>
              <w:rPr>
                <w:sz w:val="2"/>
                <w:szCs w:val="2"/>
              </w:rPr>
            </w:pPr>
          </w:p>
        </w:tc>
        <w:tc>
          <w:tcPr>
            <w:tcW w:w="964" w:type="dxa"/>
            <w:vMerge/>
            <w:tcBorders>
              <w:top w:val="nil"/>
            </w:tcBorders>
          </w:tcPr>
          <w:p>
            <w:pPr>
              <w:rPr>
                <w:sz w:val="2"/>
                <w:szCs w:val="2"/>
              </w:rPr>
            </w:pPr>
          </w:p>
        </w:tc>
        <w:tc>
          <w:tcPr>
            <w:tcW w:w="1125" w:type="dxa"/>
            <w:vMerge/>
            <w:tcBorders>
              <w:top w:val="nil"/>
            </w:tcBorders>
          </w:tcPr>
          <w:p>
            <w:pPr>
              <w:rPr>
                <w:sz w:val="2"/>
                <w:szCs w:val="2"/>
              </w:rPr>
            </w:pPr>
          </w:p>
        </w:tc>
      </w:tr>
      <w:tr>
        <w:trPr>
          <w:trHeight w:val="299" w:hRule="atLeast"/>
        </w:trPr>
        <w:tc>
          <w:tcPr>
            <w:tcW w:w="1673" w:type="dxa"/>
          </w:tcPr>
          <w:p>
            <w:pPr>
              <w:pStyle w:val="TableParagraph"/>
              <w:spacing w:before="0"/>
              <w:ind w:left="110"/>
              <w:rPr>
                <w:sz w:val="18"/>
              </w:rPr>
            </w:pPr>
            <w:r>
              <w:rPr>
                <w:sz w:val="18"/>
              </w:rPr>
              <w:t>一、上年年末余额 </w:t>
            </w:r>
          </w:p>
        </w:tc>
        <w:tc>
          <w:tcPr>
            <w:tcW w:w="1106" w:type="dxa"/>
          </w:tcPr>
          <w:p>
            <w:pPr>
              <w:pStyle w:val="TableParagraph"/>
              <w:spacing w:before="70"/>
              <w:ind w:right="96"/>
              <w:jc w:val="right"/>
              <w:rPr>
                <w:rFonts w:ascii="Times New Roman"/>
                <w:sz w:val="13"/>
              </w:rPr>
            </w:pPr>
            <w:r>
              <w:rPr>
                <w:rFonts w:ascii="Times New Roman"/>
                <w:sz w:val="13"/>
              </w:rPr>
              <w:t>447,038,482.00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70"/>
              <w:ind w:left="156" w:right="77"/>
              <w:jc w:val="center"/>
              <w:rPr>
                <w:rFonts w:ascii="Times New Roman"/>
                <w:sz w:val="13"/>
              </w:rPr>
            </w:pPr>
            <w:r>
              <w:rPr>
                <w:rFonts w:ascii="Times New Roman"/>
                <w:sz w:val="13"/>
              </w:rPr>
              <w:t>68,526,940.72</w:t>
            </w:r>
          </w:p>
        </w:tc>
        <w:tc>
          <w:tcPr>
            <w:tcW w:w="1268" w:type="dxa"/>
          </w:tcPr>
          <w:p>
            <w:pPr>
              <w:pStyle w:val="TableParagraph"/>
              <w:spacing w:before="70"/>
              <w:ind w:right="94"/>
              <w:jc w:val="right"/>
              <w:rPr>
                <w:rFonts w:ascii="Times New Roman"/>
                <w:sz w:val="13"/>
              </w:rPr>
            </w:pPr>
            <w:r>
              <w:rPr>
                <w:rFonts w:ascii="Times New Roman"/>
                <w:sz w:val="13"/>
              </w:rPr>
              <w:t>1,809,107,287.52</w:t>
            </w:r>
          </w:p>
        </w:tc>
        <w:tc>
          <w:tcPr>
            <w:tcW w:w="576" w:type="dxa"/>
          </w:tcPr>
          <w:p>
            <w:pPr>
              <w:pStyle w:val="TableParagraph"/>
              <w:spacing w:before="0"/>
              <w:rPr>
                <w:rFonts w:ascii="Times New Roman"/>
                <w:sz w:val="14"/>
              </w:rPr>
            </w:pPr>
          </w:p>
        </w:tc>
        <w:tc>
          <w:tcPr>
            <w:tcW w:w="737" w:type="dxa"/>
          </w:tcPr>
          <w:p>
            <w:pPr>
              <w:pStyle w:val="TableParagraph"/>
              <w:spacing w:line="146" w:lineRule="exact" w:before="0"/>
              <w:ind w:right="93"/>
              <w:jc w:val="right"/>
              <w:rPr>
                <w:rFonts w:ascii="Times New Roman"/>
                <w:sz w:val="13"/>
              </w:rPr>
            </w:pPr>
            <w:r>
              <w:rPr>
                <w:rFonts w:ascii="Times New Roman"/>
                <w:w w:val="99"/>
                <w:sz w:val="13"/>
              </w:rPr>
              <w:t>-</w:t>
            </w:r>
          </w:p>
          <w:p>
            <w:pPr>
              <w:pStyle w:val="TableParagraph"/>
              <w:spacing w:line="132" w:lineRule="exact"/>
              <w:ind w:right="96"/>
              <w:jc w:val="right"/>
              <w:rPr>
                <w:rFonts w:ascii="Times New Roman"/>
                <w:sz w:val="13"/>
              </w:rPr>
            </w:pPr>
            <w:r>
              <w:rPr>
                <w:rFonts w:ascii="Times New Roman"/>
                <w:sz w:val="13"/>
              </w:rPr>
              <w:t>46,967.12</w:t>
            </w:r>
          </w:p>
        </w:tc>
        <w:tc>
          <w:tcPr>
            <w:tcW w:w="1003" w:type="dxa"/>
          </w:tcPr>
          <w:p>
            <w:pPr>
              <w:pStyle w:val="TableParagraph"/>
              <w:spacing w:before="6"/>
              <w:rPr>
                <w:sz w:val="11"/>
              </w:rPr>
            </w:pPr>
          </w:p>
          <w:p>
            <w:pPr>
              <w:pStyle w:val="TableParagraph"/>
              <w:spacing w:line="132" w:lineRule="exact" w:before="0"/>
              <w:ind w:right="96"/>
              <w:jc w:val="right"/>
              <w:rPr>
                <w:rFonts w:ascii="Times New Roman"/>
                <w:sz w:val="13"/>
              </w:rPr>
            </w:pPr>
            <w:r>
              <w:rPr>
                <w:rFonts w:ascii="Times New Roman"/>
                <w:sz w:val="13"/>
              </w:rPr>
              <w:t>26,127,004.02</w:t>
            </w:r>
          </w:p>
        </w:tc>
        <w:tc>
          <w:tcPr>
            <w:tcW w:w="1109" w:type="dxa"/>
          </w:tcPr>
          <w:p>
            <w:pPr>
              <w:pStyle w:val="TableParagraph"/>
              <w:spacing w:before="70"/>
              <w:ind w:right="96"/>
              <w:jc w:val="right"/>
              <w:rPr>
                <w:rFonts w:ascii="Times New Roman"/>
                <w:sz w:val="13"/>
              </w:rPr>
            </w:pPr>
            <w:r>
              <w:rPr>
                <w:rFonts w:ascii="Times New Roman"/>
                <w:sz w:val="13"/>
              </w:rPr>
              <w:t>175,609,104.13</w:t>
            </w:r>
          </w:p>
        </w:tc>
        <w:tc>
          <w:tcPr>
            <w:tcW w:w="398" w:type="dxa"/>
          </w:tcPr>
          <w:p>
            <w:pPr>
              <w:pStyle w:val="TableParagraph"/>
              <w:spacing w:before="0"/>
              <w:rPr>
                <w:rFonts w:ascii="Times New Roman"/>
                <w:sz w:val="14"/>
              </w:rPr>
            </w:pPr>
          </w:p>
        </w:tc>
        <w:tc>
          <w:tcPr>
            <w:tcW w:w="1269" w:type="dxa"/>
          </w:tcPr>
          <w:p>
            <w:pPr>
              <w:pStyle w:val="TableParagraph"/>
              <w:spacing w:before="70"/>
              <w:ind w:right="92"/>
              <w:jc w:val="right"/>
              <w:rPr>
                <w:rFonts w:ascii="Times New Roman"/>
                <w:sz w:val="13"/>
              </w:rPr>
            </w:pPr>
            <w:r>
              <w:rPr>
                <w:rFonts w:ascii="Times New Roman"/>
                <w:sz w:val="13"/>
              </w:rPr>
              <w:t>1,126,866,669.58</w:t>
            </w:r>
          </w:p>
        </w:tc>
        <w:tc>
          <w:tcPr>
            <w:tcW w:w="395" w:type="dxa"/>
          </w:tcPr>
          <w:p>
            <w:pPr>
              <w:pStyle w:val="TableParagraph"/>
              <w:spacing w:before="0"/>
              <w:rPr>
                <w:rFonts w:ascii="Times New Roman"/>
                <w:sz w:val="14"/>
              </w:rPr>
            </w:pPr>
          </w:p>
        </w:tc>
        <w:tc>
          <w:tcPr>
            <w:tcW w:w="1272" w:type="dxa"/>
          </w:tcPr>
          <w:p>
            <w:pPr>
              <w:pStyle w:val="TableParagraph"/>
              <w:spacing w:before="70"/>
              <w:ind w:right="91"/>
              <w:jc w:val="right"/>
              <w:rPr>
                <w:rFonts w:ascii="Times New Roman"/>
                <w:sz w:val="13"/>
              </w:rPr>
            </w:pPr>
            <w:r>
              <w:rPr>
                <w:rFonts w:ascii="Times New Roman"/>
                <w:sz w:val="13"/>
              </w:rPr>
              <w:t>3,653,228,520.85</w:t>
            </w:r>
          </w:p>
        </w:tc>
        <w:tc>
          <w:tcPr>
            <w:tcW w:w="964" w:type="dxa"/>
          </w:tcPr>
          <w:p>
            <w:pPr>
              <w:pStyle w:val="TableParagraph"/>
              <w:spacing w:before="70"/>
              <w:ind w:right="90"/>
              <w:jc w:val="right"/>
              <w:rPr>
                <w:rFonts w:ascii="Times New Roman"/>
                <w:sz w:val="13"/>
              </w:rPr>
            </w:pPr>
            <w:r>
              <w:rPr>
                <w:rFonts w:ascii="Times New Roman"/>
                <w:sz w:val="13"/>
              </w:rPr>
              <w:t>3,471,456.17</w:t>
            </w:r>
          </w:p>
        </w:tc>
        <w:tc>
          <w:tcPr>
            <w:tcW w:w="1125" w:type="dxa"/>
          </w:tcPr>
          <w:p>
            <w:pPr>
              <w:pStyle w:val="TableParagraph"/>
              <w:spacing w:before="70"/>
              <w:ind w:right="89"/>
              <w:jc w:val="right"/>
              <w:rPr>
                <w:rFonts w:ascii="Times New Roman"/>
                <w:sz w:val="13"/>
              </w:rPr>
            </w:pPr>
            <w:r>
              <w:rPr>
                <w:rFonts w:ascii="Times New Roman"/>
                <w:sz w:val="13"/>
              </w:rPr>
              <w:t>3,656,699,977.02</w:t>
            </w:r>
          </w:p>
        </w:tc>
      </w:tr>
      <w:tr>
        <w:trPr>
          <w:trHeight w:val="232" w:hRule="atLeast"/>
        </w:trPr>
        <w:tc>
          <w:tcPr>
            <w:tcW w:w="1673" w:type="dxa"/>
          </w:tcPr>
          <w:p>
            <w:pPr>
              <w:pStyle w:val="TableParagraph"/>
              <w:spacing w:line="212" w:lineRule="exact" w:before="0"/>
              <w:ind w:left="110"/>
              <w:rPr>
                <w:sz w:val="18"/>
              </w:rPr>
            </w:pPr>
            <w:r>
              <w:rPr>
                <w:sz w:val="18"/>
              </w:rPr>
              <w:t>加：会计政策变更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467" w:hRule="atLeast"/>
        </w:trPr>
        <w:tc>
          <w:tcPr>
            <w:tcW w:w="1673" w:type="dxa"/>
          </w:tcPr>
          <w:p>
            <w:pPr>
              <w:pStyle w:val="TableParagraph"/>
              <w:spacing w:before="0"/>
              <w:ind w:left="530"/>
              <w:rPr>
                <w:sz w:val="18"/>
              </w:rPr>
            </w:pPr>
            <w:r>
              <w:rPr>
                <w:sz w:val="18"/>
              </w:rPr>
              <w:t>前期差错更</w:t>
            </w:r>
          </w:p>
          <w:p>
            <w:pPr>
              <w:pStyle w:val="TableParagraph"/>
              <w:spacing w:line="213" w:lineRule="exact" w:before="4"/>
              <w:ind w:left="110"/>
              <w:rPr>
                <w:sz w:val="18"/>
              </w:rPr>
            </w:pPr>
            <w:r>
              <w:rPr>
                <w:sz w:val="18"/>
              </w:rPr>
              <w:t>正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467" w:hRule="atLeast"/>
        </w:trPr>
        <w:tc>
          <w:tcPr>
            <w:tcW w:w="1673" w:type="dxa"/>
          </w:tcPr>
          <w:p>
            <w:pPr>
              <w:pStyle w:val="TableParagraph"/>
              <w:spacing w:before="0"/>
              <w:ind w:left="530"/>
              <w:rPr>
                <w:sz w:val="18"/>
              </w:rPr>
            </w:pPr>
            <w:r>
              <w:rPr>
                <w:sz w:val="18"/>
              </w:rPr>
              <w:t>同一控制下</w:t>
            </w:r>
          </w:p>
          <w:p>
            <w:pPr>
              <w:pStyle w:val="TableParagraph"/>
              <w:spacing w:line="215" w:lineRule="exact" w:before="2"/>
              <w:ind w:left="110"/>
              <w:rPr>
                <w:sz w:val="18"/>
              </w:rPr>
            </w:pPr>
            <w:r>
              <w:rPr>
                <w:sz w:val="18"/>
              </w:rPr>
              <w:t>企业合并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232" w:hRule="atLeast"/>
        </w:trPr>
        <w:tc>
          <w:tcPr>
            <w:tcW w:w="1673" w:type="dxa"/>
          </w:tcPr>
          <w:p>
            <w:pPr>
              <w:pStyle w:val="TableParagraph"/>
              <w:spacing w:line="213" w:lineRule="exact" w:before="0"/>
              <w:ind w:left="530"/>
              <w:rPr>
                <w:sz w:val="18"/>
              </w:rPr>
            </w:pPr>
            <w:r>
              <w:rPr>
                <w:sz w:val="18"/>
              </w:rPr>
              <w:t>其他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299" w:hRule="atLeast"/>
        </w:trPr>
        <w:tc>
          <w:tcPr>
            <w:tcW w:w="1673" w:type="dxa"/>
          </w:tcPr>
          <w:p>
            <w:pPr>
              <w:pStyle w:val="TableParagraph"/>
              <w:spacing w:line="230" w:lineRule="exact" w:before="0"/>
              <w:ind w:left="110"/>
              <w:rPr>
                <w:sz w:val="18"/>
              </w:rPr>
            </w:pPr>
            <w:r>
              <w:rPr>
                <w:sz w:val="18"/>
              </w:rPr>
              <w:t>二、本年期初余额 </w:t>
            </w:r>
          </w:p>
        </w:tc>
        <w:tc>
          <w:tcPr>
            <w:tcW w:w="1106" w:type="dxa"/>
          </w:tcPr>
          <w:p>
            <w:pPr>
              <w:pStyle w:val="TableParagraph"/>
              <w:spacing w:before="70"/>
              <w:ind w:right="96"/>
              <w:jc w:val="right"/>
              <w:rPr>
                <w:rFonts w:ascii="Times New Roman"/>
                <w:sz w:val="13"/>
              </w:rPr>
            </w:pPr>
            <w:r>
              <w:rPr>
                <w:rFonts w:ascii="Times New Roman"/>
                <w:sz w:val="13"/>
              </w:rPr>
              <w:t>447,038,482.00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70"/>
              <w:ind w:left="156" w:right="77"/>
              <w:jc w:val="center"/>
              <w:rPr>
                <w:rFonts w:ascii="Times New Roman"/>
                <w:sz w:val="13"/>
              </w:rPr>
            </w:pPr>
            <w:r>
              <w:rPr>
                <w:rFonts w:ascii="Times New Roman"/>
                <w:sz w:val="13"/>
              </w:rPr>
              <w:t>68,526,940.72</w:t>
            </w:r>
          </w:p>
        </w:tc>
        <w:tc>
          <w:tcPr>
            <w:tcW w:w="1268" w:type="dxa"/>
          </w:tcPr>
          <w:p>
            <w:pPr>
              <w:pStyle w:val="TableParagraph"/>
              <w:spacing w:before="70"/>
              <w:ind w:right="94"/>
              <w:jc w:val="right"/>
              <w:rPr>
                <w:rFonts w:ascii="Times New Roman"/>
                <w:sz w:val="13"/>
              </w:rPr>
            </w:pPr>
            <w:r>
              <w:rPr>
                <w:rFonts w:ascii="Times New Roman"/>
                <w:sz w:val="13"/>
              </w:rPr>
              <w:t>1,809,107,287.52</w:t>
            </w:r>
          </w:p>
        </w:tc>
        <w:tc>
          <w:tcPr>
            <w:tcW w:w="576" w:type="dxa"/>
          </w:tcPr>
          <w:p>
            <w:pPr>
              <w:pStyle w:val="TableParagraph"/>
              <w:spacing w:before="0"/>
              <w:rPr>
                <w:rFonts w:ascii="Times New Roman"/>
                <w:sz w:val="14"/>
              </w:rPr>
            </w:pPr>
          </w:p>
        </w:tc>
        <w:tc>
          <w:tcPr>
            <w:tcW w:w="737" w:type="dxa"/>
          </w:tcPr>
          <w:p>
            <w:pPr>
              <w:pStyle w:val="TableParagraph"/>
              <w:spacing w:line="146" w:lineRule="exact" w:before="0"/>
              <w:ind w:right="93"/>
              <w:jc w:val="right"/>
              <w:rPr>
                <w:rFonts w:ascii="Times New Roman"/>
                <w:sz w:val="13"/>
              </w:rPr>
            </w:pPr>
            <w:r>
              <w:rPr>
                <w:rFonts w:ascii="Times New Roman"/>
                <w:w w:val="99"/>
                <w:sz w:val="13"/>
              </w:rPr>
              <w:t>-</w:t>
            </w:r>
          </w:p>
          <w:p>
            <w:pPr>
              <w:pStyle w:val="TableParagraph"/>
              <w:spacing w:line="132" w:lineRule="exact"/>
              <w:ind w:right="96"/>
              <w:jc w:val="right"/>
              <w:rPr>
                <w:rFonts w:ascii="Times New Roman"/>
                <w:sz w:val="13"/>
              </w:rPr>
            </w:pPr>
            <w:r>
              <w:rPr>
                <w:rFonts w:ascii="Times New Roman"/>
                <w:sz w:val="13"/>
              </w:rPr>
              <w:t>46,967.12</w:t>
            </w:r>
          </w:p>
        </w:tc>
        <w:tc>
          <w:tcPr>
            <w:tcW w:w="1003" w:type="dxa"/>
          </w:tcPr>
          <w:p>
            <w:pPr>
              <w:pStyle w:val="TableParagraph"/>
              <w:spacing w:before="6"/>
              <w:rPr>
                <w:sz w:val="11"/>
              </w:rPr>
            </w:pPr>
          </w:p>
          <w:p>
            <w:pPr>
              <w:pStyle w:val="TableParagraph"/>
              <w:spacing w:line="132" w:lineRule="exact" w:before="0"/>
              <w:ind w:right="96"/>
              <w:jc w:val="right"/>
              <w:rPr>
                <w:rFonts w:ascii="Times New Roman"/>
                <w:sz w:val="13"/>
              </w:rPr>
            </w:pPr>
            <w:r>
              <w:rPr>
                <w:rFonts w:ascii="Times New Roman"/>
                <w:sz w:val="13"/>
              </w:rPr>
              <w:t>26,127,004.02</w:t>
            </w:r>
          </w:p>
        </w:tc>
        <w:tc>
          <w:tcPr>
            <w:tcW w:w="1109" w:type="dxa"/>
          </w:tcPr>
          <w:p>
            <w:pPr>
              <w:pStyle w:val="TableParagraph"/>
              <w:spacing w:before="70"/>
              <w:ind w:right="96"/>
              <w:jc w:val="right"/>
              <w:rPr>
                <w:rFonts w:ascii="Times New Roman"/>
                <w:sz w:val="13"/>
              </w:rPr>
            </w:pPr>
            <w:r>
              <w:rPr>
                <w:rFonts w:ascii="Times New Roman"/>
                <w:sz w:val="13"/>
              </w:rPr>
              <w:t>175,609,104.13</w:t>
            </w:r>
          </w:p>
        </w:tc>
        <w:tc>
          <w:tcPr>
            <w:tcW w:w="398" w:type="dxa"/>
          </w:tcPr>
          <w:p>
            <w:pPr>
              <w:pStyle w:val="TableParagraph"/>
              <w:spacing w:before="0"/>
              <w:rPr>
                <w:rFonts w:ascii="Times New Roman"/>
                <w:sz w:val="14"/>
              </w:rPr>
            </w:pPr>
          </w:p>
        </w:tc>
        <w:tc>
          <w:tcPr>
            <w:tcW w:w="1269" w:type="dxa"/>
          </w:tcPr>
          <w:p>
            <w:pPr>
              <w:pStyle w:val="TableParagraph"/>
              <w:spacing w:before="70"/>
              <w:ind w:right="92"/>
              <w:jc w:val="right"/>
              <w:rPr>
                <w:rFonts w:ascii="Times New Roman"/>
                <w:sz w:val="13"/>
              </w:rPr>
            </w:pPr>
            <w:r>
              <w:rPr>
                <w:rFonts w:ascii="Times New Roman"/>
                <w:sz w:val="13"/>
              </w:rPr>
              <w:t>1,126,866,669.58</w:t>
            </w:r>
          </w:p>
        </w:tc>
        <w:tc>
          <w:tcPr>
            <w:tcW w:w="395" w:type="dxa"/>
          </w:tcPr>
          <w:p>
            <w:pPr>
              <w:pStyle w:val="TableParagraph"/>
              <w:spacing w:before="0"/>
              <w:rPr>
                <w:rFonts w:ascii="Times New Roman"/>
                <w:sz w:val="14"/>
              </w:rPr>
            </w:pPr>
          </w:p>
        </w:tc>
        <w:tc>
          <w:tcPr>
            <w:tcW w:w="1272" w:type="dxa"/>
          </w:tcPr>
          <w:p>
            <w:pPr>
              <w:pStyle w:val="TableParagraph"/>
              <w:spacing w:before="70"/>
              <w:ind w:right="91"/>
              <w:jc w:val="right"/>
              <w:rPr>
                <w:rFonts w:ascii="Times New Roman"/>
                <w:sz w:val="13"/>
              </w:rPr>
            </w:pPr>
            <w:r>
              <w:rPr>
                <w:rFonts w:ascii="Times New Roman"/>
                <w:sz w:val="13"/>
              </w:rPr>
              <w:t>3,653,228,520.85</w:t>
            </w:r>
          </w:p>
        </w:tc>
        <w:tc>
          <w:tcPr>
            <w:tcW w:w="964" w:type="dxa"/>
          </w:tcPr>
          <w:p>
            <w:pPr>
              <w:pStyle w:val="TableParagraph"/>
              <w:spacing w:before="70"/>
              <w:ind w:right="90"/>
              <w:jc w:val="right"/>
              <w:rPr>
                <w:rFonts w:ascii="Times New Roman"/>
                <w:sz w:val="13"/>
              </w:rPr>
            </w:pPr>
            <w:r>
              <w:rPr>
                <w:rFonts w:ascii="Times New Roman"/>
                <w:sz w:val="13"/>
              </w:rPr>
              <w:t>3,471,456.17</w:t>
            </w:r>
          </w:p>
        </w:tc>
        <w:tc>
          <w:tcPr>
            <w:tcW w:w="1125" w:type="dxa"/>
          </w:tcPr>
          <w:p>
            <w:pPr>
              <w:pStyle w:val="TableParagraph"/>
              <w:spacing w:before="70"/>
              <w:ind w:right="89"/>
              <w:jc w:val="right"/>
              <w:rPr>
                <w:rFonts w:ascii="Times New Roman"/>
                <w:sz w:val="13"/>
              </w:rPr>
            </w:pPr>
            <w:r>
              <w:rPr>
                <w:rFonts w:ascii="Times New Roman"/>
                <w:sz w:val="13"/>
              </w:rPr>
              <w:t>3,656,699,977.02</w:t>
            </w:r>
          </w:p>
        </w:tc>
      </w:tr>
      <w:tr>
        <w:trPr>
          <w:trHeight w:val="700" w:hRule="atLeast"/>
        </w:trPr>
        <w:tc>
          <w:tcPr>
            <w:tcW w:w="1673" w:type="dxa"/>
          </w:tcPr>
          <w:p>
            <w:pPr>
              <w:pStyle w:val="TableParagraph"/>
              <w:spacing w:line="242" w:lineRule="auto" w:before="0"/>
              <w:ind w:left="110" w:right="110"/>
              <w:rPr>
                <w:sz w:val="18"/>
              </w:rPr>
            </w:pPr>
            <w:r>
              <w:rPr>
                <w:spacing w:val="-1"/>
                <w:sz w:val="18"/>
              </w:rPr>
              <w:t>三、本期增减变动</w:t>
            </w:r>
            <w:r>
              <w:rPr>
                <w:sz w:val="18"/>
              </w:rPr>
              <w:t>金额（减少以</w:t>
            </w:r>
          </w:p>
          <w:p>
            <w:pPr>
              <w:pStyle w:val="TableParagraph"/>
              <w:spacing w:line="213" w:lineRule="exact" w:before="2"/>
              <w:ind w:left="110"/>
              <w:rPr>
                <w:sz w:val="18"/>
              </w:rPr>
            </w:pPr>
            <w:r>
              <w:rPr>
                <w:sz w:val="18"/>
              </w:rPr>
              <w:t>“－”号填列） </w:t>
            </w:r>
          </w:p>
        </w:tc>
        <w:tc>
          <w:tcPr>
            <w:tcW w:w="1106" w:type="dxa"/>
          </w:tcPr>
          <w:p>
            <w:pPr>
              <w:pStyle w:val="TableParagraph"/>
              <w:spacing w:before="0"/>
              <w:rPr>
                <w:sz w:val="14"/>
              </w:rPr>
            </w:pPr>
          </w:p>
          <w:p>
            <w:pPr>
              <w:pStyle w:val="TableParagraph"/>
              <w:spacing w:before="92"/>
              <w:ind w:right="96"/>
              <w:jc w:val="right"/>
              <w:rPr>
                <w:rFonts w:ascii="Times New Roman"/>
                <w:sz w:val="13"/>
              </w:rPr>
            </w:pPr>
            <w:r>
              <w:rPr>
                <w:rFonts w:ascii="Times New Roman"/>
                <w:sz w:val="13"/>
              </w:rPr>
              <w:t>219,543,613.00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5"/>
              <w:rPr>
                <w:sz w:val="15"/>
              </w:rPr>
            </w:pPr>
          </w:p>
          <w:p>
            <w:pPr>
              <w:pStyle w:val="TableParagraph"/>
              <w:spacing w:before="0"/>
              <w:ind w:left="175" w:right="75" w:firstLine="708"/>
              <w:rPr>
                <w:rFonts w:ascii="Times New Roman"/>
                <w:sz w:val="13"/>
              </w:rPr>
            </w:pPr>
            <w:r>
              <w:rPr>
                <w:rFonts w:ascii="Times New Roman"/>
                <w:sz w:val="13"/>
              </w:rPr>
              <w:t>-</w:t>
            </w:r>
            <w:r>
              <w:rPr>
                <w:rFonts w:ascii="Times New Roman"/>
                <w:spacing w:val="-31"/>
                <w:sz w:val="13"/>
              </w:rPr>
              <w:t> </w:t>
            </w:r>
            <w:r>
              <w:rPr>
                <w:rFonts w:ascii="Times New Roman"/>
                <w:sz w:val="13"/>
              </w:rPr>
              <w:t>68,526,940.72</w:t>
            </w:r>
          </w:p>
        </w:tc>
        <w:tc>
          <w:tcPr>
            <w:tcW w:w="1268" w:type="dxa"/>
          </w:tcPr>
          <w:p>
            <w:pPr>
              <w:pStyle w:val="TableParagraph"/>
              <w:spacing w:before="0"/>
              <w:rPr>
                <w:sz w:val="14"/>
              </w:rPr>
            </w:pPr>
          </w:p>
          <w:p>
            <w:pPr>
              <w:pStyle w:val="TableParagraph"/>
              <w:spacing w:before="92"/>
              <w:ind w:right="94"/>
              <w:jc w:val="right"/>
              <w:rPr>
                <w:rFonts w:ascii="Times New Roman"/>
                <w:sz w:val="13"/>
              </w:rPr>
            </w:pPr>
            <w:r>
              <w:rPr>
                <w:rFonts w:ascii="Times New Roman"/>
                <w:sz w:val="13"/>
              </w:rPr>
              <w:t>1,151,849,469.81</w:t>
            </w:r>
          </w:p>
        </w:tc>
        <w:tc>
          <w:tcPr>
            <w:tcW w:w="576" w:type="dxa"/>
          </w:tcPr>
          <w:p>
            <w:pPr>
              <w:pStyle w:val="TableParagraph"/>
              <w:spacing w:before="0"/>
              <w:rPr>
                <w:rFonts w:ascii="Times New Roman"/>
                <w:sz w:val="14"/>
              </w:rPr>
            </w:pPr>
          </w:p>
        </w:tc>
        <w:tc>
          <w:tcPr>
            <w:tcW w:w="737" w:type="dxa"/>
          </w:tcPr>
          <w:p>
            <w:pPr>
              <w:pStyle w:val="TableParagraph"/>
              <w:spacing w:before="0"/>
              <w:rPr>
                <w:sz w:val="14"/>
              </w:rPr>
            </w:pPr>
          </w:p>
          <w:p>
            <w:pPr>
              <w:pStyle w:val="TableParagraph"/>
              <w:spacing w:before="0"/>
              <w:rPr>
                <w:sz w:val="13"/>
              </w:rPr>
            </w:pPr>
          </w:p>
          <w:p>
            <w:pPr>
              <w:pStyle w:val="TableParagraph"/>
              <w:spacing w:before="0"/>
              <w:ind w:right="96"/>
              <w:jc w:val="right"/>
              <w:rPr>
                <w:rFonts w:ascii="Times New Roman"/>
                <w:sz w:val="13"/>
              </w:rPr>
            </w:pPr>
            <w:r>
              <w:rPr>
                <w:rFonts w:ascii="Times New Roman"/>
                <w:sz w:val="13"/>
              </w:rPr>
              <w:t>10,989.97</w:t>
            </w:r>
          </w:p>
        </w:tc>
        <w:tc>
          <w:tcPr>
            <w:tcW w:w="1003" w:type="dxa"/>
          </w:tcPr>
          <w:p>
            <w:pPr>
              <w:pStyle w:val="TableParagraph"/>
              <w:spacing w:before="0"/>
              <w:rPr>
                <w:sz w:val="14"/>
              </w:rPr>
            </w:pPr>
          </w:p>
          <w:p>
            <w:pPr>
              <w:pStyle w:val="TableParagraph"/>
              <w:spacing w:before="92"/>
              <w:ind w:right="96"/>
              <w:jc w:val="right"/>
              <w:rPr>
                <w:rFonts w:ascii="Times New Roman"/>
                <w:sz w:val="13"/>
              </w:rPr>
            </w:pPr>
            <w:r>
              <w:rPr>
                <w:rFonts w:ascii="Times New Roman"/>
                <w:sz w:val="13"/>
              </w:rPr>
              <w:t>8,817,351.77</w:t>
            </w:r>
          </w:p>
        </w:tc>
        <w:tc>
          <w:tcPr>
            <w:tcW w:w="1109" w:type="dxa"/>
          </w:tcPr>
          <w:p>
            <w:pPr>
              <w:pStyle w:val="TableParagraph"/>
              <w:spacing w:before="0"/>
              <w:rPr>
                <w:sz w:val="14"/>
              </w:rPr>
            </w:pPr>
          </w:p>
          <w:p>
            <w:pPr>
              <w:pStyle w:val="TableParagraph"/>
              <w:spacing w:before="92"/>
              <w:ind w:right="96"/>
              <w:jc w:val="right"/>
              <w:rPr>
                <w:rFonts w:ascii="Times New Roman"/>
                <w:sz w:val="13"/>
              </w:rPr>
            </w:pPr>
            <w:r>
              <w:rPr>
                <w:rFonts w:ascii="Times New Roman"/>
                <w:sz w:val="13"/>
              </w:rPr>
              <w:t>68,964,571.92</w:t>
            </w:r>
          </w:p>
        </w:tc>
        <w:tc>
          <w:tcPr>
            <w:tcW w:w="398" w:type="dxa"/>
          </w:tcPr>
          <w:p>
            <w:pPr>
              <w:pStyle w:val="TableParagraph"/>
              <w:spacing w:before="0"/>
              <w:rPr>
                <w:rFonts w:ascii="Times New Roman"/>
                <w:sz w:val="14"/>
              </w:rPr>
            </w:pPr>
          </w:p>
        </w:tc>
        <w:tc>
          <w:tcPr>
            <w:tcW w:w="1269" w:type="dxa"/>
          </w:tcPr>
          <w:p>
            <w:pPr>
              <w:pStyle w:val="TableParagraph"/>
              <w:spacing w:before="0"/>
              <w:rPr>
                <w:sz w:val="14"/>
              </w:rPr>
            </w:pPr>
          </w:p>
          <w:p>
            <w:pPr>
              <w:pStyle w:val="TableParagraph"/>
              <w:spacing w:before="92"/>
              <w:ind w:right="95"/>
              <w:jc w:val="right"/>
              <w:rPr>
                <w:rFonts w:ascii="Times New Roman"/>
                <w:sz w:val="13"/>
              </w:rPr>
            </w:pPr>
            <w:r>
              <w:rPr>
                <w:rFonts w:ascii="Times New Roman"/>
                <w:sz w:val="13"/>
              </w:rPr>
              <w:t>578,643,994.52</w:t>
            </w:r>
          </w:p>
        </w:tc>
        <w:tc>
          <w:tcPr>
            <w:tcW w:w="395" w:type="dxa"/>
          </w:tcPr>
          <w:p>
            <w:pPr>
              <w:pStyle w:val="TableParagraph"/>
              <w:spacing w:before="0"/>
              <w:rPr>
                <w:rFonts w:ascii="Times New Roman"/>
                <w:sz w:val="14"/>
              </w:rPr>
            </w:pPr>
          </w:p>
        </w:tc>
        <w:tc>
          <w:tcPr>
            <w:tcW w:w="1272" w:type="dxa"/>
          </w:tcPr>
          <w:p>
            <w:pPr>
              <w:pStyle w:val="TableParagraph"/>
              <w:spacing w:before="0"/>
              <w:rPr>
                <w:sz w:val="14"/>
              </w:rPr>
            </w:pPr>
          </w:p>
          <w:p>
            <w:pPr>
              <w:pStyle w:val="TableParagraph"/>
              <w:spacing w:before="92"/>
              <w:ind w:right="91"/>
              <w:jc w:val="right"/>
              <w:rPr>
                <w:rFonts w:ascii="Times New Roman"/>
                <w:sz w:val="13"/>
              </w:rPr>
            </w:pPr>
            <w:r>
              <w:rPr>
                <w:rFonts w:ascii="Times New Roman"/>
                <w:sz w:val="13"/>
              </w:rPr>
              <w:t>1,959,303,050.27</w:t>
            </w:r>
          </w:p>
        </w:tc>
        <w:tc>
          <w:tcPr>
            <w:tcW w:w="964" w:type="dxa"/>
          </w:tcPr>
          <w:p>
            <w:pPr>
              <w:pStyle w:val="TableParagraph"/>
              <w:spacing w:before="0"/>
              <w:rPr>
                <w:sz w:val="14"/>
              </w:rPr>
            </w:pPr>
          </w:p>
          <w:p>
            <w:pPr>
              <w:pStyle w:val="TableParagraph"/>
              <w:spacing w:before="92"/>
              <w:ind w:right="90"/>
              <w:jc w:val="right"/>
              <w:rPr>
                <w:rFonts w:ascii="Times New Roman"/>
                <w:sz w:val="13"/>
              </w:rPr>
            </w:pPr>
            <w:r>
              <w:rPr>
                <w:rFonts w:ascii="Times New Roman"/>
                <w:sz w:val="13"/>
              </w:rPr>
              <w:t>8,727,993.74</w:t>
            </w:r>
          </w:p>
        </w:tc>
        <w:tc>
          <w:tcPr>
            <w:tcW w:w="1125" w:type="dxa"/>
          </w:tcPr>
          <w:p>
            <w:pPr>
              <w:pStyle w:val="TableParagraph"/>
              <w:spacing w:before="0"/>
              <w:rPr>
                <w:sz w:val="14"/>
              </w:rPr>
            </w:pPr>
          </w:p>
          <w:p>
            <w:pPr>
              <w:pStyle w:val="TableParagraph"/>
              <w:spacing w:before="92"/>
              <w:ind w:right="89"/>
              <w:jc w:val="right"/>
              <w:rPr>
                <w:rFonts w:ascii="Times New Roman"/>
                <w:sz w:val="13"/>
              </w:rPr>
            </w:pPr>
            <w:r>
              <w:rPr>
                <w:rFonts w:ascii="Times New Roman"/>
                <w:sz w:val="13"/>
              </w:rPr>
              <w:t>1,968,031,044.01</w:t>
            </w:r>
          </w:p>
        </w:tc>
      </w:tr>
      <w:tr>
        <w:trPr>
          <w:trHeight w:val="465" w:hRule="atLeast"/>
        </w:trPr>
        <w:tc>
          <w:tcPr>
            <w:tcW w:w="1673" w:type="dxa"/>
          </w:tcPr>
          <w:p>
            <w:pPr>
              <w:pStyle w:val="TableParagraph"/>
              <w:spacing w:line="230" w:lineRule="exact" w:before="0"/>
              <w:ind w:left="110"/>
              <w:rPr>
                <w:sz w:val="18"/>
              </w:rPr>
            </w:pPr>
            <w:r>
              <w:rPr>
                <w:sz w:val="18"/>
              </w:rPr>
              <w:t>（一）综合收益总</w:t>
            </w:r>
          </w:p>
          <w:p>
            <w:pPr>
              <w:pStyle w:val="TableParagraph"/>
              <w:spacing w:line="213" w:lineRule="exact" w:before="2"/>
              <w:ind w:left="110"/>
              <w:rPr>
                <w:sz w:val="18"/>
              </w:rPr>
            </w:pPr>
            <w:r>
              <w:rPr>
                <w:sz w:val="18"/>
              </w:rPr>
              <w:t>额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11"/>
              <w:rPr>
                <w:sz w:val="17"/>
              </w:rPr>
            </w:pPr>
          </w:p>
          <w:p>
            <w:pPr>
              <w:pStyle w:val="TableParagraph"/>
              <w:spacing w:before="0"/>
              <w:ind w:right="96"/>
              <w:jc w:val="right"/>
              <w:rPr>
                <w:rFonts w:ascii="Times New Roman"/>
                <w:sz w:val="13"/>
              </w:rPr>
            </w:pPr>
            <w:r>
              <w:rPr>
                <w:rFonts w:ascii="Times New Roman"/>
                <w:sz w:val="13"/>
              </w:rPr>
              <w:t>10,989.97</w:t>
            </w:r>
          </w:p>
        </w:tc>
        <w:tc>
          <w:tcPr>
            <w:tcW w:w="1003" w:type="dxa"/>
          </w:tcPr>
          <w:p>
            <w:pPr>
              <w:pStyle w:val="TableParagraph"/>
              <w:spacing w:before="0"/>
              <w:rPr>
                <w:sz w:val="12"/>
              </w:rPr>
            </w:pPr>
          </w:p>
          <w:p>
            <w:pPr>
              <w:pStyle w:val="TableParagraph"/>
              <w:spacing w:before="0"/>
              <w:ind w:right="93"/>
              <w:jc w:val="right"/>
              <w:rPr>
                <w:rFonts w:ascii="Times New Roman"/>
                <w:sz w:val="13"/>
              </w:rPr>
            </w:pPr>
            <w:r>
              <w:rPr>
                <w:rFonts w:ascii="Times New Roman"/>
                <w:w w:val="99"/>
                <w:sz w:val="13"/>
              </w:rPr>
              <w:t>-</w:t>
            </w:r>
          </w:p>
        </w:tc>
        <w:tc>
          <w:tcPr>
            <w:tcW w:w="1109" w:type="dxa"/>
          </w:tcPr>
          <w:p>
            <w:pPr>
              <w:pStyle w:val="TableParagraph"/>
              <w:spacing w:before="0"/>
              <w:rPr>
                <w:sz w:val="12"/>
              </w:rPr>
            </w:pPr>
          </w:p>
          <w:p>
            <w:pPr>
              <w:pStyle w:val="TableParagraph"/>
              <w:spacing w:before="0"/>
              <w:ind w:right="93"/>
              <w:jc w:val="right"/>
              <w:rPr>
                <w:rFonts w:ascii="Times New Roman"/>
                <w:sz w:val="13"/>
              </w:rPr>
            </w:pPr>
            <w:r>
              <w:rPr>
                <w:rFonts w:ascii="Times New Roman"/>
                <w:w w:val="99"/>
                <w:sz w:val="13"/>
              </w:rPr>
              <w:t>-</w:t>
            </w:r>
          </w:p>
        </w:tc>
        <w:tc>
          <w:tcPr>
            <w:tcW w:w="398" w:type="dxa"/>
          </w:tcPr>
          <w:p>
            <w:pPr>
              <w:pStyle w:val="TableParagraph"/>
              <w:spacing w:before="0"/>
              <w:rPr>
                <w:rFonts w:ascii="Times New Roman"/>
                <w:sz w:val="14"/>
              </w:rPr>
            </w:pPr>
          </w:p>
        </w:tc>
        <w:tc>
          <w:tcPr>
            <w:tcW w:w="1269" w:type="dxa"/>
          </w:tcPr>
          <w:p>
            <w:pPr>
              <w:pStyle w:val="TableParagraph"/>
              <w:spacing w:before="0"/>
              <w:rPr>
                <w:sz w:val="12"/>
              </w:rPr>
            </w:pPr>
          </w:p>
          <w:p>
            <w:pPr>
              <w:pStyle w:val="TableParagraph"/>
              <w:spacing w:before="0"/>
              <w:ind w:right="95"/>
              <w:jc w:val="right"/>
              <w:rPr>
                <w:rFonts w:ascii="Times New Roman"/>
                <w:sz w:val="13"/>
              </w:rPr>
            </w:pPr>
            <w:r>
              <w:rPr>
                <w:rFonts w:ascii="Times New Roman"/>
                <w:sz w:val="13"/>
              </w:rPr>
              <w:t>701,253,184.28</w:t>
            </w:r>
          </w:p>
        </w:tc>
        <w:tc>
          <w:tcPr>
            <w:tcW w:w="395" w:type="dxa"/>
          </w:tcPr>
          <w:p>
            <w:pPr>
              <w:pStyle w:val="TableParagraph"/>
              <w:spacing w:before="0"/>
              <w:rPr>
                <w:rFonts w:ascii="Times New Roman"/>
                <w:sz w:val="14"/>
              </w:rPr>
            </w:pPr>
          </w:p>
        </w:tc>
        <w:tc>
          <w:tcPr>
            <w:tcW w:w="1272" w:type="dxa"/>
          </w:tcPr>
          <w:p>
            <w:pPr>
              <w:pStyle w:val="TableParagraph"/>
              <w:spacing w:before="0"/>
              <w:rPr>
                <w:sz w:val="12"/>
              </w:rPr>
            </w:pPr>
          </w:p>
          <w:p>
            <w:pPr>
              <w:pStyle w:val="TableParagraph"/>
              <w:spacing w:before="0"/>
              <w:ind w:right="94"/>
              <w:jc w:val="right"/>
              <w:rPr>
                <w:rFonts w:ascii="Times New Roman"/>
                <w:sz w:val="13"/>
              </w:rPr>
            </w:pPr>
            <w:r>
              <w:rPr>
                <w:rFonts w:ascii="Times New Roman"/>
                <w:sz w:val="13"/>
              </w:rPr>
              <w:t>701,264,174.25</w:t>
            </w:r>
          </w:p>
        </w:tc>
        <w:tc>
          <w:tcPr>
            <w:tcW w:w="964" w:type="dxa"/>
          </w:tcPr>
          <w:p>
            <w:pPr>
              <w:pStyle w:val="TableParagraph"/>
              <w:spacing w:before="0"/>
              <w:rPr>
                <w:sz w:val="12"/>
              </w:rPr>
            </w:pPr>
          </w:p>
          <w:p>
            <w:pPr>
              <w:pStyle w:val="TableParagraph"/>
              <w:spacing w:before="0"/>
              <w:ind w:right="90"/>
              <w:jc w:val="right"/>
              <w:rPr>
                <w:rFonts w:ascii="Times New Roman"/>
                <w:sz w:val="13"/>
              </w:rPr>
            </w:pPr>
            <w:r>
              <w:rPr>
                <w:rFonts w:ascii="Times New Roman"/>
                <w:sz w:val="13"/>
              </w:rPr>
              <w:t>-1,069,734.76</w:t>
            </w:r>
          </w:p>
        </w:tc>
        <w:tc>
          <w:tcPr>
            <w:tcW w:w="1125" w:type="dxa"/>
          </w:tcPr>
          <w:p>
            <w:pPr>
              <w:pStyle w:val="TableParagraph"/>
              <w:spacing w:before="0"/>
              <w:rPr>
                <w:sz w:val="12"/>
              </w:rPr>
            </w:pPr>
          </w:p>
          <w:p>
            <w:pPr>
              <w:pStyle w:val="TableParagraph"/>
              <w:spacing w:before="0"/>
              <w:ind w:right="92"/>
              <w:jc w:val="right"/>
              <w:rPr>
                <w:rFonts w:ascii="Times New Roman"/>
                <w:sz w:val="13"/>
              </w:rPr>
            </w:pPr>
            <w:r>
              <w:rPr>
                <w:rFonts w:ascii="Times New Roman"/>
                <w:sz w:val="13"/>
              </w:rPr>
              <w:t>700,194,439.49</w:t>
            </w:r>
          </w:p>
        </w:tc>
      </w:tr>
      <w:tr>
        <w:trPr>
          <w:trHeight w:val="467" w:hRule="atLeast"/>
        </w:trPr>
        <w:tc>
          <w:tcPr>
            <w:tcW w:w="1673" w:type="dxa"/>
          </w:tcPr>
          <w:p>
            <w:pPr>
              <w:pStyle w:val="TableParagraph"/>
              <w:spacing w:line="230" w:lineRule="atLeast" w:before="0"/>
              <w:ind w:left="110" w:right="110"/>
              <w:rPr>
                <w:sz w:val="18"/>
              </w:rPr>
            </w:pPr>
            <w:r>
              <w:rPr>
                <w:spacing w:val="-1"/>
                <w:sz w:val="18"/>
              </w:rPr>
              <w:t>（二）所有者投入</w:t>
            </w:r>
            <w:r>
              <w:rPr>
                <w:sz w:val="18"/>
              </w:rPr>
              <w:t>和减少资本 </w:t>
            </w:r>
          </w:p>
        </w:tc>
        <w:tc>
          <w:tcPr>
            <w:tcW w:w="1106" w:type="dxa"/>
          </w:tcPr>
          <w:p>
            <w:pPr>
              <w:pStyle w:val="TableParagraph"/>
              <w:spacing w:before="3"/>
              <w:rPr>
                <w:sz w:val="12"/>
              </w:rPr>
            </w:pPr>
          </w:p>
          <w:p>
            <w:pPr>
              <w:pStyle w:val="TableParagraph"/>
              <w:spacing w:before="0"/>
              <w:ind w:right="96"/>
              <w:jc w:val="right"/>
              <w:rPr>
                <w:rFonts w:ascii="Times New Roman"/>
                <w:sz w:val="13"/>
              </w:rPr>
            </w:pPr>
            <w:r>
              <w:rPr>
                <w:rFonts w:ascii="Times New Roman"/>
                <w:sz w:val="13"/>
              </w:rPr>
              <w:t>40,728,220.00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82"/>
              <w:ind w:left="175" w:right="75" w:firstLine="708"/>
              <w:rPr>
                <w:rFonts w:ascii="Times New Roman"/>
                <w:sz w:val="13"/>
              </w:rPr>
            </w:pPr>
            <w:r>
              <w:rPr>
                <w:rFonts w:ascii="Times New Roman"/>
                <w:sz w:val="13"/>
              </w:rPr>
              <w:t>-</w:t>
            </w:r>
            <w:r>
              <w:rPr>
                <w:rFonts w:ascii="Times New Roman"/>
                <w:spacing w:val="-31"/>
                <w:sz w:val="13"/>
              </w:rPr>
              <w:t> </w:t>
            </w:r>
            <w:r>
              <w:rPr>
                <w:rFonts w:ascii="Times New Roman"/>
                <w:sz w:val="13"/>
              </w:rPr>
              <w:t>68,526,940.72</w:t>
            </w:r>
          </w:p>
        </w:tc>
        <w:tc>
          <w:tcPr>
            <w:tcW w:w="1268" w:type="dxa"/>
          </w:tcPr>
          <w:p>
            <w:pPr>
              <w:pStyle w:val="TableParagraph"/>
              <w:spacing w:before="3"/>
              <w:rPr>
                <w:sz w:val="12"/>
              </w:rPr>
            </w:pPr>
          </w:p>
          <w:p>
            <w:pPr>
              <w:pStyle w:val="TableParagraph"/>
              <w:spacing w:before="0"/>
              <w:ind w:right="94"/>
              <w:jc w:val="right"/>
              <w:rPr>
                <w:rFonts w:ascii="Times New Roman"/>
                <w:sz w:val="13"/>
              </w:rPr>
            </w:pPr>
            <w:r>
              <w:rPr>
                <w:rFonts w:ascii="Times New Roman"/>
                <w:sz w:val="13"/>
              </w:rPr>
              <w:t>1,330,664,862.81</w:t>
            </w: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3"/>
              <w:rPr>
                <w:sz w:val="12"/>
              </w:rPr>
            </w:pPr>
          </w:p>
          <w:p>
            <w:pPr>
              <w:pStyle w:val="TableParagraph"/>
              <w:spacing w:before="0"/>
              <w:ind w:right="93"/>
              <w:jc w:val="right"/>
              <w:rPr>
                <w:rFonts w:ascii="Times New Roman"/>
                <w:sz w:val="13"/>
              </w:rPr>
            </w:pPr>
            <w:r>
              <w:rPr>
                <w:rFonts w:ascii="Times New Roman"/>
                <w:w w:val="99"/>
                <w:sz w:val="13"/>
              </w:rPr>
              <w:t>-</w:t>
            </w: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3"/>
              <w:rPr>
                <w:sz w:val="12"/>
              </w:rPr>
            </w:pPr>
          </w:p>
          <w:p>
            <w:pPr>
              <w:pStyle w:val="TableParagraph"/>
              <w:spacing w:before="0"/>
              <w:ind w:right="91"/>
              <w:jc w:val="right"/>
              <w:rPr>
                <w:rFonts w:ascii="Times New Roman"/>
                <w:sz w:val="13"/>
              </w:rPr>
            </w:pPr>
            <w:r>
              <w:rPr>
                <w:rFonts w:ascii="Times New Roman"/>
                <w:sz w:val="13"/>
              </w:rPr>
              <w:t>1,302,866,142.09</w:t>
            </w:r>
          </w:p>
        </w:tc>
        <w:tc>
          <w:tcPr>
            <w:tcW w:w="964" w:type="dxa"/>
          </w:tcPr>
          <w:p>
            <w:pPr>
              <w:pStyle w:val="TableParagraph"/>
              <w:spacing w:before="3"/>
              <w:rPr>
                <w:sz w:val="12"/>
              </w:rPr>
            </w:pPr>
          </w:p>
          <w:p>
            <w:pPr>
              <w:pStyle w:val="TableParagraph"/>
              <w:spacing w:before="0"/>
              <w:ind w:right="90"/>
              <w:jc w:val="right"/>
              <w:rPr>
                <w:rFonts w:ascii="Times New Roman"/>
                <w:sz w:val="13"/>
              </w:rPr>
            </w:pPr>
            <w:r>
              <w:rPr>
                <w:rFonts w:ascii="Times New Roman"/>
                <w:sz w:val="13"/>
              </w:rPr>
              <w:t>9,797,728.50</w:t>
            </w:r>
          </w:p>
        </w:tc>
        <w:tc>
          <w:tcPr>
            <w:tcW w:w="1125" w:type="dxa"/>
          </w:tcPr>
          <w:p>
            <w:pPr>
              <w:pStyle w:val="TableParagraph"/>
              <w:spacing w:before="3"/>
              <w:rPr>
                <w:sz w:val="12"/>
              </w:rPr>
            </w:pPr>
          </w:p>
          <w:p>
            <w:pPr>
              <w:pStyle w:val="TableParagraph"/>
              <w:spacing w:before="0"/>
              <w:ind w:right="89"/>
              <w:jc w:val="right"/>
              <w:rPr>
                <w:rFonts w:ascii="Times New Roman"/>
                <w:sz w:val="13"/>
              </w:rPr>
            </w:pPr>
            <w:r>
              <w:rPr>
                <w:rFonts w:ascii="Times New Roman"/>
                <w:sz w:val="13"/>
              </w:rPr>
              <w:t>1,312,663,870.59</w:t>
            </w:r>
          </w:p>
        </w:tc>
      </w:tr>
      <w:tr>
        <w:trPr>
          <w:trHeight w:val="468" w:hRule="atLeast"/>
        </w:trPr>
        <w:tc>
          <w:tcPr>
            <w:tcW w:w="1673" w:type="dxa"/>
          </w:tcPr>
          <w:p>
            <w:pPr>
              <w:pStyle w:val="TableParagraph"/>
              <w:spacing w:before="0"/>
              <w:ind w:left="110"/>
              <w:rPr>
                <w:sz w:val="18"/>
              </w:rPr>
            </w:pPr>
            <w:r>
              <w:rPr>
                <w:sz w:val="18"/>
              </w:rPr>
              <w:t>1．所有者投入的</w:t>
            </w:r>
          </w:p>
          <w:p>
            <w:pPr>
              <w:pStyle w:val="TableParagraph"/>
              <w:spacing w:line="213" w:lineRule="exact" w:before="4"/>
              <w:ind w:left="110"/>
              <w:rPr>
                <w:sz w:val="18"/>
              </w:rPr>
            </w:pPr>
            <w:r>
              <w:rPr>
                <w:sz w:val="18"/>
              </w:rPr>
              <w:t>普通股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sz w:val="12"/>
              </w:rPr>
            </w:pPr>
          </w:p>
          <w:p>
            <w:pPr>
              <w:pStyle w:val="TableParagraph"/>
              <w:spacing w:before="0"/>
              <w:ind w:right="90"/>
              <w:jc w:val="right"/>
              <w:rPr>
                <w:rFonts w:ascii="Times New Roman"/>
                <w:sz w:val="13"/>
              </w:rPr>
            </w:pPr>
            <w:r>
              <w:rPr>
                <w:rFonts w:ascii="Times New Roman"/>
                <w:sz w:val="13"/>
              </w:rPr>
              <w:t>11,400,000.00</w:t>
            </w:r>
          </w:p>
        </w:tc>
        <w:tc>
          <w:tcPr>
            <w:tcW w:w="1125" w:type="dxa"/>
          </w:tcPr>
          <w:p>
            <w:pPr>
              <w:pStyle w:val="TableParagraph"/>
              <w:spacing w:before="0"/>
              <w:rPr>
                <w:sz w:val="12"/>
              </w:rPr>
            </w:pPr>
          </w:p>
          <w:p>
            <w:pPr>
              <w:pStyle w:val="TableParagraph"/>
              <w:spacing w:before="0"/>
              <w:ind w:right="89"/>
              <w:jc w:val="right"/>
              <w:rPr>
                <w:rFonts w:ascii="Times New Roman"/>
                <w:sz w:val="13"/>
              </w:rPr>
            </w:pPr>
            <w:r>
              <w:rPr>
                <w:rFonts w:ascii="Times New Roman"/>
                <w:sz w:val="13"/>
              </w:rPr>
              <w:t>11,400,000.00</w:t>
            </w:r>
          </w:p>
        </w:tc>
      </w:tr>
      <w:tr>
        <w:trPr>
          <w:trHeight w:val="467" w:hRule="atLeast"/>
        </w:trPr>
        <w:tc>
          <w:tcPr>
            <w:tcW w:w="1673" w:type="dxa"/>
          </w:tcPr>
          <w:p>
            <w:pPr>
              <w:pStyle w:val="TableParagraph"/>
              <w:spacing w:line="230" w:lineRule="exact" w:before="0"/>
              <w:ind w:left="110"/>
              <w:rPr>
                <w:sz w:val="18"/>
              </w:rPr>
            </w:pPr>
            <w:r>
              <w:rPr>
                <w:sz w:val="18"/>
              </w:rPr>
              <w:t>2．其他权益工具</w:t>
            </w:r>
          </w:p>
          <w:p>
            <w:pPr>
              <w:pStyle w:val="TableParagraph"/>
              <w:spacing w:line="215" w:lineRule="exact" w:before="2"/>
              <w:ind w:left="110"/>
              <w:rPr>
                <w:sz w:val="18"/>
              </w:rPr>
            </w:pPr>
            <w:r>
              <w:rPr>
                <w:sz w:val="18"/>
              </w:rPr>
              <w:t>持有者投入资本 </w:t>
            </w:r>
          </w:p>
        </w:tc>
        <w:tc>
          <w:tcPr>
            <w:tcW w:w="1106" w:type="dxa"/>
          </w:tcPr>
          <w:p>
            <w:pPr>
              <w:pStyle w:val="TableParagraph"/>
              <w:spacing w:before="0"/>
              <w:rPr>
                <w:sz w:val="12"/>
              </w:rPr>
            </w:pPr>
          </w:p>
          <w:p>
            <w:pPr>
              <w:pStyle w:val="TableParagraph"/>
              <w:spacing w:before="0"/>
              <w:ind w:right="96"/>
              <w:jc w:val="right"/>
              <w:rPr>
                <w:rFonts w:ascii="Times New Roman"/>
                <w:sz w:val="13"/>
              </w:rPr>
            </w:pPr>
            <w:r>
              <w:rPr>
                <w:rFonts w:ascii="Times New Roman"/>
                <w:sz w:val="13"/>
              </w:rPr>
              <w:t>40,728,220.00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80"/>
              <w:ind w:left="175" w:right="75" w:firstLine="708"/>
              <w:rPr>
                <w:rFonts w:ascii="Times New Roman"/>
                <w:sz w:val="13"/>
              </w:rPr>
            </w:pPr>
            <w:r>
              <w:rPr>
                <w:rFonts w:ascii="Times New Roman"/>
                <w:sz w:val="13"/>
              </w:rPr>
              <w:t>-</w:t>
            </w:r>
            <w:r>
              <w:rPr>
                <w:rFonts w:ascii="Times New Roman"/>
                <w:spacing w:val="-31"/>
                <w:sz w:val="13"/>
              </w:rPr>
              <w:t> </w:t>
            </w:r>
            <w:r>
              <w:rPr>
                <w:rFonts w:ascii="Times New Roman"/>
                <w:sz w:val="13"/>
              </w:rPr>
              <w:t>68,526,940.72</w:t>
            </w:r>
          </w:p>
        </w:tc>
        <w:tc>
          <w:tcPr>
            <w:tcW w:w="1268" w:type="dxa"/>
          </w:tcPr>
          <w:p>
            <w:pPr>
              <w:pStyle w:val="TableParagraph"/>
              <w:spacing w:before="0"/>
              <w:rPr>
                <w:sz w:val="12"/>
              </w:rPr>
            </w:pPr>
          </w:p>
          <w:p>
            <w:pPr>
              <w:pStyle w:val="TableParagraph"/>
              <w:spacing w:before="0"/>
              <w:ind w:right="94"/>
              <w:jc w:val="right"/>
              <w:rPr>
                <w:rFonts w:ascii="Times New Roman"/>
                <w:sz w:val="13"/>
              </w:rPr>
            </w:pPr>
            <w:r>
              <w:rPr>
                <w:rFonts w:ascii="Times New Roman"/>
                <w:sz w:val="13"/>
              </w:rPr>
              <w:t>1,329,062,591.31</w:t>
            </w:r>
          </w:p>
        </w:tc>
        <w:tc>
          <w:tcPr>
            <w:tcW w:w="576" w:type="dxa"/>
          </w:tcPr>
          <w:p>
            <w:pPr>
              <w:pStyle w:val="TableParagraph"/>
              <w:spacing w:before="0"/>
              <w:rPr>
                <w:rFonts w:ascii="Times New Roman"/>
                <w:sz w:val="14"/>
              </w:rPr>
            </w:pPr>
          </w:p>
        </w:tc>
        <w:tc>
          <w:tcPr>
            <w:tcW w:w="737" w:type="dxa"/>
          </w:tcPr>
          <w:p>
            <w:pPr>
              <w:pStyle w:val="TableParagraph"/>
              <w:spacing w:before="0"/>
              <w:rPr>
                <w:sz w:val="12"/>
              </w:rPr>
            </w:pPr>
          </w:p>
          <w:p>
            <w:pPr>
              <w:pStyle w:val="TableParagraph"/>
              <w:spacing w:before="0"/>
              <w:ind w:right="93"/>
              <w:jc w:val="right"/>
              <w:rPr>
                <w:rFonts w:ascii="Times New Roman"/>
                <w:sz w:val="13"/>
              </w:rPr>
            </w:pPr>
            <w:r>
              <w:rPr>
                <w:rFonts w:ascii="Times New Roman"/>
                <w:w w:val="99"/>
                <w:sz w:val="13"/>
              </w:rPr>
              <w:t>-</w:t>
            </w:r>
          </w:p>
        </w:tc>
        <w:tc>
          <w:tcPr>
            <w:tcW w:w="1003" w:type="dxa"/>
          </w:tcPr>
          <w:p>
            <w:pPr>
              <w:pStyle w:val="TableParagraph"/>
              <w:spacing w:before="0"/>
              <w:rPr>
                <w:sz w:val="12"/>
              </w:rPr>
            </w:pPr>
          </w:p>
          <w:p>
            <w:pPr>
              <w:pStyle w:val="TableParagraph"/>
              <w:spacing w:before="0"/>
              <w:ind w:right="93"/>
              <w:jc w:val="right"/>
              <w:rPr>
                <w:rFonts w:ascii="Times New Roman"/>
                <w:sz w:val="13"/>
              </w:rPr>
            </w:pPr>
            <w:r>
              <w:rPr>
                <w:rFonts w:ascii="Times New Roman"/>
                <w:w w:val="99"/>
                <w:sz w:val="13"/>
              </w:rPr>
              <w:t>-</w:t>
            </w:r>
          </w:p>
        </w:tc>
        <w:tc>
          <w:tcPr>
            <w:tcW w:w="1109" w:type="dxa"/>
          </w:tcPr>
          <w:p>
            <w:pPr>
              <w:pStyle w:val="TableParagraph"/>
              <w:spacing w:before="0"/>
              <w:rPr>
                <w:sz w:val="12"/>
              </w:rPr>
            </w:pPr>
          </w:p>
          <w:p>
            <w:pPr>
              <w:pStyle w:val="TableParagraph"/>
              <w:spacing w:before="0"/>
              <w:ind w:right="93"/>
              <w:jc w:val="right"/>
              <w:rPr>
                <w:rFonts w:ascii="Times New Roman"/>
                <w:sz w:val="13"/>
              </w:rPr>
            </w:pPr>
            <w:r>
              <w:rPr>
                <w:rFonts w:ascii="Times New Roman"/>
                <w:w w:val="99"/>
                <w:sz w:val="13"/>
              </w:rPr>
              <w:t>-</w:t>
            </w: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sz w:val="12"/>
              </w:rPr>
            </w:pPr>
          </w:p>
          <w:p>
            <w:pPr>
              <w:pStyle w:val="TableParagraph"/>
              <w:spacing w:before="0"/>
              <w:ind w:right="91"/>
              <w:jc w:val="right"/>
              <w:rPr>
                <w:rFonts w:ascii="Times New Roman"/>
                <w:sz w:val="13"/>
              </w:rPr>
            </w:pPr>
            <w:r>
              <w:rPr>
                <w:rFonts w:ascii="Times New Roman"/>
                <w:sz w:val="13"/>
              </w:rPr>
              <w:t>1,301,263,870.59</w:t>
            </w:r>
          </w:p>
        </w:tc>
        <w:tc>
          <w:tcPr>
            <w:tcW w:w="964" w:type="dxa"/>
          </w:tcPr>
          <w:p>
            <w:pPr>
              <w:pStyle w:val="TableParagraph"/>
              <w:spacing w:before="0"/>
              <w:rPr>
                <w:rFonts w:ascii="Times New Roman"/>
                <w:sz w:val="14"/>
              </w:rPr>
            </w:pPr>
          </w:p>
        </w:tc>
        <w:tc>
          <w:tcPr>
            <w:tcW w:w="1125" w:type="dxa"/>
          </w:tcPr>
          <w:p>
            <w:pPr>
              <w:pStyle w:val="TableParagraph"/>
              <w:spacing w:before="0"/>
              <w:rPr>
                <w:sz w:val="12"/>
              </w:rPr>
            </w:pPr>
          </w:p>
          <w:p>
            <w:pPr>
              <w:pStyle w:val="TableParagraph"/>
              <w:spacing w:before="0"/>
              <w:ind w:right="89"/>
              <w:jc w:val="right"/>
              <w:rPr>
                <w:rFonts w:ascii="Times New Roman"/>
                <w:sz w:val="13"/>
              </w:rPr>
            </w:pPr>
            <w:r>
              <w:rPr>
                <w:rFonts w:ascii="Times New Roman"/>
                <w:sz w:val="13"/>
              </w:rPr>
              <w:t>1,301,263,870.59</w:t>
            </w:r>
          </w:p>
        </w:tc>
      </w:tr>
      <w:tr>
        <w:trPr>
          <w:trHeight w:val="465" w:hRule="atLeast"/>
        </w:trPr>
        <w:tc>
          <w:tcPr>
            <w:tcW w:w="1673" w:type="dxa"/>
          </w:tcPr>
          <w:p>
            <w:pPr>
              <w:pStyle w:val="TableParagraph"/>
              <w:spacing w:before="0"/>
              <w:ind w:left="110"/>
              <w:rPr>
                <w:sz w:val="18"/>
              </w:rPr>
            </w:pPr>
            <w:r>
              <w:rPr>
                <w:sz w:val="18"/>
              </w:rPr>
              <w:t>3．股份支付计入</w:t>
            </w:r>
          </w:p>
          <w:p>
            <w:pPr>
              <w:pStyle w:val="TableParagraph"/>
              <w:spacing w:line="213" w:lineRule="exact" w:before="2"/>
              <w:ind w:left="110"/>
              <w:rPr>
                <w:sz w:val="18"/>
              </w:rPr>
            </w:pPr>
            <w:r>
              <w:rPr>
                <w:sz w:val="18"/>
              </w:rPr>
              <w:t>所有者权益的金额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234" w:hRule="atLeast"/>
        </w:trPr>
        <w:tc>
          <w:tcPr>
            <w:tcW w:w="1673" w:type="dxa"/>
          </w:tcPr>
          <w:p>
            <w:pPr>
              <w:pStyle w:val="TableParagraph"/>
              <w:spacing w:line="215" w:lineRule="exact" w:before="0"/>
              <w:ind w:left="110"/>
              <w:rPr>
                <w:sz w:val="18"/>
              </w:rPr>
            </w:pPr>
            <w:r>
              <w:rPr>
                <w:sz w:val="18"/>
              </w:rPr>
              <w:t>4．其他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39"/>
              <w:ind w:right="96"/>
              <w:jc w:val="right"/>
              <w:rPr>
                <w:rFonts w:ascii="Times New Roman"/>
                <w:sz w:val="13"/>
              </w:rPr>
            </w:pPr>
            <w:r>
              <w:rPr>
                <w:rFonts w:ascii="Times New Roman"/>
                <w:sz w:val="13"/>
              </w:rPr>
              <w:t>1,602,271.50</w:t>
            </w: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39"/>
              <w:ind w:right="91"/>
              <w:jc w:val="right"/>
              <w:rPr>
                <w:rFonts w:ascii="Times New Roman"/>
                <w:sz w:val="13"/>
              </w:rPr>
            </w:pPr>
            <w:r>
              <w:rPr>
                <w:rFonts w:ascii="Times New Roman"/>
                <w:sz w:val="13"/>
              </w:rPr>
              <w:t>1,602,271.50</w:t>
            </w:r>
          </w:p>
        </w:tc>
        <w:tc>
          <w:tcPr>
            <w:tcW w:w="964" w:type="dxa"/>
          </w:tcPr>
          <w:p>
            <w:pPr>
              <w:pStyle w:val="TableParagraph"/>
              <w:spacing w:before="39"/>
              <w:ind w:right="90"/>
              <w:jc w:val="right"/>
              <w:rPr>
                <w:rFonts w:ascii="Times New Roman"/>
                <w:sz w:val="13"/>
              </w:rPr>
            </w:pPr>
            <w:r>
              <w:rPr>
                <w:rFonts w:ascii="Times New Roman"/>
                <w:sz w:val="13"/>
              </w:rPr>
              <w:t>-1,602,271.50</w:t>
            </w:r>
          </w:p>
        </w:tc>
        <w:tc>
          <w:tcPr>
            <w:tcW w:w="1125" w:type="dxa"/>
          </w:tcPr>
          <w:p>
            <w:pPr>
              <w:pStyle w:val="TableParagraph"/>
              <w:spacing w:before="0"/>
              <w:rPr>
                <w:rFonts w:ascii="Times New Roman"/>
                <w:sz w:val="14"/>
              </w:rPr>
            </w:pPr>
          </w:p>
        </w:tc>
      </w:tr>
    </w:tbl>
    <w:p>
      <w:pPr>
        <w:spacing w:after="0"/>
        <w:rPr>
          <w:rFonts w:ascii="Times New Roman"/>
          <w:sz w:val="14"/>
        </w:rPr>
        <w:sectPr>
          <w:headerReference w:type="default" r:id="rId38"/>
          <w:footerReference w:type="default" r:id="rId39"/>
          <w:pgSz w:w="16840" w:h="11910" w:orient="landscape"/>
          <w:pgMar w:header="882" w:footer="1195" w:top="1180" w:bottom="1380" w:left="560" w:right="1160"/>
        </w:sectPr>
      </w:pPr>
    </w:p>
    <w:p>
      <w:pPr>
        <w:pStyle w:val="BodyText"/>
        <w:spacing w:before="6"/>
        <w:rPr>
          <w:sz w:val="7"/>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3"/>
        <w:gridCol w:w="1106"/>
        <w:gridCol w:w="396"/>
        <w:gridCol w:w="396"/>
        <w:gridCol w:w="1032"/>
        <w:gridCol w:w="1268"/>
        <w:gridCol w:w="576"/>
        <w:gridCol w:w="737"/>
        <w:gridCol w:w="1003"/>
        <w:gridCol w:w="1109"/>
        <w:gridCol w:w="398"/>
        <w:gridCol w:w="1269"/>
        <w:gridCol w:w="395"/>
        <w:gridCol w:w="1272"/>
        <w:gridCol w:w="964"/>
        <w:gridCol w:w="1125"/>
      </w:tblGrid>
      <w:tr>
        <w:trPr>
          <w:trHeight w:val="232" w:hRule="atLeast"/>
        </w:trPr>
        <w:tc>
          <w:tcPr>
            <w:tcW w:w="1673" w:type="dxa"/>
          </w:tcPr>
          <w:p>
            <w:pPr>
              <w:pStyle w:val="TableParagraph"/>
              <w:spacing w:line="212" w:lineRule="exact" w:before="0"/>
              <w:ind w:left="110"/>
              <w:rPr>
                <w:sz w:val="18"/>
              </w:rPr>
            </w:pPr>
            <w:r>
              <w:rPr>
                <w:sz w:val="18"/>
              </w:rPr>
              <w:t>（三）利润分配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37"/>
              <w:ind w:left="169" w:right="13"/>
              <w:jc w:val="center"/>
              <w:rPr>
                <w:rFonts w:ascii="Times New Roman"/>
                <w:sz w:val="13"/>
              </w:rPr>
            </w:pPr>
            <w:r>
              <w:rPr>
                <w:rFonts w:ascii="Times New Roman"/>
                <w:sz w:val="13"/>
              </w:rPr>
              <w:t>68,964,571.92</w:t>
            </w:r>
          </w:p>
        </w:tc>
        <w:tc>
          <w:tcPr>
            <w:tcW w:w="398" w:type="dxa"/>
          </w:tcPr>
          <w:p>
            <w:pPr>
              <w:pStyle w:val="TableParagraph"/>
              <w:spacing w:before="0"/>
              <w:rPr>
                <w:rFonts w:ascii="Times New Roman"/>
                <w:sz w:val="14"/>
              </w:rPr>
            </w:pPr>
          </w:p>
        </w:tc>
        <w:tc>
          <w:tcPr>
            <w:tcW w:w="1269" w:type="dxa"/>
          </w:tcPr>
          <w:p>
            <w:pPr>
              <w:pStyle w:val="TableParagraph"/>
              <w:spacing w:before="37"/>
              <w:ind w:right="92"/>
              <w:jc w:val="right"/>
              <w:rPr>
                <w:rFonts w:ascii="Times New Roman"/>
                <w:sz w:val="13"/>
              </w:rPr>
            </w:pPr>
            <w:r>
              <w:rPr>
                <w:rFonts w:ascii="Times New Roman"/>
                <w:sz w:val="13"/>
              </w:rPr>
              <w:t>-122,609,189.76</w:t>
            </w:r>
          </w:p>
        </w:tc>
        <w:tc>
          <w:tcPr>
            <w:tcW w:w="395" w:type="dxa"/>
          </w:tcPr>
          <w:p>
            <w:pPr>
              <w:pStyle w:val="TableParagraph"/>
              <w:spacing w:before="0"/>
              <w:rPr>
                <w:rFonts w:ascii="Times New Roman"/>
                <w:sz w:val="14"/>
              </w:rPr>
            </w:pPr>
          </w:p>
        </w:tc>
        <w:tc>
          <w:tcPr>
            <w:tcW w:w="1272" w:type="dxa"/>
          </w:tcPr>
          <w:p>
            <w:pPr>
              <w:pStyle w:val="TableParagraph"/>
              <w:spacing w:before="37"/>
              <w:ind w:right="94"/>
              <w:jc w:val="right"/>
              <w:rPr>
                <w:rFonts w:ascii="Times New Roman"/>
                <w:sz w:val="13"/>
              </w:rPr>
            </w:pPr>
            <w:r>
              <w:rPr>
                <w:rFonts w:ascii="Times New Roman"/>
                <w:sz w:val="13"/>
              </w:rPr>
              <w:t>-53,644,617.84</w:t>
            </w:r>
          </w:p>
        </w:tc>
        <w:tc>
          <w:tcPr>
            <w:tcW w:w="964" w:type="dxa"/>
          </w:tcPr>
          <w:p>
            <w:pPr>
              <w:pStyle w:val="TableParagraph"/>
              <w:spacing w:before="0"/>
              <w:rPr>
                <w:rFonts w:ascii="Times New Roman"/>
                <w:sz w:val="14"/>
              </w:rPr>
            </w:pPr>
          </w:p>
        </w:tc>
        <w:tc>
          <w:tcPr>
            <w:tcW w:w="1125" w:type="dxa"/>
          </w:tcPr>
          <w:p>
            <w:pPr>
              <w:pStyle w:val="TableParagraph"/>
              <w:spacing w:before="37"/>
              <w:ind w:right="92"/>
              <w:jc w:val="right"/>
              <w:rPr>
                <w:rFonts w:ascii="Times New Roman"/>
                <w:sz w:val="13"/>
              </w:rPr>
            </w:pPr>
            <w:r>
              <w:rPr>
                <w:rFonts w:ascii="Times New Roman"/>
                <w:sz w:val="13"/>
              </w:rPr>
              <w:t>-53,644,617.84</w:t>
            </w:r>
          </w:p>
        </w:tc>
      </w:tr>
      <w:tr>
        <w:trPr>
          <w:trHeight w:val="234" w:hRule="atLeast"/>
        </w:trPr>
        <w:tc>
          <w:tcPr>
            <w:tcW w:w="1673" w:type="dxa"/>
          </w:tcPr>
          <w:p>
            <w:pPr>
              <w:pStyle w:val="TableParagraph"/>
              <w:spacing w:line="215" w:lineRule="exact" w:before="0"/>
              <w:ind w:left="110"/>
              <w:rPr>
                <w:sz w:val="18"/>
              </w:rPr>
            </w:pPr>
            <w:r>
              <w:rPr>
                <w:sz w:val="18"/>
              </w:rPr>
              <w:t>1．提取盈余公积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39"/>
              <w:ind w:left="169" w:right="13"/>
              <w:jc w:val="center"/>
              <w:rPr>
                <w:rFonts w:ascii="Times New Roman"/>
                <w:sz w:val="13"/>
              </w:rPr>
            </w:pPr>
            <w:r>
              <w:rPr>
                <w:rFonts w:ascii="Times New Roman"/>
                <w:sz w:val="13"/>
              </w:rPr>
              <w:t>68,964,571.92</w:t>
            </w:r>
          </w:p>
        </w:tc>
        <w:tc>
          <w:tcPr>
            <w:tcW w:w="398" w:type="dxa"/>
          </w:tcPr>
          <w:p>
            <w:pPr>
              <w:pStyle w:val="TableParagraph"/>
              <w:spacing w:before="0"/>
              <w:rPr>
                <w:rFonts w:ascii="Times New Roman"/>
                <w:sz w:val="14"/>
              </w:rPr>
            </w:pPr>
          </w:p>
        </w:tc>
        <w:tc>
          <w:tcPr>
            <w:tcW w:w="1269" w:type="dxa"/>
          </w:tcPr>
          <w:p>
            <w:pPr>
              <w:pStyle w:val="TableParagraph"/>
              <w:spacing w:before="39"/>
              <w:ind w:right="95"/>
              <w:jc w:val="right"/>
              <w:rPr>
                <w:rFonts w:ascii="Times New Roman"/>
                <w:sz w:val="13"/>
              </w:rPr>
            </w:pPr>
            <w:r>
              <w:rPr>
                <w:rFonts w:ascii="Times New Roman"/>
                <w:sz w:val="13"/>
              </w:rPr>
              <w:t>-68,964,571.92</w:t>
            </w:r>
          </w:p>
        </w:tc>
        <w:tc>
          <w:tcPr>
            <w:tcW w:w="395" w:type="dxa"/>
          </w:tcPr>
          <w:p>
            <w:pPr>
              <w:pStyle w:val="TableParagraph"/>
              <w:spacing w:before="0"/>
              <w:rPr>
                <w:rFonts w:ascii="Times New Roman"/>
                <w:sz w:val="14"/>
              </w:rPr>
            </w:pPr>
          </w:p>
        </w:tc>
        <w:tc>
          <w:tcPr>
            <w:tcW w:w="1272" w:type="dxa"/>
          </w:tcPr>
          <w:p>
            <w:pPr>
              <w:pStyle w:val="TableParagraph"/>
              <w:spacing w:before="39"/>
              <w:ind w:right="93"/>
              <w:jc w:val="right"/>
              <w:rPr>
                <w:rFonts w:ascii="Times New Roman"/>
                <w:sz w:val="13"/>
              </w:rPr>
            </w:pPr>
            <w:r>
              <w:rPr>
                <w:rFonts w:ascii="Times New Roman"/>
                <w:w w:val="99"/>
                <w:sz w:val="13"/>
              </w:rPr>
              <w:t>-</w:t>
            </w:r>
          </w:p>
        </w:tc>
        <w:tc>
          <w:tcPr>
            <w:tcW w:w="964" w:type="dxa"/>
          </w:tcPr>
          <w:p>
            <w:pPr>
              <w:pStyle w:val="TableParagraph"/>
              <w:spacing w:before="0"/>
              <w:rPr>
                <w:rFonts w:ascii="Times New Roman"/>
                <w:sz w:val="14"/>
              </w:rPr>
            </w:pPr>
          </w:p>
        </w:tc>
        <w:tc>
          <w:tcPr>
            <w:tcW w:w="1125" w:type="dxa"/>
          </w:tcPr>
          <w:p>
            <w:pPr>
              <w:pStyle w:val="TableParagraph"/>
              <w:spacing w:before="39"/>
              <w:ind w:right="91"/>
              <w:jc w:val="right"/>
              <w:rPr>
                <w:rFonts w:ascii="Times New Roman"/>
                <w:sz w:val="13"/>
              </w:rPr>
            </w:pPr>
            <w:r>
              <w:rPr>
                <w:rFonts w:ascii="Times New Roman"/>
                <w:w w:val="99"/>
                <w:sz w:val="13"/>
              </w:rPr>
              <w:t>-</w:t>
            </w:r>
          </w:p>
        </w:tc>
      </w:tr>
      <w:tr>
        <w:trPr>
          <w:trHeight w:val="465" w:hRule="atLeast"/>
        </w:trPr>
        <w:tc>
          <w:tcPr>
            <w:tcW w:w="1673" w:type="dxa"/>
          </w:tcPr>
          <w:p>
            <w:pPr>
              <w:pStyle w:val="TableParagraph"/>
              <w:spacing w:before="0"/>
              <w:ind w:left="110"/>
              <w:rPr>
                <w:sz w:val="18"/>
              </w:rPr>
            </w:pPr>
            <w:r>
              <w:rPr>
                <w:sz w:val="18"/>
              </w:rPr>
              <w:t>2．提取一般风险</w:t>
            </w:r>
          </w:p>
          <w:p>
            <w:pPr>
              <w:pStyle w:val="TableParagraph"/>
              <w:spacing w:line="213" w:lineRule="exact" w:before="2"/>
              <w:ind w:left="110"/>
              <w:rPr>
                <w:sz w:val="18"/>
              </w:rPr>
            </w:pPr>
            <w:r>
              <w:rPr>
                <w:sz w:val="18"/>
              </w:rPr>
              <w:t>准备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sz w:val="12"/>
              </w:rPr>
            </w:pPr>
          </w:p>
          <w:p>
            <w:pPr>
              <w:pStyle w:val="TableParagraph"/>
              <w:spacing w:before="0"/>
              <w:ind w:right="92"/>
              <w:jc w:val="right"/>
              <w:rPr>
                <w:rFonts w:ascii="Times New Roman"/>
                <w:sz w:val="13"/>
              </w:rPr>
            </w:pPr>
            <w:r>
              <w:rPr>
                <w:rFonts w:ascii="Times New Roman"/>
                <w:w w:val="99"/>
                <w:sz w:val="13"/>
              </w:rPr>
              <w:t>-</w:t>
            </w:r>
          </w:p>
        </w:tc>
        <w:tc>
          <w:tcPr>
            <w:tcW w:w="395" w:type="dxa"/>
          </w:tcPr>
          <w:p>
            <w:pPr>
              <w:pStyle w:val="TableParagraph"/>
              <w:spacing w:before="0"/>
              <w:rPr>
                <w:rFonts w:ascii="Times New Roman"/>
                <w:sz w:val="14"/>
              </w:rPr>
            </w:pPr>
          </w:p>
        </w:tc>
        <w:tc>
          <w:tcPr>
            <w:tcW w:w="1272" w:type="dxa"/>
          </w:tcPr>
          <w:p>
            <w:pPr>
              <w:pStyle w:val="TableParagraph"/>
              <w:spacing w:before="0"/>
              <w:rPr>
                <w:sz w:val="12"/>
              </w:rPr>
            </w:pPr>
          </w:p>
          <w:p>
            <w:pPr>
              <w:pStyle w:val="TableParagraph"/>
              <w:spacing w:before="0"/>
              <w:ind w:right="93"/>
              <w:jc w:val="right"/>
              <w:rPr>
                <w:rFonts w:ascii="Times New Roman"/>
                <w:sz w:val="13"/>
              </w:rPr>
            </w:pPr>
            <w:r>
              <w:rPr>
                <w:rFonts w:ascii="Times New Roman"/>
                <w:w w:val="99"/>
                <w:sz w:val="13"/>
              </w:rPr>
              <w:t>-</w:t>
            </w:r>
          </w:p>
        </w:tc>
        <w:tc>
          <w:tcPr>
            <w:tcW w:w="964" w:type="dxa"/>
          </w:tcPr>
          <w:p>
            <w:pPr>
              <w:pStyle w:val="TableParagraph"/>
              <w:spacing w:before="0"/>
              <w:rPr>
                <w:rFonts w:ascii="Times New Roman"/>
                <w:sz w:val="14"/>
              </w:rPr>
            </w:pPr>
          </w:p>
        </w:tc>
        <w:tc>
          <w:tcPr>
            <w:tcW w:w="1125" w:type="dxa"/>
          </w:tcPr>
          <w:p>
            <w:pPr>
              <w:pStyle w:val="TableParagraph"/>
              <w:spacing w:before="0"/>
              <w:rPr>
                <w:sz w:val="12"/>
              </w:rPr>
            </w:pPr>
          </w:p>
          <w:p>
            <w:pPr>
              <w:pStyle w:val="TableParagraph"/>
              <w:spacing w:before="0"/>
              <w:ind w:right="91"/>
              <w:jc w:val="right"/>
              <w:rPr>
                <w:rFonts w:ascii="Times New Roman"/>
                <w:sz w:val="13"/>
              </w:rPr>
            </w:pPr>
            <w:r>
              <w:rPr>
                <w:rFonts w:ascii="Times New Roman"/>
                <w:w w:val="99"/>
                <w:sz w:val="13"/>
              </w:rPr>
              <w:t>-</w:t>
            </w:r>
          </w:p>
        </w:tc>
      </w:tr>
      <w:tr>
        <w:trPr>
          <w:trHeight w:val="467" w:hRule="atLeast"/>
        </w:trPr>
        <w:tc>
          <w:tcPr>
            <w:tcW w:w="1673" w:type="dxa"/>
          </w:tcPr>
          <w:p>
            <w:pPr>
              <w:pStyle w:val="TableParagraph"/>
              <w:spacing w:before="0"/>
              <w:ind w:left="110"/>
              <w:rPr>
                <w:sz w:val="18"/>
              </w:rPr>
            </w:pPr>
            <w:r>
              <w:rPr>
                <w:sz w:val="18"/>
              </w:rPr>
              <w:t>3．对所有者（或</w:t>
            </w:r>
          </w:p>
          <w:p>
            <w:pPr>
              <w:pStyle w:val="TableParagraph"/>
              <w:spacing w:line="213" w:lineRule="exact" w:before="4"/>
              <w:ind w:left="110"/>
              <w:rPr>
                <w:sz w:val="18"/>
              </w:rPr>
            </w:pPr>
            <w:r>
              <w:rPr>
                <w:sz w:val="18"/>
              </w:rPr>
              <w:t>股东）的分配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3"/>
              <w:rPr>
                <w:sz w:val="12"/>
              </w:rPr>
            </w:pPr>
          </w:p>
          <w:p>
            <w:pPr>
              <w:pStyle w:val="TableParagraph"/>
              <w:spacing w:before="0"/>
              <w:ind w:right="95"/>
              <w:jc w:val="right"/>
              <w:rPr>
                <w:rFonts w:ascii="Times New Roman"/>
                <w:sz w:val="13"/>
              </w:rPr>
            </w:pPr>
            <w:r>
              <w:rPr>
                <w:rFonts w:ascii="Times New Roman"/>
                <w:sz w:val="13"/>
              </w:rPr>
              <w:t>-53,644,617.84</w:t>
            </w:r>
          </w:p>
        </w:tc>
        <w:tc>
          <w:tcPr>
            <w:tcW w:w="395" w:type="dxa"/>
          </w:tcPr>
          <w:p>
            <w:pPr>
              <w:pStyle w:val="TableParagraph"/>
              <w:spacing w:before="0"/>
              <w:rPr>
                <w:rFonts w:ascii="Times New Roman"/>
                <w:sz w:val="14"/>
              </w:rPr>
            </w:pPr>
          </w:p>
        </w:tc>
        <w:tc>
          <w:tcPr>
            <w:tcW w:w="1272" w:type="dxa"/>
          </w:tcPr>
          <w:p>
            <w:pPr>
              <w:pStyle w:val="TableParagraph"/>
              <w:spacing w:before="3"/>
              <w:rPr>
                <w:sz w:val="12"/>
              </w:rPr>
            </w:pPr>
          </w:p>
          <w:p>
            <w:pPr>
              <w:pStyle w:val="TableParagraph"/>
              <w:spacing w:before="0"/>
              <w:ind w:right="94"/>
              <w:jc w:val="right"/>
              <w:rPr>
                <w:rFonts w:ascii="Times New Roman"/>
                <w:sz w:val="13"/>
              </w:rPr>
            </w:pPr>
            <w:r>
              <w:rPr>
                <w:rFonts w:ascii="Times New Roman"/>
                <w:sz w:val="13"/>
              </w:rPr>
              <w:t>-53,644,617.84</w:t>
            </w:r>
          </w:p>
        </w:tc>
        <w:tc>
          <w:tcPr>
            <w:tcW w:w="964" w:type="dxa"/>
          </w:tcPr>
          <w:p>
            <w:pPr>
              <w:pStyle w:val="TableParagraph"/>
              <w:spacing w:before="0"/>
              <w:rPr>
                <w:rFonts w:ascii="Times New Roman"/>
                <w:sz w:val="14"/>
              </w:rPr>
            </w:pPr>
          </w:p>
        </w:tc>
        <w:tc>
          <w:tcPr>
            <w:tcW w:w="1125" w:type="dxa"/>
          </w:tcPr>
          <w:p>
            <w:pPr>
              <w:pStyle w:val="TableParagraph"/>
              <w:spacing w:before="3"/>
              <w:rPr>
                <w:sz w:val="12"/>
              </w:rPr>
            </w:pPr>
          </w:p>
          <w:p>
            <w:pPr>
              <w:pStyle w:val="TableParagraph"/>
              <w:spacing w:before="0"/>
              <w:ind w:right="92"/>
              <w:jc w:val="right"/>
              <w:rPr>
                <w:rFonts w:ascii="Times New Roman"/>
                <w:sz w:val="13"/>
              </w:rPr>
            </w:pPr>
            <w:r>
              <w:rPr>
                <w:rFonts w:ascii="Times New Roman"/>
                <w:sz w:val="13"/>
              </w:rPr>
              <w:t>-53,644,617.84</w:t>
            </w:r>
          </w:p>
        </w:tc>
      </w:tr>
      <w:tr>
        <w:trPr>
          <w:trHeight w:val="232" w:hRule="atLeast"/>
        </w:trPr>
        <w:tc>
          <w:tcPr>
            <w:tcW w:w="1673" w:type="dxa"/>
          </w:tcPr>
          <w:p>
            <w:pPr>
              <w:pStyle w:val="TableParagraph"/>
              <w:spacing w:line="212" w:lineRule="exact" w:before="0"/>
              <w:ind w:left="110"/>
              <w:rPr>
                <w:sz w:val="18"/>
              </w:rPr>
            </w:pPr>
            <w:r>
              <w:rPr>
                <w:sz w:val="18"/>
              </w:rPr>
              <w:t>4．其他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467" w:hRule="atLeast"/>
        </w:trPr>
        <w:tc>
          <w:tcPr>
            <w:tcW w:w="1673" w:type="dxa"/>
          </w:tcPr>
          <w:p>
            <w:pPr>
              <w:pStyle w:val="TableParagraph"/>
              <w:spacing w:line="230" w:lineRule="atLeast" w:before="0"/>
              <w:ind w:left="110" w:right="110"/>
              <w:rPr>
                <w:sz w:val="18"/>
              </w:rPr>
            </w:pPr>
            <w:r>
              <w:rPr>
                <w:spacing w:val="-1"/>
                <w:sz w:val="18"/>
              </w:rPr>
              <w:t>（四）所有者权益</w:t>
            </w:r>
            <w:r>
              <w:rPr>
                <w:sz w:val="18"/>
              </w:rPr>
              <w:t>内部结转 </w:t>
            </w:r>
          </w:p>
        </w:tc>
        <w:tc>
          <w:tcPr>
            <w:tcW w:w="1106" w:type="dxa"/>
          </w:tcPr>
          <w:p>
            <w:pPr>
              <w:pStyle w:val="TableParagraph"/>
              <w:spacing w:before="3"/>
              <w:rPr>
                <w:sz w:val="12"/>
              </w:rPr>
            </w:pPr>
          </w:p>
          <w:p>
            <w:pPr>
              <w:pStyle w:val="TableParagraph"/>
              <w:spacing w:before="0"/>
              <w:ind w:right="96"/>
              <w:jc w:val="right"/>
              <w:rPr>
                <w:rFonts w:ascii="Times New Roman"/>
                <w:sz w:val="13"/>
              </w:rPr>
            </w:pPr>
            <w:r>
              <w:rPr>
                <w:rFonts w:ascii="Times New Roman"/>
                <w:sz w:val="13"/>
              </w:rPr>
              <w:t>178,815,393.00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3"/>
              <w:rPr>
                <w:sz w:val="12"/>
              </w:rPr>
            </w:pPr>
          </w:p>
          <w:p>
            <w:pPr>
              <w:pStyle w:val="TableParagraph"/>
              <w:spacing w:before="0"/>
              <w:ind w:right="93"/>
              <w:jc w:val="right"/>
              <w:rPr>
                <w:rFonts w:ascii="Times New Roman"/>
                <w:sz w:val="13"/>
              </w:rPr>
            </w:pPr>
            <w:r>
              <w:rPr>
                <w:rFonts w:ascii="Times New Roman"/>
                <w:sz w:val="13"/>
              </w:rPr>
              <w:t>-178,815,393.00</w:t>
            </w: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468" w:hRule="atLeast"/>
        </w:trPr>
        <w:tc>
          <w:tcPr>
            <w:tcW w:w="1673" w:type="dxa"/>
          </w:tcPr>
          <w:p>
            <w:pPr>
              <w:pStyle w:val="TableParagraph"/>
              <w:spacing w:line="230" w:lineRule="exact" w:before="0"/>
              <w:ind w:left="110"/>
              <w:rPr>
                <w:sz w:val="18"/>
              </w:rPr>
            </w:pPr>
            <w:r>
              <w:rPr>
                <w:sz w:val="18"/>
              </w:rPr>
              <w:t>1．资本公积转增</w:t>
            </w:r>
          </w:p>
          <w:p>
            <w:pPr>
              <w:pStyle w:val="TableParagraph"/>
              <w:spacing w:line="215" w:lineRule="exact" w:before="2"/>
              <w:ind w:left="110"/>
              <w:rPr>
                <w:sz w:val="18"/>
              </w:rPr>
            </w:pPr>
            <w:r>
              <w:rPr>
                <w:sz w:val="18"/>
              </w:rPr>
              <w:t>资本（或股本） </w:t>
            </w:r>
          </w:p>
        </w:tc>
        <w:tc>
          <w:tcPr>
            <w:tcW w:w="1106" w:type="dxa"/>
          </w:tcPr>
          <w:p>
            <w:pPr>
              <w:pStyle w:val="TableParagraph"/>
              <w:spacing w:before="0"/>
              <w:rPr>
                <w:sz w:val="12"/>
              </w:rPr>
            </w:pPr>
          </w:p>
          <w:p>
            <w:pPr>
              <w:pStyle w:val="TableParagraph"/>
              <w:spacing w:before="0"/>
              <w:ind w:right="96"/>
              <w:jc w:val="right"/>
              <w:rPr>
                <w:rFonts w:ascii="Times New Roman"/>
                <w:sz w:val="13"/>
              </w:rPr>
            </w:pPr>
            <w:r>
              <w:rPr>
                <w:rFonts w:ascii="Times New Roman"/>
                <w:sz w:val="13"/>
              </w:rPr>
              <w:t>178,815,393.00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sz w:val="12"/>
              </w:rPr>
            </w:pPr>
          </w:p>
          <w:p>
            <w:pPr>
              <w:pStyle w:val="TableParagraph"/>
              <w:spacing w:before="0"/>
              <w:ind w:right="93"/>
              <w:jc w:val="right"/>
              <w:rPr>
                <w:rFonts w:ascii="Times New Roman"/>
                <w:sz w:val="13"/>
              </w:rPr>
            </w:pPr>
            <w:r>
              <w:rPr>
                <w:rFonts w:ascii="Times New Roman"/>
                <w:sz w:val="13"/>
              </w:rPr>
              <w:t>-178,815,393.00</w:t>
            </w: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465" w:hRule="atLeast"/>
        </w:trPr>
        <w:tc>
          <w:tcPr>
            <w:tcW w:w="1673" w:type="dxa"/>
          </w:tcPr>
          <w:p>
            <w:pPr>
              <w:pStyle w:val="TableParagraph"/>
              <w:spacing w:line="230" w:lineRule="exact" w:before="0"/>
              <w:ind w:left="110"/>
              <w:rPr>
                <w:sz w:val="18"/>
              </w:rPr>
            </w:pPr>
            <w:r>
              <w:rPr>
                <w:sz w:val="18"/>
              </w:rPr>
              <w:t>2．盈余公积转增</w:t>
            </w:r>
          </w:p>
          <w:p>
            <w:pPr>
              <w:pStyle w:val="TableParagraph"/>
              <w:spacing w:line="213" w:lineRule="exact" w:before="2"/>
              <w:ind w:left="110"/>
              <w:rPr>
                <w:sz w:val="18"/>
              </w:rPr>
            </w:pPr>
            <w:r>
              <w:rPr>
                <w:sz w:val="18"/>
              </w:rPr>
              <w:t>资本（或股本）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467" w:hRule="atLeast"/>
        </w:trPr>
        <w:tc>
          <w:tcPr>
            <w:tcW w:w="1673" w:type="dxa"/>
          </w:tcPr>
          <w:p>
            <w:pPr>
              <w:pStyle w:val="TableParagraph"/>
              <w:spacing w:line="230" w:lineRule="atLeast" w:before="0"/>
              <w:ind w:left="110" w:right="199"/>
              <w:rPr>
                <w:sz w:val="18"/>
              </w:rPr>
            </w:pPr>
            <w:r>
              <w:rPr>
                <w:spacing w:val="-1"/>
                <w:sz w:val="18"/>
              </w:rPr>
              <w:t>3．盈余公积弥补</w:t>
            </w:r>
            <w:r>
              <w:rPr>
                <w:sz w:val="18"/>
              </w:rPr>
              <w:t>亏损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700" w:hRule="atLeast"/>
        </w:trPr>
        <w:tc>
          <w:tcPr>
            <w:tcW w:w="1673" w:type="dxa"/>
          </w:tcPr>
          <w:p>
            <w:pPr>
              <w:pStyle w:val="TableParagraph"/>
              <w:spacing w:before="0"/>
              <w:ind w:left="110"/>
              <w:rPr>
                <w:sz w:val="18"/>
              </w:rPr>
            </w:pPr>
            <w:r>
              <w:rPr>
                <w:sz w:val="18"/>
              </w:rPr>
              <w:t>4．设定受益计划</w:t>
            </w:r>
          </w:p>
          <w:p>
            <w:pPr>
              <w:pStyle w:val="TableParagraph"/>
              <w:spacing w:line="230" w:lineRule="atLeast" w:before="0"/>
              <w:ind w:left="110" w:right="110"/>
              <w:rPr>
                <w:sz w:val="21"/>
              </w:rPr>
            </w:pPr>
            <w:r>
              <w:rPr>
                <w:spacing w:val="-1"/>
                <w:sz w:val="18"/>
              </w:rPr>
              <w:t>变动额结转留存收</w:t>
            </w:r>
            <w:r>
              <w:rPr>
                <w:sz w:val="18"/>
              </w:rPr>
              <w:t>益</w:t>
            </w:r>
            <w:r>
              <w:rPr>
                <w:w w:val="100"/>
                <w:sz w:val="21"/>
              </w:rPr>
              <w:t>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467" w:hRule="atLeast"/>
        </w:trPr>
        <w:tc>
          <w:tcPr>
            <w:tcW w:w="1673" w:type="dxa"/>
          </w:tcPr>
          <w:p>
            <w:pPr>
              <w:pStyle w:val="TableParagraph"/>
              <w:spacing w:line="230" w:lineRule="exact" w:before="0"/>
              <w:ind w:left="110"/>
              <w:rPr>
                <w:sz w:val="18"/>
              </w:rPr>
            </w:pPr>
            <w:r>
              <w:rPr>
                <w:sz w:val="18"/>
              </w:rPr>
              <w:t>5．其他综合收益</w:t>
            </w:r>
          </w:p>
          <w:p>
            <w:pPr>
              <w:pStyle w:val="TableParagraph"/>
              <w:spacing w:line="213" w:lineRule="exact" w:before="4"/>
              <w:ind w:left="110"/>
              <w:rPr>
                <w:sz w:val="18"/>
              </w:rPr>
            </w:pPr>
            <w:r>
              <w:rPr>
                <w:sz w:val="18"/>
              </w:rPr>
              <w:t>结转留存收益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232" w:hRule="atLeast"/>
        </w:trPr>
        <w:tc>
          <w:tcPr>
            <w:tcW w:w="1673" w:type="dxa"/>
          </w:tcPr>
          <w:p>
            <w:pPr>
              <w:pStyle w:val="TableParagraph"/>
              <w:spacing w:line="213" w:lineRule="exact" w:before="0"/>
              <w:ind w:left="110"/>
              <w:rPr>
                <w:sz w:val="18"/>
              </w:rPr>
            </w:pPr>
            <w:r>
              <w:rPr>
                <w:sz w:val="18"/>
              </w:rPr>
              <w:t>6．其他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234" w:hRule="atLeast"/>
        </w:trPr>
        <w:tc>
          <w:tcPr>
            <w:tcW w:w="1673" w:type="dxa"/>
          </w:tcPr>
          <w:p>
            <w:pPr>
              <w:pStyle w:val="TableParagraph"/>
              <w:spacing w:line="215" w:lineRule="exact" w:before="0"/>
              <w:ind w:left="110"/>
              <w:rPr>
                <w:sz w:val="18"/>
              </w:rPr>
            </w:pPr>
            <w:r>
              <w:rPr>
                <w:sz w:val="18"/>
              </w:rPr>
              <w:t>（五）专项储备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39"/>
              <w:ind w:left="126" w:right="11"/>
              <w:jc w:val="center"/>
              <w:rPr>
                <w:rFonts w:ascii="Times New Roman"/>
                <w:sz w:val="13"/>
              </w:rPr>
            </w:pPr>
            <w:r>
              <w:rPr>
                <w:rFonts w:ascii="Times New Roman"/>
                <w:sz w:val="13"/>
              </w:rPr>
              <w:t>8,817,351.77</w:t>
            </w: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39"/>
              <w:ind w:right="91"/>
              <w:jc w:val="right"/>
              <w:rPr>
                <w:rFonts w:ascii="Times New Roman"/>
                <w:sz w:val="13"/>
              </w:rPr>
            </w:pPr>
            <w:r>
              <w:rPr>
                <w:rFonts w:ascii="Times New Roman"/>
                <w:sz w:val="13"/>
              </w:rPr>
              <w:t>8,817,351.77</w:t>
            </w:r>
          </w:p>
        </w:tc>
        <w:tc>
          <w:tcPr>
            <w:tcW w:w="964" w:type="dxa"/>
          </w:tcPr>
          <w:p>
            <w:pPr>
              <w:pStyle w:val="TableParagraph"/>
              <w:spacing w:before="0"/>
              <w:rPr>
                <w:rFonts w:ascii="Times New Roman"/>
                <w:sz w:val="14"/>
              </w:rPr>
            </w:pPr>
          </w:p>
        </w:tc>
        <w:tc>
          <w:tcPr>
            <w:tcW w:w="1125" w:type="dxa"/>
          </w:tcPr>
          <w:p>
            <w:pPr>
              <w:pStyle w:val="TableParagraph"/>
              <w:spacing w:before="39"/>
              <w:ind w:right="89"/>
              <w:jc w:val="right"/>
              <w:rPr>
                <w:rFonts w:ascii="Times New Roman"/>
                <w:sz w:val="13"/>
              </w:rPr>
            </w:pPr>
            <w:r>
              <w:rPr>
                <w:rFonts w:ascii="Times New Roman"/>
                <w:sz w:val="13"/>
              </w:rPr>
              <w:t>8,817,351.77</w:t>
            </w:r>
          </w:p>
        </w:tc>
      </w:tr>
      <w:tr>
        <w:trPr>
          <w:trHeight w:val="297" w:hRule="atLeast"/>
        </w:trPr>
        <w:tc>
          <w:tcPr>
            <w:tcW w:w="1673" w:type="dxa"/>
          </w:tcPr>
          <w:p>
            <w:pPr>
              <w:pStyle w:val="TableParagraph"/>
              <w:spacing w:line="230" w:lineRule="exact" w:before="0"/>
              <w:ind w:left="110"/>
              <w:rPr>
                <w:sz w:val="18"/>
              </w:rPr>
            </w:pPr>
            <w:r>
              <w:rPr>
                <w:sz w:val="18"/>
              </w:rPr>
              <w:t>1．本期提取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3"/>
              <w:rPr>
                <w:sz w:val="11"/>
              </w:rPr>
            </w:pPr>
          </w:p>
          <w:p>
            <w:pPr>
              <w:pStyle w:val="TableParagraph"/>
              <w:spacing w:line="132" w:lineRule="exact"/>
              <w:ind w:left="125" w:right="77"/>
              <w:jc w:val="center"/>
              <w:rPr>
                <w:rFonts w:ascii="Times New Roman"/>
                <w:sz w:val="13"/>
              </w:rPr>
            </w:pPr>
            <w:r>
              <w:rPr>
                <w:rFonts w:ascii="Times New Roman"/>
                <w:sz w:val="13"/>
              </w:rPr>
              <w:t>13,057,400.47</w:t>
            </w: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70"/>
              <w:ind w:right="91"/>
              <w:jc w:val="right"/>
              <w:rPr>
                <w:rFonts w:ascii="Times New Roman"/>
                <w:sz w:val="13"/>
              </w:rPr>
            </w:pPr>
            <w:r>
              <w:rPr>
                <w:rFonts w:ascii="Times New Roman"/>
                <w:sz w:val="13"/>
              </w:rPr>
              <w:t>13,057,400.47</w:t>
            </w:r>
          </w:p>
        </w:tc>
        <w:tc>
          <w:tcPr>
            <w:tcW w:w="964" w:type="dxa"/>
          </w:tcPr>
          <w:p>
            <w:pPr>
              <w:pStyle w:val="TableParagraph"/>
              <w:spacing w:before="0"/>
              <w:rPr>
                <w:rFonts w:ascii="Times New Roman"/>
                <w:sz w:val="14"/>
              </w:rPr>
            </w:pPr>
          </w:p>
        </w:tc>
        <w:tc>
          <w:tcPr>
            <w:tcW w:w="1125" w:type="dxa"/>
          </w:tcPr>
          <w:p>
            <w:pPr>
              <w:pStyle w:val="TableParagraph"/>
              <w:spacing w:before="70"/>
              <w:ind w:right="89"/>
              <w:jc w:val="right"/>
              <w:rPr>
                <w:rFonts w:ascii="Times New Roman"/>
                <w:sz w:val="13"/>
              </w:rPr>
            </w:pPr>
            <w:r>
              <w:rPr>
                <w:rFonts w:ascii="Times New Roman"/>
                <w:sz w:val="13"/>
              </w:rPr>
              <w:t>13,057,400.47</w:t>
            </w:r>
          </w:p>
        </w:tc>
      </w:tr>
      <w:tr>
        <w:trPr>
          <w:trHeight w:val="234" w:hRule="atLeast"/>
        </w:trPr>
        <w:tc>
          <w:tcPr>
            <w:tcW w:w="1673" w:type="dxa"/>
          </w:tcPr>
          <w:p>
            <w:pPr>
              <w:pStyle w:val="TableParagraph"/>
              <w:spacing w:line="213" w:lineRule="exact" w:before="2"/>
              <w:ind w:left="110"/>
              <w:rPr>
                <w:sz w:val="18"/>
              </w:rPr>
            </w:pPr>
            <w:r>
              <w:rPr>
                <w:sz w:val="18"/>
              </w:rPr>
              <w:t>2．本期使用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39"/>
              <w:ind w:left="126" w:right="11"/>
              <w:jc w:val="center"/>
              <w:rPr>
                <w:rFonts w:ascii="Times New Roman"/>
                <w:sz w:val="13"/>
              </w:rPr>
            </w:pPr>
            <w:r>
              <w:rPr>
                <w:rFonts w:ascii="Times New Roman"/>
                <w:sz w:val="13"/>
              </w:rPr>
              <w:t>4,240,048.70</w:t>
            </w: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39"/>
              <w:ind w:right="91"/>
              <w:jc w:val="right"/>
              <w:rPr>
                <w:rFonts w:ascii="Times New Roman"/>
                <w:sz w:val="13"/>
              </w:rPr>
            </w:pPr>
            <w:r>
              <w:rPr>
                <w:rFonts w:ascii="Times New Roman"/>
                <w:sz w:val="13"/>
              </w:rPr>
              <w:t>4,240,048.70</w:t>
            </w:r>
          </w:p>
        </w:tc>
        <w:tc>
          <w:tcPr>
            <w:tcW w:w="964" w:type="dxa"/>
          </w:tcPr>
          <w:p>
            <w:pPr>
              <w:pStyle w:val="TableParagraph"/>
              <w:spacing w:before="0"/>
              <w:rPr>
                <w:rFonts w:ascii="Times New Roman"/>
                <w:sz w:val="14"/>
              </w:rPr>
            </w:pPr>
          </w:p>
        </w:tc>
        <w:tc>
          <w:tcPr>
            <w:tcW w:w="1125" w:type="dxa"/>
          </w:tcPr>
          <w:p>
            <w:pPr>
              <w:pStyle w:val="TableParagraph"/>
              <w:spacing w:before="39"/>
              <w:ind w:right="89"/>
              <w:jc w:val="right"/>
              <w:rPr>
                <w:rFonts w:ascii="Times New Roman"/>
                <w:sz w:val="13"/>
              </w:rPr>
            </w:pPr>
            <w:r>
              <w:rPr>
                <w:rFonts w:ascii="Times New Roman"/>
                <w:sz w:val="13"/>
              </w:rPr>
              <w:t>4,240,048.70</w:t>
            </w:r>
          </w:p>
        </w:tc>
      </w:tr>
      <w:tr>
        <w:trPr>
          <w:trHeight w:val="232" w:hRule="atLeast"/>
        </w:trPr>
        <w:tc>
          <w:tcPr>
            <w:tcW w:w="1673" w:type="dxa"/>
          </w:tcPr>
          <w:p>
            <w:pPr>
              <w:pStyle w:val="TableParagraph"/>
              <w:spacing w:line="212" w:lineRule="exact" w:before="0"/>
              <w:ind w:left="110"/>
              <w:rPr>
                <w:sz w:val="18"/>
              </w:rPr>
            </w:pPr>
            <w:r>
              <w:rPr>
                <w:sz w:val="18"/>
              </w:rPr>
              <w:t>（六）其他 </w:t>
            </w:r>
          </w:p>
        </w:tc>
        <w:tc>
          <w:tcPr>
            <w:tcW w:w="110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0"/>
              <w:rPr>
                <w:rFonts w:ascii="Times New Roman"/>
                <w:sz w:val="14"/>
              </w:rPr>
            </w:pPr>
          </w:p>
        </w:tc>
        <w:tc>
          <w:tcPr>
            <w:tcW w:w="576" w:type="dxa"/>
          </w:tcPr>
          <w:p>
            <w:pPr>
              <w:pStyle w:val="TableParagraph"/>
              <w:spacing w:before="0"/>
              <w:rPr>
                <w:rFonts w:ascii="Times New Roman"/>
                <w:sz w:val="14"/>
              </w:rPr>
            </w:pPr>
          </w:p>
        </w:tc>
        <w:tc>
          <w:tcPr>
            <w:tcW w:w="737" w:type="dxa"/>
          </w:tcPr>
          <w:p>
            <w:pPr>
              <w:pStyle w:val="TableParagraph"/>
              <w:spacing w:before="0"/>
              <w:rPr>
                <w:rFonts w:ascii="Times New Roman"/>
                <w:sz w:val="14"/>
              </w:rPr>
            </w:pPr>
          </w:p>
        </w:tc>
        <w:tc>
          <w:tcPr>
            <w:tcW w:w="1003" w:type="dxa"/>
          </w:tcPr>
          <w:p>
            <w:pPr>
              <w:pStyle w:val="TableParagraph"/>
              <w:spacing w:before="0"/>
              <w:rPr>
                <w:rFonts w:ascii="Times New Roman"/>
                <w:sz w:val="14"/>
              </w:rPr>
            </w:pPr>
          </w:p>
        </w:tc>
        <w:tc>
          <w:tcPr>
            <w:tcW w:w="1109"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269" w:type="dxa"/>
          </w:tcPr>
          <w:p>
            <w:pPr>
              <w:pStyle w:val="TableParagraph"/>
              <w:spacing w:before="0"/>
              <w:rPr>
                <w:rFonts w:ascii="Times New Roman"/>
                <w:sz w:val="14"/>
              </w:rPr>
            </w:pPr>
          </w:p>
        </w:tc>
        <w:tc>
          <w:tcPr>
            <w:tcW w:w="395" w:type="dxa"/>
          </w:tcPr>
          <w:p>
            <w:pPr>
              <w:pStyle w:val="TableParagraph"/>
              <w:spacing w:before="0"/>
              <w:rPr>
                <w:rFonts w:ascii="Times New Roman"/>
                <w:sz w:val="14"/>
              </w:rPr>
            </w:pPr>
          </w:p>
        </w:tc>
        <w:tc>
          <w:tcPr>
            <w:tcW w:w="1272" w:type="dxa"/>
          </w:tcPr>
          <w:p>
            <w:pPr>
              <w:pStyle w:val="TableParagraph"/>
              <w:spacing w:before="0"/>
              <w:rPr>
                <w:rFonts w:ascii="Times New Roman"/>
                <w:sz w:val="14"/>
              </w:rPr>
            </w:pPr>
          </w:p>
        </w:tc>
        <w:tc>
          <w:tcPr>
            <w:tcW w:w="964" w:type="dxa"/>
          </w:tcPr>
          <w:p>
            <w:pPr>
              <w:pStyle w:val="TableParagraph"/>
              <w:spacing w:before="0"/>
              <w:rPr>
                <w:rFonts w:ascii="Times New Roman"/>
                <w:sz w:val="14"/>
              </w:rPr>
            </w:pPr>
          </w:p>
        </w:tc>
        <w:tc>
          <w:tcPr>
            <w:tcW w:w="1125" w:type="dxa"/>
          </w:tcPr>
          <w:p>
            <w:pPr>
              <w:pStyle w:val="TableParagraph"/>
              <w:spacing w:before="0"/>
              <w:rPr>
                <w:rFonts w:ascii="Times New Roman"/>
                <w:sz w:val="14"/>
              </w:rPr>
            </w:pPr>
          </w:p>
        </w:tc>
      </w:tr>
      <w:tr>
        <w:trPr>
          <w:trHeight w:val="299" w:hRule="atLeast"/>
        </w:trPr>
        <w:tc>
          <w:tcPr>
            <w:tcW w:w="1673" w:type="dxa"/>
          </w:tcPr>
          <w:p>
            <w:pPr>
              <w:pStyle w:val="TableParagraph"/>
              <w:spacing w:line="230" w:lineRule="exact" w:before="0"/>
              <w:ind w:left="110"/>
              <w:rPr>
                <w:sz w:val="18"/>
              </w:rPr>
            </w:pPr>
            <w:r>
              <w:rPr>
                <w:sz w:val="18"/>
              </w:rPr>
              <w:t>四、本期期末余额 </w:t>
            </w:r>
          </w:p>
        </w:tc>
        <w:tc>
          <w:tcPr>
            <w:tcW w:w="1106" w:type="dxa"/>
          </w:tcPr>
          <w:p>
            <w:pPr>
              <w:pStyle w:val="TableParagraph"/>
              <w:spacing w:before="73"/>
              <w:ind w:right="96"/>
              <w:jc w:val="right"/>
              <w:rPr>
                <w:rFonts w:ascii="Times New Roman"/>
                <w:sz w:val="13"/>
              </w:rPr>
            </w:pPr>
            <w:r>
              <w:rPr>
                <w:rFonts w:ascii="Times New Roman"/>
                <w:sz w:val="13"/>
              </w:rPr>
              <w:t>666,582,095.00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32" w:type="dxa"/>
          </w:tcPr>
          <w:p>
            <w:pPr>
              <w:pStyle w:val="TableParagraph"/>
              <w:spacing w:before="0"/>
              <w:rPr>
                <w:rFonts w:ascii="Times New Roman"/>
                <w:sz w:val="14"/>
              </w:rPr>
            </w:pPr>
          </w:p>
        </w:tc>
        <w:tc>
          <w:tcPr>
            <w:tcW w:w="1268" w:type="dxa"/>
          </w:tcPr>
          <w:p>
            <w:pPr>
              <w:pStyle w:val="TableParagraph"/>
              <w:spacing w:before="73"/>
              <w:ind w:right="94"/>
              <w:jc w:val="right"/>
              <w:rPr>
                <w:rFonts w:ascii="Times New Roman"/>
                <w:sz w:val="13"/>
              </w:rPr>
            </w:pPr>
            <w:r>
              <w:rPr>
                <w:rFonts w:ascii="Times New Roman"/>
                <w:sz w:val="13"/>
              </w:rPr>
              <w:t>2,960,956,757.33</w:t>
            </w:r>
          </w:p>
        </w:tc>
        <w:tc>
          <w:tcPr>
            <w:tcW w:w="576" w:type="dxa"/>
          </w:tcPr>
          <w:p>
            <w:pPr>
              <w:pStyle w:val="TableParagraph"/>
              <w:spacing w:before="0"/>
              <w:rPr>
                <w:rFonts w:ascii="Times New Roman"/>
                <w:sz w:val="14"/>
              </w:rPr>
            </w:pPr>
          </w:p>
        </w:tc>
        <w:tc>
          <w:tcPr>
            <w:tcW w:w="737" w:type="dxa"/>
          </w:tcPr>
          <w:p>
            <w:pPr>
              <w:pStyle w:val="TableParagraph"/>
              <w:spacing w:line="146" w:lineRule="exact" w:before="0"/>
              <w:ind w:right="93"/>
              <w:jc w:val="right"/>
              <w:rPr>
                <w:rFonts w:ascii="Times New Roman"/>
                <w:sz w:val="13"/>
              </w:rPr>
            </w:pPr>
            <w:r>
              <w:rPr>
                <w:rFonts w:ascii="Times New Roman"/>
                <w:w w:val="99"/>
                <w:sz w:val="13"/>
              </w:rPr>
              <w:t>-</w:t>
            </w:r>
          </w:p>
          <w:p>
            <w:pPr>
              <w:pStyle w:val="TableParagraph"/>
              <w:spacing w:line="132" w:lineRule="exact"/>
              <w:ind w:right="96"/>
              <w:jc w:val="right"/>
              <w:rPr>
                <w:rFonts w:ascii="Times New Roman"/>
                <w:sz w:val="13"/>
              </w:rPr>
            </w:pPr>
            <w:r>
              <w:rPr>
                <w:rFonts w:ascii="Times New Roman"/>
                <w:sz w:val="13"/>
              </w:rPr>
              <w:t>35,977.15</w:t>
            </w:r>
          </w:p>
        </w:tc>
        <w:tc>
          <w:tcPr>
            <w:tcW w:w="1003" w:type="dxa"/>
          </w:tcPr>
          <w:p>
            <w:pPr>
              <w:pStyle w:val="TableParagraph"/>
              <w:spacing w:before="6"/>
              <w:rPr>
                <w:sz w:val="11"/>
              </w:rPr>
            </w:pPr>
          </w:p>
          <w:p>
            <w:pPr>
              <w:pStyle w:val="TableParagraph"/>
              <w:spacing w:line="132" w:lineRule="exact" w:before="0"/>
              <w:ind w:left="125" w:right="77"/>
              <w:jc w:val="center"/>
              <w:rPr>
                <w:rFonts w:ascii="Times New Roman"/>
                <w:sz w:val="13"/>
              </w:rPr>
            </w:pPr>
            <w:r>
              <w:rPr>
                <w:rFonts w:ascii="Times New Roman"/>
                <w:sz w:val="13"/>
              </w:rPr>
              <w:t>34,944,355.79</w:t>
            </w:r>
          </w:p>
        </w:tc>
        <w:tc>
          <w:tcPr>
            <w:tcW w:w="1109" w:type="dxa"/>
          </w:tcPr>
          <w:p>
            <w:pPr>
              <w:pStyle w:val="TableParagraph"/>
              <w:spacing w:before="73"/>
              <w:ind w:left="169" w:right="77"/>
              <w:jc w:val="center"/>
              <w:rPr>
                <w:rFonts w:ascii="Times New Roman"/>
                <w:sz w:val="13"/>
              </w:rPr>
            </w:pPr>
            <w:r>
              <w:rPr>
                <w:rFonts w:ascii="Times New Roman"/>
                <w:sz w:val="13"/>
              </w:rPr>
              <w:t>244,573,676.05</w:t>
            </w:r>
          </w:p>
        </w:tc>
        <w:tc>
          <w:tcPr>
            <w:tcW w:w="398" w:type="dxa"/>
          </w:tcPr>
          <w:p>
            <w:pPr>
              <w:pStyle w:val="TableParagraph"/>
              <w:spacing w:before="0"/>
              <w:rPr>
                <w:rFonts w:ascii="Times New Roman"/>
                <w:sz w:val="14"/>
              </w:rPr>
            </w:pPr>
          </w:p>
        </w:tc>
        <w:tc>
          <w:tcPr>
            <w:tcW w:w="1269" w:type="dxa"/>
          </w:tcPr>
          <w:p>
            <w:pPr>
              <w:pStyle w:val="TableParagraph"/>
              <w:spacing w:before="73"/>
              <w:ind w:right="92"/>
              <w:jc w:val="right"/>
              <w:rPr>
                <w:rFonts w:ascii="Times New Roman"/>
                <w:sz w:val="13"/>
              </w:rPr>
            </w:pPr>
            <w:r>
              <w:rPr>
                <w:rFonts w:ascii="Times New Roman"/>
                <w:sz w:val="13"/>
              </w:rPr>
              <w:t>1,705,510,664.10</w:t>
            </w:r>
          </w:p>
        </w:tc>
        <w:tc>
          <w:tcPr>
            <w:tcW w:w="395" w:type="dxa"/>
          </w:tcPr>
          <w:p>
            <w:pPr>
              <w:pStyle w:val="TableParagraph"/>
              <w:spacing w:before="0"/>
              <w:rPr>
                <w:rFonts w:ascii="Times New Roman"/>
                <w:sz w:val="14"/>
              </w:rPr>
            </w:pPr>
          </w:p>
        </w:tc>
        <w:tc>
          <w:tcPr>
            <w:tcW w:w="1272" w:type="dxa"/>
          </w:tcPr>
          <w:p>
            <w:pPr>
              <w:pStyle w:val="TableParagraph"/>
              <w:spacing w:before="73"/>
              <w:ind w:right="91"/>
              <w:jc w:val="right"/>
              <w:rPr>
                <w:rFonts w:ascii="Times New Roman"/>
                <w:sz w:val="13"/>
              </w:rPr>
            </w:pPr>
            <w:r>
              <w:rPr>
                <w:rFonts w:ascii="Times New Roman"/>
                <w:sz w:val="13"/>
              </w:rPr>
              <w:t>5,612,531,571.12</w:t>
            </w:r>
          </w:p>
        </w:tc>
        <w:tc>
          <w:tcPr>
            <w:tcW w:w="964" w:type="dxa"/>
          </w:tcPr>
          <w:p>
            <w:pPr>
              <w:pStyle w:val="TableParagraph"/>
              <w:spacing w:before="73"/>
              <w:ind w:left="113"/>
              <w:rPr>
                <w:rFonts w:ascii="Times New Roman"/>
                <w:sz w:val="13"/>
              </w:rPr>
            </w:pPr>
            <w:r>
              <w:rPr>
                <w:rFonts w:ascii="Times New Roman"/>
                <w:sz w:val="13"/>
              </w:rPr>
              <w:t>12,199,449.91</w:t>
            </w:r>
          </w:p>
        </w:tc>
        <w:tc>
          <w:tcPr>
            <w:tcW w:w="1125" w:type="dxa"/>
          </w:tcPr>
          <w:p>
            <w:pPr>
              <w:pStyle w:val="TableParagraph"/>
              <w:spacing w:before="73"/>
              <w:ind w:right="89"/>
              <w:jc w:val="right"/>
              <w:rPr>
                <w:rFonts w:ascii="Times New Roman"/>
                <w:sz w:val="13"/>
              </w:rPr>
            </w:pPr>
            <w:r>
              <w:rPr>
                <w:rFonts w:ascii="Times New Roman"/>
                <w:sz w:val="13"/>
              </w:rPr>
              <w:t>5,624,731,021.03</w:t>
            </w:r>
          </w:p>
        </w:tc>
      </w:tr>
    </w:tbl>
    <w:p>
      <w:pPr>
        <w:pStyle w:val="BodyText"/>
        <w:spacing w:before="2"/>
        <w:ind w:left="964"/>
      </w:pPr>
      <w:r>
        <w:rPr>
          <w:w w:val="100"/>
        </w:rPr>
        <w:t> </w:t>
      </w:r>
    </w:p>
    <w:p>
      <w:pPr>
        <w:pStyle w:val="BodyText"/>
        <w:spacing w:before="4"/>
        <w:ind w:left="964"/>
      </w:pPr>
      <w:r>
        <w:rPr>
          <w:w w:val="100"/>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3"/>
        <w:gridCol w:w="1183"/>
        <w:gridCol w:w="1887"/>
        <w:gridCol w:w="1363"/>
        <w:gridCol w:w="578"/>
        <w:gridCol w:w="828"/>
        <w:gridCol w:w="1097"/>
        <w:gridCol w:w="1188"/>
        <w:gridCol w:w="398"/>
        <w:gridCol w:w="1360"/>
        <w:gridCol w:w="398"/>
        <w:gridCol w:w="985"/>
        <w:gridCol w:w="793"/>
        <w:gridCol w:w="985"/>
      </w:tblGrid>
      <w:tr>
        <w:trPr>
          <w:trHeight w:val="239" w:hRule="atLeast"/>
        </w:trPr>
        <w:tc>
          <w:tcPr>
            <w:tcW w:w="1673" w:type="dxa"/>
            <w:vMerge w:val="restart"/>
          </w:tcPr>
          <w:p>
            <w:pPr>
              <w:pStyle w:val="TableParagraph"/>
              <w:spacing w:before="0"/>
              <w:rPr>
                <w:sz w:val="18"/>
              </w:rPr>
            </w:pPr>
          </w:p>
          <w:p>
            <w:pPr>
              <w:pStyle w:val="TableParagraph"/>
              <w:spacing w:before="8"/>
              <w:rPr>
                <w:sz w:val="16"/>
              </w:rPr>
            </w:pPr>
          </w:p>
          <w:p>
            <w:pPr>
              <w:pStyle w:val="TableParagraph"/>
              <w:spacing w:before="0"/>
              <w:ind w:left="682" w:right="581"/>
              <w:jc w:val="center"/>
              <w:rPr>
                <w:sz w:val="18"/>
              </w:rPr>
            </w:pPr>
            <w:r>
              <w:rPr>
                <w:sz w:val="18"/>
              </w:rPr>
              <w:t>项目 </w:t>
            </w:r>
          </w:p>
        </w:tc>
        <w:tc>
          <w:tcPr>
            <w:tcW w:w="13043" w:type="dxa"/>
            <w:gridSpan w:val="13"/>
          </w:tcPr>
          <w:p>
            <w:pPr>
              <w:pStyle w:val="TableParagraph"/>
              <w:spacing w:line="213" w:lineRule="exact" w:before="7"/>
              <w:ind w:left="1717"/>
              <w:jc w:val="center"/>
              <w:rPr>
                <w:sz w:val="21"/>
              </w:rPr>
            </w:pPr>
            <w:r>
              <w:rPr>
                <w:w w:val="100"/>
                <w:sz w:val="21"/>
              </w:rPr>
              <w:t> </w:t>
            </w:r>
            <w:r>
              <w:rPr>
                <w:spacing w:val="-1"/>
                <w:sz w:val="18"/>
              </w:rPr>
              <w:t>2021</w:t>
            </w:r>
            <w:r>
              <w:rPr>
                <w:spacing w:val="-15"/>
                <w:sz w:val="18"/>
              </w:rPr>
              <w:t> 年度</w:t>
            </w:r>
            <w:r>
              <w:rPr>
                <w:w w:val="100"/>
                <w:sz w:val="21"/>
              </w:rPr>
              <w:t> </w:t>
            </w:r>
          </w:p>
        </w:tc>
      </w:tr>
      <w:tr>
        <w:trPr>
          <w:trHeight w:val="472" w:hRule="atLeast"/>
        </w:trPr>
        <w:tc>
          <w:tcPr>
            <w:tcW w:w="1673" w:type="dxa"/>
            <w:vMerge/>
            <w:tcBorders>
              <w:top w:val="nil"/>
            </w:tcBorders>
          </w:tcPr>
          <w:p>
            <w:pPr>
              <w:rPr>
                <w:sz w:val="2"/>
                <w:szCs w:val="2"/>
              </w:rPr>
            </w:pPr>
          </w:p>
        </w:tc>
        <w:tc>
          <w:tcPr>
            <w:tcW w:w="11265" w:type="dxa"/>
            <w:gridSpan w:val="11"/>
          </w:tcPr>
          <w:p>
            <w:pPr>
              <w:pStyle w:val="TableParagraph"/>
              <w:spacing w:before="119"/>
              <w:ind w:left="4677" w:right="4557"/>
              <w:jc w:val="center"/>
              <w:rPr>
                <w:sz w:val="21"/>
              </w:rPr>
            </w:pPr>
            <w:r>
              <w:rPr>
                <w:sz w:val="18"/>
              </w:rPr>
              <w:t>归属于母公司所有者权益</w:t>
            </w:r>
            <w:r>
              <w:rPr>
                <w:w w:val="100"/>
                <w:sz w:val="21"/>
              </w:rPr>
              <w:t> </w:t>
            </w:r>
          </w:p>
        </w:tc>
        <w:tc>
          <w:tcPr>
            <w:tcW w:w="793" w:type="dxa"/>
            <w:vMerge w:val="restart"/>
          </w:tcPr>
          <w:p>
            <w:pPr>
              <w:pStyle w:val="TableParagraph"/>
              <w:spacing w:before="7"/>
              <w:rPr>
                <w:sz w:val="15"/>
              </w:rPr>
            </w:pPr>
          </w:p>
          <w:p>
            <w:pPr>
              <w:pStyle w:val="TableParagraph"/>
              <w:spacing w:line="242" w:lineRule="auto" w:before="0"/>
              <w:ind w:left="131" w:right="19"/>
              <w:rPr>
                <w:sz w:val="18"/>
              </w:rPr>
            </w:pPr>
            <w:r>
              <w:rPr>
                <w:sz w:val="18"/>
              </w:rPr>
              <w:t>少数股东权益 </w:t>
            </w:r>
          </w:p>
        </w:tc>
        <w:tc>
          <w:tcPr>
            <w:tcW w:w="985" w:type="dxa"/>
            <w:vMerge w:val="restart"/>
          </w:tcPr>
          <w:p>
            <w:pPr>
              <w:pStyle w:val="TableParagraph"/>
              <w:spacing w:before="7"/>
              <w:rPr>
                <w:sz w:val="15"/>
              </w:rPr>
            </w:pPr>
          </w:p>
          <w:p>
            <w:pPr>
              <w:pStyle w:val="TableParagraph"/>
              <w:spacing w:line="242" w:lineRule="auto" w:before="0"/>
              <w:ind w:left="229" w:right="113" w:hanging="92"/>
              <w:rPr>
                <w:sz w:val="18"/>
              </w:rPr>
            </w:pPr>
            <w:r>
              <w:rPr>
                <w:spacing w:val="-1"/>
                <w:sz w:val="18"/>
              </w:rPr>
              <w:t>所有者权</w:t>
            </w:r>
            <w:r>
              <w:rPr>
                <w:sz w:val="18"/>
              </w:rPr>
              <w:t>益合计 </w:t>
            </w:r>
          </w:p>
        </w:tc>
      </w:tr>
      <w:tr>
        <w:trPr>
          <w:trHeight w:val="383" w:hRule="atLeast"/>
        </w:trPr>
        <w:tc>
          <w:tcPr>
            <w:tcW w:w="1673" w:type="dxa"/>
            <w:vMerge/>
            <w:tcBorders>
              <w:top w:val="nil"/>
            </w:tcBorders>
          </w:tcPr>
          <w:p>
            <w:pPr>
              <w:rPr>
                <w:sz w:val="2"/>
                <w:szCs w:val="2"/>
              </w:rPr>
            </w:pPr>
          </w:p>
        </w:tc>
        <w:tc>
          <w:tcPr>
            <w:tcW w:w="1183" w:type="dxa"/>
          </w:tcPr>
          <w:p>
            <w:pPr>
              <w:pStyle w:val="TableParagraph"/>
              <w:spacing w:before="0"/>
              <w:rPr>
                <w:rFonts w:ascii="Times New Roman"/>
                <w:sz w:val="14"/>
              </w:rPr>
            </w:pPr>
          </w:p>
        </w:tc>
        <w:tc>
          <w:tcPr>
            <w:tcW w:w="1887" w:type="dxa"/>
          </w:tcPr>
          <w:p>
            <w:pPr>
              <w:pStyle w:val="TableParagraph"/>
              <w:spacing w:before="79"/>
              <w:ind w:left="405"/>
              <w:rPr>
                <w:sz w:val="18"/>
              </w:rPr>
            </w:pPr>
            <w:r>
              <w:rPr>
                <w:sz w:val="18"/>
              </w:rPr>
              <w:t>其他权益工具 </w:t>
            </w:r>
          </w:p>
        </w:tc>
        <w:tc>
          <w:tcPr>
            <w:tcW w:w="1363" w:type="dxa"/>
          </w:tcPr>
          <w:p>
            <w:pPr>
              <w:pStyle w:val="TableParagraph"/>
              <w:spacing w:before="79"/>
              <w:ind w:left="324"/>
              <w:rPr>
                <w:sz w:val="18"/>
              </w:rPr>
            </w:pPr>
            <w:r>
              <w:rPr>
                <w:sz w:val="18"/>
              </w:rPr>
              <w:t>资本公积 </w:t>
            </w: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79"/>
              <w:ind w:left="190"/>
              <w:rPr>
                <w:sz w:val="18"/>
              </w:rPr>
            </w:pPr>
            <w:r>
              <w:rPr>
                <w:sz w:val="18"/>
              </w:rPr>
              <w:t>专项储备 </w:t>
            </w:r>
          </w:p>
        </w:tc>
        <w:tc>
          <w:tcPr>
            <w:tcW w:w="1188" w:type="dxa"/>
          </w:tcPr>
          <w:p>
            <w:pPr>
              <w:pStyle w:val="TableParagraph"/>
              <w:spacing w:before="79"/>
              <w:ind w:left="233"/>
              <w:rPr>
                <w:sz w:val="18"/>
              </w:rPr>
            </w:pPr>
            <w:r>
              <w:rPr>
                <w:sz w:val="18"/>
              </w:rPr>
              <w:t>盈余公积 </w:t>
            </w:r>
          </w:p>
        </w:tc>
        <w:tc>
          <w:tcPr>
            <w:tcW w:w="398" w:type="dxa"/>
          </w:tcPr>
          <w:p>
            <w:pPr>
              <w:pStyle w:val="TableParagraph"/>
              <w:spacing w:before="0"/>
              <w:rPr>
                <w:rFonts w:ascii="Times New Roman"/>
                <w:sz w:val="14"/>
              </w:rPr>
            </w:pPr>
          </w:p>
        </w:tc>
        <w:tc>
          <w:tcPr>
            <w:tcW w:w="1360" w:type="dxa"/>
          </w:tcPr>
          <w:p>
            <w:pPr>
              <w:pStyle w:val="TableParagraph"/>
              <w:spacing w:before="79"/>
              <w:ind w:left="231"/>
              <w:rPr>
                <w:sz w:val="18"/>
              </w:rPr>
            </w:pPr>
            <w:r>
              <w:rPr>
                <w:sz w:val="18"/>
              </w:rPr>
              <w:t>未分配利润 </w:t>
            </w:r>
          </w:p>
        </w:tc>
        <w:tc>
          <w:tcPr>
            <w:tcW w:w="398" w:type="dxa"/>
          </w:tcPr>
          <w:p>
            <w:pPr>
              <w:pStyle w:val="TableParagraph"/>
              <w:spacing w:before="0"/>
              <w:rPr>
                <w:rFonts w:ascii="Times New Roman"/>
                <w:sz w:val="14"/>
              </w:rPr>
            </w:pPr>
          </w:p>
        </w:tc>
        <w:tc>
          <w:tcPr>
            <w:tcW w:w="985" w:type="dxa"/>
          </w:tcPr>
          <w:p>
            <w:pPr>
              <w:pStyle w:val="TableParagraph"/>
              <w:spacing w:before="74"/>
              <w:ind w:left="315"/>
              <w:rPr>
                <w:sz w:val="18"/>
              </w:rPr>
            </w:pPr>
            <w:r>
              <w:rPr>
                <w:sz w:val="18"/>
              </w:rPr>
              <w:t>小计 </w:t>
            </w:r>
          </w:p>
        </w:tc>
        <w:tc>
          <w:tcPr>
            <w:tcW w:w="793" w:type="dxa"/>
            <w:vMerge/>
            <w:tcBorders>
              <w:top w:val="nil"/>
            </w:tcBorders>
          </w:tcPr>
          <w:p>
            <w:pPr>
              <w:rPr>
                <w:sz w:val="2"/>
                <w:szCs w:val="2"/>
              </w:rPr>
            </w:pPr>
          </w:p>
        </w:tc>
        <w:tc>
          <w:tcPr>
            <w:tcW w:w="985" w:type="dxa"/>
            <w:vMerge/>
            <w:tcBorders>
              <w:top w:val="nil"/>
            </w:tcBorders>
          </w:tcPr>
          <w:p>
            <w:pPr>
              <w:rPr>
                <w:sz w:val="2"/>
                <w:szCs w:val="2"/>
              </w:rPr>
            </w:pPr>
          </w:p>
        </w:tc>
      </w:tr>
    </w:tbl>
    <w:p>
      <w:pPr>
        <w:spacing w:after="0"/>
        <w:rPr>
          <w:sz w:val="2"/>
          <w:szCs w:val="2"/>
        </w:rPr>
        <w:sectPr>
          <w:pgSz w:w="16840" w:h="11910" w:orient="landscape"/>
          <w:pgMar w:header="882" w:footer="1195" w:top="1180" w:bottom="1380" w:left="560" w:right="1160"/>
        </w:sectPr>
      </w:pPr>
    </w:p>
    <w:p>
      <w:pPr>
        <w:pStyle w:val="BodyText"/>
        <w:spacing w:before="6"/>
        <w:rPr>
          <w:sz w:val="7"/>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3"/>
        <w:gridCol w:w="1183"/>
        <w:gridCol w:w="396"/>
        <w:gridCol w:w="396"/>
        <w:gridCol w:w="1095"/>
        <w:gridCol w:w="1363"/>
        <w:gridCol w:w="578"/>
        <w:gridCol w:w="828"/>
        <w:gridCol w:w="1097"/>
        <w:gridCol w:w="1188"/>
        <w:gridCol w:w="398"/>
        <w:gridCol w:w="1360"/>
        <w:gridCol w:w="398"/>
        <w:gridCol w:w="985"/>
        <w:gridCol w:w="793"/>
        <w:gridCol w:w="985"/>
      </w:tblGrid>
      <w:tr>
        <w:trPr>
          <w:trHeight w:val="1439" w:hRule="atLeast"/>
        </w:trPr>
        <w:tc>
          <w:tcPr>
            <w:tcW w:w="1673" w:type="dxa"/>
          </w:tcPr>
          <w:p>
            <w:pPr>
              <w:pStyle w:val="TableParagraph"/>
              <w:spacing w:before="0"/>
              <w:rPr>
                <w:rFonts w:ascii="Times New Roman"/>
                <w:sz w:val="12"/>
              </w:rPr>
            </w:pPr>
          </w:p>
        </w:tc>
        <w:tc>
          <w:tcPr>
            <w:tcW w:w="1183" w:type="dxa"/>
          </w:tcPr>
          <w:p>
            <w:pPr>
              <w:pStyle w:val="TableParagraph"/>
              <w:spacing w:line="249" w:lineRule="auto" w:before="7"/>
              <w:ind w:left="232" w:right="128"/>
              <w:rPr>
                <w:sz w:val="18"/>
              </w:rPr>
            </w:pPr>
            <w:r>
              <w:rPr>
                <w:sz w:val="18"/>
              </w:rPr>
              <w:t>实收资本</w:t>
            </w:r>
            <w:r>
              <w:rPr>
                <w:spacing w:val="1"/>
                <w:sz w:val="18"/>
              </w:rPr>
              <w:t> </w:t>
            </w:r>
            <w:r>
              <w:rPr>
                <w:sz w:val="18"/>
              </w:rPr>
              <w:t>(或股本) </w:t>
            </w:r>
          </w:p>
        </w:tc>
        <w:tc>
          <w:tcPr>
            <w:tcW w:w="396" w:type="dxa"/>
          </w:tcPr>
          <w:p>
            <w:pPr>
              <w:pStyle w:val="TableParagraph"/>
              <w:spacing w:before="0"/>
              <w:rPr>
                <w:sz w:val="18"/>
              </w:rPr>
            </w:pPr>
          </w:p>
          <w:p>
            <w:pPr>
              <w:pStyle w:val="TableParagraph"/>
              <w:spacing w:line="242" w:lineRule="auto" w:before="138"/>
              <w:ind w:left="110" w:right="3"/>
              <w:jc w:val="both"/>
              <w:rPr>
                <w:sz w:val="18"/>
              </w:rPr>
            </w:pPr>
            <w:r>
              <w:rPr>
                <w:sz w:val="18"/>
              </w:rPr>
              <w:t>优先股 </w:t>
            </w:r>
          </w:p>
        </w:tc>
        <w:tc>
          <w:tcPr>
            <w:tcW w:w="396" w:type="dxa"/>
          </w:tcPr>
          <w:p>
            <w:pPr>
              <w:pStyle w:val="TableParagraph"/>
              <w:spacing w:before="0"/>
              <w:rPr>
                <w:sz w:val="18"/>
              </w:rPr>
            </w:pPr>
          </w:p>
          <w:p>
            <w:pPr>
              <w:pStyle w:val="TableParagraph"/>
              <w:spacing w:line="242" w:lineRule="auto" w:before="138"/>
              <w:ind w:left="110" w:right="3"/>
              <w:jc w:val="both"/>
              <w:rPr>
                <w:sz w:val="18"/>
              </w:rPr>
            </w:pPr>
            <w:r>
              <w:rPr>
                <w:sz w:val="18"/>
              </w:rPr>
              <w:t>永续债 </w:t>
            </w:r>
          </w:p>
        </w:tc>
        <w:tc>
          <w:tcPr>
            <w:tcW w:w="1095" w:type="dxa"/>
          </w:tcPr>
          <w:p>
            <w:pPr>
              <w:pStyle w:val="TableParagraph"/>
              <w:spacing w:before="0"/>
              <w:rPr>
                <w:sz w:val="18"/>
              </w:rPr>
            </w:pPr>
          </w:p>
          <w:p>
            <w:pPr>
              <w:pStyle w:val="TableParagraph"/>
              <w:spacing w:before="0"/>
              <w:rPr>
                <w:sz w:val="18"/>
              </w:rPr>
            </w:pPr>
          </w:p>
          <w:p>
            <w:pPr>
              <w:pStyle w:val="TableParagraph"/>
              <w:spacing w:before="141"/>
              <w:ind w:left="369"/>
              <w:rPr>
                <w:sz w:val="18"/>
              </w:rPr>
            </w:pPr>
            <w:r>
              <w:rPr>
                <w:sz w:val="18"/>
              </w:rPr>
              <w:t>其他 </w:t>
            </w:r>
          </w:p>
        </w:tc>
        <w:tc>
          <w:tcPr>
            <w:tcW w:w="1363" w:type="dxa"/>
          </w:tcPr>
          <w:p>
            <w:pPr>
              <w:pStyle w:val="TableParagraph"/>
              <w:spacing w:before="0"/>
              <w:rPr>
                <w:rFonts w:ascii="Times New Roman"/>
                <w:sz w:val="12"/>
              </w:rPr>
            </w:pPr>
          </w:p>
        </w:tc>
        <w:tc>
          <w:tcPr>
            <w:tcW w:w="578" w:type="dxa"/>
          </w:tcPr>
          <w:p>
            <w:pPr>
              <w:pStyle w:val="TableParagraph"/>
              <w:spacing w:line="249" w:lineRule="auto" w:before="7"/>
              <w:ind w:left="110" w:right="95"/>
              <w:jc w:val="both"/>
              <w:rPr>
                <w:sz w:val="18"/>
              </w:rPr>
            </w:pPr>
            <w:r>
              <w:rPr>
                <w:spacing w:val="-2"/>
                <w:sz w:val="18"/>
              </w:rPr>
              <w:t>减：</w:t>
            </w:r>
            <w:r>
              <w:rPr>
                <w:spacing w:val="-88"/>
                <w:sz w:val="18"/>
              </w:rPr>
              <w:t> </w:t>
            </w:r>
            <w:r>
              <w:rPr>
                <w:spacing w:val="-2"/>
                <w:sz w:val="18"/>
              </w:rPr>
              <w:t>库存</w:t>
            </w:r>
            <w:r>
              <w:rPr>
                <w:sz w:val="18"/>
              </w:rPr>
              <w:t>股 </w:t>
            </w:r>
          </w:p>
        </w:tc>
        <w:tc>
          <w:tcPr>
            <w:tcW w:w="828" w:type="dxa"/>
          </w:tcPr>
          <w:p>
            <w:pPr>
              <w:pStyle w:val="TableParagraph"/>
              <w:spacing w:line="249" w:lineRule="auto" w:before="7"/>
              <w:ind w:left="144" w:right="41"/>
              <w:rPr>
                <w:sz w:val="18"/>
              </w:rPr>
            </w:pPr>
            <w:r>
              <w:rPr>
                <w:sz w:val="18"/>
              </w:rPr>
              <w:t>其他综合收益 </w:t>
            </w: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line="249" w:lineRule="auto" w:before="7"/>
              <w:ind w:left="109" w:right="98"/>
              <w:jc w:val="both"/>
              <w:rPr>
                <w:sz w:val="18"/>
              </w:rPr>
            </w:pPr>
            <w:r>
              <w:rPr>
                <w:sz w:val="18"/>
              </w:rPr>
              <w:t>一般风险准</w:t>
            </w:r>
          </w:p>
          <w:p>
            <w:pPr>
              <w:pStyle w:val="TableParagraph"/>
              <w:spacing w:line="213" w:lineRule="exact" w:before="0"/>
              <w:ind w:left="109"/>
              <w:rPr>
                <w:sz w:val="18"/>
              </w:rPr>
            </w:pPr>
            <w:r>
              <w:rPr>
                <w:sz w:val="18"/>
              </w:rPr>
              <w:t>备 </w:t>
            </w:r>
          </w:p>
        </w:tc>
        <w:tc>
          <w:tcPr>
            <w:tcW w:w="1360" w:type="dxa"/>
          </w:tcPr>
          <w:p>
            <w:pPr>
              <w:pStyle w:val="TableParagraph"/>
              <w:spacing w:before="0"/>
              <w:rPr>
                <w:rFonts w:ascii="Times New Roman"/>
                <w:sz w:val="12"/>
              </w:rPr>
            </w:pPr>
          </w:p>
        </w:tc>
        <w:tc>
          <w:tcPr>
            <w:tcW w:w="398" w:type="dxa"/>
          </w:tcPr>
          <w:p>
            <w:pPr>
              <w:pStyle w:val="TableParagraph"/>
              <w:spacing w:line="242" w:lineRule="auto" w:before="0"/>
              <w:ind w:left="112" w:right="2"/>
              <w:rPr>
                <w:sz w:val="18"/>
              </w:rPr>
            </w:pPr>
            <w:r>
              <w:rPr>
                <w:sz w:val="18"/>
              </w:rPr>
              <w:t>其他 </w:t>
            </w: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232" w:hRule="atLeast"/>
        </w:trPr>
        <w:tc>
          <w:tcPr>
            <w:tcW w:w="1673" w:type="dxa"/>
          </w:tcPr>
          <w:p>
            <w:pPr>
              <w:pStyle w:val="TableParagraph"/>
              <w:spacing w:line="212" w:lineRule="exact" w:before="0"/>
              <w:ind w:left="110"/>
              <w:rPr>
                <w:sz w:val="18"/>
              </w:rPr>
            </w:pPr>
            <w:r>
              <w:rPr>
                <w:sz w:val="18"/>
              </w:rPr>
              <w:t>一、上年年末余额 </w:t>
            </w:r>
          </w:p>
        </w:tc>
        <w:tc>
          <w:tcPr>
            <w:tcW w:w="1183" w:type="dxa"/>
          </w:tcPr>
          <w:p>
            <w:pPr>
              <w:pStyle w:val="TableParagraph"/>
              <w:spacing w:before="48"/>
              <w:ind w:right="93"/>
              <w:jc w:val="right"/>
              <w:rPr>
                <w:rFonts w:ascii="Times New Roman"/>
                <w:sz w:val="11"/>
              </w:rPr>
            </w:pPr>
            <w:r>
              <w:rPr>
                <w:rFonts w:ascii="Times New Roman"/>
                <w:sz w:val="11"/>
              </w:rPr>
              <w:t>447,038,482.00</w:t>
            </w: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48"/>
              <w:ind w:right="93"/>
              <w:jc w:val="right"/>
              <w:rPr>
                <w:rFonts w:ascii="Times New Roman"/>
                <w:sz w:val="11"/>
              </w:rPr>
            </w:pPr>
            <w:r>
              <w:rPr>
                <w:rFonts w:ascii="Times New Roman"/>
                <w:sz w:val="11"/>
              </w:rPr>
              <w:t>1,809,107,287.52</w:t>
            </w:r>
          </w:p>
        </w:tc>
        <w:tc>
          <w:tcPr>
            <w:tcW w:w="578" w:type="dxa"/>
          </w:tcPr>
          <w:p>
            <w:pPr>
              <w:pStyle w:val="TableParagraph"/>
              <w:spacing w:before="0"/>
              <w:rPr>
                <w:rFonts w:ascii="Times New Roman"/>
                <w:sz w:val="12"/>
              </w:rPr>
            </w:pPr>
          </w:p>
        </w:tc>
        <w:tc>
          <w:tcPr>
            <w:tcW w:w="828" w:type="dxa"/>
          </w:tcPr>
          <w:p>
            <w:pPr>
              <w:pStyle w:val="TableParagraph"/>
              <w:spacing w:before="48"/>
              <w:ind w:right="93"/>
              <w:jc w:val="right"/>
              <w:rPr>
                <w:rFonts w:ascii="Times New Roman"/>
                <w:sz w:val="11"/>
              </w:rPr>
            </w:pPr>
            <w:r>
              <w:rPr>
                <w:rFonts w:ascii="Times New Roman"/>
                <w:sz w:val="11"/>
              </w:rPr>
              <w:t>140,616.84</w:t>
            </w:r>
          </w:p>
        </w:tc>
        <w:tc>
          <w:tcPr>
            <w:tcW w:w="1097" w:type="dxa"/>
          </w:tcPr>
          <w:p>
            <w:pPr>
              <w:pStyle w:val="TableParagraph"/>
              <w:spacing w:before="48"/>
              <w:ind w:right="95"/>
              <w:jc w:val="right"/>
              <w:rPr>
                <w:rFonts w:ascii="Times New Roman"/>
                <w:sz w:val="11"/>
              </w:rPr>
            </w:pPr>
            <w:r>
              <w:rPr>
                <w:rFonts w:ascii="Times New Roman"/>
                <w:sz w:val="11"/>
              </w:rPr>
              <w:t>29,760,732.98</w:t>
            </w:r>
          </w:p>
        </w:tc>
        <w:tc>
          <w:tcPr>
            <w:tcW w:w="1188" w:type="dxa"/>
          </w:tcPr>
          <w:p>
            <w:pPr>
              <w:pStyle w:val="TableParagraph"/>
              <w:spacing w:before="48"/>
              <w:ind w:right="95"/>
              <w:jc w:val="right"/>
              <w:rPr>
                <w:rFonts w:ascii="Times New Roman"/>
                <w:sz w:val="11"/>
              </w:rPr>
            </w:pPr>
            <w:r>
              <w:rPr>
                <w:rFonts w:ascii="Times New Roman"/>
                <w:sz w:val="11"/>
              </w:rPr>
              <w:t>133,287,790.48</w:t>
            </w:r>
          </w:p>
        </w:tc>
        <w:tc>
          <w:tcPr>
            <w:tcW w:w="398" w:type="dxa"/>
          </w:tcPr>
          <w:p>
            <w:pPr>
              <w:pStyle w:val="TableParagraph"/>
              <w:spacing w:before="0"/>
              <w:rPr>
                <w:rFonts w:ascii="Times New Roman"/>
                <w:sz w:val="12"/>
              </w:rPr>
            </w:pPr>
          </w:p>
        </w:tc>
        <w:tc>
          <w:tcPr>
            <w:tcW w:w="1360" w:type="dxa"/>
          </w:tcPr>
          <w:p>
            <w:pPr>
              <w:pStyle w:val="TableParagraph"/>
              <w:spacing w:before="48"/>
              <w:ind w:right="91"/>
              <w:jc w:val="right"/>
              <w:rPr>
                <w:rFonts w:ascii="Times New Roman"/>
                <w:sz w:val="11"/>
              </w:rPr>
            </w:pPr>
            <w:r>
              <w:rPr>
                <w:rFonts w:ascii="Times New Roman"/>
                <w:sz w:val="11"/>
              </w:rPr>
              <w:t>903,486,010.81</w:t>
            </w:r>
          </w:p>
        </w:tc>
        <w:tc>
          <w:tcPr>
            <w:tcW w:w="398" w:type="dxa"/>
          </w:tcPr>
          <w:p>
            <w:pPr>
              <w:pStyle w:val="TableParagraph"/>
              <w:spacing w:before="0"/>
              <w:rPr>
                <w:rFonts w:ascii="Times New Roman"/>
                <w:sz w:val="12"/>
              </w:rPr>
            </w:pPr>
          </w:p>
        </w:tc>
        <w:tc>
          <w:tcPr>
            <w:tcW w:w="985" w:type="dxa"/>
          </w:tcPr>
          <w:p>
            <w:pPr>
              <w:pStyle w:val="TableParagraph"/>
              <w:spacing w:before="48"/>
              <w:ind w:left="91" w:right="72"/>
              <w:jc w:val="center"/>
              <w:rPr>
                <w:rFonts w:ascii="Times New Roman"/>
                <w:sz w:val="11"/>
              </w:rPr>
            </w:pPr>
            <w:r>
              <w:rPr>
                <w:rFonts w:ascii="Times New Roman"/>
                <w:sz w:val="11"/>
              </w:rPr>
              <w:t>3,322,820,920.63</w:t>
            </w:r>
          </w:p>
        </w:tc>
        <w:tc>
          <w:tcPr>
            <w:tcW w:w="793" w:type="dxa"/>
          </w:tcPr>
          <w:p>
            <w:pPr>
              <w:pStyle w:val="TableParagraph"/>
              <w:spacing w:before="48"/>
              <w:ind w:right="87"/>
              <w:jc w:val="right"/>
              <w:rPr>
                <w:rFonts w:ascii="Times New Roman"/>
                <w:sz w:val="11"/>
              </w:rPr>
            </w:pPr>
            <w:r>
              <w:rPr>
                <w:rFonts w:ascii="Times New Roman"/>
                <w:sz w:val="11"/>
              </w:rPr>
              <w:t>4,156,931.24</w:t>
            </w:r>
          </w:p>
        </w:tc>
        <w:tc>
          <w:tcPr>
            <w:tcW w:w="985" w:type="dxa"/>
          </w:tcPr>
          <w:p>
            <w:pPr>
              <w:pStyle w:val="TableParagraph"/>
              <w:spacing w:before="48"/>
              <w:ind w:right="86"/>
              <w:jc w:val="right"/>
              <w:rPr>
                <w:rFonts w:ascii="Times New Roman"/>
                <w:sz w:val="11"/>
              </w:rPr>
            </w:pPr>
            <w:r>
              <w:rPr>
                <w:rFonts w:ascii="Times New Roman"/>
                <w:sz w:val="11"/>
              </w:rPr>
              <w:t>3,326,977,851.87</w:t>
            </w:r>
          </w:p>
        </w:tc>
      </w:tr>
      <w:tr>
        <w:trPr>
          <w:trHeight w:val="234" w:hRule="atLeast"/>
        </w:trPr>
        <w:tc>
          <w:tcPr>
            <w:tcW w:w="1673" w:type="dxa"/>
          </w:tcPr>
          <w:p>
            <w:pPr>
              <w:pStyle w:val="TableParagraph"/>
              <w:spacing w:line="215" w:lineRule="exact" w:before="0"/>
              <w:ind w:left="110"/>
              <w:rPr>
                <w:sz w:val="18"/>
              </w:rPr>
            </w:pPr>
            <w:r>
              <w:rPr>
                <w:sz w:val="18"/>
              </w:rPr>
              <w:t>加：会计政策变更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465" w:hRule="atLeast"/>
        </w:trPr>
        <w:tc>
          <w:tcPr>
            <w:tcW w:w="1673" w:type="dxa"/>
          </w:tcPr>
          <w:p>
            <w:pPr>
              <w:pStyle w:val="TableParagraph"/>
              <w:spacing w:line="230" w:lineRule="exact" w:before="0"/>
              <w:ind w:left="530"/>
              <w:rPr>
                <w:sz w:val="18"/>
              </w:rPr>
            </w:pPr>
            <w:r>
              <w:rPr>
                <w:sz w:val="18"/>
              </w:rPr>
              <w:t>前期差错更</w:t>
            </w:r>
          </w:p>
          <w:p>
            <w:pPr>
              <w:pStyle w:val="TableParagraph"/>
              <w:spacing w:line="213" w:lineRule="exact" w:before="2"/>
              <w:ind w:left="110"/>
              <w:rPr>
                <w:sz w:val="18"/>
              </w:rPr>
            </w:pPr>
            <w:r>
              <w:rPr>
                <w:sz w:val="18"/>
              </w:rPr>
              <w:t>正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468" w:hRule="atLeast"/>
        </w:trPr>
        <w:tc>
          <w:tcPr>
            <w:tcW w:w="1673" w:type="dxa"/>
          </w:tcPr>
          <w:p>
            <w:pPr>
              <w:pStyle w:val="TableParagraph"/>
              <w:spacing w:line="230" w:lineRule="atLeast" w:before="0"/>
              <w:ind w:left="110" w:right="230" w:firstLine="420"/>
              <w:rPr>
                <w:sz w:val="18"/>
              </w:rPr>
            </w:pPr>
            <w:r>
              <w:rPr>
                <w:spacing w:val="-1"/>
                <w:sz w:val="18"/>
              </w:rPr>
              <w:t>同一控制下</w:t>
            </w:r>
            <w:r>
              <w:rPr>
                <w:sz w:val="18"/>
              </w:rPr>
              <w:t>企业合并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234" w:hRule="atLeast"/>
        </w:trPr>
        <w:tc>
          <w:tcPr>
            <w:tcW w:w="1673" w:type="dxa"/>
          </w:tcPr>
          <w:p>
            <w:pPr>
              <w:pStyle w:val="TableParagraph"/>
              <w:spacing w:line="215" w:lineRule="exact" w:before="0"/>
              <w:ind w:left="530"/>
              <w:rPr>
                <w:sz w:val="18"/>
              </w:rPr>
            </w:pPr>
            <w:r>
              <w:rPr>
                <w:sz w:val="18"/>
              </w:rPr>
              <w:t>其他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232" w:hRule="atLeast"/>
        </w:trPr>
        <w:tc>
          <w:tcPr>
            <w:tcW w:w="1673" w:type="dxa"/>
          </w:tcPr>
          <w:p>
            <w:pPr>
              <w:pStyle w:val="TableParagraph"/>
              <w:spacing w:line="212" w:lineRule="exact" w:before="0"/>
              <w:ind w:left="110"/>
              <w:rPr>
                <w:sz w:val="18"/>
              </w:rPr>
            </w:pPr>
            <w:r>
              <w:rPr>
                <w:sz w:val="18"/>
              </w:rPr>
              <w:t>二、本年期初余额 </w:t>
            </w:r>
          </w:p>
        </w:tc>
        <w:tc>
          <w:tcPr>
            <w:tcW w:w="1183" w:type="dxa"/>
          </w:tcPr>
          <w:p>
            <w:pPr>
              <w:pStyle w:val="TableParagraph"/>
              <w:spacing w:before="48"/>
              <w:ind w:right="93"/>
              <w:jc w:val="right"/>
              <w:rPr>
                <w:rFonts w:ascii="Times New Roman"/>
                <w:sz w:val="11"/>
              </w:rPr>
            </w:pPr>
            <w:r>
              <w:rPr>
                <w:rFonts w:ascii="Times New Roman"/>
                <w:sz w:val="11"/>
              </w:rPr>
              <w:t>447,038,482.00</w:t>
            </w: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48"/>
              <w:ind w:right="93"/>
              <w:jc w:val="right"/>
              <w:rPr>
                <w:rFonts w:ascii="Times New Roman"/>
                <w:sz w:val="11"/>
              </w:rPr>
            </w:pPr>
            <w:r>
              <w:rPr>
                <w:rFonts w:ascii="Times New Roman"/>
                <w:sz w:val="11"/>
              </w:rPr>
              <w:t>1,809,107,287.52</w:t>
            </w:r>
          </w:p>
        </w:tc>
        <w:tc>
          <w:tcPr>
            <w:tcW w:w="578" w:type="dxa"/>
          </w:tcPr>
          <w:p>
            <w:pPr>
              <w:pStyle w:val="TableParagraph"/>
              <w:spacing w:before="48"/>
              <w:ind w:right="94"/>
              <w:jc w:val="right"/>
              <w:rPr>
                <w:rFonts w:ascii="Times New Roman"/>
                <w:sz w:val="11"/>
              </w:rPr>
            </w:pPr>
            <w:r>
              <w:rPr>
                <w:rFonts w:ascii="Times New Roman"/>
                <w:w w:val="100"/>
                <w:sz w:val="11"/>
              </w:rPr>
              <w:t>-</w:t>
            </w:r>
          </w:p>
        </w:tc>
        <w:tc>
          <w:tcPr>
            <w:tcW w:w="828" w:type="dxa"/>
          </w:tcPr>
          <w:p>
            <w:pPr>
              <w:pStyle w:val="TableParagraph"/>
              <w:spacing w:before="48"/>
              <w:ind w:right="93"/>
              <w:jc w:val="right"/>
              <w:rPr>
                <w:rFonts w:ascii="Times New Roman"/>
                <w:sz w:val="11"/>
              </w:rPr>
            </w:pPr>
            <w:r>
              <w:rPr>
                <w:rFonts w:ascii="Times New Roman"/>
                <w:sz w:val="11"/>
              </w:rPr>
              <w:t>140,616.84</w:t>
            </w:r>
          </w:p>
        </w:tc>
        <w:tc>
          <w:tcPr>
            <w:tcW w:w="1097" w:type="dxa"/>
          </w:tcPr>
          <w:p>
            <w:pPr>
              <w:pStyle w:val="TableParagraph"/>
              <w:spacing w:before="48"/>
              <w:ind w:right="95"/>
              <w:jc w:val="right"/>
              <w:rPr>
                <w:rFonts w:ascii="Times New Roman"/>
                <w:sz w:val="11"/>
              </w:rPr>
            </w:pPr>
            <w:r>
              <w:rPr>
                <w:rFonts w:ascii="Times New Roman"/>
                <w:sz w:val="11"/>
              </w:rPr>
              <w:t>29,760,732.98</w:t>
            </w:r>
          </w:p>
        </w:tc>
        <w:tc>
          <w:tcPr>
            <w:tcW w:w="1188" w:type="dxa"/>
          </w:tcPr>
          <w:p>
            <w:pPr>
              <w:pStyle w:val="TableParagraph"/>
              <w:spacing w:before="48"/>
              <w:ind w:right="95"/>
              <w:jc w:val="right"/>
              <w:rPr>
                <w:rFonts w:ascii="Times New Roman"/>
                <w:sz w:val="11"/>
              </w:rPr>
            </w:pPr>
            <w:r>
              <w:rPr>
                <w:rFonts w:ascii="Times New Roman"/>
                <w:sz w:val="11"/>
              </w:rPr>
              <w:t>133,287,790.48</w:t>
            </w:r>
          </w:p>
        </w:tc>
        <w:tc>
          <w:tcPr>
            <w:tcW w:w="398" w:type="dxa"/>
          </w:tcPr>
          <w:p>
            <w:pPr>
              <w:pStyle w:val="TableParagraph"/>
              <w:spacing w:before="0"/>
              <w:rPr>
                <w:rFonts w:ascii="Times New Roman"/>
                <w:sz w:val="12"/>
              </w:rPr>
            </w:pPr>
          </w:p>
        </w:tc>
        <w:tc>
          <w:tcPr>
            <w:tcW w:w="1360" w:type="dxa"/>
          </w:tcPr>
          <w:p>
            <w:pPr>
              <w:pStyle w:val="TableParagraph"/>
              <w:spacing w:before="48"/>
              <w:ind w:right="91"/>
              <w:jc w:val="right"/>
              <w:rPr>
                <w:rFonts w:ascii="Times New Roman"/>
                <w:sz w:val="11"/>
              </w:rPr>
            </w:pPr>
            <w:r>
              <w:rPr>
                <w:rFonts w:ascii="Times New Roman"/>
                <w:sz w:val="11"/>
              </w:rPr>
              <w:t>903,486,010.81</w:t>
            </w:r>
          </w:p>
        </w:tc>
        <w:tc>
          <w:tcPr>
            <w:tcW w:w="398" w:type="dxa"/>
          </w:tcPr>
          <w:p>
            <w:pPr>
              <w:pStyle w:val="TableParagraph"/>
              <w:spacing w:before="0"/>
              <w:rPr>
                <w:rFonts w:ascii="Times New Roman"/>
                <w:sz w:val="12"/>
              </w:rPr>
            </w:pPr>
          </w:p>
        </w:tc>
        <w:tc>
          <w:tcPr>
            <w:tcW w:w="985" w:type="dxa"/>
          </w:tcPr>
          <w:p>
            <w:pPr>
              <w:pStyle w:val="TableParagraph"/>
              <w:spacing w:before="48"/>
              <w:ind w:left="91" w:right="72"/>
              <w:jc w:val="center"/>
              <w:rPr>
                <w:rFonts w:ascii="Times New Roman"/>
                <w:sz w:val="11"/>
              </w:rPr>
            </w:pPr>
            <w:r>
              <w:rPr>
                <w:rFonts w:ascii="Times New Roman"/>
                <w:sz w:val="11"/>
              </w:rPr>
              <w:t>3,322,820,920.63</w:t>
            </w:r>
          </w:p>
        </w:tc>
        <w:tc>
          <w:tcPr>
            <w:tcW w:w="793" w:type="dxa"/>
          </w:tcPr>
          <w:p>
            <w:pPr>
              <w:pStyle w:val="TableParagraph"/>
              <w:spacing w:before="48"/>
              <w:ind w:right="87"/>
              <w:jc w:val="right"/>
              <w:rPr>
                <w:rFonts w:ascii="Times New Roman"/>
                <w:sz w:val="11"/>
              </w:rPr>
            </w:pPr>
            <w:r>
              <w:rPr>
                <w:rFonts w:ascii="Times New Roman"/>
                <w:sz w:val="11"/>
              </w:rPr>
              <w:t>4,156,931.24</w:t>
            </w:r>
          </w:p>
        </w:tc>
        <w:tc>
          <w:tcPr>
            <w:tcW w:w="985" w:type="dxa"/>
          </w:tcPr>
          <w:p>
            <w:pPr>
              <w:pStyle w:val="TableParagraph"/>
              <w:spacing w:before="48"/>
              <w:ind w:right="86"/>
              <w:jc w:val="right"/>
              <w:rPr>
                <w:rFonts w:ascii="Times New Roman"/>
                <w:sz w:val="11"/>
              </w:rPr>
            </w:pPr>
            <w:r>
              <w:rPr>
                <w:rFonts w:ascii="Times New Roman"/>
                <w:sz w:val="11"/>
              </w:rPr>
              <w:t>3,326,977,851.87</w:t>
            </w:r>
          </w:p>
        </w:tc>
      </w:tr>
      <w:tr>
        <w:trPr>
          <w:trHeight w:val="700" w:hRule="atLeast"/>
        </w:trPr>
        <w:tc>
          <w:tcPr>
            <w:tcW w:w="1673" w:type="dxa"/>
          </w:tcPr>
          <w:p>
            <w:pPr>
              <w:pStyle w:val="TableParagraph"/>
              <w:spacing w:line="242" w:lineRule="auto" w:before="0"/>
              <w:ind w:left="110" w:right="110"/>
              <w:rPr>
                <w:sz w:val="18"/>
              </w:rPr>
            </w:pPr>
            <w:r>
              <w:rPr>
                <w:spacing w:val="-1"/>
                <w:sz w:val="18"/>
              </w:rPr>
              <w:t>三、本期增减变动</w:t>
            </w:r>
            <w:r>
              <w:rPr>
                <w:sz w:val="18"/>
              </w:rPr>
              <w:t>金额（减少以</w:t>
            </w:r>
          </w:p>
          <w:p>
            <w:pPr>
              <w:pStyle w:val="TableParagraph"/>
              <w:spacing w:line="213" w:lineRule="exact" w:before="2"/>
              <w:ind w:left="110"/>
              <w:rPr>
                <w:sz w:val="18"/>
              </w:rPr>
            </w:pPr>
            <w:r>
              <w:rPr>
                <w:sz w:val="18"/>
              </w:rPr>
              <w:t>“－”号填列）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sz w:val="12"/>
              </w:rPr>
            </w:pPr>
          </w:p>
          <w:p>
            <w:pPr>
              <w:pStyle w:val="TableParagraph"/>
              <w:rPr>
                <w:sz w:val="10"/>
              </w:rPr>
            </w:pPr>
          </w:p>
          <w:p>
            <w:pPr>
              <w:pStyle w:val="TableParagraph"/>
              <w:spacing w:before="0"/>
              <w:ind w:right="94"/>
              <w:jc w:val="right"/>
              <w:rPr>
                <w:rFonts w:ascii="Times New Roman"/>
                <w:sz w:val="11"/>
              </w:rPr>
            </w:pPr>
            <w:r>
              <w:rPr>
                <w:rFonts w:ascii="Times New Roman"/>
                <w:sz w:val="11"/>
              </w:rPr>
              <w:t>68,526,940.72</w:t>
            </w: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sz w:val="12"/>
              </w:rPr>
            </w:pPr>
          </w:p>
          <w:p>
            <w:pPr>
              <w:pStyle w:val="TableParagraph"/>
              <w:rPr>
                <w:sz w:val="10"/>
              </w:rPr>
            </w:pPr>
          </w:p>
          <w:p>
            <w:pPr>
              <w:pStyle w:val="TableParagraph"/>
              <w:spacing w:before="0"/>
              <w:ind w:right="93"/>
              <w:jc w:val="right"/>
              <w:rPr>
                <w:rFonts w:ascii="Times New Roman"/>
                <w:sz w:val="11"/>
              </w:rPr>
            </w:pPr>
            <w:r>
              <w:rPr>
                <w:rFonts w:ascii="Times New Roman"/>
                <w:sz w:val="11"/>
              </w:rPr>
              <w:t>-187,583.96</w:t>
            </w:r>
          </w:p>
        </w:tc>
        <w:tc>
          <w:tcPr>
            <w:tcW w:w="1097" w:type="dxa"/>
          </w:tcPr>
          <w:p>
            <w:pPr>
              <w:pStyle w:val="TableParagraph"/>
              <w:spacing w:before="0"/>
              <w:rPr>
                <w:sz w:val="12"/>
              </w:rPr>
            </w:pPr>
          </w:p>
          <w:p>
            <w:pPr>
              <w:pStyle w:val="TableParagraph"/>
              <w:rPr>
                <w:sz w:val="10"/>
              </w:rPr>
            </w:pPr>
          </w:p>
          <w:p>
            <w:pPr>
              <w:pStyle w:val="TableParagraph"/>
              <w:spacing w:before="0"/>
              <w:ind w:right="95"/>
              <w:jc w:val="right"/>
              <w:rPr>
                <w:rFonts w:ascii="Times New Roman"/>
                <w:sz w:val="11"/>
              </w:rPr>
            </w:pPr>
            <w:r>
              <w:rPr>
                <w:rFonts w:ascii="Times New Roman"/>
                <w:sz w:val="11"/>
              </w:rPr>
              <w:t>-3,633,728.96</w:t>
            </w:r>
          </w:p>
        </w:tc>
        <w:tc>
          <w:tcPr>
            <w:tcW w:w="1188" w:type="dxa"/>
          </w:tcPr>
          <w:p>
            <w:pPr>
              <w:pStyle w:val="TableParagraph"/>
              <w:spacing w:before="0"/>
              <w:rPr>
                <w:sz w:val="12"/>
              </w:rPr>
            </w:pPr>
          </w:p>
          <w:p>
            <w:pPr>
              <w:pStyle w:val="TableParagraph"/>
              <w:rPr>
                <w:sz w:val="10"/>
              </w:rPr>
            </w:pPr>
          </w:p>
          <w:p>
            <w:pPr>
              <w:pStyle w:val="TableParagraph"/>
              <w:spacing w:before="0"/>
              <w:ind w:right="95"/>
              <w:jc w:val="right"/>
              <w:rPr>
                <w:rFonts w:ascii="Times New Roman"/>
                <w:sz w:val="11"/>
              </w:rPr>
            </w:pPr>
            <w:r>
              <w:rPr>
                <w:rFonts w:ascii="Times New Roman"/>
                <w:sz w:val="11"/>
              </w:rPr>
              <w:t>42,321,313.65</w:t>
            </w:r>
          </w:p>
        </w:tc>
        <w:tc>
          <w:tcPr>
            <w:tcW w:w="398" w:type="dxa"/>
          </w:tcPr>
          <w:p>
            <w:pPr>
              <w:pStyle w:val="TableParagraph"/>
              <w:spacing w:before="0"/>
              <w:rPr>
                <w:rFonts w:ascii="Times New Roman"/>
                <w:sz w:val="12"/>
              </w:rPr>
            </w:pPr>
          </w:p>
        </w:tc>
        <w:tc>
          <w:tcPr>
            <w:tcW w:w="1360" w:type="dxa"/>
          </w:tcPr>
          <w:p>
            <w:pPr>
              <w:pStyle w:val="TableParagraph"/>
              <w:spacing w:before="0"/>
              <w:rPr>
                <w:sz w:val="12"/>
              </w:rPr>
            </w:pPr>
          </w:p>
          <w:p>
            <w:pPr>
              <w:pStyle w:val="TableParagraph"/>
              <w:rPr>
                <w:sz w:val="10"/>
              </w:rPr>
            </w:pPr>
          </w:p>
          <w:p>
            <w:pPr>
              <w:pStyle w:val="TableParagraph"/>
              <w:spacing w:before="0"/>
              <w:ind w:right="91"/>
              <w:jc w:val="right"/>
              <w:rPr>
                <w:rFonts w:ascii="Times New Roman"/>
                <w:sz w:val="11"/>
              </w:rPr>
            </w:pPr>
            <w:r>
              <w:rPr>
                <w:rFonts w:ascii="Times New Roman"/>
                <w:sz w:val="11"/>
              </w:rPr>
              <w:t>223,380,658.77</w:t>
            </w:r>
          </w:p>
        </w:tc>
        <w:tc>
          <w:tcPr>
            <w:tcW w:w="398" w:type="dxa"/>
          </w:tcPr>
          <w:p>
            <w:pPr>
              <w:pStyle w:val="TableParagraph"/>
              <w:spacing w:before="0"/>
              <w:rPr>
                <w:rFonts w:ascii="Times New Roman"/>
                <w:sz w:val="12"/>
              </w:rPr>
            </w:pPr>
          </w:p>
        </w:tc>
        <w:tc>
          <w:tcPr>
            <w:tcW w:w="985" w:type="dxa"/>
          </w:tcPr>
          <w:p>
            <w:pPr>
              <w:pStyle w:val="TableParagraph"/>
              <w:spacing w:before="0"/>
              <w:rPr>
                <w:sz w:val="12"/>
              </w:rPr>
            </w:pPr>
          </w:p>
          <w:p>
            <w:pPr>
              <w:pStyle w:val="TableParagraph"/>
              <w:rPr>
                <w:sz w:val="10"/>
              </w:rPr>
            </w:pPr>
          </w:p>
          <w:p>
            <w:pPr>
              <w:pStyle w:val="TableParagraph"/>
              <w:spacing w:before="0"/>
              <w:ind w:left="175" w:right="72"/>
              <w:jc w:val="center"/>
              <w:rPr>
                <w:rFonts w:ascii="Times New Roman"/>
                <w:sz w:val="11"/>
              </w:rPr>
            </w:pPr>
            <w:r>
              <w:rPr>
                <w:rFonts w:ascii="Times New Roman"/>
                <w:sz w:val="11"/>
              </w:rPr>
              <w:t>330,407,600.22</w:t>
            </w:r>
          </w:p>
        </w:tc>
        <w:tc>
          <w:tcPr>
            <w:tcW w:w="793" w:type="dxa"/>
          </w:tcPr>
          <w:p>
            <w:pPr>
              <w:pStyle w:val="TableParagraph"/>
              <w:spacing w:before="0"/>
              <w:rPr>
                <w:sz w:val="12"/>
              </w:rPr>
            </w:pPr>
          </w:p>
          <w:p>
            <w:pPr>
              <w:pStyle w:val="TableParagraph"/>
              <w:rPr>
                <w:sz w:val="10"/>
              </w:rPr>
            </w:pPr>
          </w:p>
          <w:p>
            <w:pPr>
              <w:pStyle w:val="TableParagraph"/>
              <w:spacing w:before="0"/>
              <w:ind w:right="87"/>
              <w:jc w:val="right"/>
              <w:rPr>
                <w:rFonts w:ascii="Times New Roman"/>
                <w:sz w:val="11"/>
              </w:rPr>
            </w:pPr>
            <w:r>
              <w:rPr>
                <w:rFonts w:ascii="Times New Roman"/>
                <w:sz w:val="11"/>
              </w:rPr>
              <w:t>-685,475.07</w:t>
            </w:r>
          </w:p>
        </w:tc>
        <w:tc>
          <w:tcPr>
            <w:tcW w:w="985" w:type="dxa"/>
          </w:tcPr>
          <w:p>
            <w:pPr>
              <w:pStyle w:val="TableParagraph"/>
              <w:spacing w:before="0"/>
              <w:rPr>
                <w:sz w:val="12"/>
              </w:rPr>
            </w:pPr>
          </w:p>
          <w:p>
            <w:pPr>
              <w:pStyle w:val="TableParagraph"/>
              <w:rPr>
                <w:sz w:val="10"/>
              </w:rPr>
            </w:pPr>
          </w:p>
          <w:p>
            <w:pPr>
              <w:pStyle w:val="TableParagraph"/>
              <w:spacing w:before="0"/>
              <w:ind w:right="86"/>
              <w:jc w:val="right"/>
              <w:rPr>
                <w:rFonts w:ascii="Times New Roman"/>
                <w:sz w:val="11"/>
              </w:rPr>
            </w:pPr>
            <w:r>
              <w:rPr>
                <w:rFonts w:ascii="Times New Roman"/>
                <w:sz w:val="11"/>
              </w:rPr>
              <w:t>329,722,125.15</w:t>
            </w:r>
          </w:p>
        </w:tc>
      </w:tr>
      <w:tr>
        <w:trPr>
          <w:trHeight w:val="467" w:hRule="atLeast"/>
        </w:trPr>
        <w:tc>
          <w:tcPr>
            <w:tcW w:w="1673" w:type="dxa"/>
          </w:tcPr>
          <w:p>
            <w:pPr>
              <w:pStyle w:val="TableParagraph"/>
              <w:spacing w:line="230" w:lineRule="exact" w:before="0"/>
              <w:ind w:left="110"/>
              <w:rPr>
                <w:sz w:val="18"/>
              </w:rPr>
            </w:pPr>
            <w:r>
              <w:rPr>
                <w:sz w:val="18"/>
              </w:rPr>
              <w:t>（一）综合收益总</w:t>
            </w:r>
          </w:p>
          <w:p>
            <w:pPr>
              <w:pStyle w:val="TableParagraph"/>
              <w:spacing w:line="215" w:lineRule="exact" w:before="2"/>
              <w:ind w:left="110"/>
              <w:rPr>
                <w:sz w:val="18"/>
              </w:rPr>
            </w:pPr>
            <w:r>
              <w:rPr>
                <w:sz w:val="18"/>
              </w:rPr>
              <w:t>额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12"/>
              <w:rPr>
                <w:sz w:val="12"/>
              </w:rPr>
            </w:pPr>
          </w:p>
          <w:p>
            <w:pPr>
              <w:pStyle w:val="TableParagraph"/>
              <w:spacing w:before="0"/>
              <w:ind w:right="93"/>
              <w:jc w:val="right"/>
              <w:rPr>
                <w:rFonts w:ascii="Times New Roman"/>
                <w:sz w:val="11"/>
              </w:rPr>
            </w:pPr>
            <w:r>
              <w:rPr>
                <w:rFonts w:ascii="Times New Roman"/>
                <w:w w:val="100"/>
                <w:sz w:val="11"/>
              </w:rPr>
              <w:t>-</w:t>
            </w: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12"/>
              <w:rPr>
                <w:sz w:val="12"/>
              </w:rPr>
            </w:pPr>
          </w:p>
          <w:p>
            <w:pPr>
              <w:pStyle w:val="TableParagraph"/>
              <w:spacing w:before="0"/>
              <w:ind w:right="93"/>
              <w:jc w:val="right"/>
              <w:rPr>
                <w:rFonts w:ascii="Times New Roman"/>
                <w:sz w:val="11"/>
              </w:rPr>
            </w:pPr>
            <w:r>
              <w:rPr>
                <w:rFonts w:ascii="Times New Roman"/>
                <w:sz w:val="11"/>
              </w:rPr>
              <w:t>-187,583.96</w:t>
            </w: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12"/>
              <w:rPr>
                <w:sz w:val="12"/>
              </w:rPr>
            </w:pPr>
          </w:p>
          <w:p>
            <w:pPr>
              <w:pStyle w:val="TableParagraph"/>
              <w:spacing w:before="0"/>
              <w:ind w:right="91"/>
              <w:jc w:val="right"/>
              <w:rPr>
                <w:rFonts w:ascii="Times New Roman"/>
                <w:sz w:val="11"/>
              </w:rPr>
            </w:pPr>
            <w:r>
              <w:rPr>
                <w:rFonts w:ascii="Times New Roman"/>
                <w:sz w:val="11"/>
              </w:rPr>
              <w:t>413,224,671.48</w:t>
            </w:r>
          </w:p>
        </w:tc>
        <w:tc>
          <w:tcPr>
            <w:tcW w:w="398" w:type="dxa"/>
          </w:tcPr>
          <w:p>
            <w:pPr>
              <w:pStyle w:val="TableParagraph"/>
              <w:spacing w:before="0"/>
              <w:rPr>
                <w:rFonts w:ascii="Times New Roman"/>
                <w:sz w:val="12"/>
              </w:rPr>
            </w:pPr>
          </w:p>
        </w:tc>
        <w:tc>
          <w:tcPr>
            <w:tcW w:w="985" w:type="dxa"/>
          </w:tcPr>
          <w:p>
            <w:pPr>
              <w:pStyle w:val="TableParagraph"/>
              <w:spacing w:before="12"/>
              <w:rPr>
                <w:sz w:val="12"/>
              </w:rPr>
            </w:pPr>
          </w:p>
          <w:p>
            <w:pPr>
              <w:pStyle w:val="TableParagraph"/>
              <w:spacing w:before="0"/>
              <w:ind w:left="175" w:right="72"/>
              <w:jc w:val="center"/>
              <w:rPr>
                <w:rFonts w:ascii="Times New Roman"/>
                <w:sz w:val="11"/>
              </w:rPr>
            </w:pPr>
            <w:r>
              <w:rPr>
                <w:rFonts w:ascii="Times New Roman"/>
                <w:sz w:val="11"/>
              </w:rPr>
              <w:t>413,037,087.52</w:t>
            </w:r>
          </w:p>
        </w:tc>
        <w:tc>
          <w:tcPr>
            <w:tcW w:w="793" w:type="dxa"/>
          </w:tcPr>
          <w:p>
            <w:pPr>
              <w:pStyle w:val="TableParagraph"/>
              <w:spacing w:before="12"/>
              <w:rPr>
                <w:sz w:val="12"/>
              </w:rPr>
            </w:pPr>
          </w:p>
          <w:p>
            <w:pPr>
              <w:pStyle w:val="TableParagraph"/>
              <w:spacing w:before="0"/>
              <w:ind w:right="87"/>
              <w:jc w:val="right"/>
              <w:rPr>
                <w:rFonts w:ascii="Times New Roman"/>
                <w:sz w:val="11"/>
              </w:rPr>
            </w:pPr>
            <w:r>
              <w:rPr>
                <w:rFonts w:ascii="Times New Roman"/>
                <w:sz w:val="11"/>
              </w:rPr>
              <w:t>-685,475.07</w:t>
            </w:r>
          </w:p>
        </w:tc>
        <w:tc>
          <w:tcPr>
            <w:tcW w:w="985" w:type="dxa"/>
          </w:tcPr>
          <w:p>
            <w:pPr>
              <w:pStyle w:val="TableParagraph"/>
              <w:spacing w:before="12"/>
              <w:rPr>
                <w:sz w:val="12"/>
              </w:rPr>
            </w:pPr>
          </w:p>
          <w:p>
            <w:pPr>
              <w:pStyle w:val="TableParagraph"/>
              <w:spacing w:before="0"/>
              <w:ind w:right="86"/>
              <w:jc w:val="right"/>
              <w:rPr>
                <w:rFonts w:ascii="Times New Roman"/>
                <w:sz w:val="11"/>
              </w:rPr>
            </w:pPr>
            <w:r>
              <w:rPr>
                <w:rFonts w:ascii="Times New Roman"/>
                <w:sz w:val="11"/>
              </w:rPr>
              <w:t>412,351,612.45</w:t>
            </w:r>
          </w:p>
        </w:tc>
      </w:tr>
      <w:tr>
        <w:trPr>
          <w:trHeight w:val="465" w:hRule="atLeast"/>
        </w:trPr>
        <w:tc>
          <w:tcPr>
            <w:tcW w:w="1673" w:type="dxa"/>
          </w:tcPr>
          <w:p>
            <w:pPr>
              <w:pStyle w:val="TableParagraph"/>
              <w:spacing w:before="0"/>
              <w:ind w:left="110"/>
              <w:rPr>
                <w:sz w:val="18"/>
              </w:rPr>
            </w:pPr>
            <w:r>
              <w:rPr>
                <w:sz w:val="18"/>
              </w:rPr>
              <w:t>（二）所有者投入</w:t>
            </w:r>
          </w:p>
          <w:p>
            <w:pPr>
              <w:pStyle w:val="TableParagraph"/>
              <w:spacing w:line="213" w:lineRule="exact" w:before="2"/>
              <w:ind w:left="110"/>
              <w:rPr>
                <w:sz w:val="18"/>
              </w:rPr>
            </w:pPr>
            <w:r>
              <w:rPr>
                <w:sz w:val="18"/>
              </w:rPr>
              <w:t>和减少资本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12"/>
              <w:rPr>
                <w:sz w:val="12"/>
              </w:rPr>
            </w:pPr>
          </w:p>
          <w:p>
            <w:pPr>
              <w:pStyle w:val="TableParagraph"/>
              <w:spacing w:before="0"/>
              <w:ind w:right="94"/>
              <w:jc w:val="right"/>
              <w:rPr>
                <w:rFonts w:ascii="Times New Roman"/>
                <w:sz w:val="11"/>
              </w:rPr>
            </w:pPr>
            <w:r>
              <w:rPr>
                <w:rFonts w:ascii="Times New Roman"/>
                <w:sz w:val="11"/>
              </w:rPr>
              <w:t>68,526,940.72</w:t>
            </w: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12"/>
              <w:rPr>
                <w:sz w:val="12"/>
              </w:rPr>
            </w:pPr>
          </w:p>
          <w:p>
            <w:pPr>
              <w:pStyle w:val="TableParagraph"/>
              <w:spacing w:before="0"/>
              <w:ind w:left="175" w:right="19"/>
              <w:jc w:val="center"/>
              <w:rPr>
                <w:rFonts w:ascii="Times New Roman"/>
                <w:sz w:val="11"/>
              </w:rPr>
            </w:pPr>
            <w:r>
              <w:rPr>
                <w:rFonts w:ascii="Times New Roman"/>
                <w:sz w:val="11"/>
              </w:rPr>
              <w:t>68,526,940.72</w:t>
            </w:r>
          </w:p>
        </w:tc>
        <w:tc>
          <w:tcPr>
            <w:tcW w:w="793" w:type="dxa"/>
          </w:tcPr>
          <w:p>
            <w:pPr>
              <w:pStyle w:val="TableParagraph"/>
              <w:spacing w:before="0"/>
              <w:rPr>
                <w:rFonts w:ascii="Times New Roman"/>
                <w:sz w:val="12"/>
              </w:rPr>
            </w:pPr>
          </w:p>
        </w:tc>
        <w:tc>
          <w:tcPr>
            <w:tcW w:w="985" w:type="dxa"/>
          </w:tcPr>
          <w:p>
            <w:pPr>
              <w:pStyle w:val="TableParagraph"/>
              <w:spacing w:before="12"/>
              <w:rPr>
                <w:sz w:val="12"/>
              </w:rPr>
            </w:pPr>
          </w:p>
          <w:p>
            <w:pPr>
              <w:pStyle w:val="TableParagraph"/>
              <w:spacing w:before="0"/>
              <w:ind w:right="86"/>
              <w:jc w:val="right"/>
              <w:rPr>
                <w:rFonts w:ascii="Times New Roman"/>
                <w:sz w:val="11"/>
              </w:rPr>
            </w:pPr>
            <w:r>
              <w:rPr>
                <w:rFonts w:ascii="Times New Roman"/>
                <w:sz w:val="11"/>
              </w:rPr>
              <w:t>68,526,940.72</w:t>
            </w:r>
          </w:p>
        </w:tc>
      </w:tr>
      <w:tr>
        <w:trPr>
          <w:trHeight w:val="467" w:hRule="atLeast"/>
        </w:trPr>
        <w:tc>
          <w:tcPr>
            <w:tcW w:w="1673" w:type="dxa"/>
          </w:tcPr>
          <w:p>
            <w:pPr>
              <w:pStyle w:val="TableParagraph"/>
              <w:spacing w:line="230" w:lineRule="exact" w:before="0"/>
              <w:ind w:left="110"/>
              <w:rPr>
                <w:sz w:val="18"/>
              </w:rPr>
            </w:pPr>
            <w:r>
              <w:rPr>
                <w:sz w:val="18"/>
              </w:rPr>
              <w:t>1．所有者投入的</w:t>
            </w:r>
          </w:p>
          <w:p>
            <w:pPr>
              <w:pStyle w:val="TableParagraph"/>
              <w:spacing w:line="213" w:lineRule="exact" w:before="4"/>
              <w:ind w:left="110"/>
              <w:rPr>
                <w:sz w:val="18"/>
              </w:rPr>
            </w:pPr>
            <w:r>
              <w:rPr>
                <w:sz w:val="18"/>
              </w:rPr>
              <w:t>普通股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12"/>
              <w:rPr>
                <w:sz w:val="12"/>
              </w:rPr>
            </w:pPr>
          </w:p>
          <w:p>
            <w:pPr>
              <w:pStyle w:val="TableParagraph"/>
              <w:spacing w:before="0"/>
              <w:ind w:right="93"/>
              <w:jc w:val="right"/>
              <w:rPr>
                <w:rFonts w:ascii="Times New Roman"/>
                <w:sz w:val="11"/>
              </w:rPr>
            </w:pPr>
            <w:r>
              <w:rPr>
                <w:rFonts w:ascii="Times New Roman"/>
                <w:w w:val="100"/>
                <w:sz w:val="11"/>
              </w:rPr>
              <w:t>-</w:t>
            </w: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467" w:hRule="atLeast"/>
        </w:trPr>
        <w:tc>
          <w:tcPr>
            <w:tcW w:w="1673" w:type="dxa"/>
          </w:tcPr>
          <w:p>
            <w:pPr>
              <w:pStyle w:val="TableParagraph"/>
              <w:spacing w:before="0"/>
              <w:ind w:left="110"/>
              <w:rPr>
                <w:sz w:val="18"/>
              </w:rPr>
            </w:pPr>
            <w:r>
              <w:rPr>
                <w:sz w:val="18"/>
              </w:rPr>
              <w:t>2．其他权益工具</w:t>
            </w:r>
          </w:p>
          <w:p>
            <w:pPr>
              <w:pStyle w:val="TableParagraph"/>
              <w:spacing w:line="215" w:lineRule="exact" w:before="2"/>
              <w:ind w:left="110"/>
              <w:rPr>
                <w:sz w:val="18"/>
              </w:rPr>
            </w:pPr>
            <w:r>
              <w:rPr>
                <w:sz w:val="18"/>
              </w:rPr>
              <w:t>持有者投入资本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12"/>
              <w:rPr>
                <w:sz w:val="12"/>
              </w:rPr>
            </w:pPr>
          </w:p>
          <w:p>
            <w:pPr>
              <w:pStyle w:val="TableParagraph"/>
              <w:spacing w:before="0"/>
              <w:ind w:right="94"/>
              <w:jc w:val="right"/>
              <w:rPr>
                <w:rFonts w:ascii="Times New Roman"/>
                <w:sz w:val="11"/>
              </w:rPr>
            </w:pPr>
            <w:r>
              <w:rPr>
                <w:rFonts w:ascii="Times New Roman"/>
                <w:sz w:val="11"/>
              </w:rPr>
              <w:t>68,526,940.72</w:t>
            </w: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12"/>
              <w:rPr>
                <w:sz w:val="12"/>
              </w:rPr>
            </w:pPr>
          </w:p>
          <w:p>
            <w:pPr>
              <w:pStyle w:val="TableParagraph"/>
              <w:spacing w:before="0"/>
              <w:ind w:left="175" w:right="19"/>
              <w:jc w:val="center"/>
              <w:rPr>
                <w:rFonts w:ascii="Times New Roman"/>
                <w:sz w:val="11"/>
              </w:rPr>
            </w:pPr>
            <w:r>
              <w:rPr>
                <w:rFonts w:ascii="Times New Roman"/>
                <w:sz w:val="11"/>
              </w:rPr>
              <w:t>68,526,940.72</w:t>
            </w:r>
          </w:p>
        </w:tc>
        <w:tc>
          <w:tcPr>
            <w:tcW w:w="793" w:type="dxa"/>
          </w:tcPr>
          <w:p>
            <w:pPr>
              <w:pStyle w:val="TableParagraph"/>
              <w:spacing w:before="0"/>
              <w:rPr>
                <w:rFonts w:ascii="Times New Roman"/>
                <w:sz w:val="12"/>
              </w:rPr>
            </w:pPr>
          </w:p>
        </w:tc>
        <w:tc>
          <w:tcPr>
            <w:tcW w:w="985" w:type="dxa"/>
          </w:tcPr>
          <w:p>
            <w:pPr>
              <w:pStyle w:val="TableParagraph"/>
              <w:spacing w:before="12"/>
              <w:rPr>
                <w:sz w:val="12"/>
              </w:rPr>
            </w:pPr>
          </w:p>
          <w:p>
            <w:pPr>
              <w:pStyle w:val="TableParagraph"/>
              <w:spacing w:before="0"/>
              <w:ind w:right="86"/>
              <w:jc w:val="right"/>
              <w:rPr>
                <w:rFonts w:ascii="Times New Roman"/>
                <w:sz w:val="11"/>
              </w:rPr>
            </w:pPr>
            <w:r>
              <w:rPr>
                <w:rFonts w:ascii="Times New Roman"/>
                <w:sz w:val="11"/>
              </w:rPr>
              <w:t>68,526,940.72</w:t>
            </w:r>
          </w:p>
        </w:tc>
      </w:tr>
      <w:tr>
        <w:trPr>
          <w:trHeight w:val="465" w:hRule="atLeast"/>
        </w:trPr>
        <w:tc>
          <w:tcPr>
            <w:tcW w:w="1673" w:type="dxa"/>
          </w:tcPr>
          <w:p>
            <w:pPr>
              <w:pStyle w:val="TableParagraph"/>
              <w:spacing w:before="0"/>
              <w:ind w:left="110"/>
              <w:rPr>
                <w:sz w:val="18"/>
              </w:rPr>
            </w:pPr>
            <w:r>
              <w:rPr>
                <w:sz w:val="18"/>
              </w:rPr>
              <w:t>3．股份支付计入</w:t>
            </w:r>
          </w:p>
          <w:p>
            <w:pPr>
              <w:pStyle w:val="TableParagraph"/>
              <w:spacing w:line="213" w:lineRule="exact" w:before="2"/>
              <w:ind w:left="110"/>
              <w:rPr>
                <w:sz w:val="18"/>
              </w:rPr>
            </w:pPr>
            <w:r>
              <w:rPr>
                <w:sz w:val="18"/>
              </w:rPr>
              <w:t>所有者权益的金额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234" w:hRule="atLeast"/>
        </w:trPr>
        <w:tc>
          <w:tcPr>
            <w:tcW w:w="1673" w:type="dxa"/>
          </w:tcPr>
          <w:p>
            <w:pPr>
              <w:pStyle w:val="TableParagraph"/>
              <w:spacing w:line="213" w:lineRule="exact" w:before="2"/>
              <w:ind w:left="110"/>
              <w:rPr>
                <w:sz w:val="18"/>
              </w:rPr>
            </w:pPr>
            <w:r>
              <w:rPr>
                <w:sz w:val="18"/>
              </w:rPr>
              <w:t>4．其他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232" w:hRule="atLeast"/>
        </w:trPr>
        <w:tc>
          <w:tcPr>
            <w:tcW w:w="1673" w:type="dxa"/>
          </w:tcPr>
          <w:p>
            <w:pPr>
              <w:pStyle w:val="TableParagraph"/>
              <w:spacing w:line="212" w:lineRule="exact" w:before="0"/>
              <w:ind w:left="110"/>
              <w:rPr>
                <w:sz w:val="18"/>
              </w:rPr>
            </w:pPr>
            <w:r>
              <w:rPr>
                <w:sz w:val="18"/>
              </w:rPr>
              <w:t>（三）利润分配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48"/>
              <w:ind w:right="95"/>
              <w:jc w:val="right"/>
              <w:rPr>
                <w:rFonts w:ascii="Times New Roman"/>
                <w:sz w:val="11"/>
              </w:rPr>
            </w:pPr>
            <w:r>
              <w:rPr>
                <w:rFonts w:ascii="Times New Roman"/>
                <w:sz w:val="11"/>
              </w:rPr>
              <w:t>42,321,313.65</w:t>
            </w:r>
          </w:p>
        </w:tc>
        <w:tc>
          <w:tcPr>
            <w:tcW w:w="398" w:type="dxa"/>
          </w:tcPr>
          <w:p>
            <w:pPr>
              <w:pStyle w:val="TableParagraph"/>
              <w:spacing w:before="0"/>
              <w:rPr>
                <w:rFonts w:ascii="Times New Roman"/>
                <w:sz w:val="12"/>
              </w:rPr>
            </w:pPr>
          </w:p>
        </w:tc>
        <w:tc>
          <w:tcPr>
            <w:tcW w:w="1360" w:type="dxa"/>
          </w:tcPr>
          <w:p>
            <w:pPr>
              <w:pStyle w:val="TableParagraph"/>
              <w:spacing w:before="48"/>
              <w:ind w:right="91"/>
              <w:jc w:val="right"/>
              <w:rPr>
                <w:rFonts w:ascii="Times New Roman"/>
                <w:sz w:val="11"/>
              </w:rPr>
            </w:pPr>
            <w:r>
              <w:rPr>
                <w:rFonts w:ascii="Times New Roman"/>
                <w:sz w:val="11"/>
              </w:rPr>
              <w:t>-189,844,012.71</w:t>
            </w:r>
          </w:p>
        </w:tc>
        <w:tc>
          <w:tcPr>
            <w:tcW w:w="398" w:type="dxa"/>
          </w:tcPr>
          <w:p>
            <w:pPr>
              <w:pStyle w:val="TableParagraph"/>
              <w:spacing w:before="0"/>
              <w:rPr>
                <w:rFonts w:ascii="Times New Roman"/>
                <w:sz w:val="12"/>
              </w:rPr>
            </w:pPr>
          </w:p>
        </w:tc>
        <w:tc>
          <w:tcPr>
            <w:tcW w:w="985" w:type="dxa"/>
          </w:tcPr>
          <w:p>
            <w:pPr>
              <w:pStyle w:val="TableParagraph"/>
              <w:spacing w:before="48"/>
              <w:ind w:left="92" w:right="27"/>
              <w:jc w:val="center"/>
              <w:rPr>
                <w:rFonts w:ascii="Times New Roman"/>
                <w:sz w:val="11"/>
              </w:rPr>
            </w:pPr>
            <w:r>
              <w:rPr>
                <w:rFonts w:ascii="Times New Roman"/>
                <w:sz w:val="11"/>
              </w:rPr>
              <w:t>-147,522,699.06</w:t>
            </w:r>
          </w:p>
        </w:tc>
        <w:tc>
          <w:tcPr>
            <w:tcW w:w="793" w:type="dxa"/>
          </w:tcPr>
          <w:p>
            <w:pPr>
              <w:pStyle w:val="TableParagraph"/>
              <w:spacing w:before="0"/>
              <w:rPr>
                <w:rFonts w:ascii="Times New Roman"/>
                <w:sz w:val="12"/>
              </w:rPr>
            </w:pPr>
          </w:p>
        </w:tc>
        <w:tc>
          <w:tcPr>
            <w:tcW w:w="985" w:type="dxa"/>
          </w:tcPr>
          <w:p>
            <w:pPr>
              <w:pStyle w:val="TableParagraph"/>
              <w:spacing w:before="48"/>
              <w:ind w:right="86"/>
              <w:jc w:val="right"/>
              <w:rPr>
                <w:rFonts w:ascii="Times New Roman"/>
                <w:sz w:val="11"/>
              </w:rPr>
            </w:pPr>
            <w:r>
              <w:rPr>
                <w:rFonts w:ascii="Times New Roman"/>
                <w:sz w:val="11"/>
              </w:rPr>
              <w:t>-147,522,699.06</w:t>
            </w:r>
          </w:p>
        </w:tc>
      </w:tr>
      <w:tr>
        <w:trPr>
          <w:trHeight w:val="234" w:hRule="atLeast"/>
        </w:trPr>
        <w:tc>
          <w:tcPr>
            <w:tcW w:w="1673" w:type="dxa"/>
          </w:tcPr>
          <w:p>
            <w:pPr>
              <w:pStyle w:val="TableParagraph"/>
              <w:spacing w:line="215" w:lineRule="exact" w:before="0"/>
              <w:ind w:left="110"/>
              <w:rPr>
                <w:sz w:val="18"/>
              </w:rPr>
            </w:pPr>
            <w:r>
              <w:rPr>
                <w:sz w:val="18"/>
              </w:rPr>
              <w:t>1．提取盈余公积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50"/>
              <w:ind w:right="95"/>
              <w:jc w:val="right"/>
              <w:rPr>
                <w:rFonts w:ascii="Times New Roman"/>
                <w:sz w:val="11"/>
              </w:rPr>
            </w:pPr>
            <w:r>
              <w:rPr>
                <w:rFonts w:ascii="Times New Roman"/>
                <w:sz w:val="11"/>
              </w:rPr>
              <w:t>42,321,313.65</w:t>
            </w:r>
          </w:p>
        </w:tc>
        <w:tc>
          <w:tcPr>
            <w:tcW w:w="398" w:type="dxa"/>
          </w:tcPr>
          <w:p>
            <w:pPr>
              <w:pStyle w:val="TableParagraph"/>
              <w:spacing w:before="0"/>
              <w:rPr>
                <w:rFonts w:ascii="Times New Roman"/>
                <w:sz w:val="12"/>
              </w:rPr>
            </w:pPr>
          </w:p>
        </w:tc>
        <w:tc>
          <w:tcPr>
            <w:tcW w:w="1360" w:type="dxa"/>
          </w:tcPr>
          <w:p>
            <w:pPr>
              <w:pStyle w:val="TableParagraph"/>
              <w:spacing w:before="50"/>
              <w:ind w:right="91"/>
              <w:jc w:val="right"/>
              <w:rPr>
                <w:rFonts w:ascii="Times New Roman"/>
                <w:sz w:val="11"/>
              </w:rPr>
            </w:pPr>
            <w:r>
              <w:rPr>
                <w:rFonts w:ascii="Times New Roman"/>
                <w:sz w:val="11"/>
              </w:rPr>
              <w:t>-42,321,313.65</w:t>
            </w: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50"/>
              <w:ind w:right="140"/>
              <w:jc w:val="right"/>
              <w:rPr>
                <w:rFonts w:ascii="Times New Roman"/>
                <w:sz w:val="11"/>
              </w:rPr>
            </w:pPr>
            <w:r>
              <w:rPr>
                <w:rFonts w:ascii="Times New Roman"/>
                <w:w w:val="100"/>
                <w:sz w:val="11"/>
              </w:rPr>
              <w:t>-</w:t>
            </w:r>
          </w:p>
        </w:tc>
      </w:tr>
      <w:tr>
        <w:trPr>
          <w:trHeight w:val="465" w:hRule="atLeast"/>
        </w:trPr>
        <w:tc>
          <w:tcPr>
            <w:tcW w:w="1673" w:type="dxa"/>
          </w:tcPr>
          <w:p>
            <w:pPr>
              <w:pStyle w:val="TableParagraph"/>
              <w:spacing w:line="230" w:lineRule="exact" w:before="0"/>
              <w:ind w:left="110"/>
              <w:rPr>
                <w:sz w:val="18"/>
              </w:rPr>
            </w:pPr>
            <w:r>
              <w:rPr>
                <w:sz w:val="18"/>
              </w:rPr>
              <w:t>2．提取一般风险</w:t>
            </w:r>
          </w:p>
          <w:p>
            <w:pPr>
              <w:pStyle w:val="TableParagraph"/>
              <w:spacing w:line="213" w:lineRule="exact" w:before="2"/>
              <w:ind w:left="110"/>
              <w:rPr>
                <w:sz w:val="18"/>
              </w:rPr>
            </w:pPr>
            <w:r>
              <w:rPr>
                <w:sz w:val="18"/>
              </w:rPr>
              <w:t>准备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r>
        <w:trPr>
          <w:trHeight w:val="467" w:hRule="atLeast"/>
        </w:trPr>
        <w:tc>
          <w:tcPr>
            <w:tcW w:w="1673" w:type="dxa"/>
          </w:tcPr>
          <w:p>
            <w:pPr>
              <w:pStyle w:val="TableParagraph"/>
              <w:spacing w:line="230" w:lineRule="atLeast" w:before="0"/>
              <w:ind w:left="110" w:right="199"/>
              <w:rPr>
                <w:sz w:val="18"/>
              </w:rPr>
            </w:pPr>
            <w:r>
              <w:rPr>
                <w:spacing w:val="-1"/>
                <w:sz w:val="18"/>
              </w:rPr>
              <w:t>3．对所有者</w:t>
            </w:r>
            <w:r>
              <w:rPr>
                <w:sz w:val="18"/>
              </w:rPr>
              <w:t>（或股东）的分配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12"/>
              <w:rPr>
                <w:sz w:val="12"/>
              </w:rPr>
            </w:pPr>
          </w:p>
          <w:p>
            <w:pPr>
              <w:pStyle w:val="TableParagraph"/>
              <w:spacing w:before="0"/>
              <w:ind w:right="91"/>
              <w:jc w:val="right"/>
              <w:rPr>
                <w:rFonts w:ascii="Times New Roman"/>
                <w:sz w:val="11"/>
              </w:rPr>
            </w:pPr>
            <w:r>
              <w:rPr>
                <w:rFonts w:ascii="Times New Roman"/>
                <w:sz w:val="11"/>
              </w:rPr>
              <w:t>-147,522,699.06</w:t>
            </w:r>
          </w:p>
        </w:tc>
        <w:tc>
          <w:tcPr>
            <w:tcW w:w="398" w:type="dxa"/>
          </w:tcPr>
          <w:p>
            <w:pPr>
              <w:pStyle w:val="TableParagraph"/>
              <w:spacing w:before="0"/>
              <w:rPr>
                <w:rFonts w:ascii="Times New Roman"/>
                <w:sz w:val="12"/>
              </w:rPr>
            </w:pPr>
          </w:p>
        </w:tc>
        <w:tc>
          <w:tcPr>
            <w:tcW w:w="985" w:type="dxa"/>
          </w:tcPr>
          <w:p>
            <w:pPr>
              <w:pStyle w:val="TableParagraph"/>
              <w:spacing w:before="12"/>
              <w:rPr>
                <w:sz w:val="12"/>
              </w:rPr>
            </w:pPr>
          </w:p>
          <w:p>
            <w:pPr>
              <w:pStyle w:val="TableParagraph"/>
              <w:spacing w:before="0"/>
              <w:ind w:left="92" w:right="27"/>
              <w:jc w:val="center"/>
              <w:rPr>
                <w:rFonts w:ascii="Times New Roman"/>
                <w:sz w:val="11"/>
              </w:rPr>
            </w:pPr>
            <w:r>
              <w:rPr>
                <w:rFonts w:ascii="Times New Roman"/>
                <w:sz w:val="11"/>
              </w:rPr>
              <w:t>-147,522,699.06</w:t>
            </w:r>
          </w:p>
        </w:tc>
        <w:tc>
          <w:tcPr>
            <w:tcW w:w="793" w:type="dxa"/>
          </w:tcPr>
          <w:p>
            <w:pPr>
              <w:pStyle w:val="TableParagraph"/>
              <w:spacing w:before="0"/>
              <w:rPr>
                <w:rFonts w:ascii="Times New Roman"/>
                <w:sz w:val="12"/>
              </w:rPr>
            </w:pPr>
          </w:p>
        </w:tc>
        <w:tc>
          <w:tcPr>
            <w:tcW w:w="985" w:type="dxa"/>
          </w:tcPr>
          <w:p>
            <w:pPr>
              <w:pStyle w:val="TableParagraph"/>
              <w:spacing w:before="12"/>
              <w:rPr>
                <w:sz w:val="12"/>
              </w:rPr>
            </w:pPr>
          </w:p>
          <w:p>
            <w:pPr>
              <w:pStyle w:val="TableParagraph"/>
              <w:spacing w:before="0"/>
              <w:ind w:right="86"/>
              <w:jc w:val="right"/>
              <w:rPr>
                <w:rFonts w:ascii="Times New Roman"/>
                <w:sz w:val="11"/>
              </w:rPr>
            </w:pPr>
            <w:r>
              <w:rPr>
                <w:rFonts w:ascii="Times New Roman"/>
                <w:sz w:val="11"/>
              </w:rPr>
              <w:t>-147,522,699.06</w:t>
            </w:r>
          </w:p>
        </w:tc>
      </w:tr>
      <w:tr>
        <w:trPr>
          <w:trHeight w:val="234" w:hRule="atLeast"/>
        </w:trPr>
        <w:tc>
          <w:tcPr>
            <w:tcW w:w="1673" w:type="dxa"/>
          </w:tcPr>
          <w:p>
            <w:pPr>
              <w:pStyle w:val="TableParagraph"/>
              <w:spacing w:line="215" w:lineRule="exact" w:before="0"/>
              <w:ind w:left="110"/>
              <w:rPr>
                <w:sz w:val="18"/>
              </w:rPr>
            </w:pPr>
            <w:r>
              <w:rPr>
                <w:sz w:val="18"/>
              </w:rPr>
              <w:t>4．其他 </w:t>
            </w:r>
          </w:p>
        </w:tc>
        <w:tc>
          <w:tcPr>
            <w:tcW w:w="1183"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396" w:type="dxa"/>
          </w:tcPr>
          <w:p>
            <w:pPr>
              <w:pStyle w:val="TableParagraph"/>
              <w:spacing w:before="0"/>
              <w:rPr>
                <w:rFonts w:ascii="Times New Roman"/>
                <w:sz w:val="12"/>
              </w:rPr>
            </w:pPr>
          </w:p>
        </w:tc>
        <w:tc>
          <w:tcPr>
            <w:tcW w:w="1095" w:type="dxa"/>
          </w:tcPr>
          <w:p>
            <w:pPr>
              <w:pStyle w:val="TableParagraph"/>
              <w:spacing w:before="0"/>
              <w:rPr>
                <w:rFonts w:ascii="Times New Roman"/>
                <w:sz w:val="12"/>
              </w:rPr>
            </w:pPr>
          </w:p>
        </w:tc>
        <w:tc>
          <w:tcPr>
            <w:tcW w:w="1363" w:type="dxa"/>
          </w:tcPr>
          <w:p>
            <w:pPr>
              <w:pStyle w:val="TableParagraph"/>
              <w:spacing w:before="0"/>
              <w:rPr>
                <w:rFonts w:ascii="Times New Roman"/>
                <w:sz w:val="12"/>
              </w:rPr>
            </w:pPr>
          </w:p>
        </w:tc>
        <w:tc>
          <w:tcPr>
            <w:tcW w:w="578" w:type="dxa"/>
          </w:tcPr>
          <w:p>
            <w:pPr>
              <w:pStyle w:val="TableParagraph"/>
              <w:spacing w:before="0"/>
              <w:rPr>
                <w:rFonts w:ascii="Times New Roman"/>
                <w:sz w:val="12"/>
              </w:rPr>
            </w:pPr>
          </w:p>
        </w:tc>
        <w:tc>
          <w:tcPr>
            <w:tcW w:w="828" w:type="dxa"/>
          </w:tcPr>
          <w:p>
            <w:pPr>
              <w:pStyle w:val="TableParagraph"/>
              <w:spacing w:before="0"/>
              <w:rPr>
                <w:rFonts w:ascii="Times New Roman"/>
                <w:sz w:val="12"/>
              </w:rPr>
            </w:pPr>
          </w:p>
        </w:tc>
        <w:tc>
          <w:tcPr>
            <w:tcW w:w="1097" w:type="dxa"/>
          </w:tcPr>
          <w:p>
            <w:pPr>
              <w:pStyle w:val="TableParagraph"/>
              <w:spacing w:before="0"/>
              <w:rPr>
                <w:rFonts w:ascii="Times New Roman"/>
                <w:sz w:val="12"/>
              </w:rPr>
            </w:pPr>
          </w:p>
        </w:tc>
        <w:tc>
          <w:tcPr>
            <w:tcW w:w="1188"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1360" w:type="dxa"/>
          </w:tcPr>
          <w:p>
            <w:pPr>
              <w:pStyle w:val="TableParagraph"/>
              <w:spacing w:before="0"/>
              <w:rPr>
                <w:rFonts w:ascii="Times New Roman"/>
                <w:sz w:val="12"/>
              </w:rPr>
            </w:pPr>
          </w:p>
        </w:tc>
        <w:tc>
          <w:tcPr>
            <w:tcW w:w="398"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c>
          <w:tcPr>
            <w:tcW w:w="793" w:type="dxa"/>
          </w:tcPr>
          <w:p>
            <w:pPr>
              <w:pStyle w:val="TableParagraph"/>
              <w:spacing w:before="0"/>
              <w:rPr>
                <w:rFonts w:ascii="Times New Roman"/>
                <w:sz w:val="12"/>
              </w:rPr>
            </w:pPr>
          </w:p>
        </w:tc>
        <w:tc>
          <w:tcPr>
            <w:tcW w:w="985" w:type="dxa"/>
          </w:tcPr>
          <w:p>
            <w:pPr>
              <w:pStyle w:val="TableParagraph"/>
              <w:spacing w:before="0"/>
              <w:rPr>
                <w:rFonts w:ascii="Times New Roman"/>
                <w:sz w:val="12"/>
              </w:rPr>
            </w:pPr>
          </w:p>
        </w:tc>
      </w:tr>
    </w:tbl>
    <w:p>
      <w:pPr>
        <w:spacing w:after="0"/>
        <w:rPr>
          <w:rFonts w:ascii="Times New Roman"/>
          <w:sz w:val="12"/>
        </w:rPr>
        <w:sectPr>
          <w:pgSz w:w="16840" w:h="11910" w:orient="landscape"/>
          <w:pgMar w:header="882" w:footer="1195" w:top="1180" w:bottom="1380" w:left="560" w:right="1160"/>
        </w:sectPr>
      </w:pPr>
    </w:p>
    <w:p>
      <w:pPr>
        <w:pStyle w:val="BodyText"/>
        <w:spacing w:before="6"/>
        <w:rPr>
          <w:sz w:val="7"/>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3"/>
        <w:gridCol w:w="1183"/>
        <w:gridCol w:w="396"/>
        <w:gridCol w:w="396"/>
        <w:gridCol w:w="1095"/>
        <w:gridCol w:w="1363"/>
        <w:gridCol w:w="578"/>
        <w:gridCol w:w="828"/>
        <w:gridCol w:w="1097"/>
        <w:gridCol w:w="1188"/>
        <w:gridCol w:w="398"/>
        <w:gridCol w:w="1360"/>
        <w:gridCol w:w="398"/>
        <w:gridCol w:w="985"/>
        <w:gridCol w:w="793"/>
        <w:gridCol w:w="985"/>
      </w:tblGrid>
      <w:tr>
        <w:trPr>
          <w:trHeight w:val="465" w:hRule="atLeast"/>
        </w:trPr>
        <w:tc>
          <w:tcPr>
            <w:tcW w:w="1673" w:type="dxa"/>
          </w:tcPr>
          <w:p>
            <w:pPr>
              <w:pStyle w:val="TableParagraph"/>
              <w:spacing w:before="0"/>
              <w:ind w:left="110"/>
              <w:rPr>
                <w:sz w:val="18"/>
              </w:rPr>
            </w:pPr>
            <w:r>
              <w:rPr>
                <w:sz w:val="18"/>
              </w:rPr>
              <w:t>（四）所有者权益</w:t>
            </w:r>
          </w:p>
          <w:p>
            <w:pPr>
              <w:pStyle w:val="TableParagraph"/>
              <w:spacing w:line="213" w:lineRule="exact" w:before="2"/>
              <w:ind w:left="110"/>
              <w:rPr>
                <w:sz w:val="18"/>
              </w:rPr>
            </w:pPr>
            <w:r>
              <w:rPr>
                <w:sz w:val="18"/>
              </w:rPr>
              <w:t>内部结转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0"/>
              <w:rPr>
                <w:rFonts w:ascii="Times New Roman"/>
                <w:sz w:val="14"/>
              </w:rPr>
            </w:pP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467" w:hRule="atLeast"/>
        </w:trPr>
        <w:tc>
          <w:tcPr>
            <w:tcW w:w="1673" w:type="dxa"/>
          </w:tcPr>
          <w:p>
            <w:pPr>
              <w:pStyle w:val="TableParagraph"/>
              <w:spacing w:line="230" w:lineRule="atLeast" w:before="0"/>
              <w:ind w:left="110" w:right="199"/>
              <w:rPr>
                <w:sz w:val="18"/>
              </w:rPr>
            </w:pPr>
            <w:r>
              <w:rPr>
                <w:spacing w:val="-1"/>
                <w:sz w:val="18"/>
              </w:rPr>
              <w:t>1．资本公积转增</w:t>
            </w:r>
            <w:r>
              <w:rPr>
                <w:sz w:val="18"/>
              </w:rPr>
              <w:t>资本（或股本）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0"/>
              <w:rPr>
                <w:rFonts w:ascii="Times New Roman"/>
                <w:sz w:val="14"/>
              </w:rPr>
            </w:pP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467" w:hRule="atLeast"/>
        </w:trPr>
        <w:tc>
          <w:tcPr>
            <w:tcW w:w="1673" w:type="dxa"/>
          </w:tcPr>
          <w:p>
            <w:pPr>
              <w:pStyle w:val="TableParagraph"/>
              <w:spacing w:before="0"/>
              <w:ind w:left="110"/>
              <w:rPr>
                <w:sz w:val="18"/>
              </w:rPr>
            </w:pPr>
            <w:r>
              <w:rPr>
                <w:sz w:val="18"/>
              </w:rPr>
              <w:t>2．盈余公积转增</w:t>
            </w:r>
          </w:p>
          <w:p>
            <w:pPr>
              <w:pStyle w:val="TableParagraph"/>
              <w:spacing w:line="215" w:lineRule="exact" w:before="2"/>
              <w:ind w:left="110"/>
              <w:rPr>
                <w:sz w:val="18"/>
              </w:rPr>
            </w:pPr>
            <w:r>
              <w:rPr>
                <w:sz w:val="18"/>
              </w:rPr>
              <w:t>资本（或股本）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0"/>
              <w:rPr>
                <w:rFonts w:ascii="Times New Roman"/>
                <w:sz w:val="14"/>
              </w:rPr>
            </w:pP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465" w:hRule="atLeast"/>
        </w:trPr>
        <w:tc>
          <w:tcPr>
            <w:tcW w:w="1673" w:type="dxa"/>
          </w:tcPr>
          <w:p>
            <w:pPr>
              <w:pStyle w:val="TableParagraph"/>
              <w:spacing w:before="0"/>
              <w:ind w:left="110"/>
              <w:rPr>
                <w:sz w:val="18"/>
              </w:rPr>
            </w:pPr>
            <w:r>
              <w:rPr>
                <w:sz w:val="18"/>
              </w:rPr>
              <w:t>3．盈余公积弥补</w:t>
            </w:r>
          </w:p>
          <w:p>
            <w:pPr>
              <w:pStyle w:val="TableParagraph"/>
              <w:spacing w:line="213" w:lineRule="exact" w:before="2"/>
              <w:ind w:left="110"/>
              <w:rPr>
                <w:sz w:val="18"/>
              </w:rPr>
            </w:pPr>
            <w:r>
              <w:rPr>
                <w:sz w:val="18"/>
              </w:rPr>
              <w:t>亏损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0"/>
              <w:rPr>
                <w:rFonts w:ascii="Times New Roman"/>
                <w:sz w:val="14"/>
              </w:rPr>
            </w:pP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701" w:hRule="atLeast"/>
        </w:trPr>
        <w:tc>
          <w:tcPr>
            <w:tcW w:w="1673" w:type="dxa"/>
          </w:tcPr>
          <w:p>
            <w:pPr>
              <w:pStyle w:val="TableParagraph"/>
              <w:spacing w:line="242" w:lineRule="auto" w:before="2"/>
              <w:ind w:left="110" w:right="110"/>
              <w:rPr>
                <w:sz w:val="18"/>
              </w:rPr>
            </w:pPr>
            <w:r>
              <w:rPr>
                <w:sz w:val="18"/>
              </w:rPr>
              <w:t>4．设定受益计划</w:t>
            </w:r>
            <w:r>
              <w:rPr>
                <w:spacing w:val="-1"/>
                <w:sz w:val="18"/>
              </w:rPr>
              <w:t>变动额结转留存收</w:t>
            </w:r>
          </w:p>
          <w:p>
            <w:pPr>
              <w:pStyle w:val="TableParagraph"/>
              <w:spacing w:line="213" w:lineRule="exact" w:before="0"/>
              <w:ind w:left="110"/>
              <w:rPr>
                <w:sz w:val="21"/>
              </w:rPr>
            </w:pPr>
            <w:r>
              <w:rPr>
                <w:sz w:val="18"/>
              </w:rPr>
              <w:t>益</w:t>
            </w:r>
            <w:r>
              <w:rPr>
                <w:w w:val="100"/>
                <w:sz w:val="21"/>
              </w:rPr>
              <w:t>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0"/>
              <w:rPr>
                <w:rFonts w:ascii="Times New Roman"/>
                <w:sz w:val="14"/>
              </w:rPr>
            </w:pP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467" w:hRule="atLeast"/>
        </w:trPr>
        <w:tc>
          <w:tcPr>
            <w:tcW w:w="1673" w:type="dxa"/>
          </w:tcPr>
          <w:p>
            <w:pPr>
              <w:pStyle w:val="TableParagraph"/>
              <w:spacing w:line="230" w:lineRule="atLeast" w:before="0"/>
              <w:ind w:left="110" w:right="199"/>
              <w:rPr>
                <w:sz w:val="18"/>
              </w:rPr>
            </w:pPr>
            <w:r>
              <w:rPr>
                <w:spacing w:val="-1"/>
                <w:sz w:val="18"/>
              </w:rPr>
              <w:t>5．其他综合收益</w:t>
            </w:r>
            <w:r>
              <w:rPr>
                <w:sz w:val="18"/>
              </w:rPr>
              <w:t>结转留存收益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0"/>
              <w:rPr>
                <w:rFonts w:ascii="Times New Roman"/>
                <w:sz w:val="14"/>
              </w:rPr>
            </w:pP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234" w:hRule="atLeast"/>
        </w:trPr>
        <w:tc>
          <w:tcPr>
            <w:tcW w:w="1673" w:type="dxa"/>
          </w:tcPr>
          <w:p>
            <w:pPr>
              <w:pStyle w:val="TableParagraph"/>
              <w:spacing w:line="215" w:lineRule="exact" w:before="0"/>
              <w:ind w:left="110"/>
              <w:rPr>
                <w:sz w:val="18"/>
              </w:rPr>
            </w:pPr>
            <w:r>
              <w:rPr>
                <w:sz w:val="18"/>
              </w:rPr>
              <w:t>6．其他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0"/>
              <w:rPr>
                <w:rFonts w:ascii="Times New Roman"/>
                <w:sz w:val="14"/>
              </w:rPr>
            </w:pP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232" w:hRule="atLeast"/>
        </w:trPr>
        <w:tc>
          <w:tcPr>
            <w:tcW w:w="1673" w:type="dxa"/>
          </w:tcPr>
          <w:p>
            <w:pPr>
              <w:pStyle w:val="TableParagraph"/>
              <w:spacing w:line="212" w:lineRule="exact" w:before="0"/>
              <w:ind w:left="110"/>
              <w:rPr>
                <w:sz w:val="18"/>
              </w:rPr>
            </w:pPr>
            <w:r>
              <w:rPr>
                <w:sz w:val="18"/>
              </w:rPr>
              <w:t>（五）专项储备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48"/>
              <w:ind w:right="95"/>
              <w:jc w:val="right"/>
              <w:rPr>
                <w:rFonts w:ascii="Times New Roman"/>
                <w:sz w:val="11"/>
              </w:rPr>
            </w:pPr>
            <w:r>
              <w:rPr>
                <w:rFonts w:ascii="Times New Roman"/>
                <w:sz w:val="11"/>
              </w:rPr>
              <w:t>-3,633,728.96</w:t>
            </w: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48"/>
              <w:ind w:right="89"/>
              <w:jc w:val="right"/>
              <w:rPr>
                <w:rFonts w:ascii="Times New Roman"/>
                <w:sz w:val="11"/>
              </w:rPr>
            </w:pPr>
            <w:r>
              <w:rPr>
                <w:rFonts w:ascii="Times New Roman"/>
                <w:sz w:val="11"/>
              </w:rPr>
              <w:t>-3,633,728.96</w:t>
            </w:r>
          </w:p>
        </w:tc>
        <w:tc>
          <w:tcPr>
            <w:tcW w:w="793" w:type="dxa"/>
          </w:tcPr>
          <w:p>
            <w:pPr>
              <w:pStyle w:val="TableParagraph"/>
              <w:spacing w:before="0"/>
              <w:rPr>
                <w:rFonts w:ascii="Times New Roman"/>
                <w:sz w:val="14"/>
              </w:rPr>
            </w:pPr>
          </w:p>
        </w:tc>
        <w:tc>
          <w:tcPr>
            <w:tcW w:w="985" w:type="dxa"/>
          </w:tcPr>
          <w:p>
            <w:pPr>
              <w:pStyle w:val="TableParagraph"/>
              <w:spacing w:before="48"/>
              <w:ind w:right="86"/>
              <w:jc w:val="right"/>
              <w:rPr>
                <w:rFonts w:ascii="Times New Roman"/>
                <w:sz w:val="11"/>
              </w:rPr>
            </w:pPr>
            <w:r>
              <w:rPr>
                <w:rFonts w:ascii="Times New Roman"/>
                <w:sz w:val="11"/>
              </w:rPr>
              <w:t>-3,633,728.96</w:t>
            </w:r>
          </w:p>
        </w:tc>
      </w:tr>
      <w:tr>
        <w:trPr>
          <w:trHeight w:val="232" w:hRule="atLeast"/>
        </w:trPr>
        <w:tc>
          <w:tcPr>
            <w:tcW w:w="1673" w:type="dxa"/>
          </w:tcPr>
          <w:p>
            <w:pPr>
              <w:pStyle w:val="TableParagraph"/>
              <w:spacing w:line="212" w:lineRule="exact" w:before="0"/>
              <w:ind w:left="110"/>
              <w:rPr>
                <w:sz w:val="18"/>
              </w:rPr>
            </w:pPr>
            <w:r>
              <w:rPr>
                <w:sz w:val="18"/>
              </w:rPr>
              <w:t>1．本期提取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48"/>
              <w:ind w:right="94"/>
              <w:jc w:val="right"/>
              <w:rPr>
                <w:rFonts w:ascii="Times New Roman"/>
                <w:sz w:val="11"/>
              </w:rPr>
            </w:pPr>
            <w:r>
              <w:rPr>
                <w:rFonts w:ascii="Times New Roman"/>
                <w:w w:val="100"/>
                <w:sz w:val="11"/>
              </w:rPr>
              <w:t>-</w:t>
            </w: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234" w:hRule="atLeast"/>
        </w:trPr>
        <w:tc>
          <w:tcPr>
            <w:tcW w:w="1673" w:type="dxa"/>
          </w:tcPr>
          <w:p>
            <w:pPr>
              <w:pStyle w:val="TableParagraph"/>
              <w:spacing w:line="213" w:lineRule="exact" w:before="2"/>
              <w:ind w:left="110"/>
              <w:rPr>
                <w:sz w:val="18"/>
              </w:rPr>
            </w:pPr>
            <w:r>
              <w:rPr>
                <w:sz w:val="18"/>
              </w:rPr>
              <w:t>2．本期使用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50"/>
              <w:ind w:right="93"/>
              <w:jc w:val="right"/>
              <w:rPr>
                <w:rFonts w:ascii="Times New Roman"/>
                <w:sz w:val="11"/>
              </w:rPr>
            </w:pPr>
            <w:r>
              <w:rPr>
                <w:rFonts w:ascii="Times New Roman"/>
                <w:sz w:val="11"/>
              </w:rPr>
              <w:t>3,633,728.96</w:t>
            </w: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50"/>
              <w:ind w:right="89"/>
              <w:jc w:val="right"/>
              <w:rPr>
                <w:rFonts w:ascii="Times New Roman"/>
                <w:sz w:val="11"/>
              </w:rPr>
            </w:pPr>
            <w:r>
              <w:rPr>
                <w:rFonts w:ascii="Times New Roman"/>
                <w:sz w:val="11"/>
              </w:rPr>
              <w:t>3,633,728.96</w:t>
            </w:r>
          </w:p>
        </w:tc>
        <w:tc>
          <w:tcPr>
            <w:tcW w:w="793" w:type="dxa"/>
          </w:tcPr>
          <w:p>
            <w:pPr>
              <w:pStyle w:val="TableParagraph"/>
              <w:spacing w:before="0"/>
              <w:rPr>
                <w:rFonts w:ascii="Times New Roman"/>
                <w:sz w:val="14"/>
              </w:rPr>
            </w:pPr>
          </w:p>
        </w:tc>
        <w:tc>
          <w:tcPr>
            <w:tcW w:w="985" w:type="dxa"/>
          </w:tcPr>
          <w:p>
            <w:pPr>
              <w:pStyle w:val="TableParagraph"/>
              <w:spacing w:before="50"/>
              <w:ind w:right="86"/>
              <w:jc w:val="right"/>
              <w:rPr>
                <w:rFonts w:ascii="Times New Roman"/>
                <w:sz w:val="11"/>
              </w:rPr>
            </w:pPr>
            <w:r>
              <w:rPr>
                <w:rFonts w:ascii="Times New Roman"/>
                <w:sz w:val="11"/>
              </w:rPr>
              <w:t>3,633,728.96</w:t>
            </w:r>
          </w:p>
        </w:tc>
      </w:tr>
      <w:tr>
        <w:trPr>
          <w:trHeight w:val="232" w:hRule="atLeast"/>
        </w:trPr>
        <w:tc>
          <w:tcPr>
            <w:tcW w:w="1673" w:type="dxa"/>
          </w:tcPr>
          <w:p>
            <w:pPr>
              <w:pStyle w:val="TableParagraph"/>
              <w:spacing w:line="212" w:lineRule="exact" w:before="0"/>
              <w:ind w:left="110"/>
              <w:rPr>
                <w:sz w:val="18"/>
              </w:rPr>
            </w:pPr>
            <w:r>
              <w:rPr>
                <w:sz w:val="18"/>
              </w:rPr>
              <w:t>（六）其他 </w:t>
            </w:r>
          </w:p>
        </w:tc>
        <w:tc>
          <w:tcPr>
            <w:tcW w:w="1183"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0"/>
              <w:rPr>
                <w:rFonts w:ascii="Times New Roman"/>
                <w:sz w:val="14"/>
              </w:rPr>
            </w:pPr>
          </w:p>
        </w:tc>
        <w:tc>
          <w:tcPr>
            <w:tcW w:w="1363" w:type="dxa"/>
          </w:tcPr>
          <w:p>
            <w:pPr>
              <w:pStyle w:val="TableParagraph"/>
              <w:spacing w:before="0"/>
              <w:rPr>
                <w:rFonts w:ascii="Times New Roman"/>
                <w:sz w:val="14"/>
              </w:rPr>
            </w:pPr>
          </w:p>
        </w:tc>
        <w:tc>
          <w:tcPr>
            <w:tcW w:w="578" w:type="dxa"/>
          </w:tcPr>
          <w:p>
            <w:pPr>
              <w:pStyle w:val="TableParagraph"/>
              <w:spacing w:before="0"/>
              <w:rPr>
                <w:rFonts w:ascii="Times New Roman"/>
                <w:sz w:val="14"/>
              </w:rPr>
            </w:pPr>
          </w:p>
        </w:tc>
        <w:tc>
          <w:tcPr>
            <w:tcW w:w="828" w:type="dxa"/>
          </w:tcPr>
          <w:p>
            <w:pPr>
              <w:pStyle w:val="TableParagraph"/>
              <w:spacing w:before="0"/>
              <w:rPr>
                <w:rFonts w:ascii="Times New Roman"/>
                <w:sz w:val="14"/>
              </w:rPr>
            </w:pPr>
          </w:p>
        </w:tc>
        <w:tc>
          <w:tcPr>
            <w:tcW w:w="1097" w:type="dxa"/>
          </w:tcPr>
          <w:p>
            <w:pPr>
              <w:pStyle w:val="TableParagraph"/>
              <w:spacing w:before="0"/>
              <w:rPr>
                <w:rFonts w:ascii="Times New Roman"/>
                <w:sz w:val="14"/>
              </w:rPr>
            </w:pPr>
          </w:p>
        </w:tc>
        <w:tc>
          <w:tcPr>
            <w:tcW w:w="1188"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1360" w:type="dxa"/>
          </w:tcPr>
          <w:p>
            <w:pPr>
              <w:pStyle w:val="TableParagraph"/>
              <w:spacing w:before="0"/>
              <w:rPr>
                <w:rFonts w:ascii="Times New Roman"/>
                <w:sz w:val="14"/>
              </w:rPr>
            </w:pPr>
          </w:p>
        </w:tc>
        <w:tc>
          <w:tcPr>
            <w:tcW w:w="398"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c>
          <w:tcPr>
            <w:tcW w:w="793" w:type="dxa"/>
          </w:tcPr>
          <w:p>
            <w:pPr>
              <w:pStyle w:val="TableParagraph"/>
              <w:spacing w:before="0"/>
              <w:rPr>
                <w:rFonts w:ascii="Times New Roman"/>
                <w:sz w:val="14"/>
              </w:rPr>
            </w:pPr>
          </w:p>
        </w:tc>
        <w:tc>
          <w:tcPr>
            <w:tcW w:w="985" w:type="dxa"/>
          </w:tcPr>
          <w:p>
            <w:pPr>
              <w:pStyle w:val="TableParagraph"/>
              <w:spacing w:before="0"/>
              <w:rPr>
                <w:rFonts w:ascii="Times New Roman"/>
                <w:sz w:val="14"/>
              </w:rPr>
            </w:pPr>
          </w:p>
        </w:tc>
      </w:tr>
      <w:tr>
        <w:trPr>
          <w:trHeight w:val="234" w:hRule="atLeast"/>
        </w:trPr>
        <w:tc>
          <w:tcPr>
            <w:tcW w:w="1673" w:type="dxa"/>
          </w:tcPr>
          <w:p>
            <w:pPr>
              <w:pStyle w:val="TableParagraph"/>
              <w:spacing w:line="215" w:lineRule="exact" w:before="0"/>
              <w:ind w:left="110"/>
              <w:rPr>
                <w:sz w:val="18"/>
              </w:rPr>
            </w:pPr>
            <w:r>
              <w:rPr>
                <w:sz w:val="18"/>
              </w:rPr>
              <w:t>四、本期期末余额 </w:t>
            </w:r>
          </w:p>
        </w:tc>
        <w:tc>
          <w:tcPr>
            <w:tcW w:w="1183" w:type="dxa"/>
          </w:tcPr>
          <w:p>
            <w:pPr>
              <w:pStyle w:val="TableParagraph"/>
              <w:spacing w:before="50"/>
              <w:ind w:left="388"/>
              <w:rPr>
                <w:rFonts w:ascii="Times New Roman"/>
                <w:sz w:val="11"/>
              </w:rPr>
            </w:pPr>
            <w:r>
              <w:rPr>
                <w:rFonts w:ascii="Times New Roman"/>
                <w:sz w:val="11"/>
              </w:rPr>
              <w:t>447,038,482.00</w:t>
            </w:r>
          </w:p>
        </w:tc>
        <w:tc>
          <w:tcPr>
            <w:tcW w:w="396" w:type="dxa"/>
          </w:tcPr>
          <w:p>
            <w:pPr>
              <w:pStyle w:val="TableParagraph"/>
              <w:spacing w:before="0"/>
              <w:rPr>
                <w:rFonts w:ascii="Times New Roman"/>
                <w:sz w:val="14"/>
              </w:rPr>
            </w:pPr>
          </w:p>
        </w:tc>
        <w:tc>
          <w:tcPr>
            <w:tcW w:w="396" w:type="dxa"/>
          </w:tcPr>
          <w:p>
            <w:pPr>
              <w:pStyle w:val="TableParagraph"/>
              <w:spacing w:before="0"/>
              <w:rPr>
                <w:rFonts w:ascii="Times New Roman"/>
                <w:sz w:val="14"/>
              </w:rPr>
            </w:pPr>
          </w:p>
        </w:tc>
        <w:tc>
          <w:tcPr>
            <w:tcW w:w="1095" w:type="dxa"/>
          </w:tcPr>
          <w:p>
            <w:pPr>
              <w:pStyle w:val="TableParagraph"/>
              <w:spacing w:before="50"/>
              <w:ind w:left="355"/>
              <w:rPr>
                <w:rFonts w:ascii="Times New Roman"/>
                <w:sz w:val="11"/>
              </w:rPr>
            </w:pPr>
            <w:r>
              <w:rPr>
                <w:rFonts w:ascii="Times New Roman"/>
                <w:sz w:val="11"/>
              </w:rPr>
              <w:t>68,526,940.72</w:t>
            </w:r>
          </w:p>
        </w:tc>
        <w:tc>
          <w:tcPr>
            <w:tcW w:w="1363" w:type="dxa"/>
          </w:tcPr>
          <w:p>
            <w:pPr>
              <w:pStyle w:val="TableParagraph"/>
              <w:spacing w:before="50"/>
              <w:ind w:left="485"/>
              <w:rPr>
                <w:rFonts w:ascii="Times New Roman"/>
                <w:sz w:val="11"/>
              </w:rPr>
            </w:pPr>
            <w:r>
              <w:rPr>
                <w:rFonts w:ascii="Times New Roman"/>
                <w:sz w:val="11"/>
              </w:rPr>
              <w:t>1,809,107,287.52</w:t>
            </w:r>
          </w:p>
        </w:tc>
        <w:tc>
          <w:tcPr>
            <w:tcW w:w="578" w:type="dxa"/>
          </w:tcPr>
          <w:p>
            <w:pPr>
              <w:pStyle w:val="TableParagraph"/>
              <w:spacing w:before="0"/>
              <w:rPr>
                <w:rFonts w:ascii="Times New Roman"/>
                <w:sz w:val="14"/>
              </w:rPr>
            </w:pPr>
          </w:p>
        </w:tc>
        <w:tc>
          <w:tcPr>
            <w:tcW w:w="828" w:type="dxa"/>
          </w:tcPr>
          <w:p>
            <w:pPr>
              <w:pStyle w:val="TableParagraph"/>
              <w:spacing w:before="50"/>
              <w:ind w:left="245"/>
              <w:rPr>
                <w:rFonts w:ascii="Times New Roman"/>
                <w:sz w:val="11"/>
              </w:rPr>
            </w:pPr>
            <w:r>
              <w:rPr>
                <w:rFonts w:ascii="Times New Roman"/>
                <w:sz w:val="11"/>
              </w:rPr>
              <w:t>-46,967.12</w:t>
            </w:r>
          </w:p>
        </w:tc>
        <w:tc>
          <w:tcPr>
            <w:tcW w:w="1097" w:type="dxa"/>
          </w:tcPr>
          <w:p>
            <w:pPr>
              <w:pStyle w:val="TableParagraph"/>
              <w:spacing w:before="50"/>
              <w:ind w:right="95"/>
              <w:jc w:val="right"/>
              <w:rPr>
                <w:rFonts w:ascii="Times New Roman"/>
                <w:sz w:val="11"/>
              </w:rPr>
            </w:pPr>
            <w:r>
              <w:rPr>
                <w:rFonts w:ascii="Times New Roman"/>
                <w:sz w:val="11"/>
              </w:rPr>
              <w:t>26,127,004.02</w:t>
            </w:r>
          </w:p>
        </w:tc>
        <w:tc>
          <w:tcPr>
            <w:tcW w:w="1188" w:type="dxa"/>
          </w:tcPr>
          <w:p>
            <w:pPr>
              <w:pStyle w:val="TableParagraph"/>
              <w:spacing w:before="50"/>
              <w:ind w:left="392"/>
              <w:rPr>
                <w:rFonts w:ascii="Times New Roman"/>
                <w:sz w:val="11"/>
              </w:rPr>
            </w:pPr>
            <w:r>
              <w:rPr>
                <w:rFonts w:ascii="Times New Roman"/>
                <w:sz w:val="11"/>
              </w:rPr>
              <w:t>175,609,104.13</w:t>
            </w:r>
          </w:p>
        </w:tc>
        <w:tc>
          <w:tcPr>
            <w:tcW w:w="398" w:type="dxa"/>
          </w:tcPr>
          <w:p>
            <w:pPr>
              <w:pStyle w:val="TableParagraph"/>
              <w:spacing w:before="0"/>
              <w:rPr>
                <w:rFonts w:ascii="Times New Roman"/>
                <w:sz w:val="14"/>
              </w:rPr>
            </w:pPr>
          </w:p>
        </w:tc>
        <w:tc>
          <w:tcPr>
            <w:tcW w:w="1360" w:type="dxa"/>
          </w:tcPr>
          <w:p>
            <w:pPr>
              <w:pStyle w:val="TableParagraph"/>
              <w:spacing w:before="50"/>
              <w:ind w:left="483"/>
              <w:rPr>
                <w:rFonts w:ascii="Times New Roman"/>
                <w:sz w:val="11"/>
              </w:rPr>
            </w:pPr>
            <w:r>
              <w:rPr>
                <w:rFonts w:ascii="Times New Roman"/>
                <w:sz w:val="11"/>
              </w:rPr>
              <w:t>1,126,866,669.58</w:t>
            </w:r>
          </w:p>
        </w:tc>
        <w:tc>
          <w:tcPr>
            <w:tcW w:w="398" w:type="dxa"/>
          </w:tcPr>
          <w:p>
            <w:pPr>
              <w:pStyle w:val="TableParagraph"/>
              <w:spacing w:before="0"/>
              <w:rPr>
                <w:rFonts w:ascii="Times New Roman"/>
                <w:sz w:val="14"/>
              </w:rPr>
            </w:pPr>
          </w:p>
        </w:tc>
        <w:tc>
          <w:tcPr>
            <w:tcW w:w="985" w:type="dxa"/>
          </w:tcPr>
          <w:p>
            <w:pPr>
              <w:pStyle w:val="TableParagraph"/>
              <w:spacing w:before="50"/>
              <w:ind w:right="89"/>
              <w:jc w:val="right"/>
              <w:rPr>
                <w:rFonts w:ascii="Times New Roman"/>
                <w:sz w:val="11"/>
              </w:rPr>
            </w:pPr>
            <w:r>
              <w:rPr>
                <w:rFonts w:ascii="Times New Roman"/>
                <w:sz w:val="11"/>
              </w:rPr>
              <w:t>3,653,228,520.85</w:t>
            </w:r>
          </w:p>
        </w:tc>
        <w:tc>
          <w:tcPr>
            <w:tcW w:w="793" w:type="dxa"/>
          </w:tcPr>
          <w:p>
            <w:pPr>
              <w:pStyle w:val="TableParagraph"/>
              <w:spacing w:before="50"/>
              <w:ind w:left="112"/>
              <w:rPr>
                <w:rFonts w:ascii="Times New Roman"/>
                <w:sz w:val="11"/>
              </w:rPr>
            </w:pPr>
            <w:r>
              <w:rPr>
                <w:rFonts w:ascii="Times New Roman"/>
                <w:sz w:val="11"/>
              </w:rPr>
              <w:t>3,471,456.17</w:t>
            </w:r>
          </w:p>
        </w:tc>
        <w:tc>
          <w:tcPr>
            <w:tcW w:w="985" w:type="dxa"/>
          </w:tcPr>
          <w:p>
            <w:pPr>
              <w:pStyle w:val="TableParagraph"/>
              <w:spacing w:before="50"/>
              <w:ind w:right="86"/>
              <w:jc w:val="right"/>
              <w:rPr>
                <w:rFonts w:ascii="Times New Roman"/>
                <w:sz w:val="11"/>
              </w:rPr>
            </w:pPr>
            <w:r>
              <w:rPr>
                <w:rFonts w:ascii="Times New Roman"/>
                <w:sz w:val="11"/>
              </w:rPr>
              <w:t>3,656,699,977.02</w:t>
            </w:r>
          </w:p>
        </w:tc>
      </w:tr>
    </w:tbl>
    <w:p>
      <w:pPr>
        <w:pStyle w:val="BodyText"/>
        <w:spacing w:before="2"/>
        <w:ind w:left="964"/>
      </w:pPr>
      <w:r>
        <w:rPr>
          <w:w w:val="100"/>
        </w:rPr>
        <w:t> </w:t>
      </w:r>
    </w:p>
    <w:p>
      <w:pPr>
        <w:pStyle w:val="BodyText"/>
        <w:spacing w:before="2"/>
        <w:ind w:left="964"/>
      </w:pPr>
      <w:r>
        <w:rPr>
          <w:spacing w:val="-2"/>
        </w:rPr>
        <w:t>公司负责人：徐旭东 主管会计工作负责人：卢建波 会计机构负责人：卢建波</w:t>
      </w:r>
      <w:r>
        <w:rPr>
          <w:color w:val="FF0000"/>
        </w:rPr>
        <w:t> </w:t>
      </w:r>
    </w:p>
    <w:p>
      <w:pPr>
        <w:pStyle w:val="BodyText"/>
        <w:spacing w:before="5"/>
        <w:ind w:left="964"/>
      </w:pPr>
      <w:r>
        <w:rPr>
          <w:w w:val="100"/>
        </w:rPr>
        <w:t> </w:t>
      </w:r>
    </w:p>
    <w:p>
      <w:pPr>
        <w:pStyle w:val="BodyText"/>
        <w:spacing w:before="2"/>
        <w:ind w:left="964"/>
      </w:pPr>
      <w:r>
        <w:rPr>
          <w:w w:val="100"/>
        </w:rPr>
        <w:t> </w:t>
      </w:r>
    </w:p>
    <w:p>
      <w:pPr>
        <w:pStyle w:val="BodyText"/>
        <w:spacing w:line="242" w:lineRule="auto" w:before="5"/>
        <w:ind w:left="6768" w:right="6001"/>
        <w:jc w:val="center"/>
      </w:pPr>
      <w:r>
        <w:rPr/>
        <w:t>母公司所有者权益变动表2022</w:t>
      </w:r>
      <w:r>
        <w:rPr>
          <w:spacing w:val="-37"/>
        </w:rPr>
        <w:t> 年 </w:t>
      </w:r>
      <w:r>
        <w:rPr/>
        <w:t>1—12</w:t>
      </w:r>
      <w:r>
        <w:rPr>
          <w:spacing w:val="-28"/>
        </w:rPr>
        <w:t> 月</w:t>
      </w:r>
      <w:r>
        <w:rPr/>
        <w:t> </w:t>
      </w:r>
    </w:p>
    <w:p>
      <w:pPr>
        <w:pStyle w:val="BodyText"/>
        <w:spacing w:before="1"/>
        <w:ind w:left="12785" w:right="222"/>
        <w:jc w:val="center"/>
      </w:pPr>
      <w:r>
        <w:rPr>
          <w:spacing w:val="7"/>
        </w:rPr>
        <w:t>单位:元 币种:人民币</w:t>
      </w:r>
      <w:r>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60"/>
        <w:gridCol w:w="1077"/>
        <w:gridCol w:w="1049"/>
        <w:gridCol w:w="1077"/>
        <w:gridCol w:w="1091"/>
        <w:gridCol w:w="1036"/>
        <w:gridCol w:w="1062"/>
        <w:gridCol w:w="1021"/>
        <w:gridCol w:w="1036"/>
        <w:gridCol w:w="1019"/>
        <w:gridCol w:w="1007"/>
        <w:gridCol w:w="1024"/>
      </w:tblGrid>
      <w:tr>
        <w:trPr>
          <w:trHeight w:val="234" w:hRule="atLeast"/>
        </w:trPr>
        <w:tc>
          <w:tcPr>
            <w:tcW w:w="3360" w:type="dxa"/>
            <w:vMerge w:val="restart"/>
          </w:tcPr>
          <w:p>
            <w:pPr>
              <w:pStyle w:val="TableParagraph"/>
              <w:spacing w:before="6"/>
              <w:rPr>
                <w:sz w:val="24"/>
              </w:rPr>
            </w:pPr>
          </w:p>
          <w:p>
            <w:pPr>
              <w:pStyle w:val="TableParagraph"/>
              <w:spacing w:before="0"/>
              <w:ind w:left="1525" w:right="1425"/>
              <w:jc w:val="center"/>
              <w:rPr>
                <w:sz w:val="18"/>
              </w:rPr>
            </w:pPr>
            <w:r>
              <w:rPr>
                <w:sz w:val="18"/>
              </w:rPr>
              <w:t>项目 </w:t>
            </w:r>
          </w:p>
        </w:tc>
        <w:tc>
          <w:tcPr>
            <w:tcW w:w="11499" w:type="dxa"/>
            <w:gridSpan w:val="11"/>
          </w:tcPr>
          <w:p>
            <w:pPr>
              <w:pStyle w:val="TableParagraph"/>
              <w:spacing w:line="215" w:lineRule="exact" w:before="0"/>
              <w:ind w:left="127"/>
              <w:jc w:val="center"/>
              <w:rPr>
                <w:sz w:val="21"/>
              </w:rPr>
            </w:pPr>
            <w:r>
              <w:rPr>
                <w:w w:val="100"/>
                <w:sz w:val="21"/>
              </w:rPr>
              <w:t> </w:t>
            </w:r>
            <w:r>
              <w:rPr>
                <w:spacing w:val="-1"/>
                <w:sz w:val="18"/>
              </w:rPr>
              <w:t>2022</w:t>
            </w:r>
            <w:r>
              <w:rPr>
                <w:spacing w:val="-15"/>
                <w:sz w:val="18"/>
              </w:rPr>
              <w:t> 年度</w:t>
            </w:r>
            <w:r>
              <w:rPr>
                <w:w w:val="100"/>
                <w:sz w:val="21"/>
              </w:rPr>
              <w:t> </w:t>
            </w:r>
          </w:p>
        </w:tc>
      </w:tr>
      <w:tr>
        <w:trPr>
          <w:trHeight w:val="314" w:hRule="atLeast"/>
        </w:trPr>
        <w:tc>
          <w:tcPr>
            <w:tcW w:w="3360" w:type="dxa"/>
            <w:vMerge/>
            <w:tcBorders>
              <w:top w:val="nil"/>
            </w:tcBorders>
          </w:tcPr>
          <w:p>
            <w:pPr>
              <w:rPr>
                <w:sz w:val="2"/>
                <w:szCs w:val="2"/>
              </w:rPr>
            </w:pPr>
          </w:p>
        </w:tc>
        <w:tc>
          <w:tcPr>
            <w:tcW w:w="1077" w:type="dxa"/>
            <w:vMerge w:val="restart"/>
          </w:tcPr>
          <w:p>
            <w:pPr>
              <w:pStyle w:val="TableParagraph"/>
              <w:spacing w:line="242" w:lineRule="auto" w:before="76"/>
              <w:ind w:left="177" w:right="77"/>
              <w:rPr>
                <w:sz w:val="18"/>
              </w:rPr>
            </w:pPr>
            <w:r>
              <w:rPr>
                <w:sz w:val="18"/>
              </w:rPr>
              <w:t>实收资本</w:t>
            </w:r>
            <w:r>
              <w:rPr>
                <w:spacing w:val="1"/>
                <w:sz w:val="18"/>
              </w:rPr>
              <w:t> </w:t>
            </w:r>
            <w:r>
              <w:rPr>
                <w:sz w:val="18"/>
              </w:rPr>
              <w:t>(或股本) </w:t>
            </w:r>
          </w:p>
        </w:tc>
        <w:tc>
          <w:tcPr>
            <w:tcW w:w="3217" w:type="dxa"/>
            <w:gridSpan w:val="3"/>
          </w:tcPr>
          <w:p>
            <w:pPr>
              <w:pStyle w:val="TableParagraph"/>
              <w:spacing w:before="40"/>
              <w:ind w:left="1069"/>
              <w:rPr>
                <w:sz w:val="18"/>
              </w:rPr>
            </w:pPr>
            <w:r>
              <w:rPr>
                <w:sz w:val="18"/>
              </w:rPr>
              <w:t>其他权益工具 </w:t>
            </w:r>
          </w:p>
        </w:tc>
        <w:tc>
          <w:tcPr>
            <w:tcW w:w="1036" w:type="dxa"/>
            <w:vMerge w:val="restart"/>
          </w:tcPr>
          <w:p>
            <w:pPr>
              <w:pStyle w:val="TableParagraph"/>
              <w:spacing w:before="12"/>
              <w:rPr>
                <w:sz w:val="14"/>
              </w:rPr>
            </w:pPr>
          </w:p>
          <w:p>
            <w:pPr>
              <w:pStyle w:val="TableParagraph"/>
              <w:spacing w:before="0"/>
              <w:ind w:left="161"/>
              <w:rPr>
                <w:sz w:val="18"/>
              </w:rPr>
            </w:pPr>
            <w:r>
              <w:rPr>
                <w:sz w:val="18"/>
              </w:rPr>
              <w:t>资本公积 </w:t>
            </w:r>
          </w:p>
        </w:tc>
        <w:tc>
          <w:tcPr>
            <w:tcW w:w="1062" w:type="dxa"/>
            <w:vMerge w:val="restart"/>
          </w:tcPr>
          <w:p>
            <w:pPr>
              <w:pStyle w:val="TableParagraph"/>
              <w:spacing w:line="242" w:lineRule="auto" w:before="76"/>
              <w:ind w:left="445" w:right="155" w:hanging="272"/>
              <w:rPr>
                <w:sz w:val="18"/>
              </w:rPr>
            </w:pPr>
            <w:r>
              <w:rPr>
                <w:spacing w:val="-1"/>
                <w:sz w:val="18"/>
              </w:rPr>
              <w:t>减：库存</w:t>
            </w:r>
            <w:r>
              <w:rPr>
                <w:sz w:val="18"/>
              </w:rPr>
              <w:t>股 </w:t>
            </w:r>
          </w:p>
        </w:tc>
        <w:tc>
          <w:tcPr>
            <w:tcW w:w="1021" w:type="dxa"/>
            <w:vMerge w:val="restart"/>
          </w:tcPr>
          <w:p>
            <w:pPr>
              <w:pStyle w:val="TableParagraph"/>
              <w:spacing w:line="242" w:lineRule="auto" w:before="76"/>
              <w:ind w:left="336" w:right="132" w:hanging="180"/>
              <w:rPr>
                <w:sz w:val="18"/>
              </w:rPr>
            </w:pPr>
            <w:r>
              <w:rPr>
                <w:spacing w:val="-1"/>
                <w:sz w:val="18"/>
              </w:rPr>
              <w:t>其他综合</w:t>
            </w:r>
            <w:r>
              <w:rPr>
                <w:sz w:val="18"/>
              </w:rPr>
              <w:t>收益 </w:t>
            </w:r>
          </w:p>
        </w:tc>
        <w:tc>
          <w:tcPr>
            <w:tcW w:w="1036" w:type="dxa"/>
            <w:vMerge w:val="restart"/>
          </w:tcPr>
          <w:p>
            <w:pPr>
              <w:pStyle w:val="TableParagraph"/>
              <w:spacing w:before="12"/>
              <w:rPr>
                <w:sz w:val="14"/>
              </w:rPr>
            </w:pPr>
          </w:p>
          <w:p>
            <w:pPr>
              <w:pStyle w:val="TableParagraph"/>
              <w:spacing w:before="0"/>
              <w:ind w:left="165"/>
              <w:rPr>
                <w:sz w:val="18"/>
              </w:rPr>
            </w:pPr>
            <w:r>
              <w:rPr>
                <w:sz w:val="18"/>
              </w:rPr>
              <w:t>专项储备 </w:t>
            </w:r>
          </w:p>
        </w:tc>
        <w:tc>
          <w:tcPr>
            <w:tcW w:w="1019" w:type="dxa"/>
            <w:vMerge w:val="restart"/>
          </w:tcPr>
          <w:p>
            <w:pPr>
              <w:pStyle w:val="TableParagraph"/>
              <w:spacing w:before="12"/>
              <w:rPr>
                <w:sz w:val="14"/>
              </w:rPr>
            </w:pPr>
          </w:p>
          <w:p>
            <w:pPr>
              <w:pStyle w:val="TableParagraph"/>
              <w:spacing w:before="0"/>
              <w:ind w:left="156"/>
              <w:rPr>
                <w:sz w:val="18"/>
              </w:rPr>
            </w:pPr>
            <w:r>
              <w:rPr>
                <w:sz w:val="18"/>
              </w:rPr>
              <w:t>盈余公积 </w:t>
            </w:r>
          </w:p>
        </w:tc>
        <w:tc>
          <w:tcPr>
            <w:tcW w:w="1007" w:type="dxa"/>
            <w:vMerge w:val="restart"/>
          </w:tcPr>
          <w:p>
            <w:pPr>
              <w:pStyle w:val="TableParagraph"/>
              <w:spacing w:line="242" w:lineRule="auto" w:before="76"/>
              <w:ind w:left="421" w:right="123" w:hanging="269"/>
              <w:rPr>
                <w:sz w:val="18"/>
              </w:rPr>
            </w:pPr>
            <w:r>
              <w:rPr>
                <w:spacing w:val="-2"/>
                <w:sz w:val="18"/>
              </w:rPr>
              <w:t>未分配利</w:t>
            </w:r>
            <w:r>
              <w:rPr>
                <w:sz w:val="18"/>
              </w:rPr>
              <w:t>润 </w:t>
            </w:r>
          </w:p>
        </w:tc>
        <w:tc>
          <w:tcPr>
            <w:tcW w:w="1024" w:type="dxa"/>
            <w:vMerge w:val="restart"/>
          </w:tcPr>
          <w:p>
            <w:pPr>
              <w:pStyle w:val="TableParagraph"/>
              <w:spacing w:line="242" w:lineRule="auto" w:before="76"/>
              <w:ind w:left="252" w:right="128" w:hanging="89"/>
              <w:rPr>
                <w:sz w:val="18"/>
              </w:rPr>
            </w:pPr>
            <w:r>
              <w:rPr>
                <w:spacing w:val="-1"/>
                <w:sz w:val="18"/>
              </w:rPr>
              <w:t>所有者权</w:t>
            </w:r>
            <w:r>
              <w:rPr>
                <w:sz w:val="18"/>
              </w:rPr>
              <w:t>益合计 </w:t>
            </w:r>
          </w:p>
        </w:tc>
      </w:tr>
      <w:tr>
        <w:trPr>
          <w:trHeight w:val="294" w:hRule="atLeast"/>
        </w:trPr>
        <w:tc>
          <w:tcPr>
            <w:tcW w:w="3360" w:type="dxa"/>
            <w:vMerge/>
            <w:tcBorders>
              <w:top w:val="nil"/>
            </w:tcBorders>
          </w:tcPr>
          <w:p>
            <w:pPr>
              <w:rPr>
                <w:sz w:val="2"/>
                <w:szCs w:val="2"/>
              </w:rPr>
            </w:pPr>
          </w:p>
        </w:tc>
        <w:tc>
          <w:tcPr>
            <w:tcW w:w="1077" w:type="dxa"/>
            <w:vMerge/>
            <w:tcBorders>
              <w:top w:val="nil"/>
            </w:tcBorders>
          </w:tcPr>
          <w:p>
            <w:pPr>
              <w:rPr>
                <w:sz w:val="2"/>
                <w:szCs w:val="2"/>
              </w:rPr>
            </w:pPr>
          </w:p>
        </w:tc>
        <w:tc>
          <w:tcPr>
            <w:tcW w:w="1049" w:type="dxa"/>
          </w:tcPr>
          <w:p>
            <w:pPr>
              <w:pStyle w:val="TableParagraph"/>
              <w:spacing w:before="31"/>
              <w:ind w:left="255"/>
              <w:rPr>
                <w:sz w:val="18"/>
              </w:rPr>
            </w:pPr>
            <w:r>
              <w:rPr>
                <w:sz w:val="18"/>
              </w:rPr>
              <w:t>优先股 </w:t>
            </w:r>
          </w:p>
        </w:tc>
        <w:tc>
          <w:tcPr>
            <w:tcW w:w="1077" w:type="dxa"/>
          </w:tcPr>
          <w:p>
            <w:pPr>
              <w:pStyle w:val="TableParagraph"/>
              <w:spacing w:before="31"/>
              <w:ind w:left="272"/>
              <w:rPr>
                <w:sz w:val="18"/>
              </w:rPr>
            </w:pPr>
            <w:r>
              <w:rPr>
                <w:sz w:val="18"/>
              </w:rPr>
              <w:t>永续债 </w:t>
            </w:r>
          </w:p>
        </w:tc>
        <w:tc>
          <w:tcPr>
            <w:tcW w:w="1091" w:type="dxa"/>
          </w:tcPr>
          <w:p>
            <w:pPr>
              <w:pStyle w:val="TableParagraph"/>
              <w:spacing w:before="31"/>
              <w:ind w:left="368"/>
              <w:rPr>
                <w:sz w:val="18"/>
              </w:rPr>
            </w:pPr>
            <w:r>
              <w:rPr>
                <w:sz w:val="18"/>
              </w:rPr>
              <w:t>其他 </w:t>
            </w:r>
          </w:p>
        </w:tc>
        <w:tc>
          <w:tcPr>
            <w:tcW w:w="1036" w:type="dxa"/>
            <w:vMerge/>
            <w:tcBorders>
              <w:top w:val="nil"/>
            </w:tcBorders>
          </w:tcPr>
          <w:p>
            <w:pPr>
              <w:rPr>
                <w:sz w:val="2"/>
                <w:szCs w:val="2"/>
              </w:rPr>
            </w:pPr>
          </w:p>
        </w:tc>
        <w:tc>
          <w:tcPr>
            <w:tcW w:w="1062" w:type="dxa"/>
            <w:vMerge/>
            <w:tcBorders>
              <w:top w:val="nil"/>
            </w:tcBorders>
          </w:tcPr>
          <w:p>
            <w:pPr>
              <w:rPr>
                <w:sz w:val="2"/>
                <w:szCs w:val="2"/>
              </w:rPr>
            </w:pPr>
          </w:p>
        </w:tc>
        <w:tc>
          <w:tcPr>
            <w:tcW w:w="1021" w:type="dxa"/>
            <w:vMerge/>
            <w:tcBorders>
              <w:top w:val="nil"/>
            </w:tcBorders>
          </w:tcPr>
          <w:p>
            <w:pPr>
              <w:rPr>
                <w:sz w:val="2"/>
                <w:szCs w:val="2"/>
              </w:rPr>
            </w:pPr>
          </w:p>
        </w:tc>
        <w:tc>
          <w:tcPr>
            <w:tcW w:w="1036" w:type="dxa"/>
            <w:vMerge/>
            <w:tcBorders>
              <w:top w:val="nil"/>
            </w:tcBorders>
          </w:tcPr>
          <w:p>
            <w:pPr>
              <w:rPr>
                <w:sz w:val="2"/>
                <w:szCs w:val="2"/>
              </w:rPr>
            </w:pPr>
          </w:p>
        </w:tc>
        <w:tc>
          <w:tcPr>
            <w:tcW w:w="1019" w:type="dxa"/>
            <w:vMerge/>
            <w:tcBorders>
              <w:top w:val="nil"/>
            </w:tcBorders>
          </w:tcPr>
          <w:p>
            <w:pPr>
              <w:rPr>
                <w:sz w:val="2"/>
                <w:szCs w:val="2"/>
              </w:rPr>
            </w:pPr>
          </w:p>
        </w:tc>
        <w:tc>
          <w:tcPr>
            <w:tcW w:w="1007" w:type="dxa"/>
            <w:vMerge/>
            <w:tcBorders>
              <w:top w:val="nil"/>
            </w:tcBorders>
          </w:tcPr>
          <w:p>
            <w:pPr>
              <w:rPr>
                <w:sz w:val="2"/>
                <w:szCs w:val="2"/>
              </w:rPr>
            </w:pPr>
          </w:p>
        </w:tc>
        <w:tc>
          <w:tcPr>
            <w:tcW w:w="1024" w:type="dxa"/>
            <w:vMerge/>
            <w:tcBorders>
              <w:top w:val="nil"/>
            </w:tcBorders>
          </w:tcPr>
          <w:p>
            <w:pPr>
              <w:rPr>
                <w:sz w:val="2"/>
                <w:szCs w:val="2"/>
              </w:rPr>
            </w:pPr>
          </w:p>
        </w:tc>
      </w:tr>
      <w:tr>
        <w:trPr>
          <w:trHeight w:val="252" w:hRule="atLeast"/>
        </w:trPr>
        <w:tc>
          <w:tcPr>
            <w:tcW w:w="3360" w:type="dxa"/>
          </w:tcPr>
          <w:p>
            <w:pPr>
              <w:pStyle w:val="TableParagraph"/>
              <w:spacing w:before="0"/>
              <w:ind w:left="110"/>
              <w:rPr>
                <w:sz w:val="18"/>
              </w:rPr>
            </w:pPr>
            <w:r>
              <w:rPr>
                <w:sz w:val="18"/>
              </w:rPr>
              <w:t>一、上年年末余额 </w:t>
            </w:r>
          </w:p>
        </w:tc>
        <w:tc>
          <w:tcPr>
            <w:tcW w:w="1077" w:type="dxa"/>
          </w:tcPr>
          <w:p>
            <w:pPr>
              <w:pStyle w:val="TableParagraph"/>
              <w:spacing w:before="58"/>
              <w:ind w:right="95"/>
              <w:jc w:val="right"/>
              <w:rPr>
                <w:rFonts w:ascii="Times New Roman"/>
                <w:sz w:val="11"/>
              </w:rPr>
            </w:pPr>
            <w:r>
              <w:rPr>
                <w:rFonts w:ascii="Times New Roman"/>
                <w:sz w:val="11"/>
              </w:rPr>
              <w:t>447,038,482.00</w:t>
            </w:r>
          </w:p>
        </w:tc>
        <w:tc>
          <w:tcPr>
            <w:tcW w:w="1049" w:type="dxa"/>
          </w:tcPr>
          <w:p>
            <w:pPr>
              <w:pStyle w:val="TableParagraph"/>
              <w:spacing w:before="0"/>
              <w:rPr>
                <w:rFonts w:ascii="Times New Roman"/>
                <w:sz w:val="14"/>
              </w:rPr>
            </w:pPr>
          </w:p>
        </w:tc>
        <w:tc>
          <w:tcPr>
            <w:tcW w:w="1077" w:type="dxa"/>
          </w:tcPr>
          <w:p>
            <w:pPr>
              <w:pStyle w:val="TableParagraph"/>
              <w:spacing w:before="0"/>
              <w:rPr>
                <w:rFonts w:ascii="Times New Roman"/>
                <w:sz w:val="14"/>
              </w:rPr>
            </w:pPr>
          </w:p>
        </w:tc>
        <w:tc>
          <w:tcPr>
            <w:tcW w:w="1091" w:type="dxa"/>
          </w:tcPr>
          <w:p>
            <w:pPr>
              <w:pStyle w:val="TableParagraph"/>
              <w:spacing w:before="58"/>
              <w:ind w:left="354"/>
              <w:rPr>
                <w:rFonts w:ascii="Times New Roman"/>
                <w:sz w:val="11"/>
              </w:rPr>
            </w:pPr>
            <w:r>
              <w:rPr>
                <w:rFonts w:ascii="Times New Roman"/>
                <w:sz w:val="11"/>
              </w:rPr>
              <w:t>68,526,940.72</w:t>
            </w:r>
          </w:p>
        </w:tc>
        <w:tc>
          <w:tcPr>
            <w:tcW w:w="1036" w:type="dxa"/>
          </w:tcPr>
          <w:p>
            <w:pPr>
              <w:pStyle w:val="TableParagraph"/>
              <w:spacing w:before="8"/>
              <w:rPr>
                <w:sz w:val="9"/>
              </w:rPr>
            </w:pPr>
          </w:p>
          <w:p>
            <w:pPr>
              <w:pStyle w:val="TableParagraph"/>
              <w:spacing w:line="109" w:lineRule="exact" w:before="0"/>
              <w:ind w:right="92"/>
              <w:jc w:val="right"/>
              <w:rPr>
                <w:rFonts w:ascii="Times New Roman"/>
                <w:sz w:val="11"/>
              </w:rPr>
            </w:pPr>
            <w:r>
              <w:rPr>
                <w:rFonts w:ascii="Times New Roman"/>
                <w:sz w:val="11"/>
              </w:rPr>
              <w:t>1,809,107,287.52</w:t>
            </w:r>
          </w:p>
        </w:tc>
        <w:tc>
          <w:tcPr>
            <w:tcW w:w="1062"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36" w:type="dxa"/>
          </w:tcPr>
          <w:p>
            <w:pPr>
              <w:pStyle w:val="TableParagraph"/>
              <w:spacing w:before="58"/>
              <w:ind w:right="88"/>
              <w:jc w:val="right"/>
              <w:rPr>
                <w:rFonts w:ascii="Times New Roman"/>
                <w:sz w:val="11"/>
              </w:rPr>
            </w:pPr>
            <w:r>
              <w:rPr>
                <w:rFonts w:ascii="Times New Roman"/>
                <w:sz w:val="11"/>
              </w:rPr>
              <w:t>26,127,004.02</w:t>
            </w:r>
          </w:p>
        </w:tc>
        <w:tc>
          <w:tcPr>
            <w:tcW w:w="1019" w:type="dxa"/>
          </w:tcPr>
          <w:p>
            <w:pPr>
              <w:pStyle w:val="TableParagraph"/>
              <w:spacing w:before="58"/>
              <w:ind w:right="87"/>
              <w:jc w:val="right"/>
              <w:rPr>
                <w:rFonts w:ascii="Times New Roman"/>
                <w:sz w:val="11"/>
              </w:rPr>
            </w:pPr>
            <w:r>
              <w:rPr>
                <w:rFonts w:ascii="Times New Roman"/>
                <w:sz w:val="11"/>
              </w:rPr>
              <w:t>175,609,104.13</w:t>
            </w:r>
          </w:p>
        </w:tc>
        <w:tc>
          <w:tcPr>
            <w:tcW w:w="1007" w:type="dxa"/>
          </w:tcPr>
          <w:p>
            <w:pPr>
              <w:pStyle w:val="TableParagraph"/>
              <w:spacing w:before="8"/>
              <w:rPr>
                <w:sz w:val="9"/>
              </w:rPr>
            </w:pPr>
          </w:p>
          <w:p>
            <w:pPr>
              <w:pStyle w:val="TableParagraph"/>
              <w:spacing w:line="109" w:lineRule="exact" w:before="0"/>
              <w:ind w:left="116" w:right="69"/>
              <w:jc w:val="center"/>
              <w:rPr>
                <w:rFonts w:ascii="Times New Roman"/>
                <w:sz w:val="11"/>
              </w:rPr>
            </w:pPr>
            <w:r>
              <w:rPr>
                <w:rFonts w:ascii="Times New Roman"/>
                <w:sz w:val="11"/>
              </w:rPr>
              <w:t>1,142,527,219.26</w:t>
            </w:r>
          </w:p>
        </w:tc>
        <w:tc>
          <w:tcPr>
            <w:tcW w:w="1024" w:type="dxa"/>
          </w:tcPr>
          <w:p>
            <w:pPr>
              <w:pStyle w:val="TableParagraph"/>
              <w:spacing w:before="8"/>
              <w:rPr>
                <w:sz w:val="9"/>
              </w:rPr>
            </w:pPr>
          </w:p>
          <w:p>
            <w:pPr>
              <w:pStyle w:val="TableParagraph"/>
              <w:spacing w:line="109" w:lineRule="exact" w:before="0"/>
              <w:ind w:right="83"/>
              <w:jc w:val="right"/>
              <w:rPr>
                <w:rFonts w:ascii="Times New Roman"/>
                <w:sz w:val="11"/>
              </w:rPr>
            </w:pPr>
            <w:r>
              <w:rPr>
                <w:rFonts w:ascii="Times New Roman"/>
                <w:sz w:val="11"/>
              </w:rPr>
              <w:t>3,668,936,037.65</w:t>
            </w:r>
          </w:p>
        </w:tc>
      </w:tr>
      <w:tr>
        <w:trPr>
          <w:trHeight w:val="234" w:hRule="atLeast"/>
        </w:trPr>
        <w:tc>
          <w:tcPr>
            <w:tcW w:w="3360" w:type="dxa"/>
          </w:tcPr>
          <w:p>
            <w:pPr>
              <w:pStyle w:val="TableParagraph"/>
              <w:spacing w:line="215" w:lineRule="exact" w:before="0"/>
              <w:ind w:left="110"/>
              <w:rPr>
                <w:sz w:val="18"/>
              </w:rPr>
            </w:pPr>
            <w:r>
              <w:rPr>
                <w:sz w:val="18"/>
              </w:rPr>
              <w:t>加：会计政策变更 </w:t>
            </w:r>
          </w:p>
        </w:tc>
        <w:tc>
          <w:tcPr>
            <w:tcW w:w="1077" w:type="dxa"/>
          </w:tcPr>
          <w:p>
            <w:pPr>
              <w:pStyle w:val="TableParagraph"/>
              <w:spacing w:before="0"/>
              <w:rPr>
                <w:rFonts w:ascii="Times New Roman"/>
                <w:sz w:val="14"/>
              </w:rPr>
            </w:pPr>
          </w:p>
        </w:tc>
        <w:tc>
          <w:tcPr>
            <w:tcW w:w="1049" w:type="dxa"/>
          </w:tcPr>
          <w:p>
            <w:pPr>
              <w:pStyle w:val="TableParagraph"/>
              <w:spacing w:before="0"/>
              <w:rPr>
                <w:rFonts w:ascii="Times New Roman"/>
                <w:sz w:val="14"/>
              </w:rPr>
            </w:pPr>
          </w:p>
        </w:tc>
        <w:tc>
          <w:tcPr>
            <w:tcW w:w="1077" w:type="dxa"/>
          </w:tcPr>
          <w:p>
            <w:pPr>
              <w:pStyle w:val="TableParagraph"/>
              <w:spacing w:before="0"/>
              <w:rPr>
                <w:rFonts w:ascii="Times New Roman"/>
                <w:sz w:val="14"/>
              </w:rPr>
            </w:pPr>
          </w:p>
        </w:tc>
        <w:tc>
          <w:tcPr>
            <w:tcW w:w="1091" w:type="dxa"/>
          </w:tcPr>
          <w:p>
            <w:pPr>
              <w:pStyle w:val="TableParagraph"/>
              <w:spacing w:before="0"/>
              <w:rPr>
                <w:rFonts w:ascii="Times New Roman"/>
                <w:sz w:val="14"/>
              </w:rPr>
            </w:pPr>
          </w:p>
        </w:tc>
        <w:tc>
          <w:tcPr>
            <w:tcW w:w="1036" w:type="dxa"/>
          </w:tcPr>
          <w:p>
            <w:pPr>
              <w:pStyle w:val="TableParagraph"/>
              <w:spacing w:before="0"/>
              <w:rPr>
                <w:rFonts w:ascii="Times New Roman"/>
                <w:sz w:val="14"/>
              </w:rPr>
            </w:pPr>
          </w:p>
        </w:tc>
        <w:tc>
          <w:tcPr>
            <w:tcW w:w="1062"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36" w:type="dxa"/>
          </w:tcPr>
          <w:p>
            <w:pPr>
              <w:pStyle w:val="TableParagraph"/>
              <w:spacing w:before="0"/>
              <w:rPr>
                <w:rFonts w:ascii="Times New Roman"/>
                <w:sz w:val="14"/>
              </w:rPr>
            </w:pPr>
          </w:p>
        </w:tc>
        <w:tc>
          <w:tcPr>
            <w:tcW w:w="1019" w:type="dxa"/>
          </w:tcPr>
          <w:p>
            <w:pPr>
              <w:pStyle w:val="TableParagraph"/>
              <w:spacing w:before="0"/>
              <w:rPr>
                <w:rFonts w:ascii="Times New Roman"/>
                <w:sz w:val="14"/>
              </w:rPr>
            </w:pPr>
          </w:p>
        </w:tc>
        <w:tc>
          <w:tcPr>
            <w:tcW w:w="1007" w:type="dxa"/>
          </w:tcPr>
          <w:p>
            <w:pPr>
              <w:pStyle w:val="TableParagraph"/>
              <w:spacing w:before="0"/>
              <w:rPr>
                <w:rFonts w:ascii="Times New Roman"/>
                <w:sz w:val="14"/>
              </w:rPr>
            </w:pPr>
          </w:p>
        </w:tc>
        <w:tc>
          <w:tcPr>
            <w:tcW w:w="1024" w:type="dxa"/>
          </w:tcPr>
          <w:p>
            <w:pPr>
              <w:pStyle w:val="TableParagraph"/>
              <w:spacing w:before="0"/>
              <w:rPr>
                <w:rFonts w:ascii="Times New Roman"/>
                <w:sz w:val="14"/>
              </w:rPr>
            </w:pPr>
          </w:p>
        </w:tc>
      </w:tr>
      <w:tr>
        <w:trPr>
          <w:trHeight w:val="232" w:hRule="atLeast"/>
        </w:trPr>
        <w:tc>
          <w:tcPr>
            <w:tcW w:w="3360" w:type="dxa"/>
          </w:tcPr>
          <w:p>
            <w:pPr>
              <w:pStyle w:val="TableParagraph"/>
              <w:spacing w:line="212" w:lineRule="exact" w:before="0"/>
              <w:ind w:left="530"/>
              <w:rPr>
                <w:sz w:val="18"/>
              </w:rPr>
            </w:pPr>
            <w:r>
              <w:rPr>
                <w:sz w:val="18"/>
              </w:rPr>
              <w:t>前期差错更正 </w:t>
            </w:r>
          </w:p>
        </w:tc>
        <w:tc>
          <w:tcPr>
            <w:tcW w:w="1077" w:type="dxa"/>
          </w:tcPr>
          <w:p>
            <w:pPr>
              <w:pStyle w:val="TableParagraph"/>
              <w:spacing w:before="0"/>
              <w:rPr>
                <w:rFonts w:ascii="Times New Roman"/>
                <w:sz w:val="14"/>
              </w:rPr>
            </w:pPr>
          </w:p>
        </w:tc>
        <w:tc>
          <w:tcPr>
            <w:tcW w:w="1049" w:type="dxa"/>
          </w:tcPr>
          <w:p>
            <w:pPr>
              <w:pStyle w:val="TableParagraph"/>
              <w:spacing w:before="0"/>
              <w:rPr>
                <w:rFonts w:ascii="Times New Roman"/>
                <w:sz w:val="14"/>
              </w:rPr>
            </w:pPr>
          </w:p>
        </w:tc>
        <w:tc>
          <w:tcPr>
            <w:tcW w:w="1077" w:type="dxa"/>
          </w:tcPr>
          <w:p>
            <w:pPr>
              <w:pStyle w:val="TableParagraph"/>
              <w:spacing w:before="0"/>
              <w:rPr>
                <w:rFonts w:ascii="Times New Roman"/>
                <w:sz w:val="14"/>
              </w:rPr>
            </w:pPr>
          </w:p>
        </w:tc>
        <w:tc>
          <w:tcPr>
            <w:tcW w:w="1091" w:type="dxa"/>
          </w:tcPr>
          <w:p>
            <w:pPr>
              <w:pStyle w:val="TableParagraph"/>
              <w:spacing w:before="0"/>
              <w:rPr>
                <w:rFonts w:ascii="Times New Roman"/>
                <w:sz w:val="14"/>
              </w:rPr>
            </w:pPr>
          </w:p>
        </w:tc>
        <w:tc>
          <w:tcPr>
            <w:tcW w:w="1036" w:type="dxa"/>
          </w:tcPr>
          <w:p>
            <w:pPr>
              <w:pStyle w:val="TableParagraph"/>
              <w:spacing w:before="0"/>
              <w:rPr>
                <w:rFonts w:ascii="Times New Roman"/>
                <w:sz w:val="14"/>
              </w:rPr>
            </w:pPr>
          </w:p>
        </w:tc>
        <w:tc>
          <w:tcPr>
            <w:tcW w:w="1062"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36" w:type="dxa"/>
          </w:tcPr>
          <w:p>
            <w:pPr>
              <w:pStyle w:val="TableParagraph"/>
              <w:spacing w:before="0"/>
              <w:rPr>
                <w:rFonts w:ascii="Times New Roman"/>
                <w:sz w:val="14"/>
              </w:rPr>
            </w:pPr>
          </w:p>
        </w:tc>
        <w:tc>
          <w:tcPr>
            <w:tcW w:w="1019" w:type="dxa"/>
          </w:tcPr>
          <w:p>
            <w:pPr>
              <w:pStyle w:val="TableParagraph"/>
              <w:spacing w:before="0"/>
              <w:rPr>
                <w:rFonts w:ascii="Times New Roman"/>
                <w:sz w:val="14"/>
              </w:rPr>
            </w:pPr>
          </w:p>
        </w:tc>
        <w:tc>
          <w:tcPr>
            <w:tcW w:w="1007" w:type="dxa"/>
          </w:tcPr>
          <w:p>
            <w:pPr>
              <w:pStyle w:val="TableParagraph"/>
              <w:spacing w:before="0"/>
              <w:rPr>
                <w:rFonts w:ascii="Times New Roman"/>
                <w:sz w:val="14"/>
              </w:rPr>
            </w:pPr>
          </w:p>
        </w:tc>
        <w:tc>
          <w:tcPr>
            <w:tcW w:w="1024" w:type="dxa"/>
          </w:tcPr>
          <w:p>
            <w:pPr>
              <w:pStyle w:val="TableParagraph"/>
              <w:spacing w:before="0"/>
              <w:rPr>
                <w:rFonts w:ascii="Times New Roman"/>
                <w:sz w:val="14"/>
              </w:rPr>
            </w:pPr>
          </w:p>
        </w:tc>
      </w:tr>
      <w:tr>
        <w:trPr>
          <w:trHeight w:val="234" w:hRule="atLeast"/>
        </w:trPr>
        <w:tc>
          <w:tcPr>
            <w:tcW w:w="3360" w:type="dxa"/>
          </w:tcPr>
          <w:p>
            <w:pPr>
              <w:pStyle w:val="TableParagraph"/>
              <w:spacing w:line="215" w:lineRule="exact" w:before="0"/>
              <w:ind w:left="530"/>
              <w:rPr>
                <w:sz w:val="18"/>
              </w:rPr>
            </w:pPr>
            <w:r>
              <w:rPr>
                <w:sz w:val="18"/>
              </w:rPr>
              <w:t>其他 </w:t>
            </w:r>
          </w:p>
        </w:tc>
        <w:tc>
          <w:tcPr>
            <w:tcW w:w="1077" w:type="dxa"/>
          </w:tcPr>
          <w:p>
            <w:pPr>
              <w:pStyle w:val="TableParagraph"/>
              <w:spacing w:before="0"/>
              <w:rPr>
                <w:rFonts w:ascii="Times New Roman"/>
                <w:sz w:val="14"/>
              </w:rPr>
            </w:pPr>
          </w:p>
        </w:tc>
        <w:tc>
          <w:tcPr>
            <w:tcW w:w="1049" w:type="dxa"/>
          </w:tcPr>
          <w:p>
            <w:pPr>
              <w:pStyle w:val="TableParagraph"/>
              <w:spacing w:before="0"/>
              <w:rPr>
                <w:rFonts w:ascii="Times New Roman"/>
                <w:sz w:val="14"/>
              </w:rPr>
            </w:pPr>
          </w:p>
        </w:tc>
        <w:tc>
          <w:tcPr>
            <w:tcW w:w="1077" w:type="dxa"/>
          </w:tcPr>
          <w:p>
            <w:pPr>
              <w:pStyle w:val="TableParagraph"/>
              <w:spacing w:before="0"/>
              <w:rPr>
                <w:rFonts w:ascii="Times New Roman"/>
                <w:sz w:val="14"/>
              </w:rPr>
            </w:pPr>
          </w:p>
        </w:tc>
        <w:tc>
          <w:tcPr>
            <w:tcW w:w="1091" w:type="dxa"/>
          </w:tcPr>
          <w:p>
            <w:pPr>
              <w:pStyle w:val="TableParagraph"/>
              <w:spacing w:before="0"/>
              <w:rPr>
                <w:rFonts w:ascii="Times New Roman"/>
                <w:sz w:val="14"/>
              </w:rPr>
            </w:pPr>
          </w:p>
        </w:tc>
        <w:tc>
          <w:tcPr>
            <w:tcW w:w="1036" w:type="dxa"/>
          </w:tcPr>
          <w:p>
            <w:pPr>
              <w:pStyle w:val="TableParagraph"/>
              <w:spacing w:before="0"/>
              <w:rPr>
                <w:rFonts w:ascii="Times New Roman"/>
                <w:sz w:val="14"/>
              </w:rPr>
            </w:pPr>
          </w:p>
        </w:tc>
        <w:tc>
          <w:tcPr>
            <w:tcW w:w="1062"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36" w:type="dxa"/>
          </w:tcPr>
          <w:p>
            <w:pPr>
              <w:pStyle w:val="TableParagraph"/>
              <w:spacing w:before="0"/>
              <w:rPr>
                <w:rFonts w:ascii="Times New Roman"/>
                <w:sz w:val="14"/>
              </w:rPr>
            </w:pPr>
          </w:p>
        </w:tc>
        <w:tc>
          <w:tcPr>
            <w:tcW w:w="1019" w:type="dxa"/>
          </w:tcPr>
          <w:p>
            <w:pPr>
              <w:pStyle w:val="TableParagraph"/>
              <w:spacing w:before="0"/>
              <w:rPr>
                <w:rFonts w:ascii="Times New Roman"/>
                <w:sz w:val="14"/>
              </w:rPr>
            </w:pPr>
          </w:p>
        </w:tc>
        <w:tc>
          <w:tcPr>
            <w:tcW w:w="1007" w:type="dxa"/>
          </w:tcPr>
          <w:p>
            <w:pPr>
              <w:pStyle w:val="TableParagraph"/>
              <w:spacing w:before="0"/>
              <w:rPr>
                <w:rFonts w:ascii="Times New Roman"/>
                <w:sz w:val="14"/>
              </w:rPr>
            </w:pPr>
          </w:p>
        </w:tc>
        <w:tc>
          <w:tcPr>
            <w:tcW w:w="1024" w:type="dxa"/>
          </w:tcPr>
          <w:p>
            <w:pPr>
              <w:pStyle w:val="TableParagraph"/>
              <w:spacing w:before="0"/>
              <w:rPr>
                <w:rFonts w:ascii="Times New Roman"/>
                <w:sz w:val="14"/>
              </w:rPr>
            </w:pPr>
          </w:p>
        </w:tc>
      </w:tr>
      <w:tr>
        <w:trPr>
          <w:trHeight w:val="251" w:hRule="atLeast"/>
        </w:trPr>
        <w:tc>
          <w:tcPr>
            <w:tcW w:w="3360" w:type="dxa"/>
          </w:tcPr>
          <w:p>
            <w:pPr>
              <w:pStyle w:val="TableParagraph"/>
              <w:spacing w:line="230" w:lineRule="exact" w:before="0"/>
              <w:ind w:left="110"/>
              <w:rPr>
                <w:sz w:val="18"/>
              </w:rPr>
            </w:pPr>
            <w:r>
              <w:rPr>
                <w:sz w:val="18"/>
              </w:rPr>
              <w:t>二、本年期初余额 </w:t>
            </w:r>
          </w:p>
        </w:tc>
        <w:tc>
          <w:tcPr>
            <w:tcW w:w="1077" w:type="dxa"/>
          </w:tcPr>
          <w:p>
            <w:pPr>
              <w:pStyle w:val="TableParagraph"/>
              <w:spacing w:before="58"/>
              <w:ind w:right="95"/>
              <w:jc w:val="right"/>
              <w:rPr>
                <w:rFonts w:ascii="Times New Roman"/>
                <w:sz w:val="11"/>
              </w:rPr>
            </w:pPr>
            <w:r>
              <w:rPr>
                <w:rFonts w:ascii="Times New Roman"/>
                <w:sz w:val="11"/>
              </w:rPr>
              <w:t>447,038,482.00</w:t>
            </w:r>
          </w:p>
        </w:tc>
        <w:tc>
          <w:tcPr>
            <w:tcW w:w="1049" w:type="dxa"/>
          </w:tcPr>
          <w:p>
            <w:pPr>
              <w:pStyle w:val="TableParagraph"/>
              <w:spacing w:before="0"/>
              <w:rPr>
                <w:rFonts w:ascii="Times New Roman"/>
                <w:sz w:val="14"/>
              </w:rPr>
            </w:pPr>
          </w:p>
        </w:tc>
        <w:tc>
          <w:tcPr>
            <w:tcW w:w="1077" w:type="dxa"/>
          </w:tcPr>
          <w:p>
            <w:pPr>
              <w:pStyle w:val="TableParagraph"/>
              <w:spacing w:before="0"/>
              <w:rPr>
                <w:rFonts w:ascii="Times New Roman"/>
                <w:sz w:val="14"/>
              </w:rPr>
            </w:pPr>
          </w:p>
        </w:tc>
        <w:tc>
          <w:tcPr>
            <w:tcW w:w="1091" w:type="dxa"/>
          </w:tcPr>
          <w:p>
            <w:pPr>
              <w:pStyle w:val="TableParagraph"/>
              <w:spacing w:before="58"/>
              <w:ind w:left="354"/>
              <w:rPr>
                <w:rFonts w:ascii="Times New Roman"/>
                <w:sz w:val="11"/>
              </w:rPr>
            </w:pPr>
            <w:r>
              <w:rPr>
                <w:rFonts w:ascii="Times New Roman"/>
                <w:sz w:val="11"/>
              </w:rPr>
              <w:t>68,526,940.72</w:t>
            </w:r>
          </w:p>
        </w:tc>
        <w:tc>
          <w:tcPr>
            <w:tcW w:w="1036" w:type="dxa"/>
          </w:tcPr>
          <w:p>
            <w:pPr>
              <w:pStyle w:val="TableParagraph"/>
              <w:spacing w:before="5"/>
              <w:rPr>
                <w:sz w:val="9"/>
              </w:rPr>
            </w:pPr>
          </w:p>
          <w:p>
            <w:pPr>
              <w:pStyle w:val="TableParagraph"/>
              <w:spacing w:line="111" w:lineRule="exact" w:before="0"/>
              <w:ind w:right="92"/>
              <w:jc w:val="right"/>
              <w:rPr>
                <w:rFonts w:ascii="Times New Roman"/>
                <w:sz w:val="11"/>
              </w:rPr>
            </w:pPr>
            <w:r>
              <w:rPr>
                <w:rFonts w:ascii="Times New Roman"/>
                <w:sz w:val="11"/>
              </w:rPr>
              <w:t>1,809,107,287.52</w:t>
            </w:r>
          </w:p>
        </w:tc>
        <w:tc>
          <w:tcPr>
            <w:tcW w:w="1062"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36" w:type="dxa"/>
          </w:tcPr>
          <w:p>
            <w:pPr>
              <w:pStyle w:val="TableParagraph"/>
              <w:spacing w:before="58"/>
              <w:ind w:right="88"/>
              <w:jc w:val="right"/>
              <w:rPr>
                <w:rFonts w:ascii="Times New Roman"/>
                <w:sz w:val="11"/>
              </w:rPr>
            </w:pPr>
            <w:r>
              <w:rPr>
                <w:rFonts w:ascii="Times New Roman"/>
                <w:sz w:val="11"/>
              </w:rPr>
              <w:t>26,127,004.02</w:t>
            </w:r>
          </w:p>
        </w:tc>
        <w:tc>
          <w:tcPr>
            <w:tcW w:w="1019" w:type="dxa"/>
          </w:tcPr>
          <w:p>
            <w:pPr>
              <w:pStyle w:val="TableParagraph"/>
              <w:spacing w:before="58"/>
              <w:ind w:right="87"/>
              <w:jc w:val="right"/>
              <w:rPr>
                <w:rFonts w:ascii="Times New Roman"/>
                <w:sz w:val="11"/>
              </w:rPr>
            </w:pPr>
            <w:r>
              <w:rPr>
                <w:rFonts w:ascii="Times New Roman"/>
                <w:sz w:val="11"/>
              </w:rPr>
              <w:t>175,609,104.13</w:t>
            </w:r>
          </w:p>
        </w:tc>
        <w:tc>
          <w:tcPr>
            <w:tcW w:w="1007" w:type="dxa"/>
          </w:tcPr>
          <w:p>
            <w:pPr>
              <w:pStyle w:val="TableParagraph"/>
              <w:spacing w:before="5"/>
              <w:rPr>
                <w:sz w:val="9"/>
              </w:rPr>
            </w:pPr>
          </w:p>
          <w:p>
            <w:pPr>
              <w:pStyle w:val="TableParagraph"/>
              <w:spacing w:line="111" w:lineRule="exact" w:before="0"/>
              <w:ind w:left="116" w:right="69"/>
              <w:jc w:val="center"/>
              <w:rPr>
                <w:rFonts w:ascii="Times New Roman"/>
                <w:sz w:val="11"/>
              </w:rPr>
            </w:pPr>
            <w:r>
              <w:rPr>
                <w:rFonts w:ascii="Times New Roman"/>
                <w:sz w:val="11"/>
              </w:rPr>
              <w:t>1,142,527,219.26</w:t>
            </w:r>
          </w:p>
        </w:tc>
        <w:tc>
          <w:tcPr>
            <w:tcW w:w="1024" w:type="dxa"/>
          </w:tcPr>
          <w:p>
            <w:pPr>
              <w:pStyle w:val="TableParagraph"/>
              <w:spacing w:before="5"/>
              <w:rPr>
                <w:sz w:val="9"/>
              </w:rPr>
            </w:pPr>
          </w:p>
          <w:p>
            <w:pPr>
              <w:pStyle w:val="TableParagraph"/>
              <w:spacing w:line="111" w:lineRule="exact" w:before="0"/>
              <w:ind w:right="83"/>
              <w:jc w:val="right"/>
              <w:rPr>
                <w:rFonts w:ascii="Times New Roman"/>
                <w:sz w:val="11"/>
              </w:rPr>
            </w:pPr>
            <w:r>
              <w:rPr>
                <w:rFonts w:ascii="Times New Roman"/>
                <w:sz w:val="11"/>
              </w:rPr>
              <w:t>3,668,936,037.65</w:t>
            </w:r>
          </w:p>
        </w:tc>
      </w:tr>
    </w:tbl>
    <w:p>
      <w:pPr>
        <w:spacing w:after="0" w:line="111" w:lineRule="exact"/>
        <w:jc w:val="right"/>
        <w:rPr>
          <w:rFonts w:ascii="Times New Roman"/>
          <w:sz w:val="11"/>
        </w:rPr>
        <w:sectPr>
          <w:pgSz w:w="16840" w:h="11910" w:orient="landscape"/>
          <w:pgMar w:header="882" w:footer="1195" w:top="1180" w:bottom="1380" w:left="560" w:right="1160"/>
        </w:sectPr>
      </w:pPr>
    </w:p>
    <w:p>
      <w:pPr>
        <w:pStyle w:val="BodyText"/>
        <w:spacing w:before="6"/>
        <w:rPr>
          <w:sz w:val="7"/>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60"/>
        <w:gridCol w:w="1077"/>
        <w:gridCol w:w="1049"/>
        <w:gridCol w:w="1077"/>
        <w:gridCol w:w="1091"/>
        <w:gridCol w:w="1036"/>
        <w:gridCol w:w="1062"/>
        <w:gridCol w:w="1021"/>
        <w:gridCol w:w="1036"/>
        <w:gridCol w:w="1019"/>
        <w:gridCol w:w="1007"/>
        <w:gridCol w:w="1024"/>
      </w:tblGrid>
      <w:tr>
        <w:trPr>
          <w:trHeight w:val="465" w:hRule="atLeast"/>
        </w:trPr>
        <w:tc>
          <w:tcPr>
            <w:tcW w:w="3360" w:type="dxa"/>
          </w:tcPr>
          <w:p>
            <w:pPr>
              <w:pStyle w:val="TableParagraph"/>
              <w:spacing w:before="0"/>
              <w:ind w:left="110"/>
              <w:rPr>
                <w:sz w:val="18"/>
              </w:rPr>
            </w:pPr>
            <w:r>
              <w:rPr>
                <w:sz w:val="18"/>
              </w:rPr>
              <w:t>三、本期增减变动金额（减少以“－”</w:t>
            </w:r>
          </w:p>
          <w:p>
            <w:pPr>
              <w:pStyle w:val="TableParagraph"/>
              <w:spacing w:line="213" w:lineRule="exact" w:before="2"/>
              <w:ind w:left="110"/>
              <w:rPr>
                <w:sz w:val="18"/>
              </w:rPr>
            </w:pPr>
            <w:r>
              <w:rPr>
                <w:sz w:val="18"/>
              </w:rPr>
              <w:t>号填列） </w:t>
            </w:r>
          </w:p>
        </w:tc>
        <w:tc>
          <w:tcPr>
            <w:tcW w:w="1077" w:type="dxa"/>
          </w:tcPr>
          <w:p>
            <w:pPr>
              <w:pStyle w:val="TableParagraph"/>
              <w:spacing w:before="12"/>
              <w:rPr>
                <w:sz w:val="12"/>
              </w:rPr>
            </w:pPr>
          </w:p>
          <w:p>
            <w:pPr>
              <w:pStyle w:val="TableParagraph"/>
              <w:spacing w:before="0"/>
              <w:ind w:right="95"/>
              <w:jc w:val="right"/>
              <w:rPr>
                <w:rFonts w:ascii="Times New Roman"/>
                <w:sz w:val="11"/>
              </w:rPr>
            </w:pPr>
            <w:r>
              <w:rPr>
                <w:rFonts w:ascii="Times New Roman"/>
                <w:sz w:val="11"/>
              </w:rPr>
              <w:t>219,543,613.00</w:t>
            </w: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12"/>
              <w:rPr>
                <w:sz w:val="12"/>
              </w:rPr>
            </w:pPr>
          </w:p>
          <w:p>
            <w:pPr>
              <w:pStyle w:val="TableParagraph"/>
              <w:spacing w:before="0"/>
              <w:ind w:right="91"/>
              <w:jc w:val="right"/>
              <w:rPr>
                <w:rFonts w:ascii="Times New Roman"/>
                <w:sz w:val="11"/>
              </w:rPr>
            </w:pPr>
            <w:r>
              <w:rPr>
                <w:rFonts w:ascii="Times New Roman"/>
                <w:sz w:val="11"/>
              </w:rPr>
              <w:t>-68,526,940.72</w:t>
            </w:r>
          </w:p>
        </w:tc>
        <w:tc>
          <w:tcPr>
            <w:tcW w:w="1036" w:type="dxa"/>
          </w:tcPr>
          <w:p>
            <w:pPr>
              <w:pStyle w:val="TableParagraph"/>
              <w:spacing w:before="10"/>
              <w:rPr>
                <w:sz w:val="17"/>
              </w:rPr>
            </w:pPr>
          </w:p>
          <w:p>
            <w:pPr>
              <w:pStyle w:val="TableParagraph"/>
              <w:spacing w:before="0"/>
              <w:ind w:right="92"/>
              <w:jc w:val="right"/>
              <w:rPr>
                <w:rFonts w:ascii="Times New Roman"/>
                <w:sz w:val="11"/>
              </w:rPr>
            </w:pPr>
            <w:r>
              <w:rPr>
                <w:rFonts w:ascii="Times New Roman"/>
                <w:sz w:val="11"/>
              </w:rPr>
              <w:t>1,150,247,198.31</w:t>
            </w: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12"/>
              <w:rPr>
                <w:sz w:val="12"/>
              </w:rPr>
            </w:pPr>
          </w:p>
          <w:p>
            <w:pPr>
              <w:pStyle w:val="TableParagraph"/>
              <w:spacing w:before="0"/>
              <w:ind w:right="86"/>
              <w:jc w:val="right"/>
              <w:rPr>
                <w:rFonts w:ascii="Times New Roman"/>
                <w:sz w:val="11"/>
              </w:rPr>
            </w:pPr>
            <w:r>
              <w:rPr>
                <w:rFonts w:ascii="Times New Roman"/>
                <w:sz w:val="11"/>
              </w:rPr>
              <w:t>8,817,351.77</w:t>
            </w:r>
          </w:p>
        </w:tc>
        <w:tc>
          <w:tcPr>
            <w:tcW w:w="1019" w:type="dxa"/>
          </w:tcPr>
          <w:p>
            <w:pPr>
              <w:pStyle w:val="TableParagraph"/>
              <w:spacing w:before="12"/>
              <w:rPr>
                <w:sz w:val="12"/>
              </w:rPr>
            </w:pPr>
          </w:p>
          <w:p>
            <w:pPr>
              <w:pStyle w:val="TableParagraph"/>
              <w:spacing w:before="0"/>
              <w:ind w:right="87"/>
              <w:jc w:val="right"/>
              <w:rPr>
                <w:rFonts w:ascii="Times New Roman"/>
                <w:sz w:val="11"/>
              </w:rPr>
            </w:pPr>
            <w:r>
              <w:rPr>
                <w:rFonts w:ascii="Times New Roman"/>
                <w:sz w:val="11"/>
              </w:rPr>
              <w:t>68,964,571.92</w:t>
            </w:r>
          </w:p>
        </w:tc>
        <w:tc>
          <w:tcPr>
            <w:tcW w:w="1007" w:type="dxa"/>
          </w:tcPr>
          <w:p>
            <w:pPr>
              <w:pStyle w:val="TableParagraph"/>
              <w:spacing w:before="12"/>
              <w:rPr>
                <w:sz w:val="12"/>
              </w:rPr>
            </w:pPr>
          </w:p>
          <w:p>
            <w:pPr>
              <w:pStyle w:val="TableParagraph"/>
              <w:spacing w:before="0"/>
              <w:ind w:left="200" w:right="69"/>
              <w:jc w:val="center"/>
              <w:rPr>
                <w:rFonts w:ascii="Times New Roman"/>
                <w:sz w:val="11"/>
              </w:rPr>
            </w:pPr>
            <w:r>
              <w:rPr>
                <w:rFonts w:ascii="Times New Roman"/>
                <w:sz w:val="11"/>
              </w:rPr>
              <w:t>567,036,529.48</w:t>
            </w:r>
          </w:p>
        </w:tc>
        <w:tc>
          <w:tcPr>
            <w:tcW w:w="1024" w:type="dxa"/>
          </w:tcPr>
          <w:p>
            <w:pPr>
              <w:pStyle w:val="TableParagraph"/>
              <w:spacing w:before="10"/>
              <w:rPr>
                <w:sz w:val="17"/>
              </w:rPr>
            </w:pPr>
          </w:p>
          <w:p>
            <w:pPr>
              <w:pStyle w:val="TableParagraph"/>
              <w:spacing w:before="0"/>
              <w:ind w:right="83"/>
              <w:jc w:val="right"/>
              <w:rPr>
                <w:rFonts w:ascii="Times New Roman"/>
                <w:sz w:val="11"/>
              </w:rPr>
            </w:pPr>
            <w:r>
              <w:rPr>
                <w:rFonts w:ascii="Times New Roman"/>
                <w:sz w:val="11"/>
              </w:rPr>
              <w:t>1,946,082,323.76</w:t>
            </w:r>
          </w:p>
        </w:tc>
      </w:tr>
      <w:tr>
        <w:trPr>
          <w:trHeight w:val="234" w:hRule="atLeast"/>
        </w:trPr>
        <w:tc>
          <w:tcPr>
            <w:tcW w:w="3360" w:type="dxa"/>
          </w:tcPr>
          <w:p>
            <w:pPr>
              <w:pStyle w:val="TableParagraph"/>
              <w:spacing w:line="213" w:lineRule="exact" w:before="2"/>
              <w:ind w:left="110"/>
              <w:rPr>
                <w:sz w:val="18"/>
              </w:rPr>
            </w:pPr>
            <w:r>
              <w:rPr>
                <w:sz w:val="18"/>
              </w:rPr>
              <w:t>（一）综合收益总额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50"/>
              <w:ind w:left="200" w:right="69"/>
              <w:jc w:val="center"/>
              <w:rPr>
                <w:rFonts w:ascii="Times New Roman"/>
                <w:sz w:val="11"/>
              </w:rPr>
            </w:pPr>
            <w:r>
              <w:rPr>
                <w:rFonts w:ascii="Times New Roman"/>
                <w:sz w:val="11"/>
              </w:rPr>
              <w:t>689,645,719.24</w:t>
            </w:r>
          </w:p>
        </w:tc>
        <w:tc>
          <w:tcPr>
            <w:tcW w:w="1024" w:type="dxa"/>
          </w:tcPr>
          <w:p>
            <w:pPr>
              <w:pStyle w:val="TableParagraph"/>
              <w:spacing w:before="50"/>
              <w:ind w:right="83"/>
              <w:jc w:val="right"/>
              <w:rPr>
                <w:rFonts w:ascii="Times New Roman"/>
                <w:sz w:val="11"/>
              </w:rPr>
            </w:pPr>
            <w:r>
              <w:rPr>
                <w:rFonts w:ascii="Times New Roman"/>
                <w:sz w:val="11"/>
              </w:rPr>
              <w:t>689,645,719.24</w:t>
            </w:r>
          </w:p>
        </w:tc>
      </w:tr>
      <w:tr>
        <w:trPr>
          <w:trHeight w:val="251" w:hRule="atLeast"/>
        </w:trPr>
        <w:tc>
          <w:tcPr>
            <w:tcW w:w="3360" w:type="dxa"/>
          </w:tcPr>
          <w:p>
            <w:pPr>
              <w:pStyle w:val="TableParagraph"/>
              <w:spacing w:line="230" w:lineRule="exact" w:before="0"/>
              <w:ind w:left="110"/>
              <w:rPr>
                <w:sz w:val="18"/>
              </w:rPr>
            </w:pPr>
            <w:r>
              <w:rPr>
                <w:sz w:val="18"/>
              </w:rPr>
              <w:t>（二）所有者投入和减少资本 </w:t>
            </w:r>
          </w:p>
        </w:tc>
        <w:tc>
          <w:tcPr>
            <w:tcW w:w="1077" w:type="dxa"/>
          </w:tcPr>
          <w:p>
            <w:pPr>
              <w:pStyle w:val="TableParagraph"/>
              <w:spacing w:before="58"/>
              <w:ind w:right="95"/>
              <w:jc w:val="right"/>
              <w:rPr>
                <w:rFonts w:ascii="Times New Roman"/>
                <w:sz w:val="11"/>
              </w:rPr>
            </w:pPr>
            <w:r>
              <w:rPr>
                <w:rFonts w:ascii="Times New Roman"/>
                <w:sz w:val="11"/>
              </w:rPr>
              <w:t>40,728,220.00</w:t>
            </w: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58"/>
              <w:ind w:right="91"/>
              <w:jc w:val="right"/>
              <w:rPr>
                <w:rFonts w:ascii="Times New Roman"/>
                <w:sz w:val="11"/>
              </w:rPr>
            </w:pPr>
            <w:r>
              <w:rPr>
                <w:rFonts w:ascii="Times New Roman"/>
                <w:sz w:val="11"/>
              </w:rPr>
              <w:t>-68,526,940.72</w:t>
            </w:r>
          </w:p>
        </w:tc>
        <w:tc>
          <w:tcPr>
            <w:tcW w:w="1036" w:type="dxa"/>
          </w:tcPr>
          <w:p>
            <w:pPr>
              <w:pStyle w:val="TableParagraph"/>
              <w:spacing w:before="7"/>
              <w:rPr>
                <w:sz w:val="9"/>
              </w:rPr>
            </w:pPr>
          </w:p>
          <w:p>
            <w:pPr>
              <w:pStyle w:val="TableParagraph"/>
              <w:spacing w:line="109" w:lineRule="exact" w:before="0"/>
              <w:ind w:right="92"/>
              <w:jc w:val="right"/>
              <w:rPr>
                <w:rFonts w:ascii="Times New Roman"/>
                <w:sz w:val="11"/>
              </w:rPr>
            </w:pPr>
            <w:r>
              <w:rPr>
                <w:rFonts w:ascii="Times New Roman"/>
                <w:sz w:val="11"/>
              </w:rPr>
              <w:t>1,329,062,591.31</w:t>
            </w: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7"/>
              <w:rPr>
                <w:sz w:val="9"/>
              </w:rPr>
            </w:pPr>
          </w:p>
          <w:p>
            <w:pPr>
              <w:pStyle w:val="TableParagraph"/>
              <w:spacing w:line="109" w:lineRule="exact" w:before="0"/>
              <w:ind w:right="83"/>
              <w:jc w:val="right"/>
              <w:rPr>
                <w:rFonts w:ascii="Times New Roman"/>
                <w:sz w:val="11"/>
              </w:rPr>
            </w:pPr>
            <w:r>
              <w:rPr>
                <w:rFonts w:ascii="Times New Roman"/>
                <w:sz w:val="11"/>
              </w:rPr>
              <w:t>1,301,263,870.59</w:t>
            </w:r>
          </w:p>
        </w:tc>
      </w:tr>
      <w:tr>
        <w:trPr>
          <w:trHeight w:val="234" w:hRule="atLeast"/>
        </w:trPr>
        <w:tc>
          <w:tcPr>
            <w:tcW w:w="3360" w:type="dxa"/>
          </w:tcPr>
          <w:p>
            <w:pPr>
              <w:pStyle w:val="TableParagraph"/>
              <w:spacing w:line="213" w:lineRule="exact" w:before="2"/>
              <w:ind w:left="110"/>
              <w:rPr>
                <w:sz w:val="18"/>
              </w:rPr>
            </w:pPr>
            <w:r>
              <w:rPr>
                <w:sz w:val="18"/>
              </w:rPr>
              <w:t>1．所有者投入的普通股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50"/>
              <w:ind w:right="82"/>
              <w:jc w:val="right"/>
              <w:rPr>
                <w:rFonts w:ascii="Times New Roman"/>
                <w:sz w:val="11"/>
              </w:rPr>
            </w:pPr>
            <w:r>
              <w:rPr>
                <w:rFonts w:ascii="Times New Roman"/>
                <w:w w:val="100"/>
                <w:sz w:val="11"/>
              </w:rPr>
              <w:t>-</w:t>
            </w:r>
          </w:p>
        </w:tc>
      </w:tr>
      <w:tr>
        <w:trPr>
          <w:trHeight w:val="251" w:hRule="atLeast"/>
        </w:trPr>
        <w:tc>
          <w:tcPr>
            <w:tcW w:w="3360" w:type="dxa"/>
          </w:tcPr>
          <w:p>
            <w:pPr>
              <w:pStyle w:val="TableParagraph"/>
              <w:spacing w:line="230" w:lineRule="exact" w:before="0"/>
              <w:ind w:left="110"/>
              <w:rPr>
                <w:sz w:val="18"/>
              </w:rPr>
            </w:pPr>
            <w:r>
              <w:rPr>
                <w:sz w:val="18"/>
              </w:rPr>
              <w:t>2．其他权益工具持有者投入资本 </w:t>
            </w:r>
          </w:p>
        </w:tc>
        <w:tc>
          <w:tcPr>
            <w:tcW w:w="1077" w:type="dxa"/>
          </w:tcPr>
          <w:p>
            <w:pPr>
              <w:pStyle w:val="TableParagraph"/>
              <w:spacing w:before="58"/>
              <w:ind w:right="95"/>
              <w:jc w:val="right"/>
              <w:rPr>
                <w:rFonts w:ascii="Times New Roman"/>
                <w:sz w:val="11"/>
              </w:rPr>
            </w:pPr>
            <w:r>
              <w:rPr>
                <w:rFonts w:ascii="Times New Roman"/>
                <w:sz w:val="11"/>
              </w:rPr>
              <w:t>40,728,220.00</w:t>
            </w: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58"/>
              <w:ind w:right="91"/>
              <w:jc w:val="right"/>
              <w:rPr>
                <w:rFonts w:ascii="Times New Roman"/>
                <w:sz w:val="11"/>
              </w:rPr>
            </w:pPr>
            <w:r>
              <w:rPr>
                <w:rFonts w:ascii="Times New Roman"/>
                <w:sz w:val="11"/>
              </w:rPr>
              <w:t>-68,526,940.72</w:t>
            </w:r>
          </w:p>
        </w:tc>
        <w:tc>
          <w:tcPr>
            <w:tcW w:w="1036" w:type="dxa"/>
          </w:tcPr>
          <w:p>
            <w:pPr>
              <w:pStyle w:val="TableParagraph"/>
              <w:spacing w:before="7"/>
              <w:rPr>
                <w:sz w:val="9"/>
              </w:rPr>
            </w:pPr>
          </w:p>
          <w:p>
            <w:pPr>
              <w:pStyle w:val="TableParagraph"/>
              <w:spacing w:line="109" w:lineRule="exact" w:before="0"/>
              <w:ind w:right="92"/>
              <w:jc w:val="right"/>
              <w:rPr>
                <w:rFonts w:ascii="Times New Roman"/>
                <w:sz w:val="11"/>
              </w:rPr>
            </w:pPr>
            <w:r>
              <w:rPr>
                <w:rFonts w:ascii="Times New Roman"/>
                <w:sz w:val="11"/>
              </w:rPr>
              <w:t>1,329,062,591.31</w:t>
            </w: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7"/>
              <w:rPr>
                <w:sz w:val="9"/>
              </w:rPr>
            </w:pPr>
          </w:p>
          <w:p>
            <w:pPr>
              <w:pStyle w:val="TableParagraph"/>
              <w:spacing w:line="109" w:lineRule="exact" w:before="0"/>
              <w:ind w:right="83"/>
              <w:jc w:val="right"/>
              <w:rPr>
                <w:rFonts w:ascii="Times New Roman"/>
                <w:sz w:val="11"/>
              </w:rPr>
            </w:pPr>
            <w:r>
              <w:rPr>
                <w:rFonts w:ascii="Times New Roman"/>
                <w:sz w:val="11"/>
              </w:rPr>
              <w:t>1,301,263,870.59</w:t>
            </w:r>
          </w:p>
        </w:tc>
      </w:tr>
      <w:tr>
        <w:trPr>
          <w:trHeight w:val="234" w:hRule="atLeast"/>
        </w:trPr>
        <w:tc>
          <w:tcPr>
            <w:tcW w:w="3360" w:type="dxa"/>
          </w:tcPr>
          <w:p>
            <w:pPr>
              <w:pStyle w:val="TableParagraph"/>
              <w:spacing w:line="213" w:lineRule="exact" w:before="2"/>
              <w:ind w:left="110"/>
              <w:rPr>
                <w:sz w:val="18"/>
              </w:rPr>
            </w:pPr>
            <w:r>
              <w:rPr>
                <w:sz w:val="18"/>
              </w:rPr>
              <w:t>3．股份支付计入所有者权益的金额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2" w:hRule="atLeast"/>
        </w:trPr>
        <w:tc>
          <w:tcPr>
            <w:tcW w:w="3360" w:type="dxa"/>
          </w:tcPr>
          <w:p>
            <w:pPr>
              <w:pStyle w:val="TableParagraph"/>
              <w:spacing w:line="212" w:lineRule="exact" w:before="0"/>
              <w:ind w:left="110"/>
              <w:rPr>
                <w:sz w:val="18"/>
              </w:rPr>
            </w:pPr>
            <w:r>
              <w:rPr>
                <w:sz w:val="18"/>
              </w:rPr>
              <w:t>4．其他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4" w:hRule="atLeast"/>
        </w:trPr>
        <w:tc>
          <w:tcPr>
            <w:tcW w:w="3360" w:type="dxa"/>
          </w:tcPr>
          <w:p>
            <w:pPr>
              <w:pStyle w:val="TableParagraph"/>
              <w:spacing w:line="215" w:lineRule="exact" w:before="0"/>
              <w:ind w:left="110"/>
              <w:rPr>
                <w:sz w:val="18"/>
              </w:rPr>
            </w:pPr>
            <w:r>
              <w:rPr>
                <w:sz w:val="18"/>
              </w:rPr>
              <w:t>（三）利润分配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50"/>
              <w:ind w:right="87"/>
              <w:jc w:val="right"/>
              <w:rPr>
                <w:rFonts w:ascii="Times New Roman"/>
                <w:sz w:val="11"/>
              </w:rPr>
            </w:pPr>
            <w:r>
              <w:rPr>
                <w:rFonts w:ascii="Times New Roman"/>
                <w:sz w:val="11"/>
              </w:rPr>
              <w:t>68,964,571.92</w:t>
            </w:r>
          </w:p>
        </w:tc>
        <w:tc>
          <w:tcPr>
            <w:tcW w:w="1007" w:type="dxa"/>
          </w:tcPr>
          <w:p>
            <w:pPr>
              <w:pStyle w:val="TableParagraph"/>
              <w:spacing w:before="50"/>
              <w:ind w:left="117" w:right="24"/>
              <w:jc w:val="center"/>
              <w:rPr>
                <w:rFonts w:ascii="Times New Roman"/>
                <w:sz w:val="11"/>
              </w:rPr>
            </w:pPr>
            <w:r>
              <w:rPr>
                <w:rFonts w:ascii="Times New Roman"/>
                <w:sz w:val="11"/>
              </w:rPr>
              <w:t>-122,609,189.76</w:t>
            </w:r>
          </w:p>
        </w:tc>
        <w:tc>
          <w:tcPr>
            <w:tcW w:w="1024" w:type="dxa"/>
          </w:tcPr>
          <w:p>
            <w:pPr>
              <w:pStyle w:val="TableParagraph"/>
              <w:spacing w:before="50"/>
              <w:ind w:right="83"/>
              <w:jc w:val="right"/>
              <w:rPr>
                <w:rFonts w:ascii="Times New Roman"/>
                <w:sz w:val="11"/>
              </w:rPr>
            </w:pPr>
            <w:r>
              <w:rPr>
                <w:rFonts w:ascii="Times New Roman"/>
                <w:sz w:val="11"/>
              </w:rPr>
              <w:t>-53,644,617.84</w:t>
            </w:r>
          </w:p>
        </w:tc>
      </w:tr>
      <w:tr>
        <w:trPr>
          <w:trHeight w:val="232" w:hRule="atLeast"/>
        </w:trPr>
        <w:tc>
          <w:tcPr>
            <w:tcW w:w="3360" w:type="dxa"/>
          </w:tcPr>
          <w:p>
            <w:pPr>
              <w:pStyle w:val="TableParagraph"/>
              <w:spacing w:line="212" w:lineRule="exact" w:before="0"/>
              <w:ind w:left="110"/>
              <w:rPr>
                <w:sz w:val="18"/>
              </w:rPr>
            </w:pPr>
            <w:r>
              <w:rPr>
                <w:sz w:val="18"/>
              </w:rPr>
              <w:t>1．提取盈余公积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48"/>
              <w:ind w:right="87"/>
              <w:jc w:val="right"/>
              <w:rPr>
                <w:rFonts w:ascii="Times New Roman"/>
                <w:sz w:val="11"/>
              </w:rPr>
            </w:pPr>
            <w:r>
              <w:rPr>
                <w:rFonts w:ascii="Times New Roman"/>
                <w:sz w:val="11"/>
              </w:rPr>
              <w:t>68,964,571.92</w:t>
            </w:r>
          </w:p>
        </w:tc>
        <w:tc>
          <w:tcPr>
            <w:tcW w:w="1007" w:type="dxa"/>
          </w:tcPr>
          <w:p>
            <w:pPr>
              <w:pStyle w:val="TableParagraph"/>
              <w:spacing w:before="48"/>
              <w:ind w:left="200" w:right="52"/>
              <w:jc w:val="center"/>
              <w:rPr>
                <w:rFonts w:ascii="Times New Roman"/>
                <w:sz w:val="11"/>
              </w:rPr>
            </w:pPr>
            <w:r>
              <w:rPr>
                <w:rFonts w:ascii="Times New Roman"/>
                <w:sz w:val="11"/>
              </w:rPr>
              <w:t>-68,964,571.92</w:t>
            </w:r>
          </w:p>
        </w:tc>
        <w:tc>
          <w:tcPr>
            <w:tcW w:w="1024" w:type="dxa"/>
          </w:tcPr>
          <w:p>
            <w:pPr>
              <w:pStyle w:val="TableParagraph"/>
              <w:spacing w:before="0"/>
              <w:rPr>
                <w:rFonts w:ascii="Times New Roman"/>
                <w:sz w:val="12"/>
              </w:rPr>
            </w:pPr>
          </w:p>
        </w:tc>
      </w:tr>
      <w:tr>
        <w:trPr>
          <w:trHeight w:val="235" w:hRule="atLeast"/>
        </w:trPr>
        <w:tc>
          <w:tcPr>
            <w:tcW w:w="3360" w:type="dxa"/>
          </w:tcPr>
          <w:p>
            <w:pPr>
              <w:pStyle w:val="TableParagraph"/>
              <w:spacing w:line="215" w:lineRule="exact" w:before="0"/>
              <w:ind w:left="110"/>
              <w:rPr>
                <w:sz w:val="18"/>
              </w:rPr>
            </w:pPr>
            <w:r>
              <w:rPr>
                <w:sz w:val="18"/>
              </w:rPr>
              <w:t>2．对所有者（或股东）的分配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51"/>
              <w:ind w:left="200" w:right="52"/>
              <w:jc w:val="center"/>
              <w:rPr>
                <w:rFonts w:ascii="Times New Roman"/>
                <w:sz w:val="11"/>
              </w:rPr>
            </w:pPr>
            <w:r>
              <w:rPr>
                <w:rFonts w:ascii="Times New Roman"/>
                <w:sz w:val="11"/>
              </w:rPr>
              <w:t>-53,644,617.84</w:t>
            </w:r>
          </w:p>
        </w:tc>
        <w:tc>
          <w:tcPr>
            <w:tcW w:w="1024" w:type="dxa"/>
          </w:tcPr>
          <w:p>
            <w:pPr>
              <w:pStyle w:val="TableParagraph"/>
              <w:spacing w:before="51"/>
              <w:ind w:right="83"/>
              <w:jc w:val="right"/>
              <w:rPr>
                <w:rFonts w:ascii="Times New Roman"/>
                <w:sz w:val="11"/>
              </w:rPr>
            </w:pPr>
            <w:r>
              <w:rPr>
                <w:rFonts w:ascii="Times New Roman"/>
                <w:sz w:val="11"/>
              </w:rPr>
              <w:t>-53,644,617.84</w:t>
            </w:r>
          </w:p>
        </w:tc>
      </w:tr>
      <w:tr>
        <w:trPr>
          <w:trHeight w:val="232" w:hRule="atLeast"/>
        </w:trPr>
        <w:tc>
          <w:tcPr>
            <w:tcW w:w="3360" w:type="dxa"/>
          </w:tcPr>
          <w:p>
            <w:pPr>
              <w:pStyle w:val="TableParagraph"/>
              <w:spacing w:line="212" w:lineRule="exact" w:before="0"/>
              <w:ind w:left="110"/>
              <w:rPr>
                <w:sz w:val="18"/>
              </w:rPr>
            </w:pPr>
            <w:r>
              <w:rPr>
                <w:sz w:val="18"/>
              </w:rPr>
              <w:t>3．其他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2" w:hRule="atLeast"/>
        </w:trPr>
        <w:tc>
          <w:tcPr>
            <w:tcW w:w="3360" w:type="dxa"/>
          </w:tcPr>
          <w:p>
            <w:pPr>
              <w:pStyle w:val="TableParagraph"/>
              <w:spacing w:line="212" w:lineRule="exact" w:before="0"/>
              <w:ind w:left="110"/>
              <w:rPr>
                <w:sz w:val="18"/>
              </w:rPr>
            </w:pPr>
            <w:r>
              <w:rPr>
                <w:sz w:val="18"/>
              </w:rPr>
              <w:t>（四）所有者权益内部结转 </w:t>
            </w:r>
          </w:p>
        </w:tc>
        <w:tc>
          <w:tcPr>
            <w:tcW w:w="1077" w:type="dxa"/>
          </w:tcPr>
          <w:p>
            <w:pPr>
              <w:pStyle w:val="TableParagraph"/>
              <w:spacing w:before="48"/>
              <w:ind w:right="95"/>
              <w:jc w:val="right"/>
              <w:rPr>
                <w:rFonts w:ascii="Times New Roman"/>
                <w:sz w:val="11"/>
              </w:rPr>
            </w:pPr>
            <w:r>
              <w:rPr>
                <w:rFonts w:ascii="Times New Roman"/>
                <w:sz w:val="11"/>
              </w:rPr>
              <w:t>178,815,393.00</w:t>
            </w: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48"/>
              <w:ind w:right="92"/>
              <w:jc w:val="right"/>
              <w:rPr>
                <w:rFonts w:ascii="Times New Roman"/>
                <w:sz w:val="11"/>
              </w:rPr>
            </w:pPr>
            <w:r>
              <w:rPr>
                <w:rFonts w:ascii="Times New Roman"/>
                <w:sz w:val="11"/>
              </w:rPr>
              <w:t>-178,815,393.00</w:t>
            </w: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4" w:hRule="atLeast"/>
        </w:trPr>
        <w:tc>
          <w:tcPr>
            <w:tcW w:w="3360" w:type="dxa"/>
          </w:tcPr>
          <w:p>
            <w:pPr>
              <w:pStyle w:val="TableParagraph"/>
              <w:spacing w:line="213" w:lineRule="exact" w:before="2"/>
              <w:ind w:left="110"/>
              <w:rPr>
                <w:sz w:val="18"/>
              </w:rPr>
            </w:pPr>
            <w:r>
              <w:rPr>
                <w:sz w:val="18"/>
              </w:rPr>
              <w:t>1．资本公积转增资本（或股本） </w:t>
            </w:r>
          </w:p>
        </w:tc>
        <w:tc>
          <w:tcPr>
            <w:tcW w:w="1077" w:type="dxa"/>
          </w:tcPr>
          <w:p>
            <w:pPr>
              <w:pStyle w:val="TableParagraph"/>
              <w:spacing w:before="50"/>
              <w:ind w:right="95"/>
              <w:jc w:val="right"/>
              <w:rPr>
                <w:rFonts w:ascii="Times New Roman"/>
                <w:sz w:val="11"/>
              </w:rPr>
            </w:pPr>
            <w:r>
              <w:rPr>
                <w:rFonts w:ascii="Times New Roman"/>
                <w:sz w:val="11"/>
              </w:rPr>
              <w:t>178,815,393.00</w:t>
            </w: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50"/>
              <w:ind w:right="92"/>
              <w:jc w:val="right"/>
              <w:rPr>
                <w:rFonts w:ascii="Times New Roman"/>
                <w:sz w:val="11"/>
              </w:rPr>
            </w:pPr>
            <w:r>
              <w:rPr>
                <w:rFonts w:ascii="Times New Roman"/>
                <w:sz w:val="11"/>
              </w:rPr>
              <w:t>-178,815,393.00</w:t>
            </w: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2" w:hRule="atLeast"/>
        </w:trPr>
        <w:tc>
          <w:tcPr>
            <w:tcW w:w="3360" w:type="dxa"/>
          </w:tcPr>
          <w:p>
            <w:pPr>
              <w:pStyle w:val="TableParagraph"/>
              <w:spacing w:line="212" w:lineRule="exact" w:before="0"/>
              <w:ind w:left="110"/>
              <w:rPr>
                <w:sz w:val="18"/>
              </w:rPr>
            </w:pPr>
            <w:r>
              <w:rPr>
                <w:sz w:val="18"/>
              </w:rPr>
              <w:t>2．盈余公积转增资本（或股本）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4" w:hRule="atLeast"/>
        </w:trPr>
        <w:tc>
          <w:tcPr>
            <w:tcW w:w="3360" w:type="dxa"/>
          </w:tcPr>
          <w:p>
            <w:pPr>
              <w:pStyle w:val="TableParagraph"/>
              <w:spacing w:line="215" w:lineRule="exact" w:before="0"/>
              <w:ind w:left="110"/>
              <w:rPr>
                <w:sz w:val="18"/>
              </w:rPr>
            </w:pPr>
            <w:r>
              <w:rPr>
                <w:sz w:val="18"/>
              </w:rPr>
              <w:t>3．盈余公积弥补亏损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2" w:hRule="atLeast"/>
        </w:trPr>
        <w:tc>
          <w:tcPr>
            <w:tcW w:w="3360" w:type="dxa"/>
          </w:tcPr>
          <w:p>
            <w:pPr>
              <w:pStyle w:val="TableParagraph"/>
              <w:spacing w:line="212" w:lineRule="exact" w:before="0"/>
              <w:ind w:left="110"/>
              <w:rPr>
                <w:sz w:val="21"/>
              </w:rPr>
            </w:pPr>
            <w:r>
              <w:rPr>
                <w:sz w:val="18"/>
              </w:rPr>
              <w:t>4．设定受益计划变动额结转留存收益</w:t>
            </w:r>
            <w:r>
              <w:rPr>
                <w:w w:val="100"/>
                <w:sz w:val="21"/>
              </w:rPr>
              <w:t>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4" w:hRule="atLeast"/>
        </w:trPr>
        <w:tc>
          <w:tcPr>
            <w:tcW w:w="3360" w:type="dxa"/>
          </w:tcPr>
          <w:p>
            <w:pPr>
              <w:pStyle w:val="TableParagraph"/>
              <w:spacing w:line="215" w:lineRule="exact" w:before="0"/>
              <w:ind w:left="110"/>
              <w:rPr>
                <w:sz w:val="18"/>
              </w:rPr>
            </w:pPr>
            <w:r>
              <w:rPr>
                <w:sz w:val="18"/>
              </w:rPr>
              <w:t>5．其他综合收益结转留存收益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2" w:hRule="atLeast"/>
        </w:trPr>
        <w:tc>
          <w:tcPr>
            <w:tcW w:w="3360" w:type="dxa"/>
          </w:tcPr>
          <w:p>
            <w:pPr>
              <w:pStyle w:val="TableParagraph"/>
              <w:spacing w:line="212" w:lineRule="exact" w:before="0"/>
              <w:ind w:left="110"/>
              <w:rPr>
                <w:sz w:val="21"/>
              </w:rPr>
            </w:pPr>
            <w:r>
              <w:rPr>
                <w:sz w:val="18"/>
              </w:rPr>
              <w:t>6．其他</w:t>
            </w:r>
            <w:r>
              <w:rPr>
                <w:w w:val="100"/>
                <w:sz w:val="21"/>
              </w:rPr>
              <w:t>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32" w:hRule="atLeast"/>
        </w:trPr>
        <w:tc>
          <w:tcPr>
            <w:tcW w:w="3360" w:type="dxa"/>
          </w:tcPr>
          <w:p>
            <w:pPr>
              <w:pStyle w:val="TableParagraph"/>
              <w:spacing w:line="212" w:lineRule="exact" w:before="0"/>
              <w:ind w:left="110"/>
              <w:rPr>
                <w:sz w:val="18"/>
              </w:rPr>
            </w:pPr>
            <w:r>
              <w:rPr>
                <w:sz w:val="18"/>
              </w:rPr>
              <w:t>（五）专项储备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48"/>
              <w:ind w:right="86"/>
              <w:jc w:val="right"/>
              <w:rPr>
                <w:rFonts w:ascii="Times New Roman"/>
                <w:sz w:val="11"/>
              </w:rPr>
            </w:pPr>
            <w:r>
              <w:rPr>
                <w:rFonts w:ascii="Times New Roman"/>
                <w:sz w:val="11"/>
              </w:rPr>
              <w:t>8,817,351.77</w:t>
            </w: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48"/>
              <w:ind w:right="80"/>
              <w:jc w:val="right"/>
              <w:rPr>
                <w:rFonts w:ascii="Times New Roman"/>
                <w:sz w:val="11"/>
              </w:rPr>
            </w:pPr>
            <w:r>
              <w:rPr>
                <w:rFonts w:ascii="Times New Roman"/>
                <w:sz w:val="11"/>
              </w:rPr>
              <w:t>8,817,351.77</w:t>
            </w:r>
          </w:p>
        </w:tc>
      </w:tr>
      <w:tr>
        <w:trPr>
          <w:trHeight w:val="235" w:hRule="atLeast"/>
        </w:trPr>
        <w:tc>
          <w:tcPr>
            <w:tcW w:w="3360" w:type="dxa"/>
          </w:tcPr>
          <w:p>
            <w:pPr>
              <w:pStyle w:val="TableParagraph"/>
              <w:spacing w:line="213" w:lineRule="exact" w:before="2"/>
              <w:ind w:left="110"/>
              <w:rPr>
                <w:sz w:val="18"/>
              </w:rPr>
            </w:pPr>
            <w:r>
              <w:rPr>
                <w:sz w:val="18"/>
              </w:rPr>
              <w:t>1．本期提取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51"/>
              <w:ind w:right="88"/>
              <w:jc w:val="right"/>
              <w:rPr>
                <w:rFonts w:ascii="Times New Roman"/>
                <w:sz w:val="11"/>
              </w:rPr>
            </w:pPr>
            <w:r>
              <w:rPr>
                <w:rFonts w:ascii="Times New Roman"/>
                <w:sz w:val="11"/>
              </w:rPr>
              <w:t>13,057,400.47</w:t>
            </w: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51"/>
              <w:ind w:right="83"/>
              <w:jc w:val="right"/>
              <w:rPr>
                <w:rFonts w:ascii="Times New Roman"/>
                <w:sz w:val="11"/>
              </w:rPr>
            </w:pPr>
            <w:r>
              <w:rPr>
                <w:rFonts w:ascii="Times New Roman"/>
                <w:sz w:val="11"/>
              </w:rPr>
              <w:t>13,057,400.47</w:t>
            </w:r>
          </w:p>
        </w:tc>
      </w:tr>
      <w:tr>
        <w:trPr>
          <w:trHeight w:val="232" w:hRule="atLeast"/>
        </w:trPr>
        <w:tc>
          <w:tcPr>
            <w:tcW w:w="3360" w:type="dxa"/>
          </w:tcPr>
          <w:p>
            <w:pPr>
              <w:pStyle w:val="TableParagraph"/>
              <w:spacing w:line="212" w:lineRule="exact" w:before="0"/>
              <w:ind w:left="110"/>
              <w:rPr>
                <w:sz w:val="18"/>
              </w:rPr>
            </w:pPr>
            <w:r>
              <w:rPr>
                <w:sz w:val="18"/>
              </w:rPr>
              <w:t>2．本期使用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48"/>
              <w:ind w:right="86"/>
              <w:jc w:val="right"/>
              <w:rPr>
                <w:rFonts w:ascii="Times New Roman"/>
                <w:sz w:val="11"/>
              </w:rPr>
            </w:pPr>
            <w:r>
              <w:rPr>
                <w:rFonts w:ascii="Times New Roman"/>
                <w:sz w:val="11"/>
              </w:rPr>
              <w:t>4,240,048.70</w:t>
            </w: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48"/>
              <w:ind w:right="80"/>
              <w:jc w:val="right"/>
              <w:rPr>
                <w:rFonts w:ascii="Times New Roman"/>
                <w:sz w:val="11"/>
              </w:rPr>
            </w:pPr>
            <w:r>
              <w:rPr>
                <w:rFonts w:ascii="Times New Roman"/>
                <w:sz w:val="11"/>
              </w:rPr>
              <w:t>4,240,048.70</w:t>
            </w:r>
          </w:p>
        </w:tc>
      </w:tr>
      <w:tr>
        <w:trPr>
          <w:trHeight w:val="234" w:hRule="atLeast"/>
        </w:trPr>
        <w:tc>
          <w:tcPr>
            <w:tcW w:w="3360" w:type="dxa"/>
          </w:tcPr>
          <w:p>
            <w:pPr>
              <w:pStyle w:val="TableParagraph"/>
              <w:spacing w:line="215" w:lineRule="exact" w:before="0"/>
              <w:ind w:left="110"/>
              <w:rPr>
                <w:sz w:val="18"/>
              </w:rPr>
            </w:pPr>
            <w:r>
              <w:rPr>
                <w:sz w:val="18"/>
              </w:rPr>
              <w:t>（六）其他 </w:t>
            </w:r>
          </w:p>
        </w:tc>
        <w:tc>
          <w:tcPr>
            <w:tcW w:w="1077" w:type="dxa"/>
          </w:tcPr>
          <w:p>
            <w:pPr>
              <w:pStyle w:val="TableParagraph"/>
              <w:spacing w:before="0"/>
              <w:rPr>
                <w:rFonts w:ascii="Times New Roman"/>
                <w:sz w:val="12"/>
              </w:rPr>
            </w:pP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0"/>
              <w:rPr>
                <w:rFonts w:ascii="Times New Roman"/>
                <w:sz w:val="12"/>
              </w:rPr>
            </w:pPr>
          </w:p>
        </w:tc>
        <w:tc>
          <w:tcPr>
            <w:tcW w:w="1019" w:type="dxa"/>
          </w:tcPr>
          <w:p>
            <w:pPr>
              <w:pStyle w:val="TableParagraph"/>
              <w:spacing w:before="0"/>
              <w:rPr>
                <w:rFonts w:ascii="Times New Roman"/>
                <w:sz w:val="12"/>
              </w:rPr>
            </w:pPr>
          </w:p>
        </w:tc>
        <w:tc>
          <w:tcPr>
            <w:tcW w:w="1007" w:type="dxa"/>
          </w:tcPr>
          <w:p>
            <w:pPr>
              <w:pStyle w:val="TableParagraph"/>
              <w:spacing w:before="0"/>
              <w:rPr>
                <w:rFonts w:ascii="Times New Roman"/>
                <w:sz w:val="12"/>
              </w:rPr>
            </w:pPr>
          </w:p>
        </w:tc>
        <w:tc>
          <w:tcPr>
            <w:tcW w:w="1024" w:type="dxa"/>
          </w:tcPr>
          <w:p>
            <w:pPr>
              <w:pStyle w:val="TableParagraph"/>
              <w:spacing w:before="0"/>
              <w:rPr>
                <w:rFonts w:ascii="Times New Roman"/>
                <w:sz w:val="12"/>
              </w:rPr>
            </w:pPr>
          </w:p>
        </w:tc>
      </w:tr>
      <w:tr>
        <w:trPr>
          <w:trHeight w:val="251" w:hRule="atLeast"/>
        </w:trPr>
        <w:tc>
          <w:tcPr>
            <w:tcW w:w="3360" w:type="dxa"/>
          </w:tcPr>
          <w:p>
            <w:pPr>
              <w:pStyle w:val="TableParagraph"/>
              <w:spacing w:line="230" w:lineRule="exact" w:before="0"/>
              <w:ind w:left="110"/>
              <w:rPr>
                <w:sz w:val="18"/>
              </w:rPr>
            </w:pPr>
            <w:r>
              <w:rPr>
                <w:sz w:val="18"/>
              </w:rPr>
              <w:t>四、本期期末余额 </w:t>
            </w:r>
          </w:p>
        </w:tc>
        <w:tc>
          <w:tcPr>
            <w:tcW w:w="1077" w:type="dxa"/>
          </w:tcPr>
          <w:p>
            <w:pPr>
              <w:pStyle w:val="TableParagraph"/>
              <w:spacing w:before="58"/>
              <w:ind w:right="95"/>
              <w:jc w:val="right"/>
              <w:rPr>
                <w:rFonts w:ascii="Times New Roman"/>
                <w:sz w:val="11"/>
              </w:rPr>
            </w:pPr>
            <w:r>
              <w:rPr>
                <w:rFonts w:ascii="Times New Roman"/>
                <w:sz w:val="11"/>
              </w:rPr>
              <w:t>666,582,095.00</w:t>
            </w:r>
          </w:p>
        </w:tc>
        <w:tc>
          <w:tcPr>
            <w:tcW w:w="1049" w:type="dxa"/>
          </w:tcPr>
          <w:p>
            <w:pPr>
              <w:pStyle w:val="TableParagraph"/>
              <w:spacing w:before="0"/>
              <w:rPr>
                <w:rFonts w:ascii="Times New Roman"/>
                <w:sz w:val="12"/>
              </w:rPr>
            </w:pPr>
          </w:p>
        </w:tc>
        <w:tc>
          <w:tcPr>
            <w:tcW w:w="1077" w:type="dxa"/>
          </w:tcPr>
          <w:p>
            <w:pPr>
              <w:pStyle w:val="TableParagraph"/>
              <w:spacing w:before="0"/>
              <w:rPr>
                <w:rFonts w:ascii="Times New Roman"/>
                <w:sz w:val="12"/>
              </w:rPr>
            </w:pPr>
          </w:p>
        </w:tc>
        <w:tc>
          <w:tcPr>
            <w:tcW w:w="1091" w:type="dxa"/>
          </w:tcPr>
          <w:p>
            <w:pPr>
              <w:pStyle w:val="TableParagraph"/>
              <w:spacing w:before="0"/>
              <w:rPr>
                <w:rFonts w:ascii="Times New Roman"/>
                <w:sz w:val="12"/>
              </w:rPr>
            </w:pPr>
          </w:p>
        </w:tc>
        <w:tc>
          <w:tcPr>
            <w:tcW w:w="1036" w:type="dxa"/>
          </w:tcPr>
          <w:p>
            <w:pPr>
              <w:pStyle w:val="TableParagraph"/>
              <w:spacing w:before="7"/>
              <w:rPr>
                <w:sz w:val="9"/>
              </w:rPr>
            </w:pPr>
          </w:p>
          <w:p>
            <w:pPr>
              <w:pStyle w:val="TableParagraph"/>
              <w:spacing w:line="109" w:lineRule="exact" w:before="0"/>
              <w:ind w:right="92"/>
              <w:jc w:val="right"/>
              <w:rPr>
                <w:rFonts w:ascii="Times New Roman"/>
                <w:sz w:val="11"/>
              </w:rPr>
            </w:pPr>
            <w:r>
              <w:rPr>
                <w:rFonts w:ascii="Times New Roman"/>
                <w:sz w:val="11"/>
              </w:rPr>
              <w:t>2,959,354,485.83</w:t>
            </w:r>
          </w:p>
        </w:tc>
        <w:tc>
          <w:tcPr>
            <w:tcW w:w="1062"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36" w:type="dxa"/>
          </w:tcPr>
          <w:p>
            <w:pPr>
              <w:pStyle w:val="TableParagraph"/>
              <w:spacing w:before="58"/>
              <w:ind w:right="88"/>
              <w:jc w:val="right"/>
              <w:rPr>
                <w:rFonts w:ascii="Times New Roman"/>
                <w:sz w:val="11"/>
              </w:rPr>
            </w:pPr>
            <w:r>
              <w:rPr>
                <w:rFonts w:ascii="Times New Roman"/>
                <w:sz w:val="11"/>
              </w:rPr>
              <w:t>34,944,355.79</w:t>
            </w:r>
          </w:p>
        </w:tc>
        <w:tc>
          <w:tcPr>
            <w:tcW w:w="1019" w:type="dxa"/>
          </w:tcPr>
          <w:p>
            <w:pPr>
              <w:pStyle w:val="TableParagraph"/>
              <w:spacing w:before="58"/>
              <w:ind w:right="87"/>
              <w:jc w:val="right"/>
              <w:rPr>
                <w:rFonts w:ascii="Times New Roman"/>
                <w:sz w:val="11"/>
              </w:rPr>
            </w:pPr>
            <w:r>
              <w:rPr>
                <w:rFonts w:ascii="Times New Roman"/>
                <w:sz w:val="11"/>
              </w:rPr>
              <w:t>244,573,676.05</w:t>
            </w:r>
          </w:p>
        </w:tc>
        <w:tc>
          <w:tcPr>
            <w:tcW w:w="1007" w:type="dxa"/>
          </w:tcPr>
          <w:p>
            <w:pPr>
              <w:pStyle w:val="TableParagraph"/>
              <w:spacing w:before="7"/>
              <w:rPr>
                <w:sz w:val="9"/>
              </w:rPr>
            </w:pPr>
          </w:p>
          <w:p>
            <w:pPr>
              <w:pStyle w:val="TableParagraph"/>
              <w:spacing w:line="109" w:lineRule="exact" w:before="0"/>
              <w:ind w:left="116" w:right="69"/>
              <w:jc w:val="center"/>
              <w:rPr>
                <w:rFonts w:ascii="Times New Roman"/>
                <w:sz w:val="11"/>
              </w:rPr>
            </w:pPr>
            <w:r>
              <w:rPr>
                <w:rFonts w:ascii="Times New Roman"/>
                <w:sz w:val="11"/>
              </w:rPr>
              <w:t>1,709,563,748.74</w:t>
            </w:r>
          </w:p>
        </w:tc>
        <w:tc>
          <w:tcPr>
            <w:tcW w:w="1024" w:type="dxa"/>
          </w:tcPr>
          <w:p>
            <w:pPr>
              <w:pStyle w:val="TableParagraph"/>
              <w:spacing w:before="7"/>
              <w:rPr>
                <w:sz w:val="9"/>
              </w:rPr>
            </w:pPr>
          </w:p>
          <w:p>
            <w:pPr>
              <w:pStyle w:val="TableParagraph"/>
              <w:spacing w:line="109" w:lineRule="exact" w:before="0"/>
              <w:ind w:right="83"/>
              <w:jc w:val="right"/>
              <w:rPr>
                <w:rFonts w:ascii="Times New Roman"/>
                <w:sz w:val="11"/>
              </w:rPr>
            </w:pPr>
            <w:r>
              <w:rPr>
                <w:rFonts w:ascii="Times New Roman"/>
                <w:sz w:val="11"/>
              </w:rPr>
              <w:t>5,615,018,361.41</w:t>
            </w:r>
          </w:p>
        </w:tc>
      </w:tr>
    </w:tbl>
    <w:p>
      <w:pPr>
        <w:pStyle w:val="BodyText"/>
        <w:spacing w:before="2"/>
        <w:ind w:left="964"/>
      </w:pPr>
      <w:r>
        <w:rPr>
          <w:w w:val="100"/>
        </w:rPr>
        <w:t> </w:t>
      </w:r>
    </w:p>
    <w:p>
      <w:pPr>
        <w:pStyle w:val="BodyText"/>
        <w:spacing w:before="4"/>
        <w:ind w:left="964"/>
      </w:pPr>
      <w:r>
        <w:rPr>
          <w:w w:val="100"/>
        </w:rPr>
        <w:t> </w:t>
      </w: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363"/>
        <w:gridCol w:w="1078"/>
        <w:gridCol w:w="1052"/>
        <w:gridCol w:w="1078"/>
        <w:gridCol w:w="1090"/>
        <w:gridCol w:w="1038"/>
        <w:gridCol w:w="1064"/>
        <w:gridCol w:w="1023"/>
        <w:gridCol w:w="1038"/>
        <w:gridCol w:w="1021"/>
        <w:gridCol w:w="1009"/>
        <w:gridCol w:w="1028"/>
      </w:tblGrid>
      <w:tr>
        <w:trPr>
          <w:trHeight w:val="234" w:hRule="atLeast"/>
        </w:trPr>
        <w:tc>
          <w:tcPr>
            <w:tcW w:w="3363" w:type="dxa"/>
            <w:vMerge w:val="restart"/>
          </w:tcPr>
          <w:p>
            <w:pPr>
              <w:pStyle w:val="TableParagraph"/>
              <w:spacing w:before="0"/>
              <w:rPr>
                <w:sz w:val="25"/>
              </w:rPr>
            </w:pPr>
          </w:p>
          <w:p>
            <w:pPr>
              <w:pStyle w:val="TableParagraph"/>
              <w:ind w:left="1527" w:right="1420"/>
              <w:jc w:val="center"/>
              <w:rPr>
                <w:sz w:val="18"/>
              </w:rPr>
            </w:pPr>
            <w:r>
              <w:rPr>
                <w:sz w:val="18"/>
              </w:rPr>
              <w:t>项目 </w:t>
            </w:r>
          </w:p>
        </w:tc>
        <w:tc>
          <w:tcPr>
            <w:tcW w:w="11519" w:type="dxa"/>
            <w:gridSpan w:val="11"/>
          </w:tcPr>
          <w:p>
            <w:pPr>
              <w:pStyle w:val="TableParagraph"/>
              <w:spacing w:line="212" w:lineRule="exact" w:before="2"/>
              <w:ind w:left="97"/>
              <w:jc w:val="center"/>
              <w:rPr>
                <w:sz w:val="18"/>
              </w:rPr>
            </w:pPr>
            <w:r>
              <w:rPr>
                <w:spacing w:val="1"/>
                <w:sz w:val="18"/>
              </w:rPr>
              <w:t> </w:t>
            </w:r>
            <w:r>
              <w:rPr>
                <w:spacing w:val="-1"/>
                <w:sz w:val="18"/>
              </w:rPr>
              <w:t>2021</w:t>
            </w:r>
            <w:r>
              <w:rPr>
                <w:spacing w:val="-15"/>
                <w:sz w:val="18"/>
              </w:rPr>
              <w:t> 年度</w:t>
            </w:r>
            <w:r>
              <w:rPr>
                <w:sz w:val="18"/>
              </w:rPr>
              <w:t> </w:t>
            </w:r>
          </w:p>
        </w:tc>
      </w:tr>
      <w:tr>
        <w:trPr>
          <w:trHeight w:val="311" w:hRule="atLeast"/>
        </w:trPr>
        <w:tc>
          <w:tcPr>
            <w:tcW w:w="3363" w:type="dxa"/>
            <w:vMerge/>
            <w:tcBorders>
              <w:top w:val="nil"/>
            </w:tcBorders>
          </w:tcPr>
          <w:p>
            <w:pPr>
              <w:rPr>
                <w:sz w:val="2"/>
                <w:szCs w:val="2"/>
              </w:rPr>
            </w:pPr>
          </w:p>
        </w:tc>
        <w:tc>
          <w:tcPr>
            <w:tcW w:w="1078" w:type="dxa"/>
            <w:vMerge w:val="restart"/>
            <w:tcBorders>
              <w:right w:val="single" w:sz="4" w:space="0" w:color="000000"/>
            </w:tcBorders>
          </w:tcPr>
          <w:p>
            <w:pPr>
              <w:pStyle w:val="TableParagraph"/>
              <w:spacing w:line="242" w:lineRule="auto" w:before="79"/>
              <w:ind w:left="177" w:right="76"/>
              <w:rPr>
                <w:sz w:val="18"/>
              </w:rPr>
            </w:pPr>
            <w:r>
              <w:rPr>
                <w:sz w:val="18"/>
              </w:rPr>
              <w:t>实收资本</w:t>
            </w:r>
            <w:r>
              <w:rPr>
                <w:spacing w:val="1"/>
                <w:sz w:val="18"/>
              </w:rPr>
              <w:t> </w:t>
            </w:r>
            <w:r>
              <w:rPr>
                <w:sz w:val="18"/>
              </w:rPr>
              <w:t>(或股本) </w:t>
            </w:r>
          </w:p>
        </w:tc>
        <w:tc>
          <w:tcPr>
            <w:tcW w:w="3220" w:type="dxa"/>
            <w:gridSpan w:val="3"/>
            <w:tcBorders>
              <w:left w:val="single" w:sz="4" w:space="0" w:color="000000"/>
              <w:bottom w:val="single" w:sz="4" w:space="0" w:color="000000"/>
            </w:tcBorders>
          </w:tcPr>
          <w:p>
            <w:pPr>
              <w:pStyle w:val="TableParagraph"/>
              <w:spacing w:before="40"/>
              <w:ind w:left="1070"/>
              <w:rPr>
                <w:sz w:val="18"/>
              </w:rPr>
            </w:pPr>
            <w:r>
              <w:rPr>
                <w:sz w:val="18"/>
              </w:rPr>
              <w:t>其他权益工具 </w:t>
            </w:r>
          </w:p>
        </w:tc>
        <w:tc>
          <w:tcPr>
            <w:tcW w:w="1038" w:type="dxa"/>
            <w:vMerge w:val="restart"/>
          </w:tcPr>
          <w:p>
            <w:pPr>
              <w:pStyle w:val="TableParagraph"/>
              <w:spacing w:before="4"/>
              <w:rPr>
                <w:sz w:val="15"/>
              </w:rPr>
            </w:pPr>
          </w:p>
          <w:p>
            <w:pPr>
              <w:pStyle w:val="TableParagraph"/>
              <w:spacing w:before="0"/>
              <w:ind w:left="158"/>
              <w:rPr>
                <w:sz w:val="18"/>
              </w:rPr>
            </w:pPr>
            <w:r>
              <w:rPr>
                <w:sz w:val="18"/>
              </w:rPr>
              <w:t>资本公积 </w:t>
            </w:r>
          </w:p>
        </w:tc>
        <w:tc>
          <w:tcPr>
            <w:tcW w:w="1064" w:type="dxa"/>
            <w:vMerge w:val="restart"/>
          </w:tcPr>
          <w:p>
            <w:pPr>
              <w:pStyle w:val="TableParagraph"/>
              <w:spacing w:line="242" w:lineRule="auto" w:before="79"/>
              <w:ind w:left="438" w:right="159" w:hanging="272"/>
              <w:rPr>
                <w:sz w:val="18"/>
              </w:rPr>
            </w:pPr>
            <w:r>
              <w:rPr>
                <w:spacing w:val="-1"/>
                <w:sz w:val="18"/>
              </w:rPr>
              <w:t>减：库存</w:t>
            </w:r>
            <w:r>
              <w:rPr>
                <w:sz w:val="18"/>
              </w:rPr>
              <w:t>股 </w:t>
            </w:r>
          </w:p>
        </w:tc>
        <w:tc>
          <w:tcPr>
            <w:tcW w:w="1023" w:type="dxa"/>
            <w:vMerge w:val="restart"/>
          </w:tcPr>
          <w:p>
            <w:pPr>
              <w:pStyle w:val="TableParagraph"/>
              <w:spacing w:line="242" w:lineRule="auto" w:before="79"/>
              <w:ind w:left="330" w:right="135" w:hanging="180"/>
              <w:rPr>
                <w:sz w:val="18"/>
              </w:rPr>
            </w:pPr>
            <w:r>
              <w:rPr>
                <w:spacing w:val="-1"/>
                <w:sz w:val="18"/>
              </w:rPr>
              <w:t>其他综合</w:t>
            </w:r>
            <w:r>
              <w:rPr>
                <w:sz w:val="18"/>
              </w:rPr>
              <w:t>收益 </w:t>
            </w:r>
          </w:p>
        </w:tc>
        <w:tc>
          <w:tcPr>
            <w:tcW w:w="1038" w:type="dxa"/>
            <w:vMerge w:val="restart"/>
          </w:tcPr>
          <w:p>
            <w:pPr>
              <w:pStyle w:val="TableParagraph"/>
              <w:spacing w:before="4"/>
              <w:rPr>
                <w:sz w:val="15"/>
              </w:rPr>
            </w:pPr>
          </w:p>
          <w:p>
            <w:pPr>
              <w:pStyle w:val="TableParagraph"/>
              <w:spacing w:before="0"/>
              <w:ind w:left="156"/>
              <w:rPr>
                <w:sz w:val="18"/>
              </w:rPr>
            </w:pPr>
            <w:r>
              <w:rPr>
                <w:sz w:val="18"/>
              </w:rPr>
              <w:t>专项储备 </w:t>
            </w:r>
          </w:p>
        </w:tc>
        <w:tc>
          <w:tcPr>
            <w:tcW w:w="1021" w:type="dxa"/>
            <w:vMerge w:val="restart"/>
          </w:tcPr>
          <w:p>
            <w:pPr>
              <w:pStyle w:val="TableParagraph"/>
              <w:spacing w:before="4"/>
              <w:rPr>
                <w:sz w:val="15"/>
              </w:rPr>
            </w:pPr>
          </w:p>
          <w:p>
            <w:pPr>
              <w:pStyle w:val="TableParagraph"/>
              <w:spacing w:before="0"/>
              <w:ind w:left="144"/>
              <w:rPr>
                <w:sz w:val="18"/>
              </w:rPr>
            </w:pPr>
            <w:r>
              <w:rPr>
                <w:sz w:val="18"/>
              </w:rPr>
              <w:t>盈余公积 </w:t>
            </w:r>
          </w:p>
        </w:tc>
        <w:tc>
          <w:tcPr>
            <w:tcW w:w="1009" w:type="dxa"/>
            <w:vMerge w:val="restart"/>
          </w:tcPr>
          <w:p>
            <w:pPr>
              <w:pStyle w:val="TableParagraph"/>
              <w:spacing w:line="242" w:lineRule="auto" w:before="79"/>
              <w:ind w:left="409" w:right="131" w:hanging="269"/>
              <w:rPr>
                <w:sz w:val="18"/>
              </w:rPr>
            </w:pPr>
            <w:r>
              <w:rPr>
                <w:spacing w:val="-1"/>
                <w:sz w:val="18"/>
              </w:rPr>
              <w:t>未分配利</w:t>
            </w:r>
            <w:r>
              <w:rPr>
                <w:sz w:val="18"/>
              </w:rPr>
              <w:t>润 </w:t>
            </w:r>
          </w:p>
        </w:tc>
        <w:tc>
          <w:tcPr>
            <w:tcW w:w="1028" w:type="dxa"/>
            <w:vMerge w:val="restart"/>
          </w:tcPr>
          <w:p>
            <w:pPr>
              <w:pStyle w:val="TableParagraph"/>
              <w:spacing w:line="242" w:lineRule="auto" w:before="79"/>
              <w:ind w:left="238" w:right="141" w:hanging="89"/>
              <w:rPr>
                <w:sz w:val="18"/>
              </w:rPr>
            </w:pPr>
            <w:r>
              <w:rPr>
                <w:spacing w:val="-1"/>
                <w:sz w:val="18"/>
              </w:rPr>
              <w:t>所有者权</w:t>
            </w:r>
            <w:r>
              <w:rPr>
                <w:sz w:val="18"/>
              </w:rPr>
              <w:t>益合计 </w:t>
            </w:r>
          </w:p>
        </w:tc>
      </w:tr>
      <w:tr>
        <w:trPr>
          <w:trHeight w:val="296" w:hRule="atLeast"/>
        </w:trPr>
        <w:tc>
          <w:tcPr>
            <w:tcW w:w="3363" w:type="dxa"/>
            <w:vMerge/>
            <w:tcBorders>
              <w:top w:val="nil"/>
            </w:tcBorders>
          </w:tcPr>
          <w:p>
            <w:pPr>
              <w:rPr>
                <w:sz w:val="2"/>
                <w:szCs w:val="2"/>
              </w:rPr>
            </w:pPr>
          </w:p>
        </w:tc>
        <w:tc>
          <w:tcPr>
            <w:tcW w:w="1078" w:type="dxa"/>
            <w:vMerge/>
            <w:tcBorders>
              <w:top w:val="nil"/>
              <w:right w:val="single" w:sz="4" w:space="0" w:color="000000"/>
            </w:tcBorders>
          </w:tcPr>
          <w:p>
            <w:pPr>
              <w:rPr>
                <w:sz w:val="2"/>
                <w:szCs w:val="2"/>
              </w:rPr>
            </w:pPr>
          </w:p>
        </w:tc>
        <w:tc>
          <w:tcPr>
            <w:tcW w:w="1052" w:type="dxa"/>
            <w:tcBorders>
              <w:top w:val="single" w:sz="4" w:space="0" w:color="000000"/>
              <w:left w:val="single" w:sz="4" w:space="0" w:color="000000"/>
              <w:right w:val="single" w:sz="4" w:space="0" w:color="000000"/>
            </w:tcBorders>
          </w:tcPr>
          <w:p>
            <w:pPr>
              <w:pStyle w:val="TableParagraph"/>
              <w:spacing w:before="33"/>
              <w:ind w:left="256"/>
              <w:rPr>
                <w:sz w:val="18"/>
              </w:rPr>
            </w:pPr>
            <w:r>
              <w:rPr>
                <w:sz w:val="18"/>
              </w:rPr>
              <w:t>优先股 </w:t>
            </w:r>
          </w:p>
        </w:tc>
        <w:tc>
          <w:tcPr>
            <w:tcW w:w="1078" w:type="dxa"/>
            <w:tcBorders>
              <w:top w:val="single" w:sz="4" w:space="0" w:color="000000"/>
              <w:left w:val="single" w:sz="4" w:space="0" w:color="000000"/>
              <w:right w:val="single" w:sz="4" w:space="0" w:color="000000"/>
            </w:tcBorders>
          </w:tcPr>
          <w:p>
            <w:pPr>
              <w:pStyle w:val="TableParagraph"/>
              <w:spacing w:before="33"/>
              <w:ind w:left="270"/>
              <w:rPr>
                <w:sz w:val="18"/>
              </w:rPr>
            </w:pPr>
            <w:r>
              <w:rPr>
                <w:sz w:val="18"/>
              </w:rPr>
              <w:t>永续债 </w:t>
            </w:r>
          </w:p>
        </w:tc>
        <w:tc>
          <w:tcPr>
            <w:tcW w:w="1090" w:type="dxa"/>
            <w:tcBorders>
              <w:top w:val="single" w:sz="4" w:space="0" w:color="000000"/>
              <w:left w:val="single" w:sz="4" w:space="0" w:color="000000"/>
            </w:tcBorders>
          </w:tcPr>
          <w:p>
            <w:pPr>
              <w:pStyle w:val="TableParagraph"/>
              <w:spacing w:before="33"/>
              <w:ind w:left="365"/>
              <w:rPr>
                <w:sz w:val="18"/>
              </w:rPr>
            </w:pPr>
            <w:r>
              <w:rPr>
                <w:sz w:val="18"/>
              </w:rPr>
              <w:t>其他 </w:t>
            </w:r>
          </w:p>
        </w:tc>
        <w:tc>
          <w:tcPr>
            <w:tcW w:w="1038" w:type="dxa"/>
            <w:vMerge/>
            <w:tcBorders>
              <w:top w:val="nil"/>
            </w:tcBorders>
          </w:tcPr>
          <w:p>
            <w:pPr>
              <w:rPr>
                <w:sz w:val="2"/>
                <w:szCs w:val="2"/>
              </w:rPr>
            </w:pPr>
          </w:p>
        </w:tc>
        <w:tc>
          <w:tcPr>
            <w:tcW w:w="1064" w:type="dxa"/>
            <w:vMerge/>
            <w:tcBorders>
              <w:top w:val="nil"/>
            </w:tcBorders>
          </w:tcPr>
          <w:p>
            <w:pPr>
              <w:rPr>
                <w:sz w:val="2"/>
                <w:szCs w:val="2"/>
              </w:rPr>
            </w:pPr>
          </w:p>
        </w:tc>
        <w:tc>
          <w:tcPr>
            <w:tcW w:w="1023" w:type="dxa"/>
            <w:vMerge/>
            <w:tcBorders>
              <w:top w:val="nil"/>
            </w:tcBorders>
          </w:tcPr>
          <w:p>
            <w:pPr>
              <w:rPr>
                <w:sz w:val="2"/>
                <w:szCs w:val="2"/>
              </w:rPr>
            </w:pPr>
          </w:p>
        </w:tc>
        <w:tc>
          <w:tcPr>
            <w:tcW w:w="1038" w:type="dxa"/>
            <w:vMerge/>
            <w:tcBorders>
              <w:top w:val="nil"/>
            </w:tcBorders>
          </w:tcPr>
          <w:p>
            <w:pPr>
              <w:rPr>
                <w:sz w:val="2"/>
                <w:szCs w:val="2"/>
              </w:rPr>
            </w:pPr>
          </w:p>
        </w:tc>
        <w:tc>
          <w:tcPr>
            <w:tcW w:w="1021" w:type="dxa"/>
            <w:vMerge/>
            <w:tcBorders>
              <w:top w:val="nil"/>
            </w:tcBorders>
          </w:tcPr>
          <w:p>
            <w:pPr>
              <w:rPr>
                <w:sz w:val="2"/>
                <w:szCs w:val="2"/>
              </w:rPr>
            </w:pPr>
          </w:p>
        </w:tc>
        <w:tc>
          <w:tcPr>
            <w:tcW w:w="1009" w:type="dxa"/>
            <w:vMerge/>
            <w:tcBorders>
              <w:top w:val="nil"/>
            </w:tcBorders>
          </w:tcPr>
          <w:p>
            <w:pPr>
              <w:rPr>
                <w:sz w:val="2"/>
                <w:szCs w:val="2"/>
              </w:rPr>
            </w:pPr>
          </w:p>
        </w:tc>
        <w:tc>
          <w:tcPr>
            <w:tcW w:w="1028" w:type="dxa"/>
            <w:vMerge/>
            <w:tcBorders>
              <w:top w:val="nil"/>
            </w:tcBorders>
          </w:tcPr>
          <w:p>
            <w:pPr>
              <w:rPr>
                <w:sz w:val="2"/>
                <w:szCs w:val="2"/>
              </w:rPr>
            </w:pPr>
          </w:p>
        </w:tc>
      </w:tr>
      <w:tr>
        <w:trPr>
          <w:trHeight w:val="254" w:hRule="atLeast"/>
        </w:trPr>
        <w:tc>
          <w:tcPr>
            <w:tcW w:w="3363" w:type="dxa"/>
          </w:tcPr>
          <w:p>
            <w:pPr>
              <w:pStyle w:val="TableParagraph"/>
              <w:spacing w:line="230" w:lineRule="exact" w:before="0"/>
              <w:ind w:left="110"/>
              <w:rPr>
                <w:sz w:val="18"/>
              </w:rPr>
            </w:pPr>
            <w:r>
              <w:rPr>
                <w:sz w:val="18"/>
              </w:rPr>
              <w:t>一、上年年末余额 </w:t>
            </w:r>
          </w:p>
        </w:tc>
        <w:tc>
          <w:tcPr>
            <w:tcW w:w="1078" w:type="dxa"/>
            <w:tcBorders>
              <w:right w:val="single" w:sz="4" w:space="0" w:color="000000"/>
            </w:tcBorders>
          </w:tcPr>
          <w:p>
            <w:pPr>
              <w:pStyle w:val="TableParagraph"/>
              <w:spacing w:before="60"/>
              <w:ind w:right="94"/>
              <w:jc w:val="right"/>
              <w:rPr>
                <w:rFonts w:ascii="Times New Roman"/>
                <w:sz w:val="11"/>
              </w:rPr>
            </w:pPr>
            <w:r>
              <w:rPr>
                <w:rFonts w:ascii="Times New Roman"/>
                <w:sz w:val="11"/>
              </w:rPr>
              <w:t>447,038,482.00</w:t>
            </w:r>
          </w:p>
        </w:tc>
        <w:tc>
          <w:tcPr>
            <w:tcW w:w="1052" w:type="dxa"/>
            <w:tcBorders>
              <w:left w:val="single" w:sz="4" w:space="0" w:color="000000"/>
              <w:right w:val="single" w:sz="4" w:space="0" w:color="000000"/>
            </w:tcBorders>
          </w:tcPr>
          <w:p>
            <w:pPr>
              <w:pStyle w:val="TableParagraph"/>
              <w:spacing w:before="0"/>
              <w:rPr>
                <w:rFonts w:ascii="Times New Roman"/>
                <w:sz w:val="12"/>
              </w:rPr>
            </w:pPr>
          </w:p>
        </w:tc>
        <w:tc>
          <w:tcPr>
            <w:tcW w:w="1078" w:type="dxa"/>
            <w:tcBorders>
              <w:left w:val="single" w:sz="4" w:space="0" w:color="000000"/>
              <w:right w:val="single" w:sz="4" w:space="0" w:color="000000"/>
            </w:tcBorders>
          </w:tcPr>
          <w:p>
            <w:pPr>
              <w:pStyle w:val="TableParagraph"/>
              <w:spacing w:before="0"/>
              <w:rPr>
                <w:rFonts w:ascii="Times New Roman"/>
                <w:sz w:val="12"/>
              </w:rPr>
            </w:pPr>
          </w:p>
        </w:tc>
        <w:tc>
          <w:tcPr>
            <w:tcW w:w="1090" w:type="dxa"/>
            <w:tcBorders>
              <w:left w:val="single" w:sz="4" w:space="0" w:color="000000"/>
              <w:right w:val="single" w:sz="4" w:space="0" w:color="000000"/>
            </w:tcBorders>
          </w:tcPr>
          <w:p>
            <w:pPr>
              <w:pStyle w:val="TableParagraph"/>
              <w:spacing w:before="0"/>
              <w:rPr>
                <w:rFonts w:ascii="Times New Roman"/>
                <w:sz w:val="12"/>
              </w:rPr>
            </w:pPr>
          </w:p>
        </w:tc>
        <w:tc>
          <w:tcPr>
            <w:tcW w:w="1038" w:type="dxa"/>
            <w:tcBorders>
              <w:left w:val="single" w:sz="4" w:space="0" w:color="000000"/>
            </w:tcBorders>
          </w:tcPr>
          <w:p>
            <w:pPr>
              <w:pStyle w:val="TableParagraph"/>
              <w:spacing w:before="7"/>
              <w:rPr>
                <w:sz w:val="9"/>
              </w:rPr>
            </w:pPr>
          </w:p>
          <w:p>
            <w:pPr>
              <w:pStyle w:val="TableParagraph"/>
              <w:spacing w:line="111" w:lineRule="exact"/>
              <w:ind w:right="92"/>
              <w:jc w:val="right"/>
              <w:rPr>
                <w:rFonts w:ascii="Times New Roman"/>
                <w:sz w:val="11"/>
              </w:rPr>
            </w:pPr>
            <w:r>
              <w:rPr>
                <w:rFonts w:ascii="Times New Roman"/>
                <w:sz w:val="11"/>
              </w:rPr>
              <w:t>1,809,107,287.52</w:t>
            </w:r>
          </w:p>
        </w:tc>
        <w:tc>
          <w:tcPr>
            <w:tcW w:w="1064" w:type="dxa"/>
          </w:tcPr>
          <w:p>
            <w:pPr>
              <w:pStyle w:val="TableParagraph"/>
              <w:spacing w:before="0"/>
              <w:rPr>
                <w:rFonts w:ascii="Times New Roman"/>
                <w:sz w:val="12"/>
              </w:rPr>
            </w:pPr>
          </w:p>
        </w:tc>
        <w:tc>
          <w:tcPr>
            <w:tcW w:w="1023" w:type="dxa"/>
          </w:tcPr>
          <w:p>
            <w:pPr>
              <w:pStyle w:val="TableParagraph"/>
              <w:spacing w:before="0"/>
              <w:rPr>
                <w:rFonts w:ascii="Times New Roman"/>
                <w:sz w:val="12"/>
              </w:rPr>
            </w:pPr>
          </w:p>
        </w:tc>
        <w:tc>
          <w:tcPr>
            <w:tcW w:w="1038" w:type="dxa"/>
          </w:tcPr>
          <w:p>
            <w:pPr>
              <w:pStyle w:val="TableParagraph"/>
              <w:spacing w:before="60"/>
              <w:ind w:right="94"/>
              <w:jc w:val="right"/>
              <w:rPr>
                <w:rFonts w:ascii="Times New Roman"/>
                <w:sz w:val="11"/>
              </w:rPr>
            </w:pPr>
            <w:r>
              <w:rPr>
                <w:rFonts w:ascii="Times New Roman"/>
                <w:sz w:val="11"/>
              </w:rPr>
              <w:t>29,760,732.98</w:t>
            </w:r>
          </w:p>
        </w:tc>
        <w:tc>
          <w:tcPr>
            <w:tcW w:w="1021" w:type="dxa"/>
          </w:tcPr>
          <w:p>
            <w:pPr>
              <w:pStyle w:val="TableParagraph"/>
              <w:spacing w:before="60"/>
              <w:ind w:right="96"/>
              <w:jc w:val="right"/>
              <w:rPr>
                <w:rFonts w:ascii="Times New Roman"/>
                <w:sz w:val="11"/>
              </w:rPr>
            </w:pPr>
            <w:r>
              <w:rPr>
                <w:rFonts w:ascii="Times New Roman"/>
                <w:sz w:val="11"/>
              </w:rPr>
              <w:t>133,287,790.48</w:t>
            </w:r>
          </w:p>
        </w:tc>
        <w:tc>
          <w:tcPr>
            <w:tcW w:w="1009" w:type="dxa"/>
          </w:tcPr>
          <w:p>
            <w:pPr>
              <w:pStyle w:val="TableParagraph"/>
              <w:spacing w:before="60"/>
              <w:ind w:right="95"/>
              <w:jc w:val="right"/>
              <w:rPr>
                <w:rFonts w:ascii="Times New Roman"/>
                <w:sz w:val="11"/>
              </w:rPr>
            </w:pPr>
            <w:r>
              <w:rPr>
                <w:rFonts w:ascii="Times New Roman"/>
                <w:sz w:val="11"/>
              </w:rPr>
              <w:t>909,158,095.49</w:t>
            </w:r>
          </w:p>
        </w:tc>
        <w:tc>
          <w:tcPr>
            <w:tcW w:w="1028" w:type="dxa"/>
          </w:tcPr>
          <w:p>
            <w:pPr>
              <w:pStyle w:val="TableParagraph"/>
              <w:spacing w:before="7"/>
              <w:rPr>
                <w:sz w:val="9"/>
              </w:rPr>
            </w:pPr>
          </w:p>
          <w:p>
            <w:pPr>
              <w:pStyle w:val="TableParagraph"/>
              <w:spacing w:line="111" w:lineRule="exact"/>
              <w:ind w:right="96"/>
              <w:jc w:val="right"/>
              <w:rPr>
                <w:rFonts w:ascii="Times New Roman"/>
                <w:sz w:val="11"/>
              </w:rPr>
            </w:pPr>
            <w:r>
              <w:rPr>
                <w:rFonts w:ascii="Times New Roman"/>
                <w:sz w:val="11"/>
              </w:rPr>
              <w:t>3,328,352,388.47</w:t>
            </w:r>
          </w:p>
        </w:tc>
      </w:tr>
      <w:tr>
        <w:trPr>
          <w:trHeight w:val="232" w:hRule="atLeast"/>
        </w:trPr>
        <w:tc>
          <w:tcPr>
            <w:tcW w:w="3363" w:type="dxa"/>
          </w:tcPr>
          <w:p>
            <w:pPr>
              <w:pStyle w:val="TableParagraph"/>
              <w:spacing w:line="212" w:lineRule="exact" w:before="0"/>
              <w:ind w:left="110"/>
              <w:rPr>
                <w:sz w:val="18"/>
              </w:rPr>
            </w:pPr>
            <w:r>
              <w:rPr>
                <w:sz w:val="18"/>
              </w:rPr>
              <w:t>加：会计政策变更 </w:t>
            </w:r>
          </w:p>
        </w:tc>
        <w:tc>
          <w:tcPr>
            <w:tcW w:w="1078" w:type="dxa"/>
            <w:tcBorders>
              <w:right w:val="single" w:sz="4" w:space="0" w:color="000000"/>
            </w:tcBorders>
          </w:tcPr>
          <w:p>
            <w:pPr>
              <w:pStyle w:val="TableParagraph"/>
              <w:spacing w:before="0"/>
              <w:rPr>
                <w:rFonts w:ascii="Times New Roman"/>
                <w:sz w:val="12"/>
              </w:rPr>
            </w:pPr>
          </w:p>
        </w:tc>
        <w:tc>
          <w:tcPr>
            <w:tcW w:w="1052" w:type="dxa"/>
            <w:tcBorders>
              <w:left w:val="single" w:sz="4" w:space="0" w:color="000000"/>
              <w:right w:val="single" w:sz="4" w:space="0" w:color="000000"/>
            </w:tcBorders>
          </w:tcPr>
          <w:p>
            <w:pPr>
              <w:pStyle w:val="TableParagraph"/>
              <w:spacing w:before="0"/>
              <w:rPr>
                <w:rFonts w:ascii="Times New Roman"/>
                <w:sz w:val="12"/>
              </w:rPr>
            </w:pPr>
          </w:p>
        </w:tc>
        <w:tc>
          <w:tcPr>
            <w:tcW w:w="1078" w:type="dxa"/>
            <w:tcBorders>
              <w:left w:val="single" w:sz="4" w:space="0" w:color="000000"/>
              <w:right w:val="single" w:sz="4" w:space="0" w:color="000000"/>
            </w:tcBorders>
          </w:tcPr>
          <w:p>
            <w:pPr>
              <w:pStyle w:val="TableParagraph"/>
              <w:spacing w:before="0"/>
              <w:rPr>
                <w:rFonts w:ascii="Times New Roman"/>
                <w:sz w:val="12"/>
              </w:rPr>
            </w:pPr>
          </w:p>
        </w:tc>
        <w:tc>
          <w:tcPr>
            <w:tcW w:w="1090" w:type="dxa"/>
            <w:tcBorders>
              <w:left w:val="single" w:sz="4" w:space="0" w:color="000000"/>
              <w:right w:val="single" w:sz="4" w:space="0" w:color="000000"/>
            </w:tcBorders>
          </w:tcPr>
          <w:p>
            <w:pPr>
              <w:pStyle w:val="TableParagraph"/>
              <w:spacing w:before="0"/>
              <w:rPr>
                <w:rFonts w:ascii="Times New Roman"/>
                <w:sz w:val="12"/>
              </w:rPr>
            </w:pPr>
          </w:p>
        </w:tc>
        <w:tc>
          <w:tcPr>
            <w:tcW w:w="1038" w:type="dxa"/>
            <w:tcBorders>
              <w:left w:val="single" w:sz="4" w:space="0" w:color="000000"/>
            </w:tcBorders>
          </w:tcPr>
          <w:p>
            <w:pPr>
              <w:pStyle w:val="TableParagraph"/>
              <w:spacing w:before="0"/>
              <w:rPr>
                <w:rFonts w:ascii="Times New Roman"/>
                <w:sz w:val="12"/>
              </w:rPr>
            </w:pPr>
          </w:p>
        </w:tc>
        <w:tc>
          <w:tcPr>
            <w:tcW w:w="1064" w:type="dxa"/>
          </w:tcPr>
          <w:p>
            <w:pPr>
              <w:pStyle w:val="TableParagraph"/>
              <w:spacing w:before="0"/>
              <w:rPr>
                <w:rFonts w:ascii="Times New Roman"/>
                <w:sz w:val="12"/>
              </w:rPr>
            </w:pPr>
          </w:p>
        </w:tc>
        <w:tc>
          <w:tcPr>
            <w:tcW w:w="1023" w:type="dxa"/>
          </w:tcPr>
          <w:p>
            <w:pPr>
              <w:pStyle w:val="TableParagraph"/>
              <w:spacing w:before="0"/>
              <w:rPr>
                <w:rFonts w:ascii="Times New Roman"/>
                <w:sz w:val="12"/>
              </w:rPr>
            </w:pPr>
          </w:p>
        </w:tc>
        <w:tc>
          <w:tcPr>
            <w:tcW w:w="1038"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09" w:type="dxa"/>
          </w:tcPr>
          <w:p>
            <w:pPr>
              <w:pStyle w:val="TableParagraph"/>
              <w:spacing w:before="0"/>
              <w:rPr>
                <w:rFonts w:ascii="Times New Roman"/>
                <w:sz w:val="12"/>
              </w:rPr>
            </w:pPr>
          </w:p>
        </w:tc>
        <w:tc>
          <w:tcPr>
            <w:tcW w:w="1028" w:type="dxa"/>
          </w:tcPr>
          <w:p>
            <w:pPr>
              <w:pStyle w:val="TableParagraph"/>
              <w:spacing w:before="0"/>
              <w:rPr>
                <w:rFonts w:ascii="Times New Roman"/>
                <w:sz w:val="12"/>
              </w:rPr>
            </w:pPr>
          </w:p>
        </w:tc>
      </w:tr>
      <w:tr>
        <w:trPr>
          <w:trHeight w:val="234" w:hRule="atLeast"/>
        </w:trPr>
        <w:tc>
          <w:tcPr>
            <w:tcW w:w="3363" w:type="dxa"/>
          </w:tcPr>
          <w:p>
            <w:pPr>
              <w:pStyle w:val="TableParagraph"/>
              <w:spacing w:line="212" w:lineRule="exact" w:before="2"/>
              <w:ind w:left="530"/>
              <w:rPr>
                <w:sz w:val="18"/>
              </w:rPr>
            </w:pPr>
            <w:r>
              <w:rPr>
                <w:sz w:val="18"/>
              </w:rPr>
              <w:t>前期差错更正 </w:t>
            </w:r>
          </w:p>
        </w:tc>
        <w:tc>
          <w:tcPr>
            <w:tcW w:w="1078" w:type="dxa"/>
            <w:tcBorders>
              <w:right w:val="single" w:sz="4" w:space="0" w:color="000000"/>
            </w:tcBorders>
          </w:tcPr>
          <w:p>
            <w:pPr>
              <w:pStyle w:val="TableParagraph"/>
              <w:spacing w:before="0"/>
              <w:rPr>
                <w:rFonts w:ascii="Times New Roman"/>
                <w:sz w:val="12"/>
              </w:rPr>
            </w:pPr>
          </w:p>
        </w:tc>
        <w:tc>
          <w:tcPr>
            <w:tcW w:w="1052" w:type="dxa"/>
            <w:tcBorders>
              <w:left w:val="single" w:sz="4" w:space="0" w:color="000000"/>
              <w:right w:val="single" w:sz="4" w:space="0" w:color="000000"/>
            </w:tcBorders>
          </w:tcPr>
          <w:p>
            <w:pPr>
              <w:pStyle w:val="TableParagraph"/>
              <w:spacing w:before="0"/>
              <w:rPr>
                <w:rFonts w:ascii="Times New Roman"/>
                <w:sz w:val="12"/>
              </w:rPr>
            </w:pPr>
          </w:p>
        </w:tc>
        <w:tc>
          <w:tcPr>
            <w:tcW w:w="1078" w:type="dxa"/>
            <w:tcBorders>
              <w:left w:val="single" w:sz="4" w:space="0" w:color="000000"/>
              <w:right w:val="single" w:sz="4" w:space="0" w:color="000000"/>
            </w:tcBorders>
          </w:tcPr>
          <w:p>
            <w:pPr>
              <w:pStyle w:val="TableParagraph"/>
              <w:spacing w:before="0"/>
              <w:rPr>
                <w:rFonts w:ascii="Times New Roman"/>
                <w:sz w:val="12"/>
              </w:rPr>
            </w:pPr>
          </w:p>
        </w:tc>
        <w:tc>
          <w:tcPr>
            <w:tcW w:w="1090" w:type="dxa"/>
            <w:tcBorders>
              <w:left w:val="single" w:sz="4" w:space="0" w:color="000000"/>
              <w:right w:val="single" w:sz="4" w:space="0" w:color="000000"/>
            </w:tcBorders>
          </w:tcPr>
          <w:p>
            <w:pPr>
              <w:pStyle w:val="TableParagraph"/>
              <w:spacing w:before="0"/>
              <w:rPr>
                <w:rFonts w:ascii="Times New Roman"/>
                <w:sz w:val="12"/>
              </w:rPr>
            </w:pPr>
          </w:p>
        </w:tc>
        <w:tc>
          <w:tcPr>
            <w:tcW w:w="1038" w:type="dxa"/>
            <w:tcBorders>
              <w:left w:val="single" w:sz="4" w:space="0" w:color="000000"/>
            </w:tcBorders>
          </w:tcPr>
          <w:p>
            <w:pPr>
              <w:pStyle w:val="TableParagraph"/>
              <w:spacing w:before="0"/>
              <w:rPr>
                <w:rFonts w:ascii="Times New Roman"/>
                <w:sz w:val="12"/>
              </w:rPr>
            </w:pPr>
          </w:p>
        </w:tc>
        <w:tc>
          <w:tcPr>
            <w:tcW w:w="1064" w:type="dxa"/>
          </w:tcPr>
          <w:p>
            <w:pPr>
              <w:pStyle w:val="TableParagraph"/>
              <w:spacing w:before="0"/>
              <w:rPr>
                <w:rFonts w:ascii="Times New Roman"/>
                <w:sz w:val="12"/>
              </w:rPr>
            </w:pPr>
          </w:p>
        </w:tc>
        <w:tc>
          <w:tcPr>
            <w:tcW w:w="1023" w:type="dxa"/>
          </w:tcPr>
          <w:p>
            <w:pPr>
              <w:pStyle w:val="TableParagraph"/>
              <w:spacing w:before="0"/>
              <w:rPr>
                <w:rFonts w:ascii="Times New Roman"/>
                <w:sz w:val="12"/>
              </w:rPr>
            </w:pPr>
          </w:p>
        </w:tc>
        <w:tc>
          <w:tcPr>
            <w:tcW w:w="1038"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09" w:type="dxa"/>
          </w:tcPr>
          <w:p>
            <w:pPr>
              <w:pStyle w:val="TableParagraph"/>
              <w:spacing w:before="0"/>
              <w:rPr>
                <w:rFonts w:ascii="Times New Roman"/>
                <w:sz w:val="12"/>
              </w:rPr>
            </w:pPr>
          </w:p>
        </w:tc>
        <w:tc>
          <w:tcPr>
            <w:tcW w:w="1028" w:type="dxa"/>
          </w:tcPr>
          <w:p>
            <w:pPr>
              <w:pStyle w:val="TableParagraph"/>
              <w:spacing w:before="0"/>
              <w:rPr>
                <w:rFonts w:ascii="Times New Roman"/>
                <w:sz w:val="12"/>
              </w:rPr>
            </w:pPr>
          </w:p>
        </w:tc>
      </w:tr>
      <w:tr>
        <w:trPr>
          <w:trHeight w:val="232" w:hRule="atLeast"/>
        </w:trPr>
        <w:tc>
          <w:tcPr>
            <w:tcW w:w="3363" w:type="dxa"/>
          </w:tcPr>
          <w:p>
            <w:pPr>
              <w:pStyle w:val="TableParagraph"/>
              <w:spacing w:line="212" w:lineRule="exact" w:before="0"/>
              <w:ind w:left="530"/>
              <w:rPr>
                <w:sz w:val="18"/>
              </w:rPr>
            </w:pPr>
            <w:r>
              <w:rPr>
                <w:sz w:val="18"/>
              </w:rPr>
              <w:t>其他 </w:t>
            </w:r>
          </w:p>
        </w:tc>
        <w:tc>
          <w:tcPr>
            <w:tcW w:w="1078" w:type="dxa"/>
            <w:tcBorders>
              <w:right w:val="single" w:sz="4" w:space="0" w:color="000000"/>
            </w:tcBorders>
          </w:tcPr>
          <w:p>
            <w:pPr>
              <w:pStyle w:val="TableParagraph"/>
              <w:spacing w:before="0"/>
              <w:rPr>
                <w:rFonts w:ascii="Times New Roman"/>
                <w:sz w:val="12"/>
              </w:rPr>
            </w:pPr>
          </w:p>
        </w:tc>
        <w:tc>
          <w:tcPr>
            <w:tcW w:w="1052" w:type="dxa"/>
            <w:tcBorders>
              <w:left w:val="single" w:sz="4" w:space="0" w:color="000000"/>
              <w:right w:val="single" w:sz="4" w:space="0" w:color="000000"/>
            </w:tcBorders>
          </w:tcPr>
          <w:p>
            <w:pPr>
              <w:pStyle w:val="TableParagraph"/>
              <w:spacing w:before="0"/>
              <w:rPr>
                <w:rFonts w:ascii="Times New Roman"/>
                <w:sz w:val="12"/>
              </w:rPr>
            </w:pPr>
          </w:p>
        </w:tc>
        <w:tc>
          <w:tcPr>
            <w:tcW w:w="1078" w:type="dxa"/>
            <w:tcBorders>
              <w:left w:val="single" w:sz="4" w:space="0" w:color="000000"/>
              <w:right w:val="single" w:sz="4" w:space="0" w:color="000000"/>
            </w:tcBorders>
          </w:tcPr>
          <w:p>
            <w:pPr>
              <w:pStyle w:val="TableParagraph"/>
              <w:spacing w:before="0"/>
              <w:rPr>
                <w:rFonts w:ascii="Times New Roman"/>
                <w:sz w:val="12"/>
              </w:rPr>
            </w:pPr>
          </w:p>
        </w:tc>
        <w:tc>
          <w:tcPr>
            <w:tcW w:w="1090" w:type="dxa"/>
            <w:tcBorders>
              <w:left w:val="single" w:sz="4" w:space="0" w:color="000000"/>
              <w:right w:val="single" w:sz="4" w:space="0" w:color="000000"/>
            </w:tcBorders>
          </w:tcPr>
          <w:p>
            <w:pPr>
              <w:pStyle w:val="TableParagraph"/>
              <w:spacing w:before="0"/>
              <w:rPr>
                <w:rFonts w:ascii="Times New Roman"/>
                <w:sz w:val="12"/>
              </w:rPr>
            </w:pPr>
          </w:p>
        </w:tc>
        <w:tc>
          <w:tcPr>
            <w:tcW w:w="1038" w:type="dxa"/>
            <w:tcBorders>
              <w:left w:val="single" w:sz="4" w:space="0" w:color="000000"/>
            </w:tcBorders>
          </w:tcPr>
          <w:p>
            <w:pPr>
              <w:pStyle w:val="TableParagraph"/>
              <w:spacing w:before="0"/>
              <w:rPr>
                <w:rFonts w:ascii="Times New Roman"/>
                <w:sz w:val="12"/>
              </w:rPr>
            </w:pPr>
          </w:p>
        </w:tc>
        <w:tc>
          <w:tcPr>
            <w:tcW w:w="1064" w:type="dxa"/>
          </w:tcPr>
          <w:p>
            <w:pPr>
              <w:pStyle w:val="TableParagraph"/>
              <w:spacing w:before="0"/>
              <w:rPr>
                <w:rFonts w:ascii="Times New Roman"/>
                <w:sz w:val="12"/>
              </w:rPr>
            </w:pPr>
          </w:p>
        </w:tc>
        <w:tc>
          <w:tcPr>
            <w:tcW w:w="1023" w:type="dxa"/>
          </w:tcPr>
          <w:p>
            <w:pPr>
              <w:pStyle w:val="TableParagraph"/>
              <w:spacing w:before="0"/>
              <w:rPr>
                <w:rFonts w:ascii="Times New Roman"/>
                <w:sz w:val="12"/>
              </w:rPr>
            </w:pPr>
          </w:p>
        </w:tc>
        <w:tc>
          <w:tcPr>
            <w:tcW w:w="1038" w:type="dxa"/>
          </w:tcPr>
          <w:p>
            <w:pPr>
              <w:pStyle w:val="TableParagraph"/>
              <w:spacing w:before="0"/>
              <w:rPr>
                <w:rFonts w:ascii="Times New Roman"/>
                <w:sz w:val="12"/>
              </w:rPr>
            </w:pPr>
          </w:p>
        </w:tc>
        <w:tc>
          <w:tcPr>
            <w:tcW w:w="1021" w:type="dxa"/>
          </w:tcPr>
          <w:p>
            <w:pPr>
              <w:pStyle w:val="TableParagraph"/>
              <w:spacing w:before="0"/>
              <w:rPr>
                <w:rFonts w:ascii="Times New Roman"/>
                <w:sz w:val="12"/>
              </w:rPr>
            </w:pPr>
          </w:p>
        </w:tc>
        <w:tc>
          <w:tcPr>
            <w:tcW w:w="1009" w:type="dxa"/>
          </w:tcPr>
          <w:p>
            <w:pPr>
              <w:pStyle w:val="TableParagraph"/>
              <w:spacing w:before="0"/>
              <w:rPr>
                <w:rFonts w:ascii="Times New Roman"/>
                <w:sz w:val="12"/>
              </w:rPr>
            </w:pPr>
          </w:p>
        </w:tc>
        <w:tc>
          <w:tcPr>
            <w:tcW w:w="1028" w:type="dxa"/>
          </w:tcPr>
          <w:p>
            <w:pPr>
              <w:pStyle w:val="TableParagraph"/>
              <w:spacing w:before="0"/>
              <w:rPr>
                <w:rFonts w:ascii="Times New Roman"/>
                <w:sz w:val="12"/>
              </w:rPr>
            </w:pPr>
          </w:p>
        </w:tc>
      </w:tr>
      <w:tr>
        <w:trPr>
          <w:trHeight w:val="253" w:hRule="atLeast"/>
        </w:trPr>
        <w:tc>
          <w:tcPr>
            <w:tcW w:w="3363" w:type="dxa"/>
          </w:tcPr>
          <w:p>
            <w:pPr>
              <w:pStyle w:val="TableParagraph"/>
              <w:spacing w:before="2"/>
              <w:ind w:left="110"/>
              <w:rPr>
                <w:sz w:val="18"/>
              </w:rPr>
            </w:pPr>
            <w:r>
              <w:rPr>
                <w:sz w:val="18"/>
              </w:rPr>
              <w:t>二、本年期初余额 </w:t>
            </w:r>
          </w:p>
        </w:tc>
        <w:tc>
          <w:tcPr>
            <w:tcW w:w="1078" w:type="dxa"/>
            <w:tcBorders>
              <w:right w:val="single" w:sz="4" w:space="0" w:color="000000"/>
            </w:tcBorders>
          </w:tcPr>
          <w:p>
            <w:pPr>
              <w:pStyle w:val="TableParagraph"/>
              <w:spacing w:before="60"/>
              <w:ind w:right="94"/>
              <w:jc w:val="right"/>
              <w:rPr>
                <w:rFonts w:ascii="Times New Roman"/>
                <w:sz w:val="11"/>
              </w:rPr>
            </w:pPr>
            <w:r>
              <w:rPr>
                <w:rFonts w:ascii="Times New Roman"/>
                <w:sz w:val="11"/>
              </w:rPr>
              <w:t>447,038,482.00</w:t>
            </w:r>
          </w:p>
        </w:tc>
        <w:tc>
          <w:tcPr>
            <w:tcW w:w="1052" w:type="dxa"/>
            <w:tcBorders>
              <w:left w:val="single" w:sz="4" w:space="0" w:color="000000"/>
              <w:right w:val="single" w:sz="4" w:space="0" w:color="000000"/>
            </w:tcBorders>
          </w:tcPr>
          <w:p>
            <w:pPr>
              <w:pStyle w:val="TableParagraph"/>
              <w:spacing w:before="0"/>
              <w:rPr>
                <w:rFonts w:ascii="Times New Roman"/>
                <w:sz w:val="12"/>
              </w:rPr>
            </w:pPr>
          </w:p>
        </w:tc>
        <w:tc>
          <w:tcPr>
            <w:tcW w:w="1078" w:type="dxa"/>
            <w:tcBorders>
              <w:left w:val="single" w:sz="4" w:space="0" w:color="000000"/>
              <w:right w:val="single" w:sz="4" w:space="0" w:color="000000"/>
            </w:tcBorders>
          </w:tcPr>
          <w:p>
            <w:pPr>
              <w:pStyle w:val="TableParagraph"/>
              <w:spacing w:before="0"/>
              <w:rPr>
                <w:rFonts w:ascii="Times New Roman"/>
                <w:sz w:val="12"/>
              </w:rPr>
            </w:pPr>
          </w:p>
        </w:tc>
        <w:tc>
          <w:tcPr>
            <w:tcW w:w="1090" w:type="dxa"/>
            <w:tcBorders>
              <w:left w:val="single" w:sz="4" w:space="0" w:color="000000"/>
              <w:right w:val="single" w:sz="4" w:space="0" w:color="000000"/>
            </w:tcBorders>
          </w:tcPr>
          <w:p>
            <w:pPr>
              <w:pStyle w:val="TableParagraph"/>
              <w:spacing w:before="0"/>
              <w:rPr>
                <w:rFonts w:ascii="Times New Roman"/>
                <w:sz w:val="12"/>
              </w:rPr>
            </w:pPr>
          </w:p>
        </w:tc>
        <w:tc>
          <w:tcPr>
            <w:tcW w:w="1038" w:type="dxa"/>
            <w:tcBorders>
              <w:left w:val="single" w:sz="4" w:space="0" w:color="000000"/>
            </w:tcBorders>
          </w:tcPr>
          <w:p>
            <w:pPr>
              <w:pStyle w:val="TableParagraph"/>
              <w:spacing w:before="7"/>
              <w:rPr>
                <w:sz w:val="9"/>
              </w:rPr>
            </w:pPr>
          </w:p>
          <w:p>
            <w:pPr>
              <w:pStyle w:val="TableParagraph"/>
              <w:spacing w:line="111" w:lineRule="exact" w:before="0"/>
              <w:ind w:right="92"/>
              <w:jc w:val="right"/>
              <w:rPr>
                <w:rFonts w:ascii="Times New Roman"/>
                <w:sz w:val="11"/>
              </w:rPr>
            </w:pPr>
            <w:r>
              <w:rPr>
                <w:rFonts w:ascii="Times New Roman"/>
                <w:sz w:val="11"/>
              </w:rPr>
              <w:t>1,809,107,287.52</w:t>
            </w:r>
          </w:p>
        </w:tc>
        <w:tc>
          <w:tcPr>
            <w:tcW w:w="1064" w:type="dxa"/>
          </w:tcPr>
          <w:p>
            <w:pPr>
              <w:pStyle w:val="TableParagraph"/>
              <w:spacing w:before="0"/>
              <w:rPr>
                <w:rFonts w:ascii="Times New Roman"/>
                <w:sz w:val="12"/>
              </w:rPr>
            </w:pPr>
          </w:p>
        </w:tc>
        <w:tc>
          <w:tcPr>
            <w:tcW w:w="1023" w:type="dxa"/>
          </w:tcPr>
          <w:p>
            <w:pPr>
              <w:pStyle w:val="TableParagraph"/>
              <w:spacing w:before="0"/>
              <w:rPr>
                <w:rFonts w:ascii="Times New Roman"/>
                <w:sz w:val="12"/>
              </w:rPr>
            </w:pPr>
          </w:p>
        </w:tc>
        <w:tc>
          <w:tcPr>
            <w:tcW w:w="1038" w:type="dxa"/>
          </w:tcPr>
          <w:p>
            <w:pPr>
              <w:pStyle w:val="TableParagraph"/>
              <w:spacing w:before="60"/>
              <w:ind w:right="94"/>
              <w:jc w:val="right"/>
              <w:rPr>
                <w:rFonts w:ascii="Times New Roman"/>
                <w:sz w:val="11"/>
              </w:rPr>
            </w:pPr>
            <w:r>
              <w:rPr>
                <w:rFonts w:ascii="Times New Roman"/>
                <w:sz w:val="11"/>
              </w:rPr>
              <w:t>29,760,732.98</w:t>
            </w:r>
          </w:p>
        </w:tc>
        <w:tc>
          <w:tcPr>
            <w:tcW w:w="1021" w:type="dxa"/>
          </w:tcPr>
          <w:p>
            <w:pPr>
              <w:pStyle w:val="TableParagraph"/>
              <w:spacing w:before="60"/>
              <w:ind w:right="96"/>
              <w:jc w:val="right"/>
              <w:rPr>
                <w:rFonts w:ascii="Times New Roman"/>
                <w:sz w:val="11"/>
              </w:rPr>
            </w:pPr>
            <w:r>
              <w:rPr>
                <w:rFonts w:ascii="Times New Roman"/>
                <w:sz w:val="11"/>
              </w:rPr>
              <w:t>133,287,790.48</w:t>
            </w:r>
          </w:p>
        </w:tc>
        <w:tc>
          <w:tcPr>
            <w:tcW w:w="1009" w:type="dxa"/>
          </w:tcPr>
          <w:p>
            <w:pPr>
              <w:pStyle w:val="TableParagraph"/>
              <w:spacing w:before="60"/>
              <w:ind w:right="95"/>
              <w:jc w:val="right"/>
              <w:rPr>
                <w:rFonts w:ascii="Times New Roman"/>
                <w:sz w:val="11"/>
              </w:rPr>
            </w:pPr>
            <w:r>
              <w:rPr>
                <w:rFonts w:ascii="Times New Roman"/>
                <w:sz w:val="11"/>
              </w:rPr>
              <w:t>909,158,095.49</w:t>
            </w:r>
          </w:p>
        </w:tc>
        <w:tc>
          <w:tcPr>
            <w:tcW w:w="1028" w:type="dxa"/>
          </w:tcPr>
          <w:p>
            <w:pPr>
              <w:pStyle w:val="TableParagraph"/>
              <w:spacing w:before="7"/>
              <w:rPr>
                <w:sz w:val="9"/>
              </w:rPr>
            </w:pPr>
          </w:p>
          <w:p>
            <w:pPr>
              <w:pStyle w:val="TableParagraph"/>
              <w:spacing w:line="111" w:lineRule="exact" w:before="0"/>
              <w:ind w:right="96"/>
              <w:jc w:val="right"/>
              <w:rPr>
                <w:rFonts w:ascii="Times New Roman"/>
                <w:sz w:val="11"/>
              </w:rPr>
            </w:pPr>
            <w:r>
              <w:rPr>
                <w:rFonts w:ascii="Times New Roman"/>
                <w:sz w:val="11"/>
              </w:rPr>
              <w:t>3,328,352,388.47</w:t>
            </w:r>
          </w:p>
        </w:tc>
      </w:tr>
    </w:tbl>
    <w:p>
      <w:pPr>
        <w:spacing w:after="0" w:line="111" w:lineRule="exact"/>
        <w:jc w:val="right"/>
        <w:rPr>
          <w:rFonts w:ascii="Times New Roman"/>
          <w:sz w:val="11"/>
        </w:rPr>
        <w:sectPr>
          <w:pgSz w:w="16840" w:h="11910" w:orient="landscape"/>
          <w:pgMar w:header="882" w:footer="1195" w:top="1180" w:bottom="1380" w:left="560" w:right="1160"/>
        </w:sectPr>
      </w:pPr>
    </w:p>
    <w:p>
      <w:pPr>
        <w:pStyle w:val="BodyText"/>
        <w:spacing w:before="6"/>
        <w:rPr>
          <w:sz w:val="7"/>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363"/>
        <w:gridCol w:w="1078"/>
        <w:gridCol w:w="1052"/>
        <w:gridCol w:w="1078"/>
        <w:gridCol w:w="1090"/>
        <w:gridCol w:w="1038"/>
        <w:gridCol w:w="1064"/>
        <w:gridCol w:w="1023"/>
        <w:gridCol w:w="1038"/>
        <w:gridCol w:w="1021"/>
        <w:gridCol w:w="1009"/>
        <w:gridCol w:w="1028"/>
      </w:tblGrid>
      <w:tr>
        <w:trPr>
          <w:trHeight w:val="465" w:hRule="atLeast"/>
        </w:trPr>
        <w:tc>
          <w:tcPr>
            <w:tcW w:w="3363" w:type="dxa"/>
          </w:tcPr>
          <w:p>
            <w:pPr>
              <w:pStyle w:val="TableParagraph"/>
              <w:spacing w:line="230" w:lineRule="exact" w:before="0"/>
              <w:ind w:left="110"/>
              <w:rPr>
                <w:sz w:val="18"/>
              </w:rPr>
            </w:pPr>
            <w:r>
              <w:rPr>
                <w:sz w:val="18"/>
              </w:rPr>
              <w:t>三、本期增减变动金额（减少以“－”</w:t>
            </w:r>
          </w:p>
          <w:p>
            <w:pPr>
              <w:pStyle w:val="TableParagraph"/>
              <w:spacing w:line="213" w:lineRule="exact" w:before="2"/>
              <w:ind w:left="110"/>
              <w:rPr>
                <w:sz w:val="18"/>
              </w:rPr>
            </w:pPr>
            <w:r>
              <w:rPr>
                <w:sz w:val="18"/>
              </w:rPr>
              <w:t>号填列）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12"/>
              <w:rPr>
                <w:sz w:val="12"/>
              </w:rPr>
            </w:pPr>
          </w:p>
          <w:p>
            <w:pPr>
              <w:pStyle w:val="TableParagraph"/>
              <w:spacing w:before="0"/>
              <w:ind w:right="90"/>
              <w:jc w:val="right"/>
              <w:rPr>
                <w:rFonts w:ascii="Times New Roman"/>
                <w:sz w:val="11"/>
              </w:rPr>
            </w:pPr>
            <w:r>
              <w:rPr>
                <w:rFonts w:ascii="Times New Roman"/>
                <w:sz w:val="11"/>
              </w:rPr>
              <w:t>68,526,940.72</w:t>
            </w: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12"/>
              <w:rPr>
                <w:sz w:val="12"/>
              </w:rPr>
            </w:pPr>
          </w:p>
          <w:p>
            <w:pPr>
              <w:pStyle w:val="TableParagraph"/>
              <w:spacing w:before="0"/>
              <w:ind w:right="94"/>
              <w:jc w:val="right"/>
              <w:rPr>
                <w:rFonts w:ascii="Times New Roman"/>
                <w:sz w:val="11"/>
              </w:rPr>
            </w:pPr>
            <w:r>
              <w:rPr>
                <w:rFonts w:ascii="Times New Roman"/>
                <w:sz w:val="11"/>
              </w:rPr>
              <w:t>-3,633,728.96</w:t>
            </w:r>
          </w:p>
        </w:tc>
        <w:tc>
          <w:tcPr>
            <w:tcW w:w="1021" w:type="dxa"/>
          </w:tcPr>
          <w:p>
            <w:pPr>
              <w:pStyle w:val="TableParagraph"/>
              <w:spacing w:before="12"/>
              <w:rPr>
                <w:sz w:val="12"/>
              </w:rPr>
            </w:pPr>
          </w:p>
          <w:p>
            <w:pPr>
              <w:pStyle w:val="TableParagraph"/>
              <w:spacing w:before="0"/>
              <w:ind w:right="97"/>
              <w:jc w:val="right"/>
              <w:rPr>
                <w:rFonts w:ascii="Times New Roman"/>
                <w:sz w:val="11"/>
              </w:rPr>
            </w:pPr>
            <w:r>
              <w:rPr>
                <w:rFonts w:ascii="Times New Roman"/>
                <w:sz w:val="11"/>
              </w:rPr>
              <w:t>42,321,313.65</w:t>
            </w:r>
          </w:p>
        </w:tc>
        <w:tc>
          <w:tcPr>
            <w:tcW w:w="1009" w:type="dxa"/>
          </w:tcPr>
          <w:p>
            <w:pPr>
              <w:pStyle w:val="TableParagraph"/>
              <w:spacing w:before="12"/>
              <w:rPr>
                <w:sz w:val="12"/>
              </w:rPr>
            </w:pPr>
          </w:p>
          <w:p>
            <w:pPr>
              <w:pStyle w:val="TableParagraph"/>
              <w:spacing w:before="0"/>
              <w:ind w:right="95"/>
              <w:jc w:val="right"/>
              <w:rPr>
                <w:rFonts w:ascii="Times New Roman"/>
                <w:sz w:val="11"/>
              </w:rPr>
            </w:pPr>
            <w:r>
              <w:rPr>
                <w:rFonts w:ascii="Times New Roman"/>
                <w:sz w:val="11"/>
              </w:rPr>
              <w:t>233,369,123.77</w:t>
            </w:r>
          </w:p>
        </w:tc>
        <w:tc>
          <w:tcPr>
            <w:tcW w:w="1028" w:type="dxa"/>
          </w:tcPr>
          <w:p>
            <w:pPr>
              <w:pStyle w:val="TableParagraph"/>
              <w:spacing w:before="12"/>
              <w:rPr>
                <w:sz w:val="12"/>
              </w:rPr>
            </w:pPr>
          </w:p>
          <w:p>
            <w:pPr>
              <w:pStyle w:val="TableParagraph"/>
              <w:spacing w:before="0"/>
              <w:ind w:right="96"/>
              <w:jc w:val="right"/>
              <w:rPr>
                <w:rFonts w:ascii="Times New Roman"/>
                <w:sz w:val="11"/>
              </w:rPr>
            </w:pPr>
            <w:r>
              <w:rPr>
                <w:rFonts w:ascii="Times New Roman"/>
                <w:sz w:val="11"/>
              </w:rPr>
              <w:t>340,583,649.18</w:t>
            </w:r>
          </w:p>
        </w:tc>
      </w:tr>
      <w:tr>
        <w:trPr>
          <w:trHeight w:val="234" w:hRule="atLeast"/>
        </w:trPr>
        <w:tc>
          <w:tcPr>
            <w:tcW w:w="3363" w:type="dxa"/>
          </w:tcPr>
          <w:p>
            <w:pPr>
              <w:pStyle w:val="TableParagraph"/>
              <w:spacing w:line="212" w:lineRule="exact" w:before="2"/>
              <w:ind w:left="110"/>
              <w:rPr>
                <w:sz w:val="18"/>
              </w:rPr>
            </w:pPr>
            <w:r>
              <w:rPr>
                <w:sz w:val="18"/>
              </w:rPr>
              <w:t>（一）综合收益总额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50"/>
              <w:ind w:right="89"/>
              <w:jc w:val="right"/>
              <w:rPr>
                <w:rFonts w:ascii="Times New Roman"/>
                <w:sz w:val="11"/>
              </w:rPr>
            </w:pPr>
            <w:r>
              <w:rPr>
                <w:rFonts w:ascii="Times New Roman"/>
                <w:w w:val="100"/>
                <w:sz w:val="11"/>
              </w:rPr>
              <w:t>-</w:t>
            </w: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50"/>
              <w:ind w:right="95"/>
              <w:jc w:val="right"/>
              <w:rPr>
                <w:rFonts w:ascii="Times New Roman"/>
                <w:sz w:val="11"/>
              </w:rPr>
            </w:pPr>
            <w:r>
              <w:rPr>
                <w:rFonts w:ascii="Times New Roman"/>
                <w:sz w:val="11"/>
              </w:rPr>
              <w:t>423,213,136.48</w:t>
            </w:r>
          </w:p>
        </w:tc>
        <w:tc>
          <w:tcPr>
            <w:tcW w:w="1028" w:type="dxa"/>
          </w:tcPr>
          <w:p>
            <w:pPr>
              <w:pStyle w:val="TableParagraph"/>
              <w:spacing w:before="50"/>
              <w:ind w:right="96"/>
              <w:jc w:val="right"/>
              <w:rPr>
                <w:rFonts w:ascii="Times New Roman"/>
                <w:sz w:val="11"/>
              </w:rPr>
            </w:pPr>
            <w:r>
              <w:rPr>
                <w:rFonts w:ascii="Times New Roman"/>
                <w:sz w:val="11"/>
              </w:rPr>
              <w:t>423,213,136.48</w:t>
            </w:r>
          </w:p>
        </w:tc>
      </w:tr>
      <w:tr>
        <w:trPr>
          <w:trHeight w:val="232" w:hRule="atLeast"/>
        </w:trPr>
        <w:tc>
          <w:tcPr>
            <w:tcW w:w="3363" w:type="dxa"/>
          </w:tcPr>
          <w:p>
            <w:pPr>
              <w:pStyle w:val="TableParagraph"/>
              <w:spacing w:line="212" w:lineRule="exact" w:before="0"/>
              <w:ind w:left="110"/>
              <w:rPr>
                <w:sz w:val="18"/>
              </w:rPr>
            </w:pPr>
            <w:r>
              <w:rPr>
                <w:sz w:val="18"/>
              </w:rPr>
              <w:t>（二）所有者投入和减少资本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48"/>
              <w:ind w:right="90"/>
              <w:jc w:val="right"/>
              <w:rPr>
                <w:rFonts w:ascii="Times New Roman"/>
                <w:sz w:val="11"/>
              </w:rPr>
            </w:pPr>
            <w:r>
              <w:rPr>
                <w:rFonts w:ascii="Times New Roman"/>
                <w:sz w:val="11"/>
              </w:rPr>
              <w:t>68,526,940.72</w:t>
            </w: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48"/>
              <w:ind w:right="96"/>
              <w:jc w:val="right"/>
              <w:rPr>
                <w:rFonts w:ascii="Times New Roman"/>
                <w:sz w:val="11"/>
              </w:rPr>
            </w:pPr>
            <w:r>
              <w:rPr>
                <w:rFonts w:ascii="Times New Roman"/>
                <w:sz w:val="11"/>
              </w:rPr>
              <w:t>68,526,940.72</w:t>
            </w:r>
          </w:p>
        </w:tc>
      </w:tr>
      <w:tr>
        <w:trPr>
          <w:trHeight w:val="234" w:hRule="atLeast"/>
        </w:trPr>
        <w:tc>
          <w:tcPr>
            <w:tcW w:w="3363" w:type="dxa"/>
          </w:tcPr>
          <w:p>
            <w:pPr>
              <w:pStyle w:val="TableParagraph"/>
              <w:spacing w:line="212" w:lineRule="exact" w:before="2"/>
              <w:ind w:left="110"/>
              <w:rPr>
                <w:sz w:val="18"/>
              </w:rPr>
            </w:pPr>
            <w:r>
              <w:rPr>
                <w:sz w:val="18"/>
              </w:rPr>
              <w:t>1．所有者投入的普通股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50"/>
              <w:ind w:right="89"/>
              <w:jc w:val="right"/>
              <w:rPr>
                <w:rFonts w:ascii="Times New Roman"/>
                <w:sz w:val="11"/>
              </w:rPr>
            </w:pPr>
            <w:r>
              <w:rPr>
                <w:rFonts w:ascii="Times New Roman"/>
                <w:w w:val="100"/>
                <w:sz w:val="11"/>
              </w:rPr>
              <w:t>-</w:t>
            </w: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4" w:hRule="atLeast"/>
        </w:trPr>
        <w:tc>
          <w:tcPr>
            <w:tcW w:w="3363" w:type="dxa"/>
          </w:tcPr>
          <w:p>
            <w:pPr>
              <w:pStyle w:val="TableParagraph"/>
              <w:spacing w:line="215" w:lineRule="exact" w:before="0"/>
              <w:ind w:left="110"/>
              <w:rPr>
                <w:sz w:val="18"/>
              </w:rPr>
            </w:pPr>
            <w:r>
              <w:rPr>
                <w:sz w:val="18"/>
              </w:rPr>
              <w:t>2．其他权益工具持有者投入资本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50"/>
              <w:ind w:right="90"/>
              <w:jc w:val="right"/>
              <w:rPr>
                <w:rFonts w:ascii="Times New Roman"/>
                <w:sz w:val="11"/>
              </w:rPr>
            </w:pPr>
            <w:r>
              <w:rPr>
                <w:rFonts w:ascii="Times New Roman"/>
                <w:sz w:val="11"/>
              </w:rPr>
              <w:t>68,526,940.72</w:t>
            </w: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50"/>
              <w:ind w:right="96"/>
              <w:jc w:val="right"/>
              <w:rPr>
                <w:rFonts w:ascii="Times New Roman"/>
                <w:sz w:val="11"/>
              </w:rPr>
            </w:pPr>
            <w:r>
              <w:rPr>
                <w:rFonts w:ascii="Times New Roman"/>
                <w:sz w:val="11"/>
              </w:rPr>
              <w:t>68,526,940.72</w:t>
            </w:r>
          </w:p>
        </w:tc>
      </w:tr>
      <w:tr>
        <w:trPr>
          <w:trHeight w:val="232" w:hRule="atLeast"/>
        </w:trPr>
        <w:tc>
          <w:tcPr>
            <w:tcW w:w="3363" w:type="dxa"/>
          </w:tcPr>
          <w:p>
            <w:pPr>
              <w:pStyle w:val="TableParagraph"/>
              <w:spacing w:line="212" w:lineRule="exact" w:before="0"/>
              <w:ind w:left="110"/>
              <w:rPr>
                <w:sz w:val="18"/>
              </w:rPr>
            </w:pPr>
            <w:r>
              <w:rPr>
                <w:sz w:val="18"/>
              </w:rPr>
              <w:t>3．股份支付计入所有者权益的金额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4" w:hRule="atLeast"/>
        </w:trPr>
        <w:tc>
          <w:tcPr>
            <w:tcW w:w="3363" w:type="dxa"/>
          </w:tcPr>
          <w:p>
            <w:pPr>
              <w:pStyle w:val="TableParagraph"/>
              <w:spacing w:line="215" w:lineRule="exact" w:before="0"/>
              <w:ind w:left="110"/>
              <w:rPr>
                <w:sz w:val="18"/>
              </w:rPr>
            </w:pPr>
            <w:r>
              <w:rPr>
                <w:sz w:val="18"/>
              </w:rPr>
              <w:t>4．其他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2" w:hRule="atLeast"/>
        </w:trPr>
        <w:tc>
          <w:tcPr>
            <w:tcW w:w="3363" w:type="dxa"/>
          </w:tcPr>
          <w:p>
            <w:pPr>
              <w:pStyle w:val="TableParagraph"/>
              <w:spacing w:line="212" w:lineRule="exact" w:before="0"/>
              <w:ind w:left="110"/>
              <w:rPr>
                <w:sz w:val="18"/>
              </w:rPr>
            </w:pPr>
            <w:r>
              <w:rPr>
                <w:sz w:val="18"/>
              </w:rPr>
              <w:t>（三）利润分配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48"/>
              <w:ind w:right="97"/>
              <w:jc w:val="right"/>
              <w:rPr>
                <w:rFonts w:ascii="Times New Roman"/>
                <w:sz w:val="11"/>
              </w:rPr>
            </w:pPr>
            <w:r>
              <w:rPr>
                <w:rFonts w:ascii="Times New Roman"/>
                <w:sz w:val="11"/>
              </w:rPr>
              <w:t>42,321,313.65</w:t>
            </w:r>
          </w:p>
        </w:tc>
        <w:tc>
          <w:tcPr>
            <w:tcW w:w="1009" w:type="dxa"/>
          </w:tcPr>
          <w:p>
            <w:pPr>
              <w:pStyle w:val="TableParagraph"/>
              <w:spacing w:before="48"/>
              <w:ind w:right="95"/>
              <w:jc w:val="right"/>
              <w:rPr>
                <w:rFonts w:ascii="Times New Roman"/>
                <w:sz w:val="11"/>
              </w:rPr>
            </w:pPr>
            <w:r>
              <w:rPr>
                <w:rFonts w:ascii="Times New Roman"/>
                <w:sz w:val="11"/>
              </w:rPr>
              <w:t>-189,844,012.71</w:t>
            </w:r>
          </w:p>
        </w:tc>
        <w:tc>
          <w:tcPr>
            <w:tcW w:w="1028" w:type="dxa"/>
          </w:tcPr>
          <w:p>
            <w:pPr>
              <w:pStyle w:val="TableParagraph"/>
              <w:spacing w:before="48"/>
              <w:ind w:right="96"/>
              <w:jc w:val="right"/>
              <w:rPr>
                <w:rFonts w:ascii="Times New Roman"/>
                <w:sz w:val="11"/>
              </w:rPr>
            </w:pPr>
            <w:r>
              <w:rPr>
                <w:rFonts w:ascii="Times New Roman"/>
                <w:sz w:val="11"/>
              </w:rPr>
              <w:t>-147,522,699.06</w:t>
            </w:r>
          </w:p>
        </w:tc>
      </w:tr>
      <w:tr>
        <w:trPr>
          <w:trHeight w:val="234" w:hRule="atLeast"/>
        </w:trPr>
        <w:tc>
          <w:tcPr>
            <w:tcW w:w="3363" w:type="dxa"/>
          </w:tcPr>
          <w:p>
            <w:pPr>
              <w:pStyle w:val="TableParagraph"/>
              <w:spacing w:line="215" w:lineRule="exact" w:before="0"/>
              <w:ind w:left="110"/>
              <w:rPr>
                <w:sz w:val="18"/>
              </w:rPr>
            </w:pPr>
            <w:r>
              <w:rPr>
                <w:sz w:val="18"/>
              </w:rPr>
              <w:t>1．提取盈余公积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50"/>
              <w:ind w:right="97"/>
              <w:jc w:val="right"/>
              <w:rPr>
                <w:rFonts w:ascii="Times New Roman"/>
                <w:sz w:val="11"/>
              </w:rPr>
            </w:pPr>
            <w:r>
              <w:rPr>
                <w:rFonts w:ascii="Times New Roman"/>
                <w:sz w:val="11"/>
              </w:rPr>
              <w:t>42,321,313.65</w:t>
            </w:r>
          </w:p>
        </w:tc>
        <w:tc>
          <w:tcPr>
            <w:tcW w:w="1009" w:type="dxa"/>
          </w:tcPr>
          <w:p>
            <w:pPr>
              <w:pStyle w:val="TableParagraph"/>
              <w:spacing w:before="50"/>
              <w:ind w:right="95"/>
              <w:jc w:val="right"/>
              <w:rPr>
                <w:rFonts w:ascii="Times New Roman"/>
                <w:sz w:val="11"/>
              </w:rPr>
            </w:pPr>
            <w:r>
              <w:rPr>
                <w:rFonts w:ascii="Times New Roman"/>
                <w:sz w:val="11"/>
              </w:rPr>
              <w:t>-42,321,313.65</w:t>
            </w:r>
          </w:p>
        </w:tc>
        <w:tc>
          <w:tcPr>
            <w:tcW w:w="1028" w:type="dxa"/>
          </w:tcPr>
          <w:p>
            <w:pPr>
              <w:pStyle w:val="TableParagraph"/>
              <w:spacing w:before="50"/>
              <w:ind w:right="95"/>
              <w:jc w:val="right"/>
              <w:rPr>
                <w:rFonts w:ascii="Times New Roman"/>
                <w:sz w:val="11"/>
              </w:rPr>
            </w:pPr>
            <w:r>
              <w:rPr>
                <w:rFonts w:ascii="Times New Roman"/>
                <w:w w:val="100"/>
                <w:sz w:val="11"/>
              </w:rPr>
              <w:t>-</w:t>
            </w:r>
          </w:p>
        </w:tc>
      </w:tr>
      <w:tr>
        <w:trPr>
          <w:trHeight w:val="232" w:hRule="atLeast"/>
        </w:trPr>
        <w:tc>
          <w:tcPr>
            <w:tcW w:w="3363" w:type="dxa"/>
          </w:tcPr>
          <w:p>
            <w:pPr>
              <w:pStyle w:val="TableParagraph"/>
              <w:spacing w:line="213" w:lineRule="exact" w:before="0"/>
              <w:ind w:left="110"/>
              <w:rPr>
                <w:sz w:val="18"/>
              </w:rPr>
            </w:pPr>
            <w:r>
              <w:rPr>
                <w:sz w:val="18"/>
              </w:rPr>
              <w:t>2．对所有者（或股东）的分配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49"/>
              <w:ind w:right="95"/>
              <w:jc w:val="right"/>
              <w:rPr>
                <w:rFonts w:ascii="Times New Roman"/>
                <w:sz w:val="11"/>
              </w:rPr>
            </w:pPr>
            <w:r>
              <w:rPr>
                <w:rFonts w:ascii="Times New Roman"/>
                <w:sz w:val="11"/>
              </w:rPr>
              <w:t>-147,522,699.06</w:t>
            </w:r>
          </w:p>
        </w:tc>
        <w:tc>
          <w:tcPr>
            <w:tcW w:w="1028" w:type="dxa"/>
          </w:tcPr>
          <w:p>
            <w:pPr>
              <w:pStyle w:val="TableParagraph"/>
              <w:spacing w:before="49"/>
              <w:ind w:right="96"/>
              <w:jc w:val="right"/>
              <w:rPr>
                <w:rFonts w:ascii="Times New Roman"/>
                <w:sz w:val="11"/>
              </w:rPr>
            </w:pPr>
            <w:r>
              <w:rPr>
                <w:rFonts w:ascii="Times New Roman"/>
                <w:sz w:val="11"/>
              </w:rPr>
              <w:t>-147,522,699.06</w:t>
            </w:r>
          </w:p>
        </w:tc>
      </w:tr>
      <w:tr>
        <w:trPr>
          <w:trHeight w:val="234" w:hRule="atLeast"/>
        </w:trPr>
        <w:tc>
          <w:tcPr>
            <w:tcW w:w="3363" w:type="dxa"/>
          </w:tcPr>
          <w:p>
            <w:pPr>
              <w:pStyle w:val="TableParagraph"/>
              <w:spacing w:line="215" w:lineRule="exact" w:before="0"/>
              <w:ind w:left="110"/>
              <w:rPr>
                <w:sz w:val="18"/>
              </w:rPr>
            </w:pPr>
            <w:r>
              <w:rPr>
                <w:sz w:val="18"/>
              </w:rPr>
              <w:t>3．其他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2" w:hRule="atLeast"/>
        </w:trPr>
        <w:tc>
          <w:tcPr>
            <w:tcW w:w="3363" w:type="dxa"/>
          </w:tcPr>
          <w:p>
            <w:pPr>
              <w:pStyle w:val="TableParagraph"/>
              <w:spacing w:line="212" w:lineRule="exact" w:before="0"/>
              <w:ind w:left="110"/>
              <w:rPr>
                <w:sz w:val="18"/>
              </w:rPr>
            </w:pPr>
            <w:r>
              <w:rPr>
                <w:sz w:val="18"/>
              </w:rPr>
              <w:t>（四）所有者权益内部结转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4" w:hRule="atLeast"/>
        </w:trPr>
        <w:tc>
          <w:tcPr>
            <w:tcW w:w="3363" w:type="dxa"/>
          </w:tcPr>
          <w:p>
            <w:pPr>
              <w:pStyle w:val="TableParagraph"/>
              <w:spacing w:line="215" w:lineRule="exact" w:before="0"/>
              <w:ind w:left="110"/>
              <w:rPr>
                <w:sz w:val="18"/>
              </w:rPr>
            </w:pPr>
            <w:r>
              <w:rPr>
                <w:sz w:val="18"/>
              </w:rPr>
              <w:t>1．资本公积转增资本（或股本）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2" w:hRule="atLeast"/>
        </w:trPr>
        <w:tc>
          <w:tcPr>
            <w:tcW w:w="3363" w:type="dxa"/>
          </w:tcPr>
          <w:p>
            <w:pPr>
              <w:pStyle w:val="TableParagraph"/>
              <w:spacing w:line="212" w:lineRule="exact" w:before="0"/>
              <w:ind w:left="110"/>
              <w:rPr>
                <w:sz w:val="18"/>
              </w:rPr>
            </w:pPr>
            <w:r>
              <w:rPr>
                <w:sz w:val="18"/>
              </w:rPr>
              <w:t>2．盈余公积转增资本（或股本）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4" w:hRule="atLeast"/>
        </w:trPr>
        <w:tc>
          <w:tcPr>
            <w:tcW w:w="3363" w:type="dxa"/>
          </w:tcPr>
          <w:p>
            <w:pPr>
              <w:pStyle w:val="TableParagraph"/>
              <w:spacing w:line="215" w:lineRule="exact" w:before="0"/>
              <w:ind w:left="110"/>
              <w:rPr>
                <w:sz w:val="18"/>
              </w:rPr>
            </w:pPr>
            <w:r>
              <w:rPr>
                <w:sz w:val="18"/>
              </w:rPr>
              <w:t>3．盈余公积弥补亏损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2" w:hRule="atLeast"/>
        </w:trPr>
        <w:tc>
          <w:tcPr>
            <w:tcW w:w="3363" w:type="dxa"/>
          </w:tcPr>
          <w:p>
            <w:pPr>
              <w:pStyle w:val="TableParagraph"/>
              <w:spacing w:line="212" w:lineRule="exact" w:before="0"/>
              <w:ind w:left="110"/>
              <w:rPr>
                <w:sz w:val="21"/>
              </w:rPr>
            </w:pPr>
            <w:r>
              <w:rPr>
                <w:sz w:val="18"/>
              </w:rPr>
              <w:t>4．设定受益计划变动额结转留存收益</w:t>
            </w:r>
            <w:r>
              <w:rPr>
                <w:w w:val="100"/>
                <w:sz w:val="21"/>
              </w:rPr>
              <w:t>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4" w:hRule="atLeast"/>
        </w:trPr>
        <w:tc>
          <w:tcPr>
            <w:tcW w:w="3363" w:type="dxa"/>
          </w:tcPr>
          <w:p>
            <w:pPr>
              <w:pStyle w:val="TableParagraph"/>
              <w:spacing w:line="215" w:lineRule="exact" w:before="0"/>
              <w:ind w:left="110"/>
              <w:rPr>
                <w:sz w:val="18"/>
              </w:rPr>
            </w:pPr>
            <w:r>
              <w:rPr>
                <w:sz w:val="18"/>
              </w:rPr>
              <w:t>5．其他综合收益结转留存收益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2" w:hRule="atLeast"/>
        </w:trPr>
        <w:tc>
          <w:tcPr>
            <w:tcW w:w="3363" w:type="dxa"/>
          </w:tcPr>
          <w:p>
            <w:pPr>
              <w:pStyle w:val="TableParagraph"/>
              <w:spacing w:line="212" w:lineRule="exact" w:before="0"/>
              <w:ind w:left="110"/>
              <w:rPr>
                <w:sz w:val="21"/>
              </w:rPr>
            </w:pPr>
            <w:r>
              <w:rPr>
                <w:sz w:val="18"/>
              </w:rPr>
              <w:t>6．其他</w:t>
            </w:r>
            <w:r>
              <w:rPr>
                <w:w w:val="100"/>
                <w:sz w:val="21"/>
              </w:rPr>
              <w:t>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34" w:hRule="atLeast"/>
        </w:trPr>
        <w:tc>
          <w:tcPr>
            <w:tcW w:w="3363" w:type="dxa"/>
          </w:tcPr>
          <w:p>
            <w:pPr>
              <w:pStyle w:val="TableParagraph"/>
              <w:spacing w:line="215" w:lineRule="exact" w:before="0"/>
              <w:ind w:left="110"/>
              <w:rPr>
                <w:sz w:val="18"/>
              </w:rPr>
            </w:pPr>
            <w:r>
              <w:rPr>
                <w:sz w:val="18"/>
              </w:rPr>
              <w:t>（五）专项储备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50"/>
              <w:ind w:right="94"/>
              <w:jc w:val="right"/>
              <w:rPr>
                <w:rFonts w:ascii="Times New Roman"/>
                <w:sz w:val="11"/>
              </w:rPr>
            </w:pPr>
            <w:r>
              <w:rPr>
                <w:rFonts w:ascii="Times New Roman"/>
                <w:sz w:val="11"/>
              </w:rPr>
              <w:t>-3,633,728.96</w:t>
            </w: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50"/>
              <w:ind w:right="96"/>
              <w:jc w:val="right"/>
              <w:rPr>
                <w:rFonts w:ascii="Times New Roman"/>
                <w:sz w:val="11"/>
              </w:rPr>
            </w:pPr>
            <w:r>
              <w:rPr>
                <w:rFonts w:ascii="Times New Roman"/>
                <w:sz w:val="11"/>
              </w:rPr>
              <w:t>-3,633,728.96</w:t>
            </w:r>
          </w:p>
        </w:tc>
      </w:tr>
      <w:tr>
        <w:trPr>
          <w:trHeight w:val="232" w:hRule="atLeast"/>
        </w:trPr>
        <w:tc>
          <w:tcPr>
            <w:tcW w:w="3363" w:type="dxa"/>
          </w:tcPr>
          <w:p>
            <w:pPr>
              <w:pStyle w:val="TableParagraph"/>
              <w:spacing w:line="213" w:lineRule="exact" w:before="0"/>
              <w:ind w:left="110"/>
              <w:rPr>
                <w:sz w:val="18"/>
              </w:rPr>
            </w:pPr>
            <w:r>
              <w:rPr>
                <w:sz w:val="18"/>
              </w:rPr>
              <w:t>1．本期提取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48"/>
              <w:ind w:right="93"/>
              <w:jc w:val="right"/>
              <w:rPr>
                <w:rFonts w:ascii="Times New Roman"/>
                <w:sz w:val="11"/>
              </w:rPr>
            </w:pPr>
            <w:r>
              <w:rPr>
                <w:rFonts w:ascii="Times New Roman"/>
                <w:w w:val="100"/>
                <w:sz w:val="11"/>
              </w:rPr>
              <w:t>-</w:t>
            </w: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48"/>
              <w:ind w:right="95"/>
              <w:jc w:val="right"/>
              <w:rPr>
                <w:rFonts w:ascii="Times New Roman"/>
                <w:sz w:val="11"/>
              </w:rPr>
            </w:pPr>
            <w:r>
              <w:rPr>
                <w:rFonts w:ascii="Times New Roman"/>
                <w:w w:val="100"/>
                <w:sz w:val="11"/>
              </w:rPr>
              <w:t>-</w:t>
            </w:r>
          </w:p>
        </w:tc>
      </w:tr>
      <w:tr>
        <w:trPr>
          <w:trHeight w:val="234" w:hRule="atLeast"/>
        </w:trPr>
        <w:tc>
          <w:tcPr>
            <w:tcW w:w="3363" w:type="dxa"/>
          </w:tcPr>
          <w:p>
            <w:pPr>
              <w:pStyle w:val="TableParagraph"/>
              <w:spacing w:line="215" w:lineRule="exact" w:before="0"/>
              <w:ind w:left="110"/>
              <w:rPr>
                <w:sz w:val="18"/>
              </w:rPr>
            </w:pPr>
            <w:r>
              <w:rPr>
                <w:sz w:val="18"/>
              </w:rPr>
              <w:t>2．本期使用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50"/>
              <w:ind w:right="91"/>
              <w:jc w:val="right"/>
              <w:rPr>
                <w:rFonts w:ascii="Times New Roman"/>
                <w:sz w:val="11"/>
              </w:rPr>
            </w:pPr>
            <w:r>
              <w:rPr>
                <w:rFonts w:ascii="Times New Roman"/>
                <w:sz w:val="11"/>
              </w:rPr>
              <w:t>3,633,728.96</w:t>
            </w: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50"/>
              <w:ind w:right="93"/>
              <w:jc w:val="right"/>
              <w:rPr>
                <w:rFonts w:ascii="Times New Roman"/>
                <w:sz w:val="11"/>
              </w:rPr>
            </w:pPr>
            <w:r>
              <w:rPr>
                <w:rFonts w:ascii="Times New Roman"/>
                <w:sz w:val="11"/>
              </w:rPr>
              <w:t>3,633,728.96</w:t>
            </w:r>
          </w:p>
        </w:tc>
      </w:tr>
      <w:tr>
        <w:trPr>
          <w:trHeight w:val="232" w:hRule="atLeast"/>
        </w:trPr>
        <w:tc>
          <w:tcPr>
            <w:tcW w:w="3363" w:type="dxa"/>
          </w:tcPr>
          <w:p>
            <w:pPr>
              <w:pStyle w:val="TableParagraph"/>
              <w:spacing w:line="212" w:lineRule="exact" w:before="0"/>
              <w:ind w:left="110"/>
              <w:rPr>
                <w:sz w:val="18"/>
              </w:rPr>
            </w:pPr>
            <w:r>
              <w:rPr>
                <w:sz w:val="18"/>
              </w:rPr>
              <w:t>（六）其他 </w:t>
            </w:r>
          </w:p>
        </w:tc>
        <w:tc>
          <w:tcPr>
            <w:tcW w:w="1078" w:type="dxa"/>
            <w:tcBorders>
              <w:right w:val="single" w:sz="4" w:space="0" w:color="000000"/>
            </w:tcBorders>
          </w:tcPr>
          <w:p>
            <w:pPr>
              <w:pStyle w:val="TableParagraph"/>
              <w:spacing w:before="0"/>
              <w:rPr>
                <w:rFonts w:ascii="Times New Roman"/>
                <w:sz w:val="14"/>
              </w:rPr>
            </w:pP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0"/>
              <w:rPr>
                <w:rFonts w:ascii="Times New Roman"/>
                <w:sz w:val="14"/>
              </w:rPr>
            </w:pPr>
          </w:p>
        </w:tc>
        <w:tc>
          <w:tcPr>
            <w:tcW w:w="1021" w:type="dxa"/>
          </w:tcPr>
          <w:p>
            <w:pPr>
              <w:pStyle w:val="TableParagraph"/>
              <w:spacing w:before="0"/>
              <w:rPr>
                <w:rFonts w:ascii="Times New Roman"/>
                <w:sz w:val="14"/>
              </w:rPr>
            </w:pPr>
          </w:p>
        </w:tc>
        <w:tc>
          <w:tcPr>
            <w:tcW w:w="1009" w:type="dxa"/>
          </w:tcPr>
          <w:p>
            <w:pPr>
              <w:pStyle w:val="TableParagraph"/>
              <w:spacing w:before="0"/>
              <w:rPr>
                <w:rFonts w:ascii="Times New Roman"/>
                <w:sz w:val="14"/>
              </w:rPr>
            </w:pPr>
          </w:p>
        </w:tc>
        <w:tc>
          <w:tcPr>
            <w:tcW w:w="1028" w:type="dxa"/>
          </w:tcPr>
          <w:p>
            <w:pPr>
              <w:pStyle w:val="TableParagraph"/>
              <w:spacing w:before="0"/>
              <w:rPr>
                <w:rFonts w:ascii="Times New Roman"/>
                <w:sz w:val="14"/>
              </w:rPr>
            </w:pPr>
          </w:p>
        </w:tc>
      </w:tr>
      <w:tr>
        <w:trPr>
          <w:trHeight w:val="253" w:hRule="atLeast"/>
        </w:trPr>
        <w:tc>
          <w:tcPr>
            <w:tcW w:w="3363" w:type="dxa"/>
          </w:tcPr>
          <w:p>
            <w:pPr>
              <w:pStyle w:val="TableParagraph"/>
              <w:spacing w:before="2"/>
              <w:ind w:left="110"/>
              <w:rPr>
                <w:sz w:val="18"/>
              </w:rPr>
            </w:pPr>
            <w:r>
              <w:rPr>
                <w:sz w:val="18"/>
              </w:rPr>
              <w:t>四、本期期末余额 </w:t>
            </w:r>
          </w:p>
        </w:tc>
        <w:tc>
          <w:tcPr>
            <w:tcW w:w="1078" w:type="dxa"/>
            <w:tcBorders>
              <w:right w:val="single" w:sz="4" w:space="0" w:color="000000"/>
            </w:tcBorders>
          </w:tcPr>
          <w:p>
            <w:pPr>
              <w:pStyle w:val="TableParagraph"/>
              <w:spacing w:before="60"/>
              <w:ind w:left="280"/>
              <w:rPr>
                <w:rFonts w:ascii="Times New Roman"/>
                <w:sz w:val="11"/>
              </w:rPr>
            </w:pPr>
            <w:r>
              <w:rPr>
                <w:rFonts w:ascii="Times New Roman"/>
                <w:sz w:val="11"/>
              </w:rPr>
              <w:t>447,038,482.00</w:t>
            </w:r>
          </w:p>
        </w:tc>
        <w:tc>
          <w:tcPr>
            <w:tcW w:w="1052" w:type="dxa"/>
            <w:tcBorders>
              <w:left w:val="single" w:sz="4" w:space="0" w:color="000000"/>
              <w:right w:val="single" w:sz="4" w:space="0" w:color="000000"/>
            </w:tcBorders>
          </w:tcPr>
          <w:p>
            <w:pPr>
              <w:pStyle w:val="TableParagraph"/>
              <w:spacing w:before="0"/>
              <w:rPr>
                <w:rFonts w:ascii="Times New Roman"/>
                <w:sz w:val="14"/>
              </w:rPr>
            </w:pPr>
          </w:p>
        </w:tc>
        <w:tc>
          <w:tcPr>
            <w:tcW w:w="1078" w:type="dxa"/>
            <w:tcBorders>
              <w:left w:val="single" w:sz="4" w:space="0" w:color="000000"/>
              <w:right w:val="single" w:sz="4" w:space="0" w:color="000000"/>
            </w:tcBorders>
          </w:tcPr>
          <w:p>
            <w:pPr>
              <w:pStyle w:val="TableParagraph"/>
              <w:spacing w:before="0"/>
              <w:rPr>
                <w:rFonts w:ascii="Times New Roman"/>
                <w:sz w:val="14"/>
              </w:rPr>
            </w:pPr>
          </w:p>
        </w:tc>
        <w:tc>
          <w:tcPr>
            <w:tcW w:w="1090" w:type="dxa"/>
            <w:tcBorders>
              <w:left w:val="single" w:sz="4" w:space="0" w:color="000000"/>
            </w:tcBorders>
          </w:tcPr>
          <w:p>
            <w:pPr>
              <w:pStyle w:val="TableParagraph"/>
              <w:spacing w:before="60"/>
              <w:ind w:right="90"/>
              <w:jc w:val="right"/>
              <w:rPr>
                <w:rFonts w:ascii="Times New Roman"/>
                <w:sz w:val="11"/>
              </w:rPr>
            </w:pPr>
            <w:r>
              <w:rPr>
                <w:rFonts w:ascii="Times New Roman"/>
                <w:sz w:val="11"/>
              </w:rPr>
              <w:t>68,526,940.72</w:t>
            </w:r>
          </w:p>
        </w:tc>
        <w:tc>
          <w:tcPr>
            <w:tcW w:w="1038" w:type="dxa"/>
          </w:tcPr>
          <w:p>
            <w:pPr>
              <w:pStyle w:val="TableParagraph"/>
              <w:spacing w:before="7"/>
              <w:rPr>
                <w:sz w:val="9"/>
              </w:rPr>
            </w:pPr>
          </w:p>
          <w:p>
            <w:pPr>
              <w:pStyle w:val="TableParagraph"/>
              <w:spacing w:line="111" w:lineRule="exact" w:before="0"/>
              <w:ind w:left="156"/>
              <w:rPr>
                <w:rFonts w:ascii="Times New Roman"/>
                <w:sz w:val="11"/>
              </w:rPr>
            </w:pPr>
            <w:r>
              <w:rPr>
                <w:rFonts w:ascii="Times New Roman"/>
                <w:sz w:val="11"/>
              </w:rPr>
              <w:t>1,809,107,287.52</w:t>
            </w:r>
          </w:p>
        </w:tc>
        <w:tc>
          <w:tcPr>
            <w:tcW w:w="1064" w:type="dxa"/>
          </w:tcPr>
          <w:p>
            <w:pPr>
              <w:pStyle w:val="TableParagraph"/>
              <w:spacing w:before="0"/>
              <w:rPr>
                <w:rFonts w:ascii="Times New Roman"/>
                <w:sz w:val="14"/>
              </w:rPr>
            </w:pPr>
          </w:p>
        </w:tc>
        <w:tc>
          <w:tcPr>
            <w:tcW w:w="1023" w:type="dxa"/>
          </w:tcPr>
          <w:p>
            <w:pPr>
              <w:pStyle w:val="TableParagraph"/>
              <w:spacing w:before="0"/>
              <w:rPr>
                <w:rFonts w:ascii="Times New Roman"/>
                <w:sz w:val="14"/>
              </w:rPr>
            </w:pPr>
          </w:p>
        </w:tc>
        <w:tc>
          <w:tcPr>
            <w:tcW w:w="1038" w:type="dxa"/>
          </w:tcPr>
          <w:p>
            <w:pPr>
              <w:pStyle w:val="TableParagraph"/>
              <w:spacing w:before="60"/>
              <w:ind w:right="94"/>
              <w:jc w:val="right"/>
              <w:rPr>
                <w:rFonts w:ascii="Times New Roman"/>
                <w:sz w:val="11"/>
              </w:rPr>
            </w:pPr>
            <w:r>
              <w:rPr>
                <w:rFonts w:ascii="Times New Roman"/>
                <w:sz w:val="11"/>
              </w:rPr>
              <w:t>26,127,004.02</w:t>
            </w:r>
          </w:p>
        </w:tc>
        <w:tc>
          <w:tcPr>
            <w:tcW w:w="1021" w:type="dxa"/>
          </w:tcPr>
          <w:p>
            <w:pPr>
              <w:pStyle w:val="TableParagraph"/>
              <w:spacing w:before="60"/>
              <w:ind w:right="96"/>
              <w:jc w:val="right"/>
              <w:rPr>
                <w:rFonts w:ascii="Times New Roman"/>
                <w:sz w:val="11"/>
              </w:rPr>
            </w:pPr>
            <w:r>
              <w:rPr>
                <w:rFonts w:ascii="Times New Roman"/>
                <w:sz w:val="11"/>
              </w:rPr>
              <w:t>175,609,104.13</w:t>
            </w:r>
          </w:p>
        </w:tc>
        <w:tc>
          <w:tcPr>
            <w:tcW w:w="1009" w:type="dxa"/>
          </w:tcPr>
          <w:p>
            <w:pPr>
              <w:pStyle w:val="TableParagraph"/>
              <w:spacing w:before="7"/>
              <w:rPr>
                <w:sz w:val="9"/>
              </w:rPr>
            </w:pPr>
          </w:p>
          <w:p>
            <w:pPr>
              <w:pStyle w:val="TableParagraph"/>
              <w:spacing w:line="111" w:lineRule="exact" w:before="0"/>
              <w:ind w:right="95"/>
              <w:jc w:val="right"/>
              <w:rPr>
                <w:rFonts w:ascii="Times New Roman"/>
                <w:sz w:val="11"/>
              </w:rPr>
            </w:pPr>
            <w:r>
              <w:rPr>
                <w:rFonts w:ascii="Times New Roman"/>
                <w:sz w:val="11"/>
              </w:rPr>
              <w:t>1,142,527,219.26</w:t>
            </w:r>
          </w:p>
        </w:tc>
        <w:tc>
          <w:tcPr>
            <w:tcW w:w="1028" w:type="dxa"/>
          </w:tcPr>
          <w:p>
            <w:pPr>
              <w:pStyle w:val="TableParagraph"/>
              <w:spacing w:before="7"/>
              <w:rPr>
                <w:sz w:val="9"/>
              </w:rPr>
            </w:pPr>
          </w:p>
          <w:p>
            <w:pPr>
              <w:pStyle w:val="TableParagraph"/>
              <w:spacing w:line="111" w:lineRule="exact" w:before="0"/>
              <w:ind w:right="96"/>
              <w:jc w:val="right"/>
              <w:rPr>
                <w:rFonts w:ascii="Times New Roman"/>
                <w:sz w:val="11"/>
              </w:rPr>
            </w:pPr>
            <w:r>
              <w:rPr>
                <w:rFonts w:ascii="Times New Roman"/>
                <w:sz w:val="11"/>
              </w:rPr>
              <w:t>3,668,936,037.65</w:t>
            </w:r>
          </w:p>
        </w:tc>
      </w:tr>
    </w:tbl>
    <w:p>
      <w:pPr>
        <w:pStyle w:val="BodyText"/>
        <w:spacing w:before="2"/>
        <w:ind w:left="964"/>
      </w:pPr>
      <w:r>
        <w:rPr>
          <w:spacing w:val="-2"/>
        </w:rPr>
        <w:t>公司负责人：徐旭东 主管会计工作负责人：卢建波 会计机构负责人：卢建波</w:t>
      </w:r>
      <w:r>
        <w:rPr>
          <w:color w:val="FF0000"/>
        </w:rPr>
        <w:t> </w:t>
      </w:r>
    </w:p>
    <w:p>
      <w:pPr>
        <w:pStyle w:val="BodyText"/>
        <w:spacing w:before="4"/>
        <w:ind w:left="964"/>
      </w:pPr>
      <w:r>
        <w:rPr>
          <w:color w:val="FF0000"/>
          <w:w w:val="100"/>
        </w:rPr>
        <w:t> </w:t>
      </w:r>
    </w:p>
    <w:p>
      <w:pPr>
        <w:pStyle w:val="BodyText"/>
        <w:spacing w:before="2"/>
        <w:ind w:left="964"/>
      </w:pPr>
      <w:r>
        <w:rPr>
          <w:color w:val="FF0000"/>
          <w:w w:val="100"/>
        </w:rPr>
        <w:t> </w:t>
      </w:r>
    </w:p>
    <w:p>
      <w:pPr>
        <w:pStyle w:val="BodyText"/>
        <w:spacing w:before="5"/>
        <w:ind w:left="964"/>
      </w:pPr>
      <w:r>
        <w:rPr>
          <w:color w:val="FF0000"/>
          <w:w w:val="100"/>
        </w:rPr>
        <w:t> </w:t>
      </w:r>
    </w:p>
    <w:p>
      <w:pPr>
        <w:spacing w:after="0"/>
        <w:sectPr>
          <w:pgSz w:w="16840" w:h="11910" w:orient="landscape"/>
          <w:pgMar w:header="882" w:footer="1195" w:top="1180" w:bottom="1380" w:left="560" w:right="1160"/>
        </w:sectPr>
      </w:pPr>
    </w:p>
    <w:p>
      <w:pPr>
        <w:pStyle w:val="BodyText"/>
        <w:spacing w:before="121"/>
        <w:ind w:left="957"/>
      </w:pPr>
      <w:r>
        <w:rPr>
          <w:spacing w:val="-13"/>
        </w:rPr>
        <w:t>三、 公司基本情况</w:t>
      </w:r>
      <w:r>
        <w:rPr/>
        <w:t> </w:t>
      </w:r>
    </w:p>
    <w:p>
      <w:pPr>
        <w:pStyle w:val="ListParagraph"/>
        <w:numPr>
          <w:ilvl w:val="0"/>
          <w:numId w:val="17"/>
        </w:numPr>
        <w:tabs>
          <w:tab w:pos="1378" w:val="left" w:leader="none"/>
        </w:tabs>
        <w:spacing w:line="240" w:lineRule="auto" w:before="63" w:after="0"/>
        <w:ind w:left="1377" w:right="0" w:hanging="421"/>
        <w:jc w:val="left"/>
        <w:rPr>
          <w:sz w:val="21"/>
        </w:rPr>
      </w:pPr>
      <w:r>
        <w:rPr>
          <w:sz w:val="21"/>
        </w:rPr>
        <w:t>公司概况</w:t>
      </w:r>
    </w:p>
    <w:p>
      <w:pPr>
        <w:pStyle w:val="BodyText"/>
        <w:spacing w:before="64"/>
        <w:ind w:left="957"/>
      </w:pPr>
      <w:r>
        <w:rPr>
          <w:spacing w:val="11"/>
        </w:rPr>
        <w:t>√适用 □不适用</w:t>
      </w:r>
      <w:r>
        <w:rPr>
          <w:spacing w:val="-3"/>
        </w:rPr>
        <w:t> </w:t>
      </w:r>
      <w:r>
        <w:rPr/>
        <w:t> </w:t>
      </w:r>
    </w:p>
    <w:p>
      <w:pPr>
        <w:pStyle w:val="BodyText"/>
        <w:spacing w:line="364" w:lineRule="auto" w:before="2"/>
        <w:ind w:left="957" w:right="1489" w:firstLine="420"/>
        <w:jc w:val="both"/>
      </w:pPr>
      <w:r>
        <w:rPr/>
        <w:t>宁波旭升集团股份有限公司(以下简称公司或本公司，原名“宁波旭升汽车技术股份有限公司”)系2015年8月12日经宁波经济技术开发区管理委员会批准，在宁波旭升机械有限公司的基础</w:t>
      </w:r>
      <w:r>
        <w:rPr>
          <w:spacing w:val="-2"/>
        </w:rPr>
        <w:t>上整体变更设立，于2015年8月19日在宁波市市场监督管理局登记注册，现持有统一社会信用代码</w:t>
      </w:r>
      <w:r>
        <w:rPr/>
        <w:t>为91330200753254873H的《营业执照》。公司注册地：宁波市北仑区沿山河南路68号。法定代表</w:t>
      </w:r>
      <w:r>
        <w:rPr>
          <w:spacing w:val="-18"/>
        </w:rPr>
        <w:t>人：徐旭东。截至</w:t>
      </w:r>
      <w:r>
        <w:rPr/>
        <w:t>2022年12月31</w:t>
      </w:r>
      <w:r>
        <w:rPr>
          <w:spacing w:val="-10"/>
        </w:rPr>
        <w:t>日，公司总股本为</w:t>
      </w:r>
      <w:r>
        <w:rPr/>
        <w:t>666,582,095</w:t>
      </w:r>
      <w:r>
        <w:rPr>
          <w:spacing w:val="-9"/>
        </w:rPr>
        <w:t>股，每股面值人民币</w:t>
      </w:r>
      <w:r>
        <w:rPr/>
        <w:t>1.00</w:t>
      </w:r>
      <w:r>
        <w:rPr>
          <w:spacing w:val="-14"/>
        </w:rPr>
        <w:t>元，其中：</w:t>
      </w:r>
      <w:r>
        <w:rPr>
          <w:spacing w:val="-103"/>
        </w:rPr>
        <w:t> </w:t>
      </w:r>
      <w:r>
        <w:rPr>
          <w:spacing w:val="-2"/>
        </w:rPr>
        <w:t>有限售条件的流通股份A股0股；无限售条件的流通股份A股666,582,095</w:t>
      </w:r>
      <w:r>
        <w:rPr>
          <w:spacing w:val="-1"/>
        </w:rPr>
        <w:t>股。公司股票于2017年7月</w:t>
      </w:r>
      <w:r>
        <w:rPr/>
        <w:t>10日在上海证券交易所挂牌交易。 </w:t>
      </w:r>
    </w:p>
    <w:p>
      <w:pPr>
        <w:pStyle w:val="BodyText"/>
        <w:spacing w:line="364" w:lineRule="auto"/>
        <w:ind w:left="957" w:right="1488" w:firstLine="420"/>
        <w:jc w:val="both"/>
      </w:pPr>
      <w:r>
        <w:rPr>
          <w:spacing w:val="-11"/>
        </w:rPr>
        <w:t>本公司的基本组织架构：根据国家法律法规和公司章程的规定，建立了由股东大会、董事会、</w:t>
      </w:r>
      <w:r>
        <w:rPr/>
        <w:t>监事会及经营管理层组成的规范的多层次治理结构；董事会下设战略决策委员会、提名委员会、薪酬与考核委员会、审计委员会四个专门委员会。公司下设各生产分厂、机加技术中心、物控中</w:t>
      </w:r>
      <w:r>
        <w:rPr>
          <w:spacing w:val="-16"/>
        </w:rPr>
        <w:t>心、压铸技术中心、采购中心、基建中心、设备中心、营销中心、研发中心、模具厂、品保中心、</w:t>
      </w:r>
      <w:r>
        <w:rPr/>
        <w:t>体系管理中心、财务中心、人事行政中心、投资部、信息部等主要职能部门。 </w:t>
      </w:r>
    </w:p>
    <w:p>
      <w:pPr>
        <w:pStyle w:val="BodyText"/>
        <w:spacing w:line="364" w:lineRule="auto"/>
        <w:ind w:left="957" w:right="1491" w:firstLine="420"/>
      </w:pPr>
      <w:r>
        <w:rPr/>
        <w:t>本公司属汽车制造业。经营范围为：汽车模具及配件、摩托车模具、塑料模具及制品、汽车配件、注塑机配件、机械配件、五金件的研发、制造、加工。主要产品为铝压铸件。</w:t>
      </w:r>
      <w:r>
        <w:rPr>
          <w:color w:val="FF0000"/>
        </w:rPr>
        <w:t> </w:t>
      </w:r>
    </w:p>
    <w:p>
      <w:pPr>
        <w:pStyle w:val="BodyText"/>
        <w:spacing w:line="267" w:lineRule="exact"/>
        <w:ind w:left="1377"/>
      </w:pPr>
      <w:r>
        <w:rPr>
          <w:spacing w:val="-8"/>
        </w:rPr>
        <w:t>本财务报告已于 </w:t>
      </w:r>
      <w:r>
        <w:rPr/>
        <w:t>2023</w:t>
      </w:r>
      <w:r>
        <w:rPr>
          <w:spacing w:val="-36"/>
        </w:rPr>
        <w:t> 年 </w:t>
      </w:r>
      <w:r>
        <w:rPr/>
        <w:t>3</w:t>
      </w:r>
      <w:r>
        <w:rPr>
          <w:spacing w:val="-37"/>
        </w:rPr>
        <w:t> 月 </w:t>
      </w:r>
      <w:r>
        <w:rPr/>
        <w:t>7</w:t>
      </w:r>
      <w:r>
        <w:rPr>
          <w:spacing w:val="-8"/>
        </w:rPr>
        <w:t> 日经公司第三届董事会第十八次会议批准对外报出。</w:t>
      </w:r>
      <w:r>
        <w:rPr/>
        <w:t> </w:t>
      </w:r>
    </w:p>
    <w:p>
      <w:pPr>
        <w:pStyle w:val="BodyText"/>
        <w:spacing w:before="138"/>
        <w:ind w:left="957"/>
      </w:pPr>
      <w:r>
        <w:rPr>
          <w:w w:val="100"/>
        </w:rPr>
        <w:t> </w:t>
      </w:r>
    </w:p>
    <w:p>
      <w:pPr>
        <w:pStyle w:val="ListParagraph"/>
        <w:numPr>
          <w:ilvl w:val="0"/>
          <w:numId w:val="17"/>
        </w:numPr>
        <w:tabs>
          <w:tab w:pos="1378" w:val="left" w:leader="none"/>
        </w:tabs>
        <w:spacing w:line="240" w:lineRule="auto" w:before="62" w:after="0"/>
        <w:ind w:left="1377" w:right="0" w:hanging="421"/>
        <w:jc w:val="left"/>
        <w:rPr>
          <w:sz w:val="21"/>
        </w:rPr>
      </w:pPr>
      <w:r>
        <w:rPr>
          <w:sz w:val="21"/>
        </w:rPr>
        <w:t>合并财务报表范围</w:t>
      </w:r>
    </w:p>
    <w:p>
      <w:pPr>
        <w:pStyle w:val="BodyText"/>
        <w:spacing w:before="65"/>
        <w:ind w:left="957"/>
      </w:pPr>
      <w:r>
        <w:rPr>
          <w:spacing w:val="11"/>
        </w:rPr>
        <w:t>√适用 □不适用</w:t>
      </w:r>
      <w:r>
        <w:rPr>
          <w:spacing w:val="-3"/>
        </w:rPr>
        <w:t> </w:t>
      </w:r>
      <w:r>
        <w:rPr/>
        <w:t> </w:t>
      </w:r>
    </w:p>
    <w:p>
      <w:pPr>
        <w:pStyle w:val="BodyText"/>
        <w:spacing w:line="364" w:lineRule="auto" w:before="2"/>
        <w:ind w:left="957" w:right="1606" w:firstLine="420"/>
      </w:pPr>
      <w:r>
        <w:rPr>
          <w:spacing w:val="-13"/>
        </w:rPr>
        <w:t>本公司 </w:t>
      </w:r>
      <w:r>
        <w:rPr>
          <w:spacing w:val="-1"/>
        </w:rPr>
        <w:t>2022</w:t>
      </w:r>
      <w:r>
        <w:rPr>
          <w:spacing w:val="-10"/>
        </w:rPr>
        <w:t> 年度纳入合并范围的子公司共 </w:t>
      </w:r>
      <w:r>
        <w:rPr/>
        <w:t>6</w:t>
      </w:r>
      <w:r>
        <w:rPr>
          <w:spacing w:val="-7"/>
        </w:rPr>
        <w:t> 家，详见本财务报告九“在其他主体中的权</w:t>
      </w:r>
      <w:r>
        <w:rPr/>
        <w:t>益”。与上年度相比，本公司本年度合并范围无变动，详见财务报告八“合并范围的变更”。 </w:t>
      </w:r>
    </w:p>
    <w:p>
      <w:pPr>
        <w:pStyle w:val="BodyText"/>
        <w:spacing w:before="61"/>
        <w:ind w:left="957"/>
      </w:pPr>
      <w:r>
        <w:rPr>
          <w:spacing w:val="-11"/>
        </w:rPr>
        <w:t>四、 财务报表的编制基础</w:t>
      </w:r>
      <w:r>
        <w:rPr/>
        <w:t> </w:t>
      </w:r>
    </w:p>
    <w:p>
      <w:pPr>
        <w:pStyle w:val="ListParagraph"/>
        <w:numPr>
          <w:ilvl w:val="0"/>
          <w:numId w:val="18"/>
        </w:numPr>
        <w:tabs>
          <w:tab w:pos="1383" w:val="left" w:leader="none"/>
        </w:tabs>
        <w:spacing w:line="240" w:lineRule="auto" w:before="62" w:after="0"/>
        <w:ind w:left="1382" w:right="0" w:hanging="426"/>
        <w:jc w:val="left"/>
        <w:rPr>
          <w:sz w:val="21"/>
        </w:rPr>
      </w:pPr>
      <w:r>
        <w:rPr>
          <w:sz w:val="21"/>
        </w:rPr>
        <w:t>编制基础</w:t>
      </w:r>
    </w:p>
    <w:p>
      <w:pPr>
        <w:pStyle w:val="BodyText"/>
        <w:spacing w:before="62"/>
        <w:ind w:left="1377"/>
      </w:pPr>
      <w:r>
        <w:rPr/>
        <w:t>本公司以持续经营为基础，根据实际发生的交易和事项，按照财政部颁布的《企业会计准则</w:t>
      </w:r>
    </w:p>
    <w:p>
      <w:pPr>
        <w:pStyle w:val="BodyText"/>
        <w:spacing w:line="364" w:lineRule="auto" w:before="141"/>
        <w:ind w:left="957" w:right="1489"/>
        <w:jc w:val="both"/>
      </w:pPr>
      <w:r>
        <w:rPr/>
        <w:t>——基本准则》和各项具体会计准则、企业会计准则应用指南、企业会计准则解释及其他相关规定(以下合称“企业会计准则”)，以及中国证券监督管理委员会《公开发行证券的公司信息披露</w:t>
      </w:r>
      <w:r>
        <w:rPr>
          <w:spacing w:val="-10"/>
        </w:rPr>
        <w:t>编报规则第 </w:t>
      </w:r>
      <w:r>
        <w:rPr>
          <w:spacing w:val="-1"/>
        </w:rPr>
        <w:t>15</w:t>
      </w:r>
      <w:r>
        <w:rPr>
          <w:spacing w:val="-8"/>
        </w:rPr>
        <w:t> 号——财务报告的一般规定》(</w:t>
      </w:r>
      <w:r>
        <w:rPr/>
        <w:t>2014</w:t>
      </w:r>
      <w:r>
        <w:rPr>
          <w:spacing w:val="-8"/>
        </w:rPr>
        <w:t> 年修订)的披露规定编制财务报表。</w:t>
      </w:r>
      <w:r>
        <w:rPr/>
        <w:t> </w:t>
      </w:r>
    </w:p>
    <w:p>
      <w:pPr>
        <w:pStyle w:val="BodyText"/>
        <w:spacing w:line="267" w:lineRule="exact"/>
        <w:ind w:left="957"/>
      </w:pPr>
      <w:r>
        <w:rPr>
          <w:w w:val="100"/>
        </w:rPr>
        <w:t> </w:t>
      </w:r>
    </w:p>
    <w:p>
      <w:pPr>
        <w:pStyle w:val="ListParagraph"/>
        <w:numPr>
          <w:ilvl w:val="0"/>
          <w:numId w:val="18"/>
        </w:numPr>
        <w:tabs>
          <w:tab w:pos="1383" w:val="left" w:leader="none"/>
        </w:tabs>
        <w:spacing w:line="240" w:lineRule="auto" w:before="65" w:after="0"/>
        <w:ind w:left="1382" w:right="0" w:hanging="426"/>
        <w:jc w:val="left"/>
        <w:rPr>
          <w:sz w:val="21"/>
        </w:rPr>
      </w:pPr>
      <w:r>
        <w:rPr>
          <w:sz w:val="21"/>
        </w:rPr>
        <w:t>持续经营</w:t>
      </w:r>
    </w:p>
    <w:p>
      <w:pPr>
        <w:pStyle w:val="BodyText"/>
        <w:spacing w:before="62"/>
        <w:ind w:left="957"/>
      </w:pPr>
      <w:r>
        <w:rPr>
          <w:spacing w:val="11"/>
        </w:rPr>
        <w:t>√适用 □不适用</w:t>
      </w:r>
      <w:r>
        <w:rPr>
          <w:spacing w:val="-3"/>
        </w:rPr>
        <w:t> </w:t>
      </w:r>
      <w:r>
        <w:rPr/>
        <w:t> </w:t>
      </w:r>
    </w:p>
    <w:p>
      <w:pPr>
        <w:pStyle w:val="BodyText"/>
        <w:spacing w:before="4"/>
        <w:ind w:left="1377"/>
      </w:pPr>
      <w:r>
        <w:rPr>
          <w:spacing w:val="-5"/>
        </w:rPr>
        <w:t>本公司不存在导致对报告期末起 </w:t>
      </w:r>
      <w:r>
        <w:rPr/>
        <w:t>12</w:t>
      </w:r>
      <w:r>
        <w:rPr>
          <w:spacing w:val="-8"/>
        </w:rPr>
        <w:t> 个月内的持续经营假设产生重大疑虑的事项或情况。</w:t>
      </w:r>
      <w:r>
        <w:rPr/>
        <w:t> </w:t>
      </w:r>
    </w:p>
    <w:p>
      <w:pPr>
        <w:pStyle w:val="BodyText"/>
        <w:spacing w:before="2"/>
        <w:ind w:left="957"/>
      </w:pPr>
      <w:r>
        <w:rPr>
          <w:w w:val="100"/>
        </w:rPr>
        <w:t> </w:t>
      </w:r>
    </w:p>
    <w:p>
      <w:pPr>
        <w:pStyle w:val="BodyText"/>
        <w:spacing w:line="295" w:lineRule="auto" w:before="65"/>
        <w:ind w:left="957" w:right="7278"/>
      </w:pPr>
      <w:r>
        <w:rPr/>
        <w:t>五、 重要会计政策及会计估计具体会计政策和会计估计提示： </w:t>
      </w:r>
    </w:p>
    <w:p>
      <w:pPr>
        <w:pStyle w:val="BodyText"/>
        <w:spacing w:line="212" w:lineRule="exact"/>
        <w:ind w:left="957"/>
      </w:pPr>
      <w:r>
        <w:rPr>
          <w:spacing w:val="-1"/>
        </w:rPr>
        <w:t>√适用 □不适用</w:t>
      </w:r>
      <w:r>
        <w:rPr>
          <w:spacing w:val="-3"/>
        </w:rPr>
        <w:t> </w:t>
      </w:r>
      <w:r>
        <w:rPr/>
        <w:t> </w:t>
      </w:r>
    </w:p>
    <w:p>
      <w:pPr>
        <w:spacing w:after="0" w:line="212" w:lineRule="exact"/>
        <w:sectPr>
          <w:headerReference w:type="default" r:id="rId40"/>
          <w:footerReference w:type="default" r:id="rId41"/>
          <w:pgSz w:w="11910" w:h="16840"/>
          <w:pgMar w:header="882" w:footer="1195" w:top="1360" w:bottom="1380" w:left="320" w:right="300"/>
        </w:sectPr>
      </w:pPr>
    </w:p>
    <w:p>
      <w:pPr>
        <w:pStyle w:val="BodyText"/>
        <w:spacing w:line="364" w:lineRule="auto" w:before="61"/>
        <w:ind w:left="957" w:right="1488" w:firstLine="420"/>
        <w:jc w:val="both"/>
      </w:pPr>
      <w:r>
        <w:rPr>
          <w:spacing w:val="-9"/>
        </w:rPr>
        <w:t>本公司及各子公司根据实际生产经营特点，依据相关企业会计准则的规定，对应收账款减值、</w:t>
      </w:r>
      <w:r>
        <w:rPr/>
        <w:t>固定资产折旧、无形资产摊销、收入确认等交易和事项指定了若干具体会计政策和会计估计，具体会计政策参见本财务报告五、12，本财务报告五、23，本财务报告五、29，本财务报告五、38</w:t>
      </w:r>
      <w:r>
        <w:rPr>
          <w:spacing w:val="-103"/>
        </w:rPr>
        <w:t> </w:t>
      </w:r>
      <w:r>
        <w:rPr/>
        <w:t>等相关说明。 </w:t>
      </w:r>
    </w:p>
    <w:p>
      <w:pPr>
        <w:pStyle w:val="BodyText"/>
        <w:spacing w:line="268" w:lineRule="exact"/>
        <w:ind w:left="1377"/>
      </w:pPr>
      <w:r>
        <w:rPr>
          <w:w w:val="100"/>
        </w:rPr>
        <w:t> </w:t>
      </w:r>
    </w:p>
    <w:p>
      <w:pPr>
        <w:pStyle w:val="BodyText"/>
        <w:spacing w:before="139"/>
        <w:ind w:left="957"/>
      </w:pPr>
      <w:r>
        <w:rPr>
          <w:w w:val="100"/>
        </w:rPr>
        <w:t> </w:t>
      </w:r>
    </w:p>
    <w:p>
      <w:pPr>
        <w:pStyle w:val="ListParagraph"/>
        <w:numPr>
          <w:ilvl w:val="0"/>
          <w:numId w:val="19"/>
        </w:numPr>
        <w:tabs>
          <w:tab w:pos="1383" w:val="left" w:leader="none"/>
        </w:tabs>
        <w:spacing w:line="240" w:lineRule="auto" w:before="65" w:after="0"/>
        <w:ind w:left="1382" w:right="0" w:hanging="426"/>
        <w:jc w:val="left"/>
        <w:rPr>
          <w:sz w:val="21"/>
        </w:rPr>
      </w:pPr>
      <w:r>
        <w:rPr>
          <w:sz w:val="21"/>
        </w:rPr>
        <w:t>遵循企业会计准则的声明</w:t>
      </w:r>
    </w:p>
    <w:p>
      <w:pPr>
        <w:pStyle w:val="BodyText"/>
        <w:spacing w:line="244" w:lineRule="auto" w:before="62"/>
        <w:ind w:left="957" w:right="1491" w:firstLine="420"/>
      </w:pPr>
      <w:r>
        <w:rPr/>
        <w:t>本公司编制的财务报表符合企业会计准则的要求，真实、完整地反映了公司的财务状况、经营成果和现金流量等有关信息。 </w:t>
      </w:r>
    </w:p>
    <w:p>
      <w:pPr>
        <w:pStyle w:val="BodyText"/>
        <w:spacing w:line="265" w:lineRule="exact"/>
        <w:ind w:left="957"/>
      </w:pPr>
      <w:r>
        <w:rPr>
          <w:w w:val="100"/>
        </w:rPr>
        <w:t> </w:t>
      </w:r>
    </w:p>
    <w:p>
      <w:pPr>
        <w:pStyle w:val="ListParagraph"/>
        <w:numPr>
          <w:ilvl w:val="0"/>
          <w:numId w:val="19"/>
        </w:numPr>
        <w:tabs>
          <w:tab w:pos="1383" w:val="left" w:leader="none"/>
        </w:tabs>
        <w:spacing w:line="240" w:lineRule="auto" w:before="62" w:after="0"/>
        <w:ind w:left="1382" w:right="0" w:hanging="426"/>
        <w:jc w:val="left"/>
        <w:rPr>
          <w:sz w:val="21"/>
        </w:rPr>
      </w:pPr>
      <w:r>
        <w:rPr>
          <w:sz w:val="21"/>
        </w:rPr>
        <w:t>会计期间</w:t>
      </w:r>
    </w:p>
    <w:p>
      <w:pPr>
        <w:pStyle w:val="BodyText"/>
        <w:spacing w:before="65"/>
        <w:ind w:left="1377"/>
      </w:pPr>
      <w:r>
        <w:rPr>
          <w:spacing w:val="-5"/>
        </w:rPr>
        <w:t>本公司会计年度自公历 </w:t>
      </w:r>
      <w:r>
        <w:rPr/>
        <w:t>1</w:t>
      </w:r>
      <w:r>
        <w:rPr>
          <w:spacing w:val="-36"/>
        </w:rPr>
        <w:t> 月 </w:t>
      </w:r>
      <w:r>
        <w:rPr/>
        <w:t>1</w:t>
      </w:r>
      <w:r>
        <w:rPr>
          <w:spacing w:val="-22"/>
        </w:rPr>
        <w:t> 日起至 </w:t>
      </w:r>
      <w:r>
        <w:rPr/>
        <w:t>12</w:t>
      </w:r>
      <w:r>
        <w:rPr>
          <w:spacing w:val="-36"/>
        </w:rPr>
        <w:t> 月 </w:t>
      </w:r>
      <w:r>
        <w:rPr/>
        <w:t>31</w:t>
      </w:r>
      <w:r>
        <w:rPr>
          <w:spacing w:val="-14"/>
        </w:rPr>
        <w:t> 日止。 </w:t>
      </w:r>
    </w:p>
    <w:p>
      <w:pPr>
        <w:pStyle w:val="BodyText"/>
        <w:spacing w:before="2"/>
        <w:ind w:left="957"/>
      </w:pPr>
      <w:r>
        <w:rPr>
          <w:w w:val="100"/>
        </w:rPr>
        <w:t> </w:t>
      </w:r>
    </w:p>
    <w:p>
      <w:pPr>
        <w:pStyle w:val="ListParagraph"/>
        <w:numPr>
          <w:ilvl w:val="0"/>
          <w:numId w:val="19"/>
        </w:numPr>
        <w:tabs>
          <w:tab w:pos="1383" w:val="left" w:leader="none"/>
        </w:tabs>
        <w:spacing w:line="240" w:lineRule="auto" w:before="65" w:after="0"/>
        <w:ind w:left="1382" w:right="0" w:hanging="426"/>
        <w:jc w:val="left"/>
        <w:rPr>
          <w:sz w:val="21"/>
        </w:rPr>
      </w:pPr>
      <w:r>
        <w:rPr>
          <w:sz w:val="21"/>
        </w:rPr>
        <w:t>营业周期</w:t>
      </w:r>
    </w:p>
    <w:p>
      <w:pPr>
        <w:pStyle w:val="BodyText"/>
        <w:spacing w:before="62"/>
        <w:ind w:left="957"/>
      </w:pPr>
      <w:r>
        <w:rPr>
          <w:spacing w:val="11"/>
        </w:rPr>
        <w:t>√适用 □不适用</w:t>
      </w:r>
      <w:r>
        <w:rPr>
          <w:spacing w:val="-3"/>
        </w:rPr>
        <w:t> </w:t>
      </w:r>
      <w:r>
        <w:rPr/>
        <w:t> </w:t>
      </w:r>
    </w:p>
    <w:p>
      <w:pPr>
        <w:pStyle w:val="BodyText"/>
        <w:spacing w:line="364" w:lineRule="auto" w:before="4"/>
        <w:ind w:left="957" w:right="1491" w:firstLine="420"/>
      </w:pPr>
      <w:r>
        <w:rPr/>
        <w:t>正常营业周期是指本公司从购买用于加工的资产起至实现现金或现金等价物的期间。本公司</w:t>
      </w:r>
      <w:r>
        <w:rPr>
          <w:spacing w:val="-27"/>
        </w:rPr>
        <w:t>以 </w:t>
      </w:r>
      <w:r>
        <w:rPr>
          <w:spacing w:val="-1"/>
        </w:rPr>
        <w:t>12</w:t>
      </w:r>
      <w:r>
        <w:rPr>
          <w:spacing w:val="-8"/>
        </w:rPr>
        <w:t> 个月作为一个营业周期，并以其作为资产和负债的流动性划分标准。</w:t>
      </w:r>
      <w:r>
        <w:rPr/>
        <w:t> </w:t>
      </w:r>
    </w:p>
    <w:p>
      <w:pPr>
        <w:pStyle w:val="BodyText"/>
        <w:spacing w:line="267" w:lineRule="exact"/>
        <w:ind w:left="957"/>
      </w:pPr>
      <w:r>
        <w:rPr>
          <w:w w:val="100"/>
        </w:rPr>
        <w:t> </w:t>
      </w:r>
    </w:p>
    <w:p>
      <w:pPr>
        <w:pStyle w:val="BodyText"/>
        <w:spacing w:before="7"/>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记账本位币</w:t>
      </w:r>
    </w:p>
    <w:p>
      <w:pPr>
        <w:pStyle w:val="BodyText"/>
        <w:spacing w:line="242" w:lineRule="auto" w:before="65"/>
        <w:ind w:left="957" w:right="1491" w:firstLine="420"/>
      </w:pPr>
      <w:r>
        <w:rPr/>
        <w:t>本公司及境内子公司采用人民币为记账本位币。株式会社旭昇技研采用日元为记账本位币，</w:t>
      </w:r>
      <w:r>
        <w:rPr>
          <w:spacing w:val="-102"/>
        </w:rPr>
        <w:t> </w:t>
      </w:r>
      <w:r>
        <w:rPr/>
        <w:t>Xusheng</w:t>
      </w:r>
      <w:r>
        <w:rPr>
          <w:spacing w:val="-1"/>
        </w:rPr>
        <w:t> </w:t>
      </w:r>
      <w:r>
        <w:rPr/>
        <w:t>Auto</w:t>
      </w:r>
      <w:r>
        <w:rPr>
          <w:spacing w:val="-1"/>
        </w:rPr>
        <w:t> </w:t>
      </w:r>
      <w:r>
        <w:rPr/>
        <w:t>Technology</w:t>
      </w:r>
      <w:r>
        <w:rPr>
          <w:spacing w:val="-1"/>
        </w:rPr>
        <w:t> </w:t>
      </w:r>
      <w:r>
        <w:rPr/>
        <w:t>GmbH采用欧元为记账本位币，编制财务报表时折算为人民币。 </w:t>
      </w:r>
    </w:p>
    <w:p>
      <w:pPr>
        <w:pStyle w:val="BodyText"/>
        <w:spacing w:before="1"/>
        <w:ind w:left="1377"/>
      </w:pPr>
      <w:r>
        <w:rPr>
          <w:spacing w:val="-1"/>
        </w:rPr>
        <w:t>本公司编制本财务报表时所采用的货币为人民币。</w:t>
      </w:r>
      <w:r>
        <w:rPr/>
        <w:t> </w:t>
      </w:r>
    </w:p>
    <w:p>
      <w:pPr>
        <w:pStyle w:val="BodyText"/>
        <w:spacing w:before="3"/>
        <w:ind w:left="1377"/>
      </w:pPr>
      <w:r>
        <w:rPr>
          <w:w w:val="100"/>
        </w:rPr>
        <w:t> </w:t>
      </w:r>
    </w:p>
    <w:p>
      <w:pPr>
        <w:pStyle w:val="BodyText"/>
        <w:spacing w:before="4"/>
        <w:ind w:left="957"/>
      </w:pPr>
      <w:r>
        <w:rPr>
          <w:w w:val="100"/>
        </w:rPr>
        <w:t> </w:t>
      </w:r>
    </w:p>
    <w:p>
      <w:pPr>
        <w:pStyle w:val="ListParagraph"/>
        <w:numPr>
          <w:ilvl w:val="0"/>
          <w:numId w:val="19"/>
        </w:numPr>
        <w:tabs>
          <w:tab w:pos="1383" w:val="left" w:leader="none"/>
        </w:tabs>
        <w:spacing w:line="240" w:lineRule="auto" w:before="62" w:after="0"/>
        <w:ind w:left="1382" w:right="0" w:hanging="426"/>
        <w:jc w:val="left"/>
        <w:rPr>
          <w:sz w:val="21"/>
        </w:rPr>
      </w:pPr>
      <w:r>
        <w:rPr>
          <w:sz w:val="21"/>
        </w:rPr>
        <w:t>同一控制下和非同一控制下企业合并的会计处理方法</w:t>
      </w:r>
    </w:p>
    <w:p>
      <w:pPr>
        <w:pStyle w:val="BodyText"/>
        <w:spacing w:before="65"/>
        <w:ind w:left="957"/>
      </w:pPr>
      <w:r>
        <w:rPr>
          <w:spacing w:val="11"/>
        </w:rPr>
        <w:t>√适用 □不适用</w:t>
      </w:r>
      <w:r>
        <w:rPr>
          <w:spacing w:val="-3"/>
        </w:rPr>
        <w:t> </w:t>
      </w:r>
      <w:r>
        <w:rPr/>
        <w:t> </w:t>
      </w:r>
    </w:p>
    <w:p>
      <w:pPr>
        <w:pStyle w:val="BodyText"/>
        <w:spacing w:line="367" w:lineRule="auto" w:before="2"/>
        <w:ind w:left="957" w:right="1498" w:firstLine="420"/>
      </w:pPr>
      <w:r>
        <w:rPr/>
        <w:t>企业合并，是指将两个或两个以上单独的企业合并形成一个报告主体的交易或事项。企业合并分为同一控制下企业合并和非同一控制下企业合并。 </w:t>
      </w:r>
    </w:p>
    <w:p>
      <w:pPr>
        <w:pStyle w:val="ListParagraph"/>
        <w:numPr>
          <w:ilvl w:val="1"/>
          <w:numId w:val="19"/>
        </w:numPr>
        <w:tabs>
          <w:tab w:pos="1698" w:val="left" w:leader="none"/>
        </w:tabs>
        <w:spacing w:line="264" w:lineRule="exact" w:before="0" w:after="0"/>
        <w:ind w:left="1697" w:right="0" w:hanging="319"/>
        <w:jc w:val="left"/>
        <w:rPr>
          <w:sz w:val="21"/>
        </w:rPr>
      </w:pPr>
      <w:r>
        <w:rPr>
          <w:sz w:val="21"/>
        </w:rPr>
        <w:t>同一控制下企业合并的会计处理 </w:t>
      </w:r>
    </w:p>
    <w:p>
      <w:pPr>
        <w:pStyle w:val="BodyText"/>
        <w:spacing w:line="364" w:lineRule="auto" w:before="139"/>
        <w:ind w:left="957" w:right="1498" w:firstLine="420"/>
      </w:pPr>
      <w:r>
        <w:rPr/>
        <w:t>参与合并的企业在合并前后均受同一方或相同的多方最终控制，且该控制并非暂时性的，为同一控制下的企业合并。 </w:t>
      </w:r>
    </w:p>
    <w:p>
      <w:pPr>
        <w:pStyle w:val="BodyText"/>
        <w:spacing w:line="364" w:lineRule="auto"/>
        <w:ind w:left="957" w:right="1498" w:firstLine="420"/>
      </w:pPr>
      <w:r>
        <w:rPr/>
        <w:t>公司在企业合并中取得的被合并方的资产、负债，除因会计政策不同而进行的调整以外，按照合并日被合并方在最终控制方合并财务报表中的账面价值计量。公司取得的被合并方所有者权益在最终控制方合并财务报表中的账面价值的份额与支付的合并对价账面价值(或发行股份面值总额)的差额，调整资本公积；资本公积不足冲减的，调整留存收益。 </w:t>
      </w:r>
    </w:p>
    <w:p>
      <w:pPr>
        <w:pStyle w:val="BodyText"/>
        <w:spacing w:line="364" w:lineRule="auto"/>
        <w:ind w:left="957" w:right="1498" w:firstLine="420"/>
        <w:jc w:val="both"/>
      </w:pPr>
      <w:r>
        <w:rPr/>
        <w:t>通过多次交易分步实现同一控制下的企业合并，合并前持有投资的账面价值加上合并日新支付对价的账面价值之和，与合并中取得的净资产账面价值的差额，调整资本公积(股本溢价)，资本公积不足冲减的，调整留存收益。合并方在取得被合并方控制权之前持有的长期股权投资，在</w:t>
      </w:r>
    </w:p>
    <w:p>
      <w:pPr>
        <w:spacing w:after="0" w:line="364" w:lineRule="auto"/>
        <w:jc w:val="both"/>
        <w:sectPr>
          <w:pgSz w:w="11910" w:h="16840"/>
          <w:pgMar w:header="882" w:footer="1195" w:top="1360" w:bottom="1380" w:left="320" w:right="300"/>
        </w:sectPr>
      </w:pPr>
    </w:p>
    <w:p>
      <w:pPr>
        <w:pStyle w:val="BodyText"/>
        <w:spacing w:line="364" w:lineRule="auto" w:before="61"/>
        <w:ind w:left="957" w:right="1498"/>
        <w:jc w:val="both"/>
      </w:pPr>
      <w:r>
        <w:rPr/>
        <w:t>取得原股权之日与合并方与被合并方同处于同一方最终控制之日孰晚日起至合并日之间已确认有关损益、其他综合收益和其他所有者权益变动，应分别冲减比较报表期间的期初留存收益或当期损益，由于被投资方重新计量设定受益计划净负债或净资产变动而产生的其他综合收益除外。 </w:t>
      </w:r>
    </w:p>
    <w:p>
      <w:pPr>
        <w:pStyle w:val="ListParagraph"/>
        <w:numPr>
          <w:ilvl w:val="1"/>
          <w:numId w:val="19"/>
        </w:numPr>
        <w:tabs>
          <w:tab w:pos="1698" w:val="left" w:leader="none"/>
        </w:tabs>
        <w:spacing w:line="240" w:lineRule="auto" w:before="0" w:after="0"/>
        <w:ind w:left="1697" w:right="0" w:hanging="319"/>
        <w:jc w:val="left"/>
        <w:rPr>
          <w:sz w:val="21"/>
        </w:rPr>
      </w:pPr>
      <w:r>
        <w:rPr>
          <w:sz w:val="21"/>
        </w:rPr>
        <w:t>非同一控制下企业合并的会计处理 </w:t>
      </w:r>
    </w:p>
    <w:p>
      <w:pPr>
        <w:pStyle w:val="BodyText"/>
        <w:spacing w:line="364" w:lineRule="auto" w:before="139"/>
        <w:ind w:left="957" w:right="1498" w:firstLine="420"/>
      </w:pPr>
      <w:r>
        <w:rPr/>
        <w:t>参与合并的企业在合并前后不受同一方或相同的多方最终控制的，为非同一控制下的企业合并。 </w:t>
      </w:r>
    </w:p>
    <w:p>
      <w:pPr>
        <w:pStyle w:val="BodyText"/>
        <w:spacing w:line="364" w:lineRule="auto"/>
        <w:ind w:left="957" w:right="1498" w:firstLine="420"/>
        <w:jc w:val="both"/>
      </w:pPr>
      <w:r>
        <w:rPr/>
        <w:t>公司在购买日对合并成本大于合并中取得的被购买方可辨认净资产公允价值份额的差额，确认为商誉；对于合并成本小于合并中取得的被购买方可辨认净资产公允价值份额，首先对取得的被购买方各项可辨认资产、负债及或有负债的公允价值以及合并成本的计量进行复核，经复核后合并成本仍小于合并中取得的被购买方可辨认净资产公允价值份额的，其差额计入当期损益。 </w:t>
      </w:r>
    </w:p>
    <w:p>
      <w:pPr>
        <w:pStyle w:val="BodyText"/>
        <w:spacing w:line="364" w:lineRule="auto"/>
        <w:ind w:left="957" w:right="1498" w:firstLine="420"/>
      </w:pPr>
      <w:r>
        <w:rPr/>
        <w:t>如果在购买日或合并当期期末，因各种因素影响无法合理确定作为合并对价付出的各项资产的公允价值，或合并中取得被购买方各项可辨认资产、负债的公允价值，合并当期期末，公司以</w:t>
      </w:r>
      <w:r>
        <w:rPr>
          <w:spacing w:val="-3"/>
        </w:rPr>
        <w:t>暂时确定的价值为基础对企业合并进行核算。自购买日算起 </w:t>
      </w:r>
      <w:r>
        <w:rPr/>
        <w:t>12</w:t>
      </w:r>
      <w:r>
        <w:rPr>
          <w:spacing w:val="-8"/>
        </w:rPr>
        <w:t> 个月内取得进一步的信息表明需</w:t>
      </w:r>
      <w:r>
        <w:rPr/>
        <w:t>对原暂时确定的价值进行调整的，则视同在购买日发生，进行追溯调整，同时对以暂时性价值为</w:t>
      </w:r>
      <w:r>
        <w:rPr>
          <w:spacing w:val="-3"/>
        </w:rPr>
        <w:t>基础提供的比较报表信息进行相关的调整；自购买日算起 </w:t>
      </w:r>
      <w:r>
        <w:rPr/>
        <w:t>12</w:t>
      </w:r>
      <w:r>
        <w:rPr>
          <w:spacing w:val="-8"/>
        </w:rPr>
        <w:t> 个月以后对企业合并成本或合并中</w:t>
      </w:r>
    </w:p>
    <w:p>
      <w:pPr>
        <w:pStyle w:val="BodyText"/>
        <w:spacing w:line="364" w:lineRule="auto"/>
        <w:ind w:left="957" w:right="1606"/>
      </w:pPr>
      <w:r>
        <w:rPr>
          <w:spacing w:val="-3"/>
        </w:rPr>
        <w:t>取得的可辨认资产、负债价值的调整，按照《企业会计准则第 </w:t>
      </w:r>
      <w:r>
        <w:rPr/>
        <w:t>28</w:t>
      </w:r>
      <w:r>
        <w:rPr>
          <w:spacing w:val="-8"/>
        </w:rPr>
        <w:t> 号——会计政策、会计估计变</w:t>
      </w:r>
      <w:r>
        <w:rPr/>
        <w:t>更和会计差错更正》的原则进行处理。 </w:t>
      </w:r>
    </w:p>
    <w:p>
      <w:pPr>
        <w:pStyle w:val="BodyText"/>
        <w:spacing w:line="364" w:lineRule="auto"/>
        <w:ind w:left="957" w:right="1498" w:firstLine="420"/>
      </w:pPr>
      <w:r>
        <w:rPr/>
        <w:t>公司在企业合并中取得的被购买方的可抵扣暂时性差异，在购买日不符合递延所得税资产确</w:t>
      </w:r>
      <w:r>
        <w:rPr>
          <w:spacing w:val="-5"/>
        </w:rPr>
        <w:t>认条件的，不予以确认。购买日后 </w:t>
      </w:r>
      <w:r>
        <w:rPr/>
        <w:t>12</w:t>
      </w:r>
      <w:r>
        <w:rPr>
          <w:spacing w:val="-8"/>
        </w:rPr>
        <w:t> 个月内，如取得新的或进一步的信息表明购买日的相关情</w:t>
      </w:r>
      <w:r>
        <w:rPr/>
        <w:t>况已经存在，预期被购买方在购买日可抵扣暂时性差异带来的经济利益能够实现的，确认相关的递延所得税资产，同时减少商誉，商誉不足冲减的，差额部分确认为当期损益；除上述情况以</w:t>
      </w:r>
      <w:r>
        <w:rPr>
          <w:spacing w:val="1"/>
        </w:rPr>
        <w:t> </w:t>
      </w:r>
      <w:r>
        <w:rPr/>
        <w:t>外，确认与企业合并相关的递延所得税资产，计入当期损益。 </w:t>
      </w:r>
    </w:p>
    <w:p>
      <w:pPr>
        <w:pStyle w:val="BodyText"/>
        <w:spacing w:line="364" w:lineRule="auto"/>
        <w:ind w:left="957" w:right="1498" w:firstLine="420"/>
      </w:pPr>
      <w:r>
        <w:rPr/>
        <w:t>通过多次交易分步实现的非同一控制下企业合并，根据企业会计准则判断该多次交易是否属于“一揽子交易”。多次交易的条款、条件以及经济影响符合以下一种或多种情况，通常表明应将多次交易事项作为一揽子交易进行会计处理：(1)这些交易是同时或者在考虑了彼此影响的情况下订立的；(2)这些交易整体才能达成一项完整的商业结果；(3)一项交易的发生取决于其他至少一项交易的发生；(4)一项交易单独看是不经济的，但是和其他交易一并考虑时是经济的。 </w:t>
      </w:r>
    </w:p>
    <w:p>
      <w:pPr>
        <w:pStyle w:val="BodyText"/>
        <w:spacing w:line="364" w:lineRule="auto"/>
        <w:ind w:left="957" w:right="1498" w:firstLine="420"/>
      </w:pPr>
      <w:r>
        <w:rPr/>
        <w:t>属于“一揽子交易”的，将各项交易作为一项取得控制权的交易进行会计处理。不属于“一揽子交易”的，在合并财务报表中，对于购买日之前持有的被购买方的股权，按照该股权在购买日的公允价值进行重新计量，公允价值与其账面价值的差额计入当期投资收益或留存收益；购买日之前已经持有的被购买方的股权涉及其他综合收益、其他所有者权益变动转为购买日当期收</w:t>
      </w:r>
      <w:r>
        <w:rPr>
          <w:spacing w:val="1"/>
        </w:rPr>
        <w:t> </w:t>
      </w:r>
      <w:r>
        <w:rPr/>
        <w:t>益，由于被投资方重新计量设定受益计划净负债或净资产变动而产生的其他综合收益除外。 </w:t>
      </w:r>
    </w:p>
    <w:p>
      <w:pPr>
        <w:pStyle w:val="ListParagraph"/>
        <w:numPr>
          <w:ilvl w:val="1"/>
          <w:numId w:val="19"/>
        </w:numPr>
        <w:tabs>
          <w:tab w:pos="1698" w:val="left" w:leader="none"/>
        </w:tabs>
        <w:spacing w:line="267" w:lineRule="exact" w:before="0" w:after="0"/>
        <w:ind w:left="1697" w:right="0" w:hanging="319"/>
        <w:jc w:val="left"/>
        <w:rPr>
          <w:sz w:val="21"/>
        </w:rPr>
      </w:pPr>
      <w:r>
        <w:rPr>
          <w:sz w:val="21"/>
        </w:rPr>
        <w:t>企业合并中有关交易费用的处理</w:t>
      </w:r>
      <w:r>
        <w:rPr>
          <w:spacing w:val="-3"/>
          <w:sz w:val="21"/>
        </w:rPr>
        <w:t> </w:t>
      </w:r>
      <w:r>
        <w:rPr>
          <w:sz w:val="21"/>
        </w:rPr>
        <w:t> </w:t>
      </w:r>
    </w:p>
    <w:p>
      <w:pPr>
        <w:spacing w:after="0" w:line="267" w:lineRule="exact"/>
        <w:jc w:val="left"/>
        <w:rPr>
          <w:sz w:val="21"/>
        </w:rPr>
        <w:sectPr>
          <w:pgSz w:w="11910" w:h="16840"/>
          <w:pgMar w:header="882" w:footer="1195" w:top="1360" w:bottom="1380" w:left="320" w:right="300"/>
        </w:sectPr>
      </w:pPr>
    </w:p>
    <w:p>
      <w:pPr>
        <w:pStyle w:val="BodyText"/>
        <w:spacing w:line="364" w:lineRule="auto" w:before="61"/>
        <w:ind w:left="957" w:right="1498" w:firstLine="420"/>
        <w:jc w:val="both"/>
      </w:pPr>
      <w:r>
        <w:rPr/>
        <w:t>为进行企业合并发生的审计、法律服务、评估咨询等中介费用以及其他相关管理费用，于发生时计入当期损益。作为合并对价发行的权益性证券或债务性证券的交易费用，计入权益性证券或债务性证券的初始确认金额。 </w:t>
      </w:r>
    </w:p>
    <w:p>
      <w:pPr>
        <w:pStyle w:val="BodyText"/>
        <w:ind w:left="957"/>
      </w:pPr>
      <w:r>
        <w:rPr>
          <w:w w:val="100"/>
        </w:rPr>
        <w:t> </w:t>
      </w:r>
    </w:p>
    <w:p>
      <w:pPr>
        <w:pStyle w:val="BodyText"/>
        <w:spacing w:before="7"/>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合并财务报表的编制方法</w:t>
      </w:r>
    </w:p>
    <w:p>
      <w:pPr>
        <w:pStyle w:val="BodyText"/>
        <w:spacing w:line="244" w:lineRule="auto" w:before="62"/>
        <w:ind w:left="1379" w:right="8436" w:hanging="423"/>
      </w:pPr>
      <w:r>
        <w:rPr>
          <w:spacing w:val="11"/>
        </w:rPr>
        <w:t>√适用 □不适用</w:t>
      </w:r>
      <w:r>
        <w:rPr/>
        <w:t>1．合并范围 </w:t>
      </w:r>
    </w:p>
    <w:p>
      <w:pPr>
        <w:pStyle w:val="BodyText"/>
        <w:spacing w:line="364" w:lineRule="auto" w:before="133"/>
        <w:ind w:left="957" w:right="1489" w:firstLine="422"/>
        <w:jc w:val="both"/>
      </w:pPr>
      <w:r>
        <w:rPr/>
        <w:t>合并财务报表的合并范围以控制为基础确定。控制是指本公司拥有对被投资方的权力，通过参与被投资方的相关活动而享有可变回报，并且有能力运用对被投资方的权力影响该回报金额。</w:t>
      </w:r>
      <w:r>
        <w:rPr>
          <w:spacing w:val="-3"/>
        </w:rPr>
        <w:t>合并范围包括本公司及全部子公司。子公司，是指被本公司控制的主体(含企业、被投资单位中可</w:t>
      </w:r>
      <w:r>
        <w:rPr/>
        <w:t>分割的部分、结构化主体等)。</w:t>
      </w:r>
      <w:r>
        <w:rPr>
          <w:color w:val="FF0000"/>
        </w:rPr>
        <w:t> </w:t>
      </w:r>
    </w:p>
    <w:p>
      <w:pPr>
        <w:pStyle w:val="ListParagraph"/>
        <w:numPr>
          <w:ilvl w:val="0"/>
          <w:numId w:val="20"/>
        </w:numPr>
        <w:tabs>
          <w:tab w:pos="1698" w:val="left" w:leader="none"/>
        </w:tabs>
        <w:spacing w:line="268" w:lineRule="exact" w:before="0" w:after="0"/>
        <w:ind w:left="1697" w:right="0" w:hanging="319"/>
        <w:jc w:val="left"/>
        <w:rPr>
          <w:sz w:val="21"/>
        </w:rPr>
      </w:pPr>
      <w:r>
        <w:rPr>
          <w:sz w:val="21"/>
        </w:rPr>
        <w:t>合并报表的编制方法 </w:t>
      </w:r>
    </w:p>
    <w:p>
      <w:pPr>
        <w:pStyle w:val="BodyText"/>
        <w:spacing w:line="364" w:lineRule="auto" w:before="139"/>
        <w:ind w:left="957" w:right="1489" w:firstLine="422"/>
        <w:jc w:val="both"/>
      </w:pPr>
      <w:r>
        <w:rPr/>
        <w:t>本公司以自身和各子公司的财务报表为基础，根据其他有关资料，编制合并报表。本公司编制合并财务报表，将整个企业集团视为一个会计主体，依据相关企业会计准则的确定、计量和列报要求，按照统一的会计政策，反映本公司整体财务状况、经营成果和现金流量。 </w:t>
      </w:r>
    </w:p>
    <w:p>
      <w:pPr>
        <w:pStyle w:val="BodyText"/>
        <w:spacing w:line="364" w:lineRule="auto"/>
        <w:ind w:left="957" w:right="1488" w:firstLine="422"/>
      </w:pPr>
      <w:r>
        <w:rPr/>
        <w:t>合并财务报表时抵销本公司与各子公司、各子公司相互之间发生的内部交易和往来对合并资产负债表、合并利润表、合并现金流量表、合并所有者权益变动表的影响。 </w:t>
      </w:r>
    </w:p>
    <w:p>
      <w:pPr>
        <w:pStyle w:val="BodyText"/>
        <w:spacing w:line="364" w:lineRule="auto"/>
        <w:ind w:left="957" w:right="1488" w:firstLine="422"/>
        <w:jc w:val="both"/>
      </w:pPr>
      <w:r>
        <w:rPr/>
        <w:t>在报告期内因同一控制下企业合并增加的子公司以及业务，视同该子公司以及业务自同受最终控制方控制之日起纳入本公司的合并范围，将其自同受最终控制方控制之日起的经营成果、现金流量分别纳入合并利润表、合并现金流量表中。在报告期内，同时调整合并资产负债表的期初数，同时对比较报表的相关项目进行调整，视同合并后的报表主体自最终控制方开始控制时点起一直存在。 </w:t>
      </w:r>
    </w:p>
    <w:p>
      <w:pPr>
        <w:pStyle w:val="BodyText"/>
        <w:spacing w:line="364" w:lineRule="auto"/>
        <w:ind w:left="957" w:right="1488" w:firstLine="422"/>
        <w:jc w:val="both"/>
      </w:pPr>
      <w:r>
        <w:rPr/>
        <w:t>本期若因非同一控制下企业合并增加子公司的，则不调整合并资产负债表期初数；以购买日可辨认净资产公允价值为基础对其财务报表进行调整。将子公司自购买日至期末的收入、费用、利润纳入合并利润表；该子公司自购买日至期末的现金流量纳入合并现金流量表。 </w:t>
      </w:r>
    </w:p>
    <w:p>
      <w:pPr>
        <w:pStyle w:val="BodyText"/>
        <w:spacing w:line="364" w:lineRule="auto"/>
        <w:ind w:left="957" w:right="1489" w:firstLine="422"/>
        <w:jc w:val="both"/>
      </w:pPr>
      <w:r>
        <w:rPr/>
        <w:t>子公司少数股东应占的权益、损益和当期综合收益中分别在合并资产负债表中所有者权益项目下、合并利润表中净利润项目和综合收益总额项下单独列示。子公司少数股东分担的当期亏损超过了少数股东在该子公司期初所有者权益中所享有份额而形成的余额，冲减少数股东权益。 </w:t>
      </w:r>
    </w:p>
    <w:p>
      <w:pPr>
        <w:pStyle w:val="ListParagraph"/>
        <w:numPr>
          <w:ilvl w:val="0"/>
          <w:numId w:val="20"/>
        </w:numPr>
        <w:tabs>
          <w:tab w:pos="1698" w:val="left" w:leader="none"/>
        </w:tabs>
        <w:spacing w:line="240" w:lineRule="auto" w:before="0" w:after="0"/>
        <w:ind w:left="1697" w:right="0" w:hanging="319"/>
        <w:jc w:val="left"/>
        <w:rPr>
          <w:sz w:val="21"/>
        </w:rPr>
      </w:pPr>
      <w:r>
        <w:rPr>
          <w:sz w:val="21"/>
        </w:rPr>
        <w:t>购买少数股东股权及不丧失控制权的部分处置子公司股权 </w:t>
      </w:r>
    </w:p>
    <w:p>
      <w:pPr>
        <w:pStyle w:val="BodyText"/>
        <w:spacing w:line="364" w:lineRule="auto" w:before="134"/>
        <w:ind w:left="957" w:right="1489" w:firstLine="420"/>
        <w:jc w:val="both"/>
      </w:pPr>
      <w:r>
        <w:rPr/>
        <w:t>本公司因购买少数股权新取得的长期股权投资成本与按照新增持股比例计算应享有子公司自购买日或合并日开始持续计算的净资产份额之间的差额，以及在不丧失控制权的情况下因部分处置对子公司的股权投资而取得的处置价款与处置长期股权投资相对应享有子公司自购买日或合并日开始持续计算的净资产份额之间的差额，均调整合并资产负债表中的资本公积中的股本溢价，</w:t>
      </w:r>
      <w:r>
        <w:rPr>
          <w:spacing w:val="-103"/>
        </w:rPr>
        <w:t> </w:t>
      </w:r>
      <w:r>
        <w:rPr/>
        <w:t>资本公积中的股本溢价不足冲减的，调整留存收益。 </w:t>
      </w:r>
    </w:p>
    <w:p>
      <w:pPr>
        <w:spacing w:after="0" w:line="364" w:lineRule="auto"/>
        <w:jc w:val="both"/>
        <w:sectPr>
          <w:pgSz w:w="11910" w:h="16840"/>
          <w:pgMar w:header="882" w:footer="1195" w:top="1360" w:bottom="1380" w:left="320" w:right="300"/>
        </w:sectPr>
      </w:pPr>
    </w:p>
    <w:p>
      <w:pPr>
        <w:pStyle w:val="ListParagraph"/>
        <w:numPr>
          <w:ilvl w:val="0"/>
          <w:numId w:val="20"/>
        </w:numPr>
        <w:tabs>
          <w:tab w:pos="1696" w:val="left" w:leader="none"/>
        </w:tabs>
        <w:spacing w:line="240" w:lineRule="auto" w:before="61" w:after="0"/>
        <w:ind w:left="1695" w:right="0" w:hanging="319"/>
        <w:jc w:val="left"/>
        <w:rPr>
          <w:sz w:val="21"/>
        </w:rPr>
      </w:pPr>
      <w:r>
        <w:rPr>
          <w:sz w:val="21"/>
        </w:rPr>
        <w:t>丧失控制权的处置子公司股权 </w:t>
      </w:r>
    </w:p>
    <w:p>
      <w:pPr>
        <w:pStyle w:val="BodyText"/>
        <w:spacing w:line="364" w:lineRule="auto" w:before="140"/>
        <w:ind w:left="957" w:right="1488" w:firstLine="420"/>
        <w:jc w:val="both"/>
      </w:pPr>
      <w:r>
        <w:rPr/>
        <w:t>本期本公司处置子公司，则该子公司期初至处置日的收入、费用、利润纳入合并利润表；该子公司期初至处置日的现金流量纳入合并现金流量表。因处置部分股权投资或其他原因丧失了对原有子公司控制权时，对于处置后的剩余股权投资，本公司按照其在丧失控制权日的公允价值进行重新计量。处置股权取得的对价与剩余股权公允价值之和，减去按原持股比例计算应享有原有子公司自购买日开始持续计算的净资产的份额与商誉之和，形成的差额计入丧失控制权当期的投资收益。与原有子公司股权投资相关的其他综合收益，在丧失控制权时采用被购买方直接处置相关资产和负债相同的基础进行会计处理(即除了在该原有子公司重新计量设定受益计划外净负债</w:t>
      </w:r>
      <w:r>
        <w:rPr>
          <w:spacing w:val="-3"/>
        </w:rPr>
        <w:t>或者净资产导致的变动以外，其余一并转入当期投资收益)。其后，对该部分剩余股权按照《企业</w:t>
      </w:r>
      <w:r>
        <w:rPr>
          <w:spacing w:val="-12"/>
        </w:rPr>
        <w:t>会计准则第 </w:t>
      </w:r>
      <w:r>
        <w:rPr>
          <w:spacing w:val="-3"/>
        </w:rPr>
        <w:t>2</w:t>
      </w:r>
      <w:r>
        <w:rPr>
          <w:spacing w:val="-13"/>
        </w:rPr>
        <w:t> 号——长期股权投资》或《企业会计准则第 </w:t>
      </w:r>
      <w:r>
        <w:rPr>
          <w:spacing w:val="-2"/>
        </w:rPr>
        <w:t>22</w:t>
      </w:r>
      <w:r>
        <w:rPr>
          <w:spacing w:val="-10"/>
        </w:rPr>
        <w:t> 号——金融工具确认和计量》等相关</w:t>
      </w:r>
      <w:r>
        <w:rPr/>
        <w:t>规定进行后续计量，详见本财务报告五、10“金融工具”或本财务报告五、21“长期股权投资”</w:t>
      </w:r>
      <w:r>
        <w:rPr>
          <w:spacing w:val="-103"/>
        </w:rPr>
        <w:t> </w:t>
      </w:r>
      <w:r>
        <w:rPr/>
        <w:t>之说明。 </w:t>
      </w:r>
    </w:p>
    <w:p>
      <w:pPr>
        <w:pStyle w:val="ListParagraph"/>
        <w:numPr>
          <w:ilvl w:val="0"/>
          <w:numId w:val="20"/>
        </w:numPr>
        <w:tabs>
          <w:tab w:pos="1696" w:val="left" w:leader="none"/>
        </w:tabs>
        <w:spacing w:line="266" w:lineRule="exact" w:before="0" w:after="0"/>
        <w:ind w:left="1695" w:right="0" w:hanging="319"/>
        <w:jc w:val="left"/>
        <w:rPr>
          <w:sz w:val="21"/>
        </w:rPr>
      </w:pPr>
      <w:r>
        <w:rPr>
          <w:sz w:val="21"/>
        </w:rPr>
        <w:t>分步处置对子公司股权投资至丧失控制权的处理 </w:t>
      </w:r>
    </w:p>
    <w:p>
      <w:pPr>
        <w:pStyle w:val="BodyText"/>
        <w:spacing w:line="364" w:lineRule="auto" w:before="138"/>
        <w:ind w:left="957" w:right="1491" w:firstLine="420"/>
      </w:pPr>
      <w:r>
        <w:rPr/>
        <w:t>本公司通过多次交易分步处置对子公司股权投资直至丧失控制权的，需区分处置对子公司股权投资直至丧失控制权的各项交易是否属于一揽子交易。 </w:t>
      </w:r>
    </w:p>
    <w:p>
      <w:pPr>
        <w:pStyle w:val="BodyText"/>
        <w:spacing w:line="364" w:lineRule="auto"/>
        <w:ind w:left="957" w:right="1489" w:firstLine="420"/>
        <w:jc w:val="both"/>
      </w:pPr>
      <w:r>
        <w:rPr/>
        <w:t>处置对子公司股权投资直至丧失控制权的各项交易属于一揽子交易的，将各项交易作为一项处置子公司并丧失控制权的交易进行会计处理；但是，在丧失控制权之前每一次处置价款与处置投资对应的享有该子公司净资产份额的差额，在合并财务报表中确认为其他综合收益，在丧失控制权时一并转入丧失控制权当期的损益。 </w:t>
      </w:r>
    </w:p>
    <w:p>
      <w:pPr>
        <w:pStyle w:val="BodyText"/>
        <w:spacing w:line="364" w:lineRule="auto"/>
        <w:ind w:left="957" w:right="1489" w:firstLine="420"/>
        <w:jc w:val="both"/>
      </w:pPr>
      <w:r>
        <w:rPr/>
        <w:t>不属于一揽子交易的，对其中的每一项交易视情况分别按照“不丧失控制权的情况下部分处置对子公司的长期股权投资”和“因处置部分股权投资或其他原因丧失了对原有子公司的控制</w:t>
      </w:r>
      <w:r>
        <w:rPr>
          <w:spacing w:val="1"/>
        </w:rPr>
        <w:t> </w:t>
      </w:r>
      <w:r>
        <w:rPr/>
        <w:t>权”(详见前段)适用的原则进行会计处理。即在丧失控制权之前每一次处置价款与处置投资对应的享有该子公司自购买日开始持续计算的净资产账面价值份额之间的差额，作为权益性交易计入资本公积(股本溢价)。在丧失控制权时不得转入丧失控制权当期的损益。 </w:t>
      </w:r>
    </w:p>
    <w:p>
      <w:pPr>
        <w:pStyle w:val="BodyText"/>
        <w:spacing w:line="267" w:lineRule="exact"/>
        <w:ind w:left="957"/>
      </w:pPr>
      <w:r>
        <w:rPr>
          <w:w w:val="100"/>
        </w:rPr>
        <w:t> </w:t>
      </w:r>
    </w:p>
    <w:p>
      <w:pPr>
        <w:pStyle w:val="BodyText"/>
        <w:spacing w:before="4"/>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合营安排分类及共同经营会计处理方法</w:t>
      </w:r>
    </w:p>
    <w:p>
      <w:pPr>
        <w:pStyle w:val="BodyText"/>
        <w:spacing w:before="65"/>
        <w:ind w:left="957"/>
      </w:pPr>
      <w:r>
        <w:rPr>
          <w:spacing w:val="11"/>
        </w:rPr>
        <w:t>□适用 √不适用</w:t>
      </w:r>
      <w:r>
        <w:rPr>
          <w:spacing w:val="-3"/>
        </w:rPr>
        <w:t> </w:t>
      </w:r>
      <w:r>
        <w:rPr/>
        <w:t> </w:t>
      </w:r>
    </w:p>
    <w:p>
      <w:pPr>
        <w:pStyle w:val="BodyText"/>
        <w:spacing w:before="2"/>
        <w:ind w:left="957"/>
      </w:pPr>
      <w:r>
        <w:rPr>
          <w:w w:val="100"/>
        </w:rPr>
        <w:t> </w:t>
      </w:r>
    </w:p>
    <w:p>
      <w:pPr>
        <w:pStyle w:val="ListParagraph"/>
        <w:numPr>
          <w:ilvl w:val="0"/>
          <w:numId w:val="19"/>
        </w:numPr>
        <w:tabs>
          <w:tab w:pos="1383" w:val="left" w:leader="none"/>
        </w:tabs>
        <w:spacing w:line="240" w:lineRule="auto" w:before="65" w:after="0"/>
        <w:ind w:left="1382" w:right="0" w:hanging="426"/>
        <w:jc w:val="left"/>
        <w:rPr>
          <w:sz w:val="21"/>
        </w:rPr>
      </w:pPr>
      <w:r>
        <w:rPr>
          <w:sz w:val="21"/>
        </w:rPr>
        <w:t>现金及现金等价物的确定标准</w:t>
      </w:r>
    </w:p>
    <w:p>
      <w:pPr>
        <w:pStyle w:val="BodyText"/>
        <w:spacing w:line="364" w:lineRule="auto" w:before="62"/>
        <w:ind w:left="957" w:right="1489" w:firstLine="424"/>
        <w:jc w:val="both"/>
      </w:pPr>
      <w:r>
        <w:rPr/>
        <w:t>在编制现金流量表时，将本公司库存现金及可以随时用于支付的存款确认为现金。现金等价</w:t>
      </w:r>
      <w:r>
        <w:rPr>
          <w:spacing w:val="-4"/>
        </w:rPr>
        <w:t>物是指企业持有的期限短(一般是指从购买日起 </w:t>
      </w:r>
      <w:r>
        <w:rPr/>
        <w:t>3</w:t>
      </w:r>
      <w:r>
        <w:rPr>
          <w:spacing w:val="-7"/>
        </w:rPr>
        <w:t> 个月内到期)、流动性强、易于转换为已知金额</w:t>
      </w:r>
      <w:r>
        <w:rPr/>
        <w:t>现金、价值变动风险很小的投资。 </w:t>
      </w:r>
    </w:p>
    <w:p>
      <w:pPr>
        <w:pStyle w:val="BodyText"/>
        <w:spacing w:line="269" w:lineRule="exact"/>
        <w:ind w:left="1382"/>
      </w:pPr>
      <w:r>
        <w:rPr>
          <w:w w:val="100"/>
        </w:rPr>
        <w:t> </w:t>
      </w:r>
    </w:p>
    <w:p>
      <w:pPr>
        <w:pStyle w:val="BodyText"/>
        <w:spacing w:before="2"/>
        <w:ind w:left="957"/>
      </w:pPr>
      <w:r>
        <w:rPr>
          <w:w w:val="100"/>
        </w:rPr>
        <w:t> </w:t>
      </w:r>
    </w:p>
    <w:p>
      <w:pPr>
        <w:spacing w:after="0"/>
        <w:sectPr>
          <w:pgSz w:w="11910" w:h="16840"/>
          <w:pgMar w:header="882" w:footer="1195" w:top="1360" w:bottom="1380" w:left="320" w:right="300"/>
        </w:sectPr>
      </w:pPr>
    </w:p>
    <w:p>
      <w:pPr>
        <w:pStyle w:val="ListParagraph"/>
        <w:numPr>
          <w:ilvl w:val="0"/>
          <w:numId w:val="19"/>
        </w:numPr>
        <w:tabs>
          <w:tab w:pos="1383" w:val="left" w:leader="none"/>
        </w:tabs>
        <w:spacing w:line="240" w:lineRule="auto" w:before="61" w:after="0"/>
        <w:ind w:left="1382" w:right="0" w:hanging="426"/>
        <w:jc w:val="left"/>
        <w:rPr>
          <w:sz w:val="21"/>
        </w:rPr>
      </w:pPr>
      <w:r>
        <w:rPr>
          <w:sz w:val="21"/>
        </w:rPr>
        <w:t>外币业务和外币报表折算</w:t>
      </w:r>
    </w:p>
    <w:p>
      <w:pPr>
        <w:pStyle w:val="BodyText"/>
        <w:spacing w:line="244" w:lineRule="auto" w:before="63"/>
        <w:ind w:left="1382" w:right="8215" w:hanging="425"/>
      </w:pPr>
      <w:r>
        <w:rPr/>
        <w:t>√适用   □不适用1．外币交易业务 </w:t>
      </w:r>
    </w:p>
    <w:p>
      <w:pPr>
        <w:pStyle w:val="BodyText"/>
        <w:spacing w:line="364" w:lineRule="auto" w:before="132"/>
        <w:ind w:left="957" w:right="1383" w:firstLine="424"/>
      </w:pPr>
      <w:r>
        <w:rPr/>
        <w:t>对发生的外币业务，采用交易发生日的即期汇率(通常指中国人民银行公布的当日外汇牌价</w:t>
      </w:r>
      <w:r>
        <w:rPr>
          <w:spacing w:val="1"/>
        </w:rPr>
        <w:t> </w:t>
      </w:r>
      <w:r>
        <w:rPr/>
        <w:t>的中间价，下同)折合记账本位币记账。但公司发生的外币兑换业务或涉及外币兑换的交易事项，</w:t>
      </w:r>
      <w:r>
        <w:rPr>
          <w:spacing w:val="-102"/>
        </w:rPr>
        <w:t> </w:t>
      </w:r>
      <w:r>
        <w:rPr/>
        <w:t>按照实际采用的汇率折算为记账本位币金额。 </w:t>
      </w:r>
    </w:p>
    <w:p>
      <w:pPr>
        <w:pStyle w:val="ListParagraph"/>
        <w:numPr>
          <w:ilvl w:val="0"/>
          <w:numId w:val="21"/>
        </w:numPr>
        <w:tabs>
          <w:tab w:pos="1698" w:val="left" w:leader="none"/>
        </w:tabs>
        <w:spacing w:line="269" w:lineRule="exact" w:before="0" w:after="0"/>
        <w:ind w:left="1697" w:right="0" w:hanging="319"/>
        <w:jc w:val="left"/>
        <w:rPr>
          <w:sz w:val="21"/>
        </w:rPr>
      </w:pPr>
      <w:r>
        <w:rPr>
          <w:sz w:val="21"/>
        </w:rPr>
        <w:t>外币货币性项目和非货币性项目的折算方法 </w:t>
      </w:r>
    </w:p>
    <w:p>
      <w:pPr>
        <w:pStyle w:val="BodyText"/>
        <w:spacing w:line="364" w:lineRule="auto" w:before="139"/>
        <w:ind w:left="957" w:right="1280" w:firstLine="420"/>
      </w:pPr>
      <w:r>
        <w:rPr>
          <w:spacing w:val="-14"/>
        </w:rPr>
        <w:t>资产负债表日，对于外币货币性项目采用资产负债表日即期汇率折算，由此产生的汇兑差额，</w:t>
      </w:r>
      <w:r>
        <w:rPr>
          <w:spacing w:val="1"/>
        </w:rPr>
        <w:t> </w:t>
      </w:r>
      <w:r>
        <w:rPr>
          <w:spacing w:val="-47"/>
          <w:w w:val="100"/>
        </w:rPr>
        <w:t>除：</w:t>
      </w:r>
      <w:r>
        <w:rPr>
          <w:w w:val="100"/>
        </w:rPr>
        <w:t>(1</w:t>
      </w:r>
      <w:r>
        <w:rPr>
          <w:spacing w:val="-3"/>
          <w:w w:val="100"/>
        </w:rPr>
        <w:t>)属于与购建符合资本化条件的资产相关的外币专门借款产生的汇兑差额按照借款费用资本 </w:t>
      </w:r>
      <w:r>
        <w:rPr/>
        <w:t>化的原则处理；(2)用于境外经营净投资有效套期的套期工具的汇兑差额(该差额计入其他综合收</w:t>
      </w:r>
      <w:r>
        <w:rPr>
          <w:spacing w:val="1"/>
        </w:rPr>
        <w:t> </w:t>
      </w:r>
      <w:r>
        <w:rPr/>
        <w:t>益，直至净投资被处置才被确认为当期损益)；以及(3)以公允价值计量且其变动计入其他综合收</w:t>
      </w:r>
      <w:r>
        <w:rPr>
          <w:spacing w:val="1"/>
        </w:rPr>
        <w:t> </w:t>
      </w:r>
      <w:r>
        <w:rPr/>
        <w:t>益的外币货币性项目除摊余成本之外的其他账面余额变动产生的汇兑差额计入其他综合收益之外，</w:t>
      </w:r>
      <w:r>
        <w:rPr>
          <w:spacing w:val="-102"/>
        </w:rPr>
        <w:t> </w:t>
      </w:r>
      <w:r>
        <w:rPr/>
        <w:t>均计入当期损益。 </w:t>
      </w:r>
    </w:p>
    <w:p>
      <w:pPr>
        <w:pStyle w:val="BodyText"/>
        <w:spacing w:line="364" w:lineRule="auto"/>
        <w:ind w:left="957" w:right="1489" w:firstLine="420"/>
        <w:jc w:val="both"/>
      </w:pPr>
      <w:r>
        <w:rPr/>
        <w:t>以历史成本计量的外币非货币性项目，仍采用交易发生日的即期汇率折算的记账本位币金额计量。以公允价值计量的外币非货币性项目，采用公允价值确定日的即期汇率折算，折算后的记账本位币金额与原记账本位币金额的差额，计入当期损益或其他综合收益。 </w:t>
      </w:r>
    </w:p>
    <w:p>
      <w:pPr>
        <w:pStyle w:val="ListParagraph"/>
        <w:numPr>
          <w:ilvl w:val="0"/>
          <w:numId w:val="21"/>
        </w:numPr>
        <w:tabs>
          <w:tab w:pos="1698" w:val="left" w:leader="none"/>
        </w:tabs>
        <w:spacing w:line="269" w:lineRule="exact" w:before="0" w:after="0"/>
        <w:ind w:left="1697" w:right="0" w:hanging="319"/>
        <w:jc w:val="left"/>
        <w:rPr>
          <w:sz w:val="21"/>
        </w:rPr>
      </w:pPr>
      <w:r>
        <w:rPr>
          <w:sz w:val="21"/>
        </w:rPr>
        <w:t>外币报表折算</w:t>
      </w:r>
      <w:r>
        <w:rPr>
          <w:color w:val="FF0000"/>
          <w:sz w:val="21"/>
        </w:rPr>
        <w:t> </w:t>
      </w:r>
    </w:p>
    <w:p>
      <w:pPr>
        <w:pStyle w:val="BodyText"/>
        <w:spacing w:line="364" w:lineRule="auto" w:before="136"/>
        <w:ind w:left="957" w:right="1383" w:firstLine="420"/>
      </w:pPr>
      <w:r>
        <w:rPr>
          <w:spacing w:val="-10"/>
        </w:rPr>
        <w:t>资产负债表中的资产和负债项目，采用资产负债表日的即期汇率折算；所有者权益项目除“未</w:t>
      </w:r>
      <w:r>
        <w:rPr/>
        <w:t>分配利润”项目外，其他项目采用发生时的即期汇率折算；利润表中的收入和费用项目，采用交易发生日的即期汇率折算；年初未分配利润为上一年折算后的年末未分配利润；年末未分配利润按折算后的利润分配各项目计算列示；按照上述折算产生的外币财务报表折算差额，在资产负债表股东权益项目下的“其他综合收益”项目反映。处置境外经营并丧失控制权时，将资产负债表中股东权益项目下列示的、与该境外经营相关的外币报表折算差额，全部或按处置该境外经营的比例转入处置当期损益。在处置部分股权投资或其他原因导致持有境外经营权益比例降低但不丧</w:t>
      </w:r>
      <w:r>
        <w:rPr>
          <w:spacing w:val="-9"/>
        </w:rPr>
        <w:t>失对境外经营控制权时，与该境外经营处置部分相关的外币报表折算差额将归属于少数股东权益，</w:t>
      </w:r>
      <w:r>
        <w:rPr>
          <w:spacing w:val="-102"/>
        </w:rPr>
        <w:t> </w:t>
      </w:r>
      <w:r>
        <w:rPr/>
        <w:t>不转入当期损益。 </w:t>
      </w:r>
    </w:p>
    <w:p>
      <w:pPr>
        <w:pStyle w:val="BodyText"/>
        <w:spacing w:line="364" w:lineRule="auto"/>
        <w:ind w:left="957" w:right="1491" w:firstLine="420"/>
      </w:pPr>
      <w:r>
        <w:rPr/>
        <w:t>现金流量表采用现金流量发生日的当期平均汇率折算。汇率变动对现金的影响额作为调节项目，在现金流量表中单独列示“汇率变动对现金及现金等价物的影响”项目反映。 </w:t>
      </w:r>
    </w:p>
    <w:p>
      <w:pPr>
        <w:pStyle w:val="BodyText"/>
        <w:ind w:left="957"/>
      </w:pPr>
      <w:r>
        <w:rPr>
          <w:w w:val="100"/>
        </w:rPr>
        <w:t> </w:t>
      </w:r>
    </w:p>
    <w:p>
      <w:pPr>
        <w:pStyle w:val="ListParagraph"/>
        <w:numPr>
          <w:ilvl w:val="0"/>
          <w:numId w:val="19"/>
        </w:numPr>
        <w:tabs>
          <w:tab w:pos="1383" w:val="left" w:leader="none"/>
        </w:tabs>
        <w:spacing w:line="240" w:lineRule="auto" w:before="60" w:after="0"/>
        <w:ind w:left="1382" w:right="0" w:hanging="426"/>
        <w:jc w:val="left"/>
        <w:rPr>
          <w:sz w:val="21"/>
        </w:rPr>
      </w:pPr>
      <w:r>
        <w:rPr>
          <w:sz w:val="21"/>
        </w:rPr>
        <w:t>金融工具</w:t>
      </w:r>
    </w:p>
    <w:p>
      <w:pPr>
        <w:pStyle w:val="BodyText"/>
        <w:spacing w:before="62"/>
        <w:ind w:left="957"/>
      </w:pPr>
      <w:r>
        <w:rPr>
          <w:spacing w:val="11"/>
        </w:rPr>
        <w:t>√适用 □不适用</w:t>
      </w:r>
      <w:r>
        <w:rPr>
          <w:spacing w:val="-3"/>
        </w:rPr>
        <w:t> </w:t>
      </w:r>
      <w:r>
        <w:rPr/>
        <w:t> </w:t>
      </w:r>
    </w:p>
    <w:p>
      <w:pPr>
        <w:pStyle w:val="BodyText"/>
        <w:spacing w:line="364" w:lineRule="auto" w:before="5"/>
        <w:ind w:left="957" w:right="1491" w:firstLine="420"/>
      </w:pPr>
      <w:r>
        <w:rPr/>
        <w:t>金融工具是指形成一方的金融资产并形成其他方的金融负债或权益工具的合同。金融工具包括金融资产、金融负债和权益工具。 </w:t>
      </w:r>
    </w:p>
    <w:p>
      <w:pPr>
        <w:pStyle w:val="BodyText"/>
        <w:tabs>
          <w:tab w:pos="1377" w:val="left" w:leader="none"/>
        </w:tabs>
        <w:spacing w:line="364" w:lineRule="auto"/>
        <w:ind w:left="1377" w:right="5915" w:hanging="420"/>
      </w:pPr>
      <w:r>
        <w:rPr>
          <w:w w:val="100"/>
        </w:rPr>
        <w:t> </w:t>
      </w:r>
      <w:r>
        <w:rPr/>
        <w:tab/>
      </w:r>
      <w:r>
        <w:rPr/>
        <w:t>1．金融工具的分类、确认依据和计量方法(1)金融资产和金融负债的确认和初始计量 </w:t>
      </w:r>
    </w:p>
    <w:p>
      <w:pPr>
        <w:spacing w:after="0" w:line="364" w:lineRule="auto"/>
        <w:sectPr>
          <w:pgSz w:w="11910" w:h="16840"/>
          <w:pgMar w:header="882" w:footer="1195" w:top="1360" w:bottom="1380" w:left="320" w:right="300"/>
        </w:sectPr>
      </w:pPr>
    </w:p>
    <w:p>
      <w:pPr>
        <w:pStyle w:val="BodyText"/>
        <w:spacing w:line="364" w:lineRule="auto" w:before="61"/>
        <w:ind w:left="957" w:right="1491"/>
        <w:jc w:val="both"/>
      </w:pPr>
      <w:r>
        <w:rPr>
          <w:w w:val="100"/>
        </w:rPr>
        <w:t> </w:t>
      </w:r>
      <w:r>
        <w:rPr/>
        <w:t>  </w:t>
      </w:r>
      <w:r>
        <w:rPr>
          <w:spacing w:val="-1"/>
        </w:rPr>
        <w:t> </w:t>
      </w:r>
      <w:r>
        <w:rPr/>
        <w:t>本公司成为金融工具合同的一方时，确认一项金融资产或金融负债。对于以常规方式购买金融资产的，本公司在交易日确认将收到的资产和为此将承担的负债。 </w:t>
      </w:r>
    </w:p>
    <w:p>
      <w:pPr>
        <w:pStyle w:val="BodyText"/>
        <w:spacing w:line="364" w:lineRule="auto"/>
        <w:ind w:left="957" w:right="1489"/>
        <w:jc w:val="both"/>
      </w:pPr>
      <w:r>
        <w:rPr>
          <w:w w:val="100"/>
        </w:rPr>
        <w:t> </w:t>
      </w:r>
      <w:r>
        <w:rPr/>
        <w:t>  </w:t>
      </w:r>
      <w:r>
        <w:rPr>
          <w:spacing w:val="-1"/>
        </w:rPr>
        <w:t> </w:t>
      </w:r>
      <w:r>
        <w:rPr/>
        <w:t>金融资产和金融负债在初始确认时以公允价值计量。对于以公允价值计量且其变动计入当期损益的金融资产和金融负债，相关的交易费用直接计入当期损益，对于其他类别的金融资产和金融负债，相关交易费用计入初始确认金额。对于初始确认时不具有重大融资成分的应收账款，按</w:t>
      </w:r>
      <w:r>
        <w:rPr>
          <w:spacing w:val="-1"/>
        </w:rPr>
        <w:t>照本财务报告五、38</w:t>
      </w:r>
      <w:r>
        <w:rPr>
          <w:spacing w:val="-8"/>
        </w:rPr>
        <w:t> 收入确认方法确定的交易价格进行初始计量。</w:t>
      </w:r>
      <w:r>
        <w:rPr/>
        <w:t> </w:t>
      </w:r>
    </w:p>
    <w:p>
      <w:pPr>
        <w:pStyle w:val="BodyText"/>
        <w:spacing w:line="268" w:lineRule="exact"/>
        <w:ind w:left="957"/>
        <w:jc w:val="both"/>
      </w:pPr>
      <w:r>
        <w:rPr>
          <w:w w:val="100"/>
        </w:rPr>
        <w:t> </w:t>
      </w:r>
      <w:r>
        <w:rPr/>
        <w:t>  </w:t>
      </w:r>
      <w:r>
        <w:rPr>
          <w:spacing w:val="-1"/>
        </w:rPr>
        <w:t> </w:t>
      </w:r>
      <w:r>
        <w:rPr/>
        <w:t>(2)金融资产的分类和后续计量 </w:t>
      </w:r>
    </w:p>
    <w:p>
      <w:pPr>
        <w:pStyle w:val="BodyText"/>
        <w:spacing w:line="364" w:lineRule="auto" w:before="140"/>
        <w:ind w:left="957" w:right="1489"/>
        <w:jc w:val="both"/>
      </w:pPr>
      <w:r>
        <w:rPr>
          <w:w w:val="100"/>
        </w:rPr>
        <w:t> </w:t>
      </w:r>
      <w:r>
        <w:rPr/>
        <w:t>  </w:t>
      </w:r>
      <w:r>
        <w:rPr>
          <w:spacing w:val="-1"/>
        </w:rPr>
        <w:t> </w:t>
      </w:r>
      <w:r>
        <w:rPr/>
        <w:t>本公司根据管理金融资产的业务模式和金融资产的合同现金流量特征将金融资产分类为以摊余成本计量的金融资产、以公允价值计量且其变动计入其他综合收益的金融资产和以公允价值计量且其变动计入当期损益的金融资产。</w:t>
      </w:r>
    </w:p>
    <w:p>
      <w:pPr>
        <w:pStyle w:val="ListParagraph"/>
        <w:numPr>
          <w:ilvl w:val="0"/>
          <w:numId w:val="22"/>
        </w:numPr>
        <w:tabs>
          <w:tab w:pos="1590" w:val="left" w:leader="none"/>
        </w:tabs>
        <w:spacing w:line="267" w:lineRule="exact" w:before="0" w:after="0"/>
        <w:ind w:left="1589" w:right="0" w:hanging="213"/>
        <w:jc w:val="left"/>
        <w:rPr>
          <w:sz w:val="21"/>
        </w:rPr>
      </w:pPr>
      <w:r>
        <w:rPr>
          <w:sz w:val="21"/>
        </w:rPr>
        <w:t>以摊余成本计量的金融资产</w:t>
      </w:r>
    </w:p>
    <w:p>
      <w:pPr>
        <w:pStyle w:val="BodyText"/>
        <w:spacing w:line="364" w:lineRule="auto" w:before="139"/>
        <w:ind w:left="957" w:right="1489" w:firstLine="420"/>
        <w:jc w:val="both"/>
      </w:pPr>
      <w:r>
        <w:rPr/>
        <w:t>以摊余成本计量的金融资产，是指同时符合下列条件的金融资产：①本公司管理该金融资产的业务模式是以收取合同现金流量为目标；②该金融资产的合同条款规定，在特定日期产生的现金流量，仅为对本金和以未偿付本金金额为基础的利息的支付。 </w:t>
      </w:r>
    </w:p>
    <w:p>
      <w:pPr>
        <w:pStyle w:val="BodyText"/>
        <w:spacing w:line="364" w:lineRule="auto"/>
        <w:ind w:left="957" w:right="1491" w:firstLine="420"/>
      </w:pPr>
      <w:r>
        <w:rPr/>
        <w:t>该类金融资产在初始确认后采用实际利率法以摊余成本计量，所产生的利得或损失在终止确认、按照实际利率法摊销或确认减值时，计入当期损益。 </w:t>
      </w:r>
    </w:p>
    <w:p>
      <w:pPr>
        <w:pStyle w:val="BodyText"/>
        <w:spacing w:line="364" w:lineRule="auto"/>
        <w:ind w:left="957" w:right="1488" w:firstLine="424"/>
        <w:jc w:val="both"/>
      </w:pPr>
      <w:r>
        <w:rPr/>
        <w:t>对于金融资产的摊余成本，应当以该金融资产的初始确认金额经下列调整后的结果确定：①</w:t>
      </w:r>
      <w:r>
        <w:rPr>
          <w:spacing w:val="-103"/>
        </w:rPr>
        <w:t> </w:t>
      </w:r>
      <w:r>
        <w:rPr/>
        <w:t>扣除已偿还的本金；②加上或减去采用实际利率法将该初始确认金额与到期日金额之间的差额进行摊销形成的累计摊销额；③扣除累计计提的损失准备。 </w:t>
      </w:r>
    </w:p>
    <w:p>
      <w:pPr>
        <w:pStyle w:val="BodyText"/>
        <w:spacing w:line="364" w:lineRule="auto"/>
        <w:ind w:left="957" w:right="1488" w:firstLine="424"/>
        <w:jc w:val="both"/>
      </w:pPr>
      <w:r>
        <w:rPr/>
        <w:t>实际利率法，是指计算金融资产或金融负债的摊余成本以及将利息收入或利息费用分摊计入各会计期间的方法。实际利率，是指将金融资产或金融负债在预计存续期的估计未来现金流量，</w:t>
      </w:r>
      <w:r>
        <w:rPr>
          <w:spacing w:val="-103"/>
        </w:rPr>
        <w:t> </w:t>
      </w:r>
      <w:r>
        <w:rPr/>
        <w:t>折现为该金融资产账面余额或该金融负债摊余成本所使用的利率。在确定实际利率时，本公司在考虑金融资产或金融负债所有合同条款(如提前还款、展期、看涨期权或其他类似期权等)的基础上估计预期现金流量，但不考虑预期信用损失。 </w:t>
      </w:r>
    </w:p>
    <w:p>
      <w:pPr>
        <w:pStyle w:val="BodyText"/>
        <w:spacing w:line="364" w:lineRule="auto"/>
        <w:ind w:left="957" w:right="1489" w:firstLine="420"/>
        <w:jc w:val="both"/>
      </w:pPr>
      <w:r>
        <w:rPr/>
        <w:t>本公司根据金融资产账面余额乘以实际利率计算确定利息收入，但下列情况除外：①对于购入或源生的已发生信用减值的金融资产，自初始确认起，按照该金融资产的摊余成本和经信用调整的实际利率计算确定其利息收入。②对于购入或源生的未发生信用减值、但在后续期间成为已发生信用减值的金融资产，按照该金融资产的摊余成本和实际利率计算确定其利息收入。若该金融工具在后续期间因其信用风险有所改善而不再存在信用减值，并且这一改善在客观上可与应用上述规定之后发生的某一事件相联系，应转按实际利率乘以该金融资产账面余额来计算确定利息收入。 </w:t>
      </w:r>
    </w:p>
    <w:p>
      <w:pPr>
        <w:pStyle w:val="ListParagraph"/>
        <w:numPr>
          <w:ilvl w:val="0"/>
          <w:numId w:val="22"/>
        </w:numPr>
        <w:tabs>
          <w:tab w:pos="1590" w:val="left" w:leader="none"/>
        </w:tabs>
        <w:spacing w:line="268" w:lineRule="exact" w:before="0" w:after="0"/>
        <w:ind w:left="1589" w:right="0" w:hanging="213"/>
        <w:jc w:val="left"/>
        <w:rPr>
          <w:sz w:val="21"/>
        </w:rPr>
      </w:pPr>
      <w:r>
        <w:rPr>
          <w:sz w:val="21"/>
        </w:rPr>
        <w:t>以公允价值计量且其变动计入其他综合收益的金融资产 </w:t>
      </w:r>
    </w:p>
    <w:p>
      <w:pPr>
        <w:pStyle w:val="BodyText"/>
        <w:spacing w:before="134"/>
        <w:ind w:left="1382"/>
      </w:pPr>
      <w:r>
        <w:rPr>
          <w:spacing w:val="-5"/>
        </w:rPr>
        <w:t>以公允价值计量且其变动计入其他综合收益的金融资产，是指同时符合下列条件的金融资产：</w:t>
      </w:r>
    </w:p>
    <w:p>
      <w:pPr>
        <w:pStyle w:val="BodyText"/>
        <w:spacing w:before="139"/>
        <w:ind w:left="957"/>
      </w:pPr>
      <w:r>
        <w:rPr/>
        <w:t>①本公司管理该金融资产的业务模式既以收取合同现金流量为目标又以出售该金融资产为目标。</w:t>
      </w:r>
    </w:p>
    <w:p>
      <w:pPr>
        <w:spacing w:after="0"/>
        <w:sectPr>
          <w:pgSz w:w="11910" w:h="16840"/>
          <w:pgMar w:header="882" w:footer="1195" w:top="1360" w:bottom="1380" w:left="320" w:right="300"/>
        </w:sectPr>
      </w:pPr>
    </w:p>
    <w:p>
      <w:pPr>
        <w:pStyle w:val="BodyText"/>
        <w:spacing w:line="364" w:lineRule="auto" w:before="61"/>
        <w:ind w:left="957" w:right="1489"/>
      </w:pPr>
      <w:r>
        <w:rPr/>
        <w:t>②该金融资产的合同条款规定，在特定日期产生的现金流量，仅为对本金和以未偿付本金金额为基础的利息的支付。 </w:t>
      </w:r>
    </w:p>
    <w:p>
      <w:pPr>
        <w:pStyle w:val="BodyText"/>
        <w:spacing w:line="364" w:lineRule="auto"/>
        <w:ind w:left="957" w:right="1489" w:firstLine="424"/>
        <w:jc w:val="both"/>
      </w:pPr>
      <w:r>
        <w:rPr/>
        <w:t>该类金融资产在初始确认后以公允价值进行后续计量。采用实际利率法计算的利息、减值损失或利得及汇兑损益计入当期损益，其他利得或损失计入其他综合收益。终止确认时，将之前计入其他综合收益的累计利得或损失从其他综合收益中转出，计入当期损益。 </w:t>
      </w:r>
    </w:p>
    <w:p>
      <w:pPr>
        <w:pStyle w:val="BodyText"/>
        <w:spacing w:line="364" w:lineRule="auto"/>
        <w:ind w:left="957" w:right="1488" w:firstLine="424"/>
        <w:jc w:val="both"/>
      </w:pPr>
      <w:r>
        <w:rPr/>
        <w:t>对于非交易性权益工具投资，本公司可在初始确认时将其不可撤销地指定为以公允价值计量且其变动计入其他综合收益的金融资产。该指定基于单项非交易性权益工具投资的基础上作出，</w:t>
      </w:r>
      <w:r>
        <w:rPr>
          <w:spacing w:val="-103"/>
        </w:rPr>
        <w:t> </w:t>
      </w:r>
      <w:r>
        <w:rPr/>
        <w:t>且相关投资从工具发行者的角度符合权益工具的定义。此类投资在初始指定后，除了获得的股利(属于投资成本收回部分的除外)计入当期损益外，其他相关的利得或损失(包括汇兑损益)均计入</w:t>
      </w:r>
      <w:r>
        <w:rPr>
          <w:spacing w:val="-15"/>
        </w:rPr>
        <w:t>其他综合收益。终止确认时，将之前计入其他综合收益的累计利得或损失从其他综合收益中转出，</w:t>
      </w:r>
      <w:r>
        <w:rPr>
          <w:spacing w:val="-103"/>
        </w:rPr>
        <w:t> </w:t>
      </w:r>
      <w:r>
        <w:rPr/>
        <w:t>计入留存收益。 </w:t>
      </w:r>
    </w:p>
    <w:p>
      <w:pPr>
        <w:pStyle w:val="ListParagraph"/>
        <w:numPr>
          <w:ilvl w:val="0"/>
          <w:numId w:val="22"/>
        </w:numPr>
        <w:tabs>
          <w:tab w:pos="1590" w:val="left" w:leader="none"/>
        </w:tabs>
        <w:spacing w:line="266" w:lineRule="exact" w:before="0" w:after="0"/>
        <w:ind w:left="1589" w:right="0" w:hanging="213"/>
        <w:jc w:val="left"/>
        <w:rPr>
          <w:sz w:val="21"/>
        </w:rPr>
      </w:pPr>
      <w:r>
        <w:rPr>
          <w:sz w:val="21"/>
        </w:rPr>
        <w:t>以公允价值计量且其变动计入当期损益的金融资产 </w:t>
      </w:r>
    </w:p>
    <w:p>
      <w:pPr>
        <w:pStyle w:val="BodyText"/>
        <w:spacing w:line="364" w:lineRule="auto" w:before="139"/>
        <w:ind w:left="957" w:right="1489" w:firstLine="420"/>
        <w:jc w:val="both"/>
      </w:pPr>
      <w:r>
        <w:rPr>
          <w:spacing w:val="-15"/>
        </w:rPr>
        <w:t>除上述 </w:t>
      </w:r>
      <w:r>
        <w:rPr>
          <w:spacing w:val="-2"/>
        </w:rPr>
        <w:t>1)、2)情形外，本公司将其余所有的金融资产分类为以公允价值计量且其变动计入当</w:t>
      </w:r>
      <w:r>
        <w:rPr/>
        <w:t>期损益的金融资产。在初始确认时，如果能够消除或显著减少会计错配，可以将金融资产不可撤销地指定为以公允价值计量且其变动计入当期损益的金融资产。本公司在非同一控制下的企业合并中确认的或有对价构成金融资产的，该金融资产分类为以公允价值计量且其变动计入当期损益的金融资产。 </w:t>
      </w:r>
    </w:p>
    <w:p>
      <w:pPr>
        <w:pStyle w:val="BodyText"/>
        <w:spacing w:line="364" w:lineRule="auto"/>
        <w:ind w:left="1382" w:right="1601"/>
      </w:pPr>
      <w:r>
        <w:rPr/>
        <w:t>该类金融资产在初始确认后以公允价值进行后续计量，产生的利得或损失计入当期损益。(3)金融负债的分类和后续计量 </w:t>
      </w:r>
    </w:p>
    <w:p>
      <w:pPr>
        <w:pStyle w:val="BodyText"/>
        <w:spacing w:line="364" w:lineRule="auto"/>
        <w:ind w:left="957" w:right="1489" w:firstLine="424"/>
        <w:jc w:val="both"/>
      </w:pPr>
      <w:r>
        <w:rPr/>
        <w:t>本公司将金融负债分类为以公允价值计量且其变动计入当期损益的金融负债、金融资产转移不符合终止确认条件或继续涉入被转移金融资产所形成的金融负债、财务担保合同及以摊余成本计量的金融负债。 </w:t>
      </w:r>
    </w:p>
    <w:p>
      <w:pPr>
        <w:pStyle w:val="BodyText"/>
        <w:spacing w:line="269" w:lineRule="exact"/>
        <w:ind w:left="957"/>
        <w:jc w:val="both"/>
      </w:pPr>
      <w:r>
        <w:rPr>
          <w:w w:val="100"/>
        </w:rPr>
        <w:t> </w:t>
      </w:r>
      <w:r>
        <w:rPr/>
        <w:t>  </w:t>
      </w:r>
      <w:r>
        <w:rPr>
          <w:spacing w:val="-1"/>
        </w:rPr>
        <w:t> </w:t>
      </w:r>
      <w:r>
        <w:rPr/>
        <w:t>1)以公允价值计量且其变动计入当期损益的金融负债</w:t>
      </w:r>
    </w:p>
    <w:p>
      <w:pPr>
        <w:pStyle w:val="BodyText"/>
        <w:spacing w:line="364" w:lineRule="auto" w:before="135"/>
        <w:ind w:left="957" w:right="1489" w:firstLine="424"/>
        <w:jc w:val="both"/>
      </w:pPr>
      <w:r>
        <w:rPr/>
        <w:t>以公允价值计量且其变动计入当期损益的金融负债，包括交易性金融负债(含属于金融负债的衍生工具) 和指定为以公允价值计量且其变动计入当期损益的金融负债。在非同一控制下的企业合并中，本公司作为购买方确认的或有对价形成金融负债的，该金融负债应当按照以公允价值计量且其变动计入当期损益进行会计处理。 </w:t>
      </w:r>
    </w:p>
    <w:p>
      <w:pPr>
        <w:pStyle w:val="BodyText"/>
        <w:spacing w:line="364" w:lineRule="auto"/>
        <w:ind w:left="957" w:right="1489" w:firstLine="424"/>
      </w:pPr>
      <w:r>
        <w:rPr/>
        <w:t>以公允价值计量且其变动计入当期损益的金融负债在初始确认后以公允价值进行后续计量，</w:t>
      </w:r>
      <w:r>
        <w:rPr>
          <w:spacing w:val="-102"/>
        </w:rPr>
        <w:t> </w:t>
      </w:r>
      <w:r>
        <w:rPr/>
        <w:t>产生的利得或损失计入当期损益。 </w:t>
      </w:r>
    </w:p>
    <w:p>
      <w:pPr>
        <w:pStyle w:val="BodyText"/>
        <w:spacing w:line="364" w:lineRule="auto"/>
        <w:ind w:left="957" w:right="1489" w:firstLine="424"/>
        <w:jc w:val="both"/>
      </w:pPr>
      <w:r>
        <w:rPr/>
        <w:t>因公司自身信用风险变动引起的指定为以公允价值计量且其变动计入当期损益的金融负债的公允价值变动金额计入其他综合收益，除非该处理会造成或扩大损益中的会计错配。该金融负债的其他公允价值变动计入当期损益。终止确认时，将之前计入其他综合收益的累计利得或损失从其他综合收益中转出，计入留存收益。 </w:t>
      </w:r>
    </w:p>
    <w:p>
      <w:pPr>
        <w:pStyle w:val="BodyText"/>
        <w:spacing w:line="267" w:lineRule="exact"/>
        <w:ind w:left="1382"/>
      </w:pPr>
      <w:r>
        <w:rPr/>
        <w:t>2)金融资产转移不符合终止确认条件或继续涉入被转移金融资产所形成的金融负债 </w:t>
      </w:r>
    </w:p>
    <w:p>
      <w:pPr>
        <w:spacing w:after="0" w:line="267" w:lineRule="exact"/>
        <w:sectPr>
          <w:pgSz w:w="11910" w:h="16840"/>
          <w:pgMar w:header="882" w:footer="1195" w:top="1360" w:bottom="1380" w:left="320" w:right="300"/>
        </w:sectPr>
      </w:pPr>
    </w:p>
    <w:p>
      <w:pPr>
        <w:pStyle w:val="BodyText"/>
        <w:spacing w:line="364" w:lineRule="auto" w:before="61"/>
        <w:ind w:left="1382" w:right="1971"/>
      </w:pPr>
      <w:r>
        <w:rPr>
          <w:spacing w:val="-1"/>
        </w:rPr>
        <w:t>该类金融负债按照本财务报告五、</w:t>
      </w:r>
      <w:r>
        <w:rPr/>
        <w:t>10</w:t>
      </w:r>
      <w:r>
        <w:rPr>
          <w:spacing w:val="-8"/>
        </w:rPr>
        <w:t> 金融资产转移的会计政策确定的方法进行计量。</w:t>
      </w:r>
      <w:r>
        <w:rPr/>
        <w:t>3)财务担保合同 </w:t>
      </w:r>
    </w:p>
    <w:p>
      <w:pPr>
        <w:pStyle w:val="BodyText"/>
        <w:spacing w:line="367" w:lineRule="auto"/>
        <w:ind w:left="957" w:right="1489" w:firstLine="424"/>
      </w:pPr>
      <w:r>
        <w:rPr/>
        <w:t>财务担保合同，是指当特定债务人到期不能按照最初或修改后的债务工具条款偿付债务时，</w:t>
      </w:r>
      <w:r>
        <w:rPr>
          <w:spacing w:val="-102"/>
        </w:rPr>
        <w:t> </w:t>
      </w:r>
      <w:r>
        <w:rPr/>
        <w:t>要求本公司向蒙受损失的合同持有人赔付特定金额的合同。 </w:t>
      </w:r>
    </w:p>
    <w:p>
      <w:pPr>
        <w:pStyle w:val="BodyText"/>
        <w:spacing w:line="364" w:lineRule="auto"/>
        <w:ind w:left="957" w:right="1488" w:firstLine="424"/>
        <w:jc w:val="both"/>
      </w:pPr>
      <w:r>
        <w:rPr/>
        <w:t>不属于上述 1)</w:t>
      </w:r>
      <w:r>
        <w:rPr>
          <w:spacing w:val="1"/>
        </w:rPr>
        <w:t>或 </w:t>
      </w:r>
      <w:r>
        <w:rPr/>
        <w:t>2)情形的财务担保合同，在初始确认后按照下列两项金额之中的较高者进</w:t>
      </w:r>
      <w:r>
        <w:rPr>
          <w:spacing w:val="-2"/>
        </w:rPr>
        <w:t>行后续计量：①按照本财务报告五、</w:t>
      </w:r>
      <w:r>
        <w:rPr>
          <w:spacing w:val="-1"/>
        </w:rPr>
        <w:t>10</w:t>
      </w:r>
      <w:r>
        <w:rPr>
          <w:spacing w:val="-9"/>
        </w:rPr>
        <w:t> 金融工具的减值方法确定的损失准备金额；②初始确认金</w:t>
      </w:r>
      <w:r>
        <w:rPr>
          <w:spacing w:val="-1"/>
        </w:rPr>
        <w:t>额扣除按照本财务报告五、</w:t>
      </w:r>
      <w:r>
        <w:rPr/>
        <w:t>38</w:t>
      </w:r>
      <w:r>
        <w:rPr>
          <w:spacing w:val="-8"/>
        </w:rPr>
        <w:t> 收入确认方法所确定的累计摊销额后的余额。</w:t>
      </w:r>
      <w:r>
        <w:rPr/>
        <w:t> </w:t>
      </w:r>
    </w:p>
    <w:p>
      <w:pPr>
        <w:pStyle w:val="BodyText"/>
        <w:spacing w:line="269" w:lineRule="exact"/>
        <w:ind w:left="1382"/>
      </w:pPr>
      <w:r>
        <w:rPr/>
        <w:t>4)以摊余成本计量的金融负债 </w:t>
      </w:r>
    </w:p>
    <w:p>
      <w:pPr>
        <w:pStyle w:val="BodyText"/>
        <w:spacing w:line="364" w:lineRule="auto" w:before="133"/>
        <w:ind w:left="1382" w:right="1388"/>
      </w:pPr>
      <w:r>
        <w:rPr>
          <w:spacing w:val="-14"/>
        </w:rPr>
        <w:t>除上述 </w:t>
      </w:r>
      <w:r>
        <w:rPr>
          <w:spacing w:val="-1"/>
        </w:rPr>
        <w:t>1</w:t>
      </w:r>
      <w:r>
        <w:rPr>
          <w:spacing w:val="-43"/>
        </w:rPr>
        <w:t>)、</w:t>
      </w:r>
      <w:r>
        <w:rPr>
          <w:spacing w:val="-1"/>
        </w:rPr>
        <w:t>2</w:t>
      </w:r>
      <w:r>
        <w:rPr>
          <w:spacing w:val="-43"/>
        </w:rPr>
        <w:t>)、</w:t>
      </w:r>
      <w:r>
        <w:rPr>
          <w:spacing w:val="-1"/>
        </w:rPr>
        <w:t>3</w:t>
      </w:r>
      <w:r>
        <w:rPr>
          <w:spacing w:val="-10"/>
        </w:rPr>
        <w:t>)情形外，本公司将其余所有的金融负债分类为以摊余成本计量的金融负债。</w:t>
      </w:r>
      <w:r>
        <w:rPr/>
        <w:t>该类金融负债在初始确认后采用实际利率法以摊余成本计量，产生的利得或损失在终止确认</w:t>
      </w:r>
    </w:p>
    <w:p>
      <w:pPr>
        <w:pStyle w:val="BodyText"/>
        <w:spacing w:line="364" w:lineRule="auto"/>
        <w:ind w:left="1382" w:right="6229" w:hanging="425"/>
      </w:pPr>
      <w:r>
        <w:rPr/>
        <w:t>或在按照实际利率法摊销时计入当期损益。(4)权益工具 </w:t>
      </w:r>
    </w:p>
    <w:p>
      <w:pPr>
        <w:pStyle w:val="BodyText"/>
        <w:spacing w:line="364" w:lineRule="auto"/>
        <w:ind w:left="957" w:right="1488" w:firstLine="424"/>
        <w:jc w:val="both"/>
      </w:pPr>
      <w:r>
        <w:rPr/>
        <w:t>权益工具是指能证明拥有本公司在扣除所有负债后的资产中的剩余权益的合同。本公司发行(含再融资)、回购、出售或注销权益工具作为权益的变动处理。与权益性交易相关的交易费用从权益中扣减。本公司对权益工具持有方的各种分配(不包括股票股利)，减少股东权益。本公司不确认权益工具的公允价值变动额。 </w:t>
      </w:r>
    </w:p>
    <w:p>
      <w:pPr>
        <w:pStyle w:val="BodyText"/>
        <w:spacing w:line="265" w:lineRule="exact"/>
        <w:ind w:left="1382"/>
      </w:pPr>
      <w:r>
        <w:rPr>
          <w:spacing w:val="-1"/>
        </w:rPr>
        <w:t>金融负债与权益工具的区分：</w:t>
      </w:r>
      <w:r>
        <w:rPr/>
        <w:t> </w:t>
      </w:r>
    </w:p>
    <w:p>
      <w:pPr>
        <w:pStyle w:val="BodyText"/>
        <w:spacing w:before="140"/>
        <w:ind w:left="1382"/>
      </w:pPr>
      <w:r>
        <w:rPr>
          <w:spacing w:val="-1"/>
        </w:rPr>
        <w:t>金融负债，是指符合下列条件之一的负债：</w:t>
      </w:r>
      <w:r>
        <w:rPr/>
        <w:t> </w:t>
      </w:r>
    </w:p>
    <w:p>
      <w:pPr>
        <w:pStyle w:val="ListParagraph"/>
        <w:numPr>
          <w:ilvl w:val="0"/>
          <w:numId w:val="23"/>
        </w:numPr>
        <w:tabs>
          <w:tab w:pos="1595" w:val="left" w:leader="none"/>
        </w:tabs>
        <w:spacing w:line="240" w:lineRule="auto" w:before="139" w:after="0"/>
        <w:ind w:left="1594" w:right="0" w:hanging="213"/>
        <w:jc w:val="left"/>
        <w:rPr>
          <w:sz w:val="21"/>
        </w:rPr>
      </w:pPr>
      <w:r>
        <w:rPr>
          <w:sz w:val="21"/>
        </w:rPr>
        <w:t>向其他方交付现金或其他金融资产的合同义务。 </w:t>
      </w:r>
    </w:p>
    <w:p>
      <w:pPr>
        <w:pStyle w:val="ListParagraph"/>
        <w:numPr>
          <w:ilvl w:val="0"/>
          <w:numId w:val="23"/>
        </w:numPr>
        <w:tabs>
          <w:tab w:pos="1595" w:val="left" w:leader="none"/>
        </w:tabs>
        <w:spacing w:line="240" w:lineRule="auto" w:before="139" w:after="0"/>
        <w:ind w:left="1594" w:right="0" w:hanging="213"/>
        <w:jc w:val="left"/>
        <w:rPr>
          <w:sz w:val="21"/>
        </w:rPr>
      </w:pPr>
      <w:r>
        <w:rPr>
          <w:sz w:val="21"/>
        </w:rPr>
        <w:t>在潜在不利条件下，与其他方交换金融资产或金融负债的合同义务。 </w:t>
      </w:r>
    </w:p>
    <w:p>
      <w:pPr>
        <w:pStyle w:val="ListParagraph"/>
        <w:numPr>
          <w:ilvl w:val="0"/>
          <w:numId w:val="23"/>
        </w:numPr>
        <w:tabs>
          <w:tab w:pos="1595" w:val="left" w:leader="none"/>
        </w:tabs>
        <w:spacing w:line="367" w:lineRule="auto" w:before="139" w:after="0"/>
        <w:ind w:left="957" w:right="1489" w:firstLine="424"/>
        <w:jc w:val="left"/>
        <w:rPr>
          <w:sz w:val="21"/>
        </w:rPr>
      </w:pPr>
      <w:r>
        <w:rPr>
          <w:sz w:val="21"/>
        </w:rPr>
        <w:t>将来须用或可用企业自身权益工具进行结算的非衍生工具合同，且企业根据该合同将交付可变数量的自身权益工具。 </w:t>
      </w:r>
    </w:p>
    <w:p>
      <w:pPr>
        <w:pStyle w:val="ListParagraph"/>
        <w:numPr>
          <w:ilvl w:val="0"/>
          <w:numId w:val="23"/>
        </w:numPr>
        <w:tabs>
          <w:tab w:pos="1595" w:val="left" w:leader="none"/>
        </w:tabs>
        <w:spacing w:line="364" w:lineRule="auto" w:before="0" w:after="0"/>
        <w:ind w:left="957" w:right="1489" w:firstLine="424"/>
        <w:jc w:val="left"/>
        <w:rPr>
          <w:sz w:val="21"/>
        </w:rPr>
      </w:pPr>
      <w:r>
        <w:rPr>
          <w:sz w:val="21"/>
        </w:rPr>
        <w:t>将来须用或可用企业自身权益工具进行结算的衍生工具合同，但以固定数量的自身权益工具交换固定金额的现金或其他金融资产的衍生工具合同除外。 </w:t>
      </w:r>
    </w:p>
    <w:p>
      <w:pPr>
        <w:pStyle w:val="BodyText"/>
        <w:spacing w:line="364" w:lineRule="auto"/>
        <w:ind w:left="957" w:right="1489" w:firstLine="424"/>
        <w:jc w:val="both"/>
      </w:pPr>
      <w:r>
        <w:rPr/>
        <w:t>如果本公司不能无条件地避免以交付现金或其他金融资产来履行一项合同义务，则该合同义务符合金融负债的定义。如果一项金融工具须用或可用本公司自身权益工具进行结算，需要考虑用于结算该工具的本公司自身权益工具，是作为现金或其他金融资产的替代品，还是为了使该工具持有方享有在发行方扣除所有负债后的资产中的剩余权益。如果是前者，该工具是本公司的金融负债；如果是后者，该工具是本公司的权益工具。 </w:t>
      </w:r>
    </w:p>
    <w:p>
      <w:pPr>
        <w:pStyle w:val="ListParagraph"/>
        <w:numPr>
          <w:ilvl w:val="0"/>
          <w:numId w:val="16"/>
        </w:numPr>
        <w:tabs>
          <w:tab w:pos="1696" w:val="left" w:leader="none"/>
        </w:tabs>
        <w:spacing w:line="267" w:lineRule="exact" w:before="0" w:after="0"/>
        <w:ind w:left="1695" w:right="0" w:hanging="319"/>
        <w:jc w:val="left"/>
        <w:rPr>
          <w:sz w:val="21"/>
        </w:rPr>
      </w:pPr>
      <w:r>
        <w:rPr>
          <w:sz w:val="21"/>
        </w:rPr>
        <w:t>衍生工具及嵌入衍生工具 </w:t>
      </w:r>
    </w:p>
    <w:p>
      <w:pPr>
        <w:pStyle w:val="BodyText"/>
        <w:spacing w:line="364" w:lineRule="auto" w:before="132"/>
        <w:ind w:left="957" w:right="1489" w:firstLine="420"/>
        <w:jc w:val="both"/>
      </w:pPr>
      <w:r>
        <w:rPr/>
        <w:t>衍生工具，包括远期外汇合约、货币汇率互换合同、利率互换合同及外汇期权合同等。衍生工具于初始确认时以公允价值进行初始计量，并以公允价值进行后续计量。衍生工具的公允价值变动计入当期损益。 </w:t>
      </w:r>
    </w:p>
    <w:p>
      <w:pPr>
        <w:pStyle w:val="BodyText"/>
        <w:spacing w:line="268" w:lineRule="exact"/>
        <w:ind w:left="1382"/>
      </w:pPr>
      <w:r>
        <w:rPr/>
        <w:t>嵌入衍生工具，是指嵌入到非衍生工具(即主合同)中的衍生工具。对于嵌入衍生工具与主合</w:t>
      </w:r>
    </w:p>
    <w:p>
      <w:pPr>
        <w:spacing w:after="0" w:line="268" w:lineRule="exact"/>
        <w:sectPr>
          <w:pgSz w:w="11910" w:h="16840"/>
          <w:pgMar w:header="882" w:footer="1195" w:top="1360" w:bottom="1380" w:left="320" w:right="300"/>
        </w:sectPr>
      </w:pPr>
    </w:p>
    <w:p>
      <w:pPr>
        <w:pStyle w:val="BodyText"/>
        <w:spacing w:line="364" w:lineRule="auto" w:before="61"/>
        <w:ind w:left="957" w:right="1489"/>
        <w:jc w:val="both"/>
      </w:pPr>
      <w:r>
        <w:rPr/>
        <w:t>同构成的混合合同，若主合同属于金融资产的，本公司不从该混合合同中分拆嵌入衍生工具，而将该混合合同作为一个整体适用本公司关于金融资产分类的会计政策。若混合合同包含的主合同不属于金融资产，且同时符合下列条件的，本公司将嵌入衍生工具从混合合同中分拆，作为单独的衍生工具处理： </w:t>
      </w:r>
    </w:p>
    <w:p>
      <w:pPr>
        <w:pStyle w:val="ListParagraph"/>
        <w:numPr>
          <w:ilvl w:val="0"/>
          <w:numId w:val="24"/>
        </w:numPr>
        <w:tabs>
          <w:tab w:pos="1595" w:val="left" w:leader="none"/>
        </w:tabs>
        <w:spacing w:line="268" w:lineRule="exact" w:before="0" w:after="0"/>
        <w:ind w:left="1594" w:right="0" w:hanging="213"/>
        <w:jc w:val="left"/>
        <w:rPr>
          <w:sz w:val="21"/>
        </w:rPr>
      </w:pPr>
      <w:r>
        <w:rPr>
          <w:sz w:val="21"/>
        </w:rPr>
        <w:t>嵌入衍生工具的经济特征及风险与主合同的经济特征及风险不紧密相关。 </w:t>
      </w:r>
    </w:p>
    <w:p>
      <w:pPr>
        <w:pStyle w:val="ListParagraph"/>
        <w:numPr>
          <w:ilvl w:val="0"/>
          <w:numId w:val="24"/>
        </w:numPr>
        <w:tabs>
          <w:tab w:pos="1595" w:val="left" w:leader="none"/>
        </w:tabs>
        <w:spacing w:line="240" w:lineRule="auto" w:before="139" w:after="0"/>
        <w:ind w:left="1594" w:right="0" w:hanging="213"/>
        <w:jc w:val="left"/>
        <w:rPr>
          <w:sz w:val="21"/>
        </w:rPr>
      </w:pPr>
      <w:r>
        <w:rPr>
          <w:sz w:val="21"/>
        </w:rPr>
        <w:t>与该嵌入衍生工具具有相同条款的单独工具符合衍生工具的定义。 </w:t>
      </w:r>
    </w:p>
    <w:p>
      <w:pPr>
        <w:pStyle w:val="ListParagraph"/>
        <w:numPr>
          <w:ilvl w:val="0"/>
          <w:numId w:val="24"/>
        </w:numPr>
        <w:tabs>
          <w:tab w:pos="1595" w:val="left" w:leader="none"/>
        </w:tabs>
        <w:spacing w:line="240" w:lineRule="auto" w:before="139" w:after="0"/>
        <w:ind w:left="1594" w:right="0" w:hanging="213"/>
        <w:jc w:val="left"/>
        <w:rPr>
          <w:sz w:val="21"/>
        </w:rPr>
      </w:pPr>
      <w:r>
        <w:rPr>
          <w:sz w:val="21"/>
        </w:rPr>
        <w:t>该混合合同不是以公允价值计量且其变动计入当期损益进行会计处理。 </w:t>
      </w:r>
    </w:p>
    <w:p>
      <w:pPr>
        <w:pStyle w:val="BodyText"/>
        <w:spacing w:line="364" w:lineRule="auto" w:before="141"/>
        <w:ind w:left="957" w:right="1383" w:firstLine="424"/>
      </w:pPr>
      <w:r>
        <w:rPr/>
        <w:t>嵌入衍生工具从混合合同中分拆的，本公司按照适用的会计准则规定对混合合同的主合同进行会计处理。本公司无法根据嵌入衍生工具的条款和条件对嵌入衍生工具的公允价值进行可靠计量的，该嵌入衍生工具的公允价值根据混合合同公允价值和主合同公允价值之间的差额确定。使</w:t>
      </w:r>
      <w:r>
        <w:rPr>
          <w:spacing w:val="-10"/>
        </w:rPr>
        <w:t>用了上述方法后，该嵌入衍生工具在取得日或后续资产负债表日的公允价值仍然无法单独计量的，</w:t>
      </w:r>
      <w:r>
        <w:rPr>
          <w:spacing w:val="-102"/>
        </w:rPr>
        <w:t> </w:t>
      </w:r>
      <w:r>
        <w:rPr/>
        <w:t>本公司将该混合合同整体指定为以公允价值计量且其变动计入当期损益的金融工具。 </w:t>
      </w:r>
    </w:p>
    <w:p>
      <w:pPr>
        <w:pStyle w:val="ListParagraph"/>
        <w:numPr>
          <w:ilvl w:val="0"/>
          <w:numId w:val="25"/>
        </w:numPr>
        <w:tabs>
          <w:tab w:pos="1698" w:val="left" w:leader="none"/>
        </w:tabs>
        <w:spacing w:line="267" w:lineRule="exact" w:before="0" w:after="0"/>
        <w:ind w:left="1697" w:right="0" w:hanging="319"/>
        <w:jc w:val="left"/>
        <w:rPr>
          <w:sz w:val="21"/>
        </w:rPr>
      </w:pPr>
      <w:r>
        <w:rPr>
          <w:sz w:val="21"/>
        </w:rPr>
        <w:t>金融资产转移的确认依据及计量方法 </w:t>
      </w:r>
    </w:p>
    <w:p>
      <w:pPr>
        <w:pStyle w:val="BodyText"/>
        <w:spacing w:line="364" w:lineRule="auto" w:before="139"/>
        <w:ind w:left="957" w:right="1488" w:firstLine="424"/>
      </w:pPr>
      <w:r>
        <w:rPr/>
        <w:t>金融资产转移，是指本公司将金融资产(或其现金流量)让与或交付该金融资产发行方以外的另一方。金融资产终止确认，是指本公司将之前确认的金融资产从其资产负债表中予以转出。 </w:t>
      </w:r>
    </w:p>
    <w:p>
      <w:pPr>
        <w:pStyle w:val="BodyText"/>
        <w:spacing w:line="364" w:lineRule="auto"/>
        <w:ind w:left="957" w:right="1383" w:firstLine="420"/>
      </w:pPr>
      <w:r>
        <w:rPr>
          <w:spacing w:val="-1"/>
        </w:rPr>
        <w:t>满足下列条件之一的金融资产，本公司予以终止确认：(</w:t>
      </w:r>
      <w:r>
        <w:rPr/>
        <w:t>1)收取该金融资产现金流量的合同权</w:t>
      </w:r>
      <w:r>
        <w:rPr>
          <w:spacing w:val="-2"/>
        </w:rPr>
        <w:t>利终止；(2</w:t>
      </w:r>
      <w:r>
        <w:rPr>
          <w:spacing w:val="-9"/>
        </w:rPr>
        <w:t>)该金融资产已转移，且将金融资产所有权上几乎所有的风险和报酬转移给转入方；(</w:t>
      </w:r>
      <w:r>
        <w:rPr>
          <w:spacing w:val="-1"/>
        </w:rPr>
        <w:t>3)</w:t>
      </w:r>
      <w:r>
        <w:rPr>
          <w:spacing w:val="-102"/>
        </w:rPr>
        <w:t> </w:t>
      </w:r>
      <w:r>
        <w:rPr>
          <w:spacing w:val="-10"/>
        </w:rPr>
        <w:t>该金融资产已转移，虽然本公司既没有转移也没有保留金融资产所有权上几乎所有的风险和报酬，</w:t>
      </w:r>
      <w:r>
        <w:rPr>
          <w:spacing w:val="-102"/>
        </w:rPr>
        <w:t> </w:t>
      </w:r>
      <w:r>
        <w:rPr/>
        <w:t>但是放弃了对该金融资产的控制。 </w:t>
      </w:r>
    </w:p>
    <w:p>
      <w:pPr>
        <w:pStyle w:val="BodyText"/>
        <w:spacing w:line="364" w:lineRule="auto"/>
        <w:ind w:left="957" w:right="1489" w:firstLine="424"/>
        <w:jc w:val="both"/>
      </w:pPr>
      <w:r>
        <w:rPr/>
        <w:t>若本公司既没有转移也没有保留金融资产所有权上几乎所有的风险和报酬，且保留了对该金融资产的控制的，则按照继续涉入被转移金融资产的程度继续确认有关金融资产，并相应确认有关负债。继续涉入所转移金融资产的程度，是指该金融资产价值变动使企业面临的风险水平。 </w:t>
      </w:r>
    </w:p>
    <w:p>
      <w:pPr>
        <w:pStyle w:val="BodyText"/>
        <w:spacing w:line="364" w:lineRule="auto"/>
        <w:ind w:left="957" w:right="1383" w:firstLine="424"/>
      </w:pPr>
      <w:r>
        <w:rPr>
          <w:spacing w:val="-3"/>
        </w:rPr>
        <w:t>金融资产整体转移满足终止确认条件的，将下列两项金额的差额计入当期损益：(</w:t>
      </w:r>
      <w:r>
        <w:rPr/>
        <w:t>1)被转移金</w:t>
      </w:r>
      <w:r>
        <w:rPr>
          <w:spacing w:val="-1"/>
        </w:rPr>
        <w:t>融资产在终止确认日的账面价值；(2)因转移金融资产而收到的对价，与原直接计入其他综合收益</w:t>
      </w:r>
      <w:r>
        <w:rPr>
          <w:spacing w:val="-4"/>
        </w:rPr>
        <w:t>的公允价值变动累计额中对应终止确认部分的金额之和。金融资产部分转移满足终止确认条件的，</w:t>
      </w:r>
      <w:r>
        <w:rPr>
          <w:spacing w:val="-102"/>
        </w:rPr>
        <w:t> </w:t>
      </w:r>
      <w:r>
        <w:rPr/>
        <w:t>将所转移金融资产整体的账面价值，在终止确认部分和未终止确认部分之间，按照各自的相对公</w:t>
      </w:r>
      <w:r>
        <w:rPr>
          <w:spacing w:val="-1"/>
        </w:rPr>
        <w:t>允价值进行分摊，并将下列两项金额的差额计入当期损益：(</w:t>
      </w:r>
      <w:r>
        <w:rPr/>
        <w:t>1)终止确认部分在终止确认日的账面</w:t>
      </w:r>
      <w:r>
        <w:rPr>
          <w:spacing w:val="-1"/>
        </w:rPr>
        <w:t>价值；(2)终止确认部分收到的对价，与原直接计入其他综合收益的公允价值变动累计额中对应终</w:t>
      </w:r>
      <w:r>
        <w:rPr/>
        <w:t>止确认部分的金额之和。对于本公司指定为以公允价值计量且其变动计入其他综合收益的非交易性权益工具，整体或部分转移满足终止确认条件的，按上述方法计算的差额计入留存收益。 </w:t>
      </w:r>
    </w:p>
    <w:p>
      <w:pPr>
        <w:pStyle w:val="ListParagraph"/>
        <w:numPr>
          <w:ilvl w:val="0"/>
          <w:numId w:val="25"/>
        </w:numPr>
        <w:tabs>
          <w:tab w:pos="1667" w:val="left" w:leader="none"/>
        </w:tabs>
        <w:spacing w:line="264" w:lineRule="exact" w:before="0" w:after="0"/>
        <w:ind w:left="1666" w:right="0" w:hanging="319"/>
        <w:jc w:val="left"/>
        <w:rPr>
          <w:sz w:val="21"/>
        </w:rPr>
      </w:pPr>
      <w:r>
        <w:rPr>
          <w:sz w:val="21"/>
        </w:rPr>
        <w:t>金融负债终止确认条件 </w:t>
      </w:r>
    </w:p>
    <w:p>
      <w:pPr>
        <w:pStyle w:val="BodyText"/>
        <w:spacing w:line="364" w:lineRule="auto" w:before="138"/>
        <w:ind w:left="957" w:right="1488" w:firstLine="374"/>
        <w:jc w:val="both"/>
      </w:pPr>
      <w:r>
        <w:rPr>
          <w:spacing w:val="-1"/>
        </w:rPr>
        <w:t>金融负债(或其一部分)的现时义务已经解除的，本公司终止确认该金融负债(或该部分金融负</w:t>
      </w:r>
      <w:r>
        <w:rPr>
          <w:spacing w:val="-2"/>
        </w:rPr>
        <w:t>债)。本公司(借入方)与借出方之间签订协议，以承担新金融负债方式替换原金融负债，且新金融</w:t>
      </w:r>
      <w:r>
        <w:rPr/>
        <w:t>负债与原金融负债的合同条款实质上不同的，终止确认原金融负债，同时确认一项新金融负债。</w:t>
      </w:r>
    </w:p>
    <w:p>
      <w:pPr>
        <w:spacing w:after="0" w:line="364" w:lineRule="auto"/>
        <w:jc w:val="both"/>
        <w:sectPr>
          <w:headerReference w:type="default" r:id="rId42"/>
          <w:footerReference w:type="default" r:id="rId43"/>
          <w:pgSz w:w="11910" w:h="16840"/>
          <w:pgMar w:header="882" w:footer="1195" w:top="1360" w:bottom="1380" w:left="320" w:right="300"/>
        </w:sectPr>
      </w:pPr>
    </w:p>
    <w:p>
      <w:pPr>
        <w:pStyle w:val="BodyText"/>
        <w:spacing w:line="364" w:lineRule="auto" w:before="61"/>
        <w:ind w:left="957" w:right="1489"/>
      </w:pPr>
      <w:r>
        <w:rPr/>
        <w:t>本公司对原金融负债(或其一部分)的合同条款做出实质性修改的，终止确认原金融负债，同时按照修改后的条款确认一项新金融负债。 </w:t>
      </w:r>
    </w:p>
    <w:p>
      <w:pPr>
        <w:pStyle w:val="BodyText"/>
        <w:spacing w:line="364" w:lineRule="auto"/>
        <w:ind w:left="957" w:right="1489" w:firstLine="424"/>
        <w:jc w:val="both"/>
      </w:pPr>
      <w:r>
        <w:rPr/>
        <w:t>金融负债(或其一部分)终止确认的，本公司将其账面价值与支付的对价(包括转出的非现金</w:t>
      </w:r>
      <w:r>
        <w:rPr>
          <w:spacing w:val="-3"/>
        </w:rPr>
        <w:t>资产或承担的负债)之间的差额，计入当期损益。本公司回购金融负债一部分的，按照继续确认部</w:t>
      </w:r>
      <w:r>
        <w:rPr/>
        <w:t>分和终止确认部分在回购日各自的公允价值占整体公允价值的比例，对该金融负债整体的账面价值进行分配。分配给终止确认部分的账面价值与支付的对价(包括转出的非现金资产或承担的负债)之间的差额，计入当期损益。 </w:t>
      </w:r>
    </w:p>
    <w:p>
      <w:pPr>
        <w:pStyle w:val="ListParagraph"/>
        <w:numPr>
          <w:ilvl w:val="0"/>
          <w:numId w:val="25"/>
        </w:numPr>
        <w:tabs>
          <w:tab w:pos="1698" w:val="left" w:leader="none"/>
        </w:tabs>
        <w:spacing w:line="240" w:lineRule="auto" w:before="0" w:after="0"/>
        <w:ind w:left="1697" w:right="0" w:hanging="319"/>
        <w:jc w:val="left"/>
        <w:rPr>
          <w:sz w:val="21"/>
        </w:rPr>
      </w:pPr>
      <w:r>
        <w:rPr>
          <w:sz w:val="21"/>
        </w:rPr>
        <w:t>金融工具公允价值的确定 </w:t>
      </w:r>
    </w:p>
    <w:p>
      <w:pPr>
        <w:pStyle w:val="BodyText"/>
        <w:spacing w:line="364" w:lineRule="auto" w:before="138"/>
        <w:ind w:left="957" w:right="1489" w:firstLine="420"/>
      </w:pPr>
      <w:r>
        <w:rPr/>
        <w:t>金融资产和金融负债的公允价值确定方法详见本财务报告五、43(3)“公允价值”之说明。5．金融工具的减值 </w:t>
      </w:r>
    </w:p>
    <w:p>
      <w:pPr>
        <w:pStyle w:val="BodyText"/>
        <w:spacing w:line="364" w:lineRule="auto"/>
        <w:ind w:left="957" w:right="1488" w:firstLine="424"/>
        <w:jc w:val="both"/>
      </w:pPr>
      <w:r>
        <w:rPr/>
        <w:t>本公司以预期信用损失为基础，对以摊余成本计量的金融资产、合同资产、以公允价值计量</w:t>
      </w:r>
      <w:r>
        <w:rPr>
          <w:spacing w:val="-2"/>
        </w:rPr>
        <w:t>且其变动计入其他综合收益的债务工具投资、租赁应收款以及本财务报告五、10(3)所述的财务担</w:t>
      </w:r>
      <w:r>
        <w:rPr/>
        <w:t>保合同进行减值处理并确认损失准备。预期信用损失，是指以发生违约的风险为权重的金融工具信用损失的加权平均值。信用损失，是指本公司按照原实际利率折现的、根据合同应收的所有合同现金流量与预期收取的所有现金流量之间的差额，即全部现金短缺的现值。 </w:t>
      </w:r>
    </w:p>
    <w:p>
      <w:pPr>
        <w:pStyle w:val="BodyText"/>
        <w:spacing w:line="364" w:lineRule="auto"/>
        <w:ind w:left="957" w:right="1489" w:firstLine="424"/>
      </w:pPr>
      <w:r>
        <w:rPr/>
        <w:t>对于购买或源生的已发生信用减值的金融资产，公司在资产负债表日仅将自初始确认后整个存续期内预期信用损失的累计变动确认为损失准备。 </w:t>
      </w:r>
    </w:p>
    <w:p>
      <w:pPr>
        <w:pStyle w:val="BodyText"/>
        <w:spacing w:line="364" w:lineRule="auto"/>
        <w:ind w:left="957" w:right="1489" w:firstLine="424"/>
      </w:pPr>
      <w:r>
        <w:rPr>
          <w:spacing w:val="-12"/>
        </w:rPr>
        <w:t>对于由《企业会计准则第 </w:t>
      </w:r>
      <w:r>
        <w:rPr/>
        <w:t>14</w:t>
      </w:r>
      <w:r>
        <w:rPr>
          <w:spacing w:val="-11"/>
        </w:rPr>
        <w:t> 号——收入》规范的交易形成的应收款项或合同资产及租赁应收</w:t>
      </w:r>
      <w:r>
        <w:rPr/>
        <w:t>款，本公司运用简化计量方法，按照相当于整个存续期内的预期信用损失金额计量损失准备。</w:t>
      </w:r>
      <w:r>
        <w:rPr>
          <w:color w:val="0000FF"/>
        </w:rPr>
        <w:t> </w:t>
      </w:r>
    </w:p>
    <w:p>
      <w:pPr>
        <w:pStyle w:val="BodyText"/>
        <w:spacing w:line="364" w:lineRule="auto"/>
        <w:ind w:left="957" w:right="1489" w:firstLine="424"/>
        <w:jc w:val="both"/>
      </w:pPr>
      <w:r>
        <w:rPr/>
        <w:t>除上述计量方法以外的金融工具，本公司按照一般方法计量损失准备，在每个资产负债表日评估其信用风险自初始确认后是否已经显著增加。如果信用风险自初始确认后已显著增加，公司按照整个存续期内预期信用损失的金额计量损失准备；如果信用风险自初始确认后未显著增加，</w:t>
      </w:r>
      <w:r>
        <w:rPr>
          <w:spacing w:val="-103"/>
        </w:rPr>
        <w:t> </w:t>
      </w:r>
      <w:r>
        <w:rPr>
          <w:spacing w:val="-6"/>
        </w:rPr>
        <w:t>公司按照该金融工具未来 </w:t>
      </w:r>
      <w:r>
        <w:rPr/>
        <w:t>12</w:t>
      </w:r>
      <w:r>
        <w:rPr>
          <w:spacing w:val="-8"/>
        </w:rPr>
        <w:t> 个月内预期信用损失的金额计量损失准备。</w:t>
      </w:r>
      <w:r>
        <w:rPr/>
        <w:t> </w:t>
      </w:r>
    </w:p>
    <w:p>
      <w:pPr>
        <w:pStyle w:val="BodyText"/>
        <w:spacing w:line="364" w:lineRule="auto"/>
        <w:ind w:left="957" w:right="1489" w:firstLine="424"/>
        <w:jc w:val="both"/>
      </w:pPr>
      <w:r>
        <w:rPr/>
        <w:t>整个存续期预期信用损失，是指因金融工具整个预计存续期内所有可能发生的违约事件而导</w:t>
      </w:r>
      <w:r>
        <w:rPr>
          <w:spacing w:val="-6"/>
        </w:rPr>
        <w:t>致的预期信用损失。未来 </w:t>
      </w:r>
      <w:r>
        <w:rPr/>
        <w:t>12</w:t>
      </w:r>
      <w:r>
        <w:rPr>
          <w:spacing w:val="-8"/>
        </w:rPr>
        <w:t> 个月内预期信用损失，是指因资产负债表日后 </w:t>
      </w:r>
      <w:r>
        <w:rPr/>
        <w:t>12 个月内(若金融工</w:t>
      </w:r>
    </w:p>
    <w:p>
      <w:pPr>
        <w:pStyle w:val="BodyText"/>
        <w:spacing w:line="367" w:lineRule="auto"/>
        <w:ind w:left="957" w:right="1489"/>
        <w:jc w:val="both"/>
      </w:pPr>
      <w:r>
        <w:rPr>
          <w:spacing w:val="-6"/>
        </w:rPr>
        <w:t>具的预计存续期少于 </w:t>
      </w:r>
      <w:r>
        <w:rPr>
          <w:spacing w:val="-1"/>
        </w:rPr>
        <w:t>12</w:t>
      </w:r>
      <w:r>
        <w:rPr>
          <w:spacing w:val="-7"/>
        </w:rPr>
        <w:t> 个月，则为预计存续期)可能发生的金融工具违约事件而导致的预期信用</w:t>
      </w:r>
      <w:r>
        <w:rPr/>
        <w:t>损失，是整个存续期预期信用损失的一部分。 </w:t>
      </w:r>
    </w:p>
    <w:p>
      <w:pPr>
        <w:pStyle w:val="BodyText"/>
        <w:spacing w:line="364" w:lineRule="auto"/>
        <w:ind w:left="957" w:right="1489" w:firstLine="424"/>
        <w:jc w:val="both"/>
      </w:pPr>
      <w:r>
        <w:rPr/>
        <w:t>本公司考虑所有合理且有依据的信息，包括前瞻性信息，通过比较金融工具在资产负债表日发生违约的风险与在初始确认日发生违约的风险，确定金融工具预计存续期内发生违约风险的相对变化，以评估金融工具的信用风险自初始确认后是否已显著增加。对于在单项工具层面无法以合理成本获得关于信用风险显著增加的充分证据的金融工具，本公司以组合为基础考虑评估信用风险是否显著增加。若本公司判断金融工具在资产负债表日只具有较低的信用风险，则假定该金融工具的信用风险自初始确认后并未显著增加。 </w:t>
      </w:r>
    </w:p>
    <w:p>
      <w:pPr>
        <w:pStyle w:val="BodyText"/>
        <w:spacing w:line="266" w:lineRule="exact"/>
        <w:ind w:left="1382"/>
      </w:pPr>
      <w:r>
        <w:rPr>
          <w:spacing w:val="-6"/>
        </w:rPr>
        <w:t>本公司在每个资产负债表日重新计量预期信用损失，由此形成的损失准备的增加或转回金额，</w:t>
      </w:r>
    </w:p>
    <w:p>
      <w:pPr>
        <w:spacing w:after="0" w:line="266" w:lineRule="exact"/>
        <w:sectPr>
          <w:pgSz w:w="11910" w:h="16840"/>
          <w:pgMar w:header="882" w:footer="1195" w:top="1360" w:bottom="1380" w:left="320" w:right="300"/>
        </w:sectPr>
      </w:pPr>
    </w:p>
    <w:p>
      <w:pPr>
        <w:pStyle w:val="BodyText"/>
        <w:spacing w:line="364" w:lineRule="auto" w:before="61"/>
        <w:ind w:left="957" w:right="1388"/>
        <w:jc w:val="both"/>
      </w:pPr>
      <w:r>
        <w:rPr/>
        <w:t>作为减值损失或利得计入当期损益。对于以摊余成本计量的金融资产，损失准备抵减该金融资产在资产负债表中列示的账面价值；对于以公允价值计量且其变动计入其他综合收益的债务工具投</w:t>
      </w:r>
      <w:r>
        <w:rPr>
          <w:spacing w:val="-16"/>
        </w:rPr>
        <w:t>资，公司在其他综合收益中确认其损失准备，不抵减该金融资产在资产负债表中列示的账面价值。</w:t>
      </w:r>
      <w:r>
        <w:rPr/>
        <w:t> </w:t>
      </w:r>
    </w:p>
    <w:p>
      <w:pPr>
        <w:pStyle w:val="BodyText"/>
        <w:ind w:left="1379"/>
      </w:pPr>
      <w:r>
        <w:rPr/>
        <w:t>6．金融资产和金融负债的抵销 </w:t>
      </w:r>
    </w:p>
    <w:p>
      <w:pPr>
        <w:pStyle w:val="BodyText"/>
        <w:spacing w:line="364" w:lineRule="auto" w:before="139"/>
        <w:ind w:left="957" w:right="1488" w:firstLine="388"/>
        <w:jc w:val="both"/>
      </w:pPr>
      <w:r>
        <w:rPr/>
        <w:t>当本公司具有抵销已确认金融资产和金融负债的法定权利，且目前可执行该种法定权利，同时本公司计划以净额结算或同时变现该金融资产和清偿该金融负债时，金融资产和金融负债以相</w:t>
      </w:r>
      <w:r>
        <w:rPr>
          <w:spacing w:val="-11"/>
        </w:rPr>
        <w:t>互抵销后的金额在资产负债表内列示。除此以外，金融资产和金融负债在资产负债表内分别列示，</w:t>
      </w:r>
      <w:r>
        <w:rPr>
          <w:spacing w:val="-103"/>
        </w:rPr>
        <w:t> </w:t>
      </w:r>
      <w:r>
        <w:rPr/>
        <w:t>不予相互抵销。 </w:t>
      </w:r>
    </w:p>
    <w:p>
      <w:pPr>
        <w:pStyle w:val="BodyText"/>
        <w:spacing w:line="268" w:lineRule="exact"/>
        <w:ind w:left="957"/>
      </w:pPr>
      <w:r>
        <w:rPr>
          <w:w w:val="100"/>
        </w:rPr>
        <w:t> </w:t>
      </w:r>
    </w:p>
    <w:p>
      <w:pPr>
        <w:pStyle w:val="BodyText"/>
        <w:spacing w:before="7"/>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应收票据 </w:t>
      </w:r>
    </w:p>
    <w:p>
      <w:pPr>
        <w:pStyle w:val="BodyText"/>
        <w:spacing w:before="63"/>
        <w:ind w:left="957"/>
      </w:pPr>
      <w:r>
        <w:rPr/>
        <w:t>应收票据的预期信用损失的确定方法及会计处理方法 </w:t>
      </w:r>
    </w:p>
    <w:p>
      <w:pPr>
        <w:pStyle w:val="BodyText"/>
        <w:spacing w:before="64"/>
        <w:ind w:left="957"/>
      </w:pPr>
      <w:r>
        <w:rPr>
          <w:spacing w:val="-1"/>
        </w:rPr>
        <w:t>√适用 □不适用</w:t>
      </w:r>
      <w:r>
        <w:rPr>
          <w:spacing w:val="-3"/>
        </w:rPr>
        <w:t> </w:t>
      </w:r>
      <w:r>
        <w:rPr/>
        <w:t> </w:t>
      </w:r>
    </w:p>
    <w:p>
      <w:pPr>
        <w:pStyle w:val="BodyText"/>
        <w:spacing w:line="364" w:lineRule="auto" w:before="2"/>
        <w:ind w:left="957" w:right="1498" w:firstLine="424"/>
      </w:pPr>
      <w:r>
        <w:rPr/>
        <w:t>本公司按照本财务报告五、10(5)所述的简化计量方法确定应收票据的预期信用损失并进行会计处理。在资产负债表日，本公司按应收取的合同现金流量与预期收取的现金流量之间的差额的现值计量应收票据的信用损失。当单项应收票据无法以合理成本评估预期信用损失的信息时，</w:t>
      </w:r>
      <w:r>
        <w:rPr>
          <w:spacing w:val="-102"/>
        </w:rPr>
        <w:t> </w:t>
      </w:r>
      <w:r>
        <w:rPr/>
        <w:t>本公司根据信用风险特征将应收票据划分为若干组合，参考历史信用损失经验，结合当前状况并考虑前瞻性信息，在组合基础上估计预期信用损失，确定组合的依据如下： </w:t>
      </w:r>
    </w:p>
    <w:tbl>
      <w:tblPr>
        <w:tblW w:w="0" w:type="auto"/>
        <w:jc w:val="left"/>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4"/>
        <w:gridCol w:w="5648"/>
      </w:tblGrid>
      <w:tr>
        <w:trPr>
          <w:trHeight w:val="455" w:hRule="atLeast"/>
        </w:trPr>
        <w:tc>
          <w:tcPr>
            <w:tcW w:w="3224" w:type="dxa"/>
            <w:tcBorders>
              <w:left w:val="nil"/>
              <w:bottom w:val="dashSmallGap" w:sz="4" w:space="0" w:color="000000"/>
              <w:right w:val="dashSmallGap" w:sz="4" w:space="0" w:color="000000"/>
            </w:tcBorders>
          </w:tcPr>
          <w:p>
            <w:pPr>
              <w:pStyle w:val="TableParagraph"/>
              <w:spacing w:before="47"/>
              <w:ind w:left="146"/>
              <w:rPr>
                <w:sz w:val="18"/>
              </w:rPr>
            </w:pPr>
            <w:r>
              <w:rPr>
                <w:spacing w:val="-1"/>
                <w:sz w:val="18"/>
              </w:rPr>
              <w:t>组合名称</w:t>
            </w:r>
            <w:r>
              <w:rPr>
                <w:sz w:val="18"/>
              </w:rPr>
              <w:t> </w:t>
            </w:r>
          </w:p>
        </w:tc>
        <w:tc>
          <w:tcPr>
            <w:tcW w:w="5648" w:type="dxa"/>
            <w:tcBorders>
              <w:left w:val="dashSmallGap" w:sz="4" w:space="0" w:color="000000"/>
              <w:bottom w:val="dashSmallGap" w:sz="4" w:space="0" w:color="000000"/>
              <w:right w:val="nil"/>
            </w:tcBorders>
          </w:tcPr>
          <w:p>
            <w:pPr>
              <w:pStyle w:val="TableParagraph"/>
              <w:spacing w:before="47"/>
              <w:ind w:left="112"/>
              <w:rPr>
                <w:sz w:val="18"/>
              </w:rPr>
            </w:pPr>
            <w:r>
              <w:rPr>
                <w:sz w:val="18"/>
              </w:rPr>
              <w:t>确定组合的依据 </w:t>
            </w:r>
          </w:p>
        </w:tc>
      </w:tr>
      <w:tr>
        <w:trPr>
          <w:trHeight w:val="453" w:hRule="atLeast"/>
        </w:trPr>
        <w:tc>
          <w:tcPr>
            <w:tcW w:w="3224" w:type="dxa"/>
            <w:tcBorders>
              <w:top w:val="dashSmallGap" w:sz="4" w:space="0" w:color="000000"/>
              <w:left w:val="nil"/>
              <w:bottom w:val="dashSmallGap" w:sz="4" w:space="0" w:color="000000"/>
              <w:right w:val="dashSmallGap" w:sz="4" w:space="0" w:color="000000"/>
            </w:tcBorders>
          </w:tcPr>
          <w:p>
            <w:pPr>
              <w:pStyle w:val="TableParagraph"/>
              <w:spacing w:before="47"/>
              <w:ind w:left="146"/>
              <w:rPr>
                <w:sz w:val="18"/>
              </w:rPr>
            </w:pPr>
            <w:r>
              <w:rPr>
                <w:spacing w:val="-1"/>
                <w:sz w:val="18"/>
              </w:rPr>
              <w:t>银行承兑汇票组合</w:t>
            </w:r>
            <w:r>
              <w:rPr>
                <w:sz w:val="18"/>
              </w:rPr>
              <w:t> </w:t>
            </w:r>
          </w:p>
        </w:tc>
        <w:tc>
          <w:tcPr>
            <w:tcW w:w="5648" w:type="dxa"/>
            <w:tcBorders>
              <w:top w:val="dashSmallGap" w:sz="4" w:space="0" w:color="000000"/>
              <w:left w:val="dashSmallGap" w:sz="4" w:space="0" w:color="000000"/>
              <w:bottom w:val="dashSmallGap" w:sz="4" w:space="0" w:color="000000"/>
              <w:right w:val="nil"/>
            </w:tcBorders>
          </w:tcPr>
          <w:p>
            <w:pPr>
              <w:pStyle w:val="TableParagraph"/>
              <w:spacing w:before="47"/>
              <w:ind w:left="112"/>
              <w:rPr>
                <w:sz w:val="18"/>
              </w:rPr>
            </w:pPr>
            <w:r>
              <w:rPr>
                <w:sz w:val="18"/>
              </w:rPr>
              <w:t>承兑人为信用风险较高的银行 </w:t>
            </w:r>
          </w:p>
        </w:tc>
      </w:tr>
      <w:tr>
        <w:trPr>
          <w:trHeight w:val="419" w:hRule="atLeast"/>
        </w:trPr>
        <w:tc>
          <w:tcPr>
            <w:tcW w:w="3224" w:type="dxa"/>
            <w:tcBorders>
              <w:top w:val="dashSmallGap" w:sz="4" w:space="0" w:color="000000"/>
              <w:left w:val="nil"/>
              <w:right w:val="dashSmallGap" w:sz="4" w:space="0" w:color="000000"/>
            </w:tcBorders>
          </w:tcPr>
          <w:p>
            <w:pPr>
              <w:pStyle w:val="TableParagraph"/>
              <w:spacing w:before="28"/>
              <w:ind w:left="146"/>
              <w:rPr>
                <w:sz w:val="18"/>
              </w:rPr>
            </w:pPr>
            <w:r>
              <w:rPr>
                <w:spacing w:val="-1"/>
                <w:sz w:val="18"/>
              </w:rPr>
              <w:t>商业承兑汇票组合</w:t>
            </w:r>
            <w:r>
              <w:rPr>
                <w:sz w:val="18"/>
              </w:rPr>
              <w:t> </w:t>
            </w:r>
          </w:p>
        </w:tc>
        <w:tc>
          <w:tcPr>
            <w:tcW w:w="5648" w:type="dxa"/>
            <w:tcBorders>
              <w:top w:val="dashSmallGap" w:sz="4" w:space="0" w:color="000000"/>
              <w:left w:val="dashSmallGap" w:sz="4" w:space="0" w:color="000000"/>
              <w:right w:val="nil"/>
            </w:tcBorders>
          </w:tcPr>
          <w:p>
            <w:pPr>
              <w:pStyle w:val="TableParagraph"/>
              <w:spacing w:before="28"/>
              <w:ind w:left="112"/>
              <w:rPr>
                <w:sz w:val="18"/>
              </w:rPr>
            </w:pPr>
            <w:r>
              <w:rPr>
                <w:sz w:val="18"/>
              </w:rPr>
              <w:t>承兑人为信用风险较高的企业 </w:t>
            </w:r>
          </w:p>
        </w:tc>
      </w:tr>
    </w:tbl>
    <w:p>
      <w:pPr>
        <w:pStyle w:val="BodyText"/>
        <w:ind w:left="1382"/>
      </w:pPr>
      <w:r>
        <w:rPr>
          <w:spacing w:val="-1"/>
        </w:rPr>
        <w:t>具体组合计量预期信用损失的方法：</w:t>
      </w:r>
      <w:r>
        <w:rPr/>
        <w:t> </w:t>
      </w:r>
    </w:p>
    <w:p>
      <w:pPr>
        <w:pStyle w:val="BodyText"/>
        <w:spacing w:before="7"/>
        <w:rPr>
          <w:sz w:val="10"/>
        </w:rPr>
      </w:pPr>
    </w:p>
    <w:tbl>
      <w:tblPr>
        <w:tblW w:w="0" w:type="auto"/>
        <w:jc w:val="left"/>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4"/>
        <w:gridCol w:w="5648"/>
      </w:tblGrid>
      <w:tr>
        <w:trPr>
          <w:trHeight w:val="453" w:hRule="atLeast"/>
        </w:trPr>
        <w:tc>
          <w:tcPr>
            <w:tcW w:w="3224" w:type="dxa"/>
            <w:tcBorders>
              <w:left w:val="nil"/>
              <w:bottom w:val="dashSmallGap" w:sz="4" w:space="0" w:color="000000"/>
              <w:right w:val="dashSmallGap" w:sz="4" w:space="0" w:color="000000"/>
            </w:tcBorders>
          </w:tcPr>
          <w:p>
            <w:pPr>
              <w:pStyle w:val="TableParagraph"/>
              <w:spacing w:before="50"/>
              <w:ind w:left="146"/>
              <w:rPr>
                <w:sz w:val="18"/>
              </w:rPr>
            </w:pPr>
            <w:r>
              <w:rPr>
                <w:spacing w:val="29"/>
                <w:sz w:val="18"/>
              </w:rPr>
              <w:t>项 目</w:t>
            </w:r>
            <w:r>
              <w:rPr>
                <w:sz w:val="18"/>
              </w:rPr>
              <w:t> </w:t>
            </w:r>
          </w:p>
        </w:tc>
        <w:tc>
          <w:tcPr>
            <w:tcW w:w="5648" w:type="dxa"/>
            <w:tcBorders>
              <w:left w:val="dashSmallGap" w:sz="4" w:space="0" w:color="000000"/>
              <w:bottom w:val="dashSmallGap" w:sz="4" w:space="0" w:color="000000"/>
              <w:right w:val="nil"/>
            </w:tcBorders>
          </w:tcPr>
          <w:p>
            <w:pPr>
              <w:pStyle w:val="TableParagraph"/>
              <w:spacing w:before="50"/>
              <w:ind w:left="112"/>
              <w:rPr>
                <w:sz w:val="18"/>
              </w:rPr>
            </w:pPr>
            <w:r>
              <w:rPr>
                <w:sz w:val="18"/>
              </w:rPr>
              <w:t>计量预期信用损失的方法 </w:t>
            </w:r>
          </w:p>
        </w:tc>
      </w:tr>
      <w:tr>
        <w:trPr>
          <w:trHeight w:val="1050" w:hRule="atLeast"/>
        </w:trPr>
        <w:tc>
          <w:tcPr>
            <w:tcW w:w="3224" w:type="dxa"/>
            <w:tcBorders>
              <w:top w:val="dashSmallGap" w:sz="4" w:space="0" w:color="000000"/>
              <w:left w:val="nil"/>
              <w:bottom w:val="dashSmallGap" w:sz="4" w:space="0" w:color="000000"/>
              <w:right w:val="dashSmallGap" w:sz="4" w:space="0" w:color="000000"/>
            </w:tcBorders>
          </w:tcPr>
          <w:p>
            <w:pPr>
              <w:pStyle w:val="TableParagraph"/>
              <w:spacing w:before="0"/>
              <w:rPr>
                <w:sz w:val="18"/>
              </w:rPr>
            </w:pPr>
          </w:p>
          <w:p>
            <w:pPr>
              <w:pStyle w:val="TableParagraph"/>
              <w:spacing w:before="117"/>
              <w:ind w:left="146"/>
              <w:rPr>
                <w:sz w:val="18"/>
              </w:rPr>
            </w:pPr>
            <w:r>
              <w:rPr>
                <w:spacing w:val="-1"/>
                <w:sz w:val="18"/>
              </w:rPr>
              <w:t>应收票据——银行承兑汇票 </w:t>
            </w:r>
          </w:p>
        </w:tc>
        <w:tc>
          <w:tcPr>
            <w:tcW w:w="5648" w:type="dxa"/>
            <w:tcBorders>
              <w:top w:val="dashSmallGap" w:sz="4" w:space="0" w:color="000000"/>
              <w:left w:val="dashSmallGap" w:sz="4" w:space="0" w:color="000000"/>
              <w:bottom w:val="dashSmallGap" w:sz="4" w:space="0" w:color="000000"/>
              <w:right w:val="nil"/>
            </w:tcBorders>
          </w:tcPr>
          <w:p>
            <w:pPr>
              <w:pStyle w:val="TableParagraph"/>
              <w:spacing w:line="364" w:lineRule="auto" w:before="0"/>
              <w:ind w:left="112" w:right="128"/>
              <w:rPr>
                <w:sz w:val="18"/>
              </w:rPr>
            </w:pPr>
            <w:r>
              <w:rPr>
                <w:spacing w:val="-1"/>
                <w:sz w:val="18"/>
              </w:rPr>
              <w:t>参考历史信用损失经验，结合当前状况以及对未来经济状况的预测，</w:t>
            </w:r>
            <w:r>
              <w:rPr>
                <w:spacing w:val="-87"/>
                <w:sz w:val="18"/>
              </w:rPr>
              <w:t> </w:t>
            </w:r>
            <w:r>
              <w:rPr>
                <w:spacing w:val="-3"/>
                <w:sz w:val="18"/>
              </w:rPr>
              <w:t>通过违约风险敞口和整个存续期预期信用损失率，该组合预期信用损</w:t>
            </w:r>
          </w:p>
          <w:p>
            <w:pPr>
              <w:pStyle w:val="TableParagraph"/>
              <w:spacing w:line="230" w:lineRule="exact" w:before="0"/>
              <w:ind w:left="112"/>
              <w:rPr>
                <w:sz w:val="18"/>
              </w:rPr>
            </w:pPr>
            <w:r>
              <w:rPr>
                <w:w w:val="95"/>
                <w:sz w:val="18"/>
              </w:rPr>
              <w:t>失率为 0%。 </w:t>
            </w:r>
          </w:p>
        </w:tc>
      </w:tr>
      <w:tr>
        <w:trPr>
          <w:trHeight w:val="1051" w:hRule="atLeast"/>
        </w:trPr>
        <w:tc>
          <w:tcPr>
            <w:tcW w:w="3224" w:type="dxa"/>
            <w:tcBorders>
              <w:top w:val="dashSmallGap" w:sz="4" w:space="0" w:color="000000"/>
              <w:left w:val="nil"/>
              <w:right w:val="dashSmallGap" w:sz="4" w:space="0" w:color="000000"/>
            </w:tcBorders>
          </w:tcPr>
          <w:p>
            <w:pPr>
              <w:pStyle w:val="TableParagraph"/>
              <w:spacing w:before="0"/>
              <w:rPr>
                <w:sz w:val="18"/>
              </w:rPr>
            </w:pPr>
          </w:p>
          <w:p>
            <w:pPr>
              <w:pStyle w:val="TableParagraph"/>
              <w:spacing w:before="117"/>
              <w:ind w:left="146"/>
              <w:rPr>
                <w:sz w:val="18"/>
              </w:rPr>
            </w:pPr>
            <w:r>
              <w:rPr>
                <w:spacing w:val="-1"/>
                <w:sz w:val="18"/>
              </w:rPr>
              <w:t>应收票据——商业承兑汇票 </w:t>
            </w:r>
          </w:p>
        </w:tc>
        <w:tc>
          <w:tcPr>
            <w:tcW w:w="5648" w:type="dxa"/>
            <w:tcBorders>
              <w:top w:val="dashSmallGap" w:sz="4" w:space="0" w:color="000000"/>
              <w:left w:val="dashSmallGap" w:sz="4" w:space="0" w:color="000000"/>
              <w:right w:val="nil"/>
            </w:tcBorders>
          </w:tcPr>
          <w:p>
            <w:pPr>
              <w:pStyle w:val="TableParagraph"/>
              <w:spacing w:line="364" w:lineRule="auto" w:before="0"/>
              <w:ind w:left="112" w:right="128"/>
              <w:rPr>
                <w:sz w:val="18"/>
              </w:rPr>
            </w:pPr>
            <w:r>
              <w:rPr>
                <w:spacing w:val="-1"/>
                <w:sz w:val="18"/>
              </w:rPr>
              <w:t>参考历史信用损失经验，结合当前状况以及对未来经济状况的预测，</w:t>
            </w:r>
            <w:r>
              <w:rPr>
                <w:spacing w:val="-87"/>
                <w:sz w:val="18"/>
              </w:rPr>
              <w:t> </w:t>
            </w:r>
            <w:r>
              <w:rPr>
                <w:sz w:val="18"/>
              </w:rPr>
              <w:t>通过违约风险敞口和整个存续期预期信用损失率，计算预期信用损</w:t>
            </w:r>
          </w:p>
          <w:p>
            <w:pPr>
              <w:pStyle w:val="TableParagraph"/>
              <w:spacing w:line="230" w:lineRule="exact" w:before="0"/>
              <w:ind w:left="112"/>
              <w:rPr>
                <w:sz w:val="18"/>
              </w:rPr>
            </w:pPr>
            <w:r>
              <w:rPr>
                <w:sz w:val="18"/>
              </w:rPr>
              <w:t>失。 </w:t>
            </w:r>
          </w:p>
        </w:tc>
      </w:tr>
    </w:tbl>
    <w:p>
      <w:pPr>
        <w:pStyle w:val="BodyText"/>
        <w:spacing w:before="1"/>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应收账款 </w:t>
      </w:r>
    </w:p>
    <w:p>
      <w:pPr>
        <w:pStyle w:val="BodyText"/>
        <w:spacing w:before="63"/>
        <w:ind w:left="957"/>
      </w:pPr>
      <w:r>
        <w:rPr/>
        <w:t>应收账款的预期信用损失的确定方法及会计处理方法 </w:t>
      </w:r>
    </w:p>
    <w:p>
      <w:pPr>
        <w:pStyle w:val="BodyText"/>
        <w:spacing w:before="62"/>
        <w:ind w:left="957"/>
      </w:pPr>
      <w:r>
        <w:rPr>
          <w:spacing w:val="-1"/>
        </w:rPr>
        <w:t>√适用 □不适用</w:t>
      </w:r>
      <w:r>
        <w:rPr>
          <w:spacing w:val="-3"/>
        </w:rPr>
        <w:t> </w:t>
      </w:r>
      <w:r>
        <w:rPr/>
        <w:t> </w:t>
      </w:r>
    </w:p>
    <w:p>
      <w:pPr>
        <w:pStyle w:val="BodyText"/>
        <w:spacing w:before="4"/>
        <w:ind w:left="1382"/>
      </w:pPr>
      <w:r>
        <w:rPr>
          <w:spacing w:val="-1"/>
        </w:rPr>
        <w:t>应收账款的预期信用损失的确定方法及会计处理方法 </w:t>
      </w:r>
    </w:p>
    <w:p>
      <w:pPr>
        <w:pStyle w:val="BodyText"/>
        <w:spacing w:line="364" w:lineRule="auto" w:before="139"/>
        <w:ind w:left="957" w:right="1498" w:firstLine="424"/>
      </w:pPr>
      <w:r>
        <w:rPr/>
        <w:t>本公司按照本财务报告五、10(5)所述的简化计量方法确定应收账款的预期信用损失并进行会计处理。在资产负债表日，本公司按应收取的合同现金流量与预期收取的现金流量之间的差额的现值计量应收账款的信用损失。当单项应收账款无法以合理成本评估预期信用损失的信息时，</w:t>
      </w:r>
    </w:p>
    <w:p>
      <w:pPr>
        <w:spacing w:after="0" w:line="364" w:lineRule="auto"/>
        <w:sectPr>
          <w:pgSz w:w="11910" w:h="16840"/>
          <w:pgMar w:header="882" w:footer="1195" w:top="1360" w:bottom="1380" w:left="320" w:right="300"/>
        </w:sectPr>
      </w:pPr>
    </w:p>
    <w:p>
      <w:pPr>
        <w:pStyle w:val="BodyText"/>
        <w:spacing w:line="364" w:lineRule="auto" w:before="61"/>
        <w:ind w:left="957" w:right="1498"/>
      </w:pPr>
      <w:r>
        <w:rPr/>
        <w:t>本公司根据信用风险特征将应收账款划分为若干组合，参考历史信用损失经验，结合当前状况并考虑前瞻性信息，在组合基础上估计预期信用损失，确定组合的依据如下： </w:t>
      </w:r>
    </w:p>
    <w:tbl>
      <w:tblPr>
        <w:tblW w:w="0" w:type="auto"/>
        <w:jc w:val="left"/>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17"/>
        <w:gridCol w:w="5569"/>
      </w:tblGrid>
      <w:tr>
        <w:trPr>
          <w:trHeight w:val="455" w:hRule="atLeast"/>
        </w:trPr>
        <w:tc>
          <w:tcPr>
            <w:tcW w:w="3217" w:type="dxa"/>
            <w:tcBorders>
              <w:left w:val="nil"/>
              <w:bottom w:val="dashSmallGap" w:sz="4" w:space="0" w:color="000000"/>
              <w:right w:val="dashSmallGap" w:sz="4" w:space="0" w:color="000000"/>
            </w:tcBorders>
          </w:tcPr>
          <w:p>
            <w:pPr>
              <w:pStyle w:val="TableParagraph"/>
              <w:spacing w:before="48"/>
              <w:ind w:left="132"/>
              <w:rPr>
                <w:sz w:val="18"/>
              </w:rPr>
            </w:pPr>
            <w:r>
              <w:rPr>
                <w:spacing w:val="-1"/>
                <w:sz w:val="18"/>
              </w:rPr>
              <w:t>组合名称</w:t>
            </w:r>
            <w:r>
              <w:rPr>
                <w:sz w:val="18"/>
              </w:rPr>
              <w:t> </w:t>
            </w:r>
          </w:p>
        </w:tc>
        <w:tc>
          <w:tcPr>
            <w:tcW w:w="5569" w:type="dxa"/>
            <w:tcBorders>
              <w:left w:val="dashSmallGap" w:sz="4" w:space="0" w:color="000000"/>
              <w:bottom w:val="dashSmallGap" w:sz="4" w:space="0" w:color="000000"/>
              <w:right w:val="nil"/>
            </w:tcBorders>
          </w:tcPr>
          <w:p>
            <w:pPr>
              <w:pStyle w:val="TableParagraph"/>
              <w:spacing w:before="48"/>
              <w:ind w:left="112"/>
              <w:rPr>
                <w:sz w:val="18"/>
              </w:rPr>
            </w:pPr>
            <w:r>
              <w:rPr>
                <w:sz w:val="18"/>
              </w:rPr>
              <w:t>确定组合的依据 </w:t>
            </w:r>
          </w:p>
        </w:tc>
      </w:tr>
      <w:tr>
        <w:trPr>
          <w:trHeight w:val="453" w:hRule="atLeast"/>
        </w:trPr>
        <w:tc>
          <w:tcPr>
            <w:tcW w:w="3217" w:type="dxa"/>
            <w:tcBorders>
              <w:top w:val="dashSmallGap" w:sz="4" w:space="0" w:color="000000"/>
              <w:left w:val="nil"/>
              <w:bottom w:val="dashSmallGap" w:sz="4" w:space="0" w:color="000000"/>
              <w:right w:val="dashSmallGap" w:sz="4" w:space="0" w:color="000000"/>
            </w:tcBorders>
          </w:tcPr>
          <w:p>
            <w:pPr>
              <w:pStyle w:val="TableParagraph"/>
              <w:spacing w:before="48"/>
              <w:ind w:left="132"/>
              <w:rPr>
                <w:sz w:val="18"/>
              </w:rPr>
            </w:pPr>
            <w:r>
              <w:rPr>
                <w:spacing w:val="-1"/>
                <w:sz w:val="18"/>
              </w:rPr>
              <w:t>账龄组合</w:t>
            </w:r>
            <w:r>
              <w:rPr>
                <w:sz w:val="18"/>
              </w:rPr>
              <w:t> </w:t>
            </w:r>
          </w:p>
        </w:tc>
        <w:tc>
          <w:tcPr>
            <w:tcW w:w="5569" w:type="dxa"/>
            <w:tcBorders>
              <w:top w:val="dashSmallGap" w:sz="4" w:space="0" w:color="000000"/>
              <w:left w:val="dashSmallGap" w:sz="4" w:space="0" w:color="000000"/>
              <w:bottom w:val="dashSmallGap" w:sz="4" w:space="0" w:color="000000"/>
              <w:right w:val="nil"/>
            </w:tcBorders>
          </w:tcPr>
          <w:p>
            <w:pPr>
              <w:pStyle w:val="TableParagraph"/>
              <w:spacing w:before="48"/>
              <w:ind w:left="112"/>
              <w:rPr>
                <w:sz w:val="18"/>
              </w:rPr>
            </w:pPr>
            <w:r>
              <w:rPr>
                <w:sz w:val="18"/>
              </w:rPr>
              <w:t>按账龄划分的具有类似信用风险特征的应收账款 </w:t>
            </w:r>
          </w:p>
        </w:tc>
      </w:tr>
      <w:tr>
        <w:trPr>
          <w:trHeight w:val="455" w:hRule="atLeast"/>
        </w:trPr>
        <w:tc>
          <w:tcPr>
            <w:tcW w:w="3217" w:type="dxa"/>
            <w:tcBorders>
              <w:top w:val="dashSmallGap" w:sz="4" w:space="0" w:color="000000"/>
              <w:left w:val="nil"/>
              <w:right w:val="dashSmallGap" w:sz="4" w:space="0" w:color="000000"/>
            </w:tcBorders>
          </w:tcPr>
          <w:p>
            <w:pPr>
              <w:pStyle w:val="TableParagraph"/>
              <w:spacing w:before="48"/>
              <w:ind w:left="132"/>
              <w:rPr>
                <w:sz w:val="18"/>
              </w:rPr>
            </w:pPr>
            <w:r>
              <w:rPr>
                <w:spacing w:val="-1"/>
                <w:sz w:val="18"/>
              </w:rPr>
              <w:t>关联方余额组合</w:t>
            </w:r>
            <w:r>
              <w:rPr>
                <w:sz w:val="18"/>
              </w:rPr>
              <w:t> </w:t>
            </w:r>
          </w:p>
        </w:tc>
        <w:tc>
          <w:tcPr>
            <w:tcW w:w="5569" w:type="dxa"/>
            <w:tcBorders>
              <w:top w:val="dashSmallGap" w:sz="4" w:space="0" w:color="000000"/>
              <w:left w:val="dashSmallGap" w:sz="4" w:space="0" w:color="000000"/>
              <w:right w:val="nil"/>
            </w:tcBorders>
          </w:tcPr>
          <w:p>
            <w:pPr>
              <w:pStyle w:val="TableParagraph"/>
              <w:spacing w:before="48"/>
              <w:ind w:left="112"/>
              <w:rPr>
                <w:sz w:val="18"/>
              </w:rPr>
            </w:pPr>
            <w:r>
              <w:rPr>
                <w:sz w:val="18"/>
              </w:rPr>
              <w:t>以应收合并范围内关联方款项为信用风险组合确认依据 </w:t>
            </w:r>
          </w:p>
        </w:tc>
      </w:tr>
    </w:tbl>
    <w:p>
      <w:pPr>
        <w:pStyle w:val="BodyText"/>
        <w:ind w:left="1377"/>
      </w:pPr>
      <w:r>
        <w:rPr>
          <w:spacing w:val="-1"/>
        </w:rPr>
        <w:t>具体组合计量预期信用损失的方法：</w:t>
      </w:r>
      <w:r>
        <w:rPr/>
        <w:t> </w:t>
      </w:r>
    </w:p>
    <w:p>
      <w:pPr>
        <w:pStyle w:val="BodyText"/>
        <w:spacing w:before="8"/>
        <w:rPr>
          <w:sz w:val="10"/>
        </w:rPr>
      </w:pPr>
    </w:p>
    <w:tbl>
      <w:tblPr>
        <w:tblW w:w="0" w:type="auto"/>
        <w:jc w:val="left"/>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9"/>
        <w:gridCol w:w="5576"/>
      </w:tblGrid>
      <w:tr>
        <w:trPr>
          <w:trHeight w:val="455" w:hRule="atLeast"/>
        </w:trPr>
        <w:tc>
          <w:tcPr>
            <w:tcW w:w="3209" w:type="dxa"/>
            <w:tcBorders>
              <w:left w:val="nil"/>
              <w:bottom w:val="dashSmallGap" w:sz="4" w:space="0" w:color="000000"/>
              <w:right w:val="dashSmallGap" w:sz="4" w:space="0" w:color="000000"/>
            </w:tcBorders>
          </w:tcPr>
          <w:p>
            <w:pPr>
              <w:pStyle w:val="TableParagraph"/>
              <w:spacing w:before="50"/>
              <w:ind w:left="132"/>
              <w:rPr>
                <w:sz w:val="18"/>
              </w:rPr>
            </w:pPr>
            <w:r>
              <w:rPr>
                <w:spacing w:val="29"/>
                <w:sz w:val="18"/>
              </w:rPr>
              <w:t>项 目</w:t>
            </w:r>
            <w:r>
              <w:rPr>
                <w:sz w:val="18"/>
              </w:rPr>
              <w:t> </w:t>
            </w:r>
          </w:p>
        </w:tc>
        <w:tc>
          <w:tcPr>
            <w:tcW w:w="5576" w:type="dxa"/>
            <w:tcBorders>
              <w:left w:val="dashSmallGap" w:sz="4" w:space="0" w:color="000000"/>
              <w:bottom w:val="dashSmallGap" w:sz="4" w:space="0" w:color="000000"/>
              <w:right w:val="nil"/>
            </w:tcBorders>
          </w:tcPr>
          <w:p>
            <w:pPr>
              <w:pStyle w:val="TableParagraph"/>
              <w:spacing w:before="50"/>
              <w:ind w:left="112"/>
              <w:rPr>
                <w:sz w:val="18"/>
              </w:rPr>
            </w:pPr>
            <w:r>
              <w:rPr>
                <w:sz w:val="18"/>
              </w:rPr>
              <w:t>计量预期信用损失的方法 </w:t>
            </w:r>
          </w:p>
        </w:tc>
      </w:tr>
      <w:tr>
        <w:trPr>
          <w:trHeight w:val="1049" w:hRule="atLeast"/>
        </w:trPr>
        <w:tc>
          <w:tcPr>
            <w:tcW w:w="3209" w:type="dxa"/>
            <w:tcBorders>
              <w:top w:val="dashSmallGap" w:sz="4" w:space="0" w:color="000000"/>
              <w:left w:val="nil"/>
              <w:bottom w:val="dashSmallGap" w:sz="4" w:space="0" w:color="000000"/>
              <w:right w:val="dashSmallGap" w:sz="4" w:space="0" w:color="000000"/>
            </w:tcBorders>
          </w:tcPr>
          <w:p>
            <w:pPr>
              <w:pStyle w:val="TableParagraph"/>
              <w:spacing w:before="0"/>
              <w:rPr>
                <w:sz w:val="18"/>
              </w:rPr>
            </w:pPr>
          </w:p>
          <w:p>
            <w:pPr>
              <w:pStyle w:val="TableParagraph"/>
              <w:spacing w:before="117"/>
              <w:ind w:left="132"/>
              <w:rPr>
                <w:sz w:val="18"/>
              </w:rPr>
            </w:pPr>
            <w:r>
              <w:rPr>
                <w:spacing w:val="-1"/>
                <w:sz w:val="18"/>
              </w:rPr>
              <w:t>账龄组合</w:t>
            </w:r>
            <w:r>
              <w:rPr>
                <w:sz w:val="18"/>
              </w:rPr>
              <w:t> </w:t>
            </w:r>
          </w:p>
        </w:tc>
        <w:tc>
          <w:tcPr>
            <w:tcW w:w="5576" w:type="dxa"/>
            <w:tcBorders>
              <w:top w:val="dashSmallGap" w:sz="4" w:space="0" w:color="000000"/>
              <w:left w:val="dashSmallGap" w:sz="4" w:space="0" w:color="000000"/>
              <w:bottom w:val="dashSmallGap" w:sz="4" w:space="0" w:color="000000"/>
              <w:right w:val="nil"/>
            </w:tcBorders>
          </w:tcPr>
          <w:p>
            <w:pPr>
              <w:pStyle w:val="TableParagraph"/>
              <w:spacing w:line="364" w:lineRule="auto" w:before="0"/>
              <w:ind w:left="112" w:right="56"/>
              <w:rPr>
                <w:sz w:val="18"/>
              </w:rPr>
            </w:pPr>
            <w:r>
              <w:rPr>
                <w:spacing w:val="-1"/>
                <w:sz w:val="18"/>
              </w:rPr>
              <w:t>参考历史信用损失经验，结合当前状况以及对未来经济状况的预测，</w:t>
            </w:r>
            <w:r>
              <w:rPr>
                <w:spacing w:val="-87"/>
                <w:sz w:val="18"/>
              </w:rPr>
              <w:t> </w:t>
            </w:r>
            <w:r>
              <w:rPr>
                <w:spacing w:val="-3"/>
                <w:sz w:val="18"/>
              </w:rPr>
              <w:t>编制应收账款账龄与整个存续期预期信用损失率对照表，计算预期信</w:t>
            </w:r>
          </w:p>
          <w:p>
            <w:pPr>
              <w:pStyle w:val="TableParagraph"/>
              <w:spacing w:before="0"/>
              <w:ind w:left="112"/>
              <w:rPr>
                <w:sz w:val="18"/>
              </w:rPr>
            </w:pPr>
            <w:r>
              <w:rPr>
                <w:sz w:val="18"/>
              </w:rPr>
              <w:t>用损失。 </w:t>
            </w:r>
          </w:p>
        </w:tc>
      </w:tr>
      <w:tr>
        <w:trPr>
          <w:trHeight w:val="1050" w:hRule="atLeast"/>
        </w:trPr>
        <w:tc>
          <w:tcPr>
            <w:tcW w:w="3209" w:type="dxa"/>
            <w:tcBorders>
              <w:top w:val="dashSmallGap" w:sz="4" w:space="0" w:color="000000"/>
              <w:left w:val="nil"/>
              <w:right w:val="dashSmallGap" w:sz="4" w:space="0" w:color="000000"/>
            </w:tcBorders>
          </w:tcPr>
          <w:p>
            <w:pPr>
              <w:pStyle w:val="TableParagraph"/>
              <w:spacing w:before="0"/>
              <w:rPr>
                <w:sz w:val="18"/>
              </w:rPr>
            </w:pPr>
          </w:p>
          <w:p>
            <w:pPr>
              <w:pStyle w:val="TableParagraph"/>
              <w:spacing w:before="117"/>
              <w:ind w:left="132"/>
              <w:rPr>
                <w:sz w:val="18"/>
              </w:rPr>
            </w:pPr>
            <w:r>
              <w:rPr>
                <w:spacing w:val="-1"/>
                <w:sz w:val="18"/>
              </w:rPr>
              <w:t>应收账款——关联方余额 </w:t>
            </w:r>
          </w:p>
        </w:tc>
        <w:tc>
          <w:tcPr>
            <w:tcW w:w="5576" w:type="dxa"/>
            <w:tcBorders>
              <w:top w:val="dashSmallGap" w:sz="4" w:space="0" w:color="000000"/>
              <w:left w:val="dashSmallGap" w:sz="4" w:space="0" w:color="000000"/>
              <w:right w:val="nil"/>
            </w:tcBorders>
          </w:tcPr>
          <w:p>
            <w:pPr>
              <w:pStyle w:val="TableParagraph"/>
              <w:spacing w:line="362" w:lineRule="auto" w:before="0"/>
              <w:ind w:left="112" w:right="56"/>
              <w:rPr>
                <w:sz w:val="18"/>
              </w:rPr>
            </w:pPr>
            <w:r>
              <w:rPr>
                <w:spacing w:val="-1"/>
                <w:sz w:val="18"/>
              </w:rPr>
              <w:t>参考历史信用损失经验，结合当前状况以及对未来经济状况的预测，</w:t>
            </w:r>
            <w:r>
              <w:rPr>
                <w:spacing w:val="-87"/>
                <w:sz w:val="18"/>
              </w:rPr>
              <w:t> </w:t>
            </w:r>
            <w:r>
              <w:rPr>
                <w:spacing w:val="-3"/>
                <w:sz w:val="18"/>
              </w:rPr>
              <w:t>通过违约风险敞口和整个存续期预期信用损失率，该组合预期信用损</w:t>
            </w:r>
          </w:p>
          <w:p>
            <w:pPr>
              <w:pStyle w:val="TableParagraph"/>
              <w:ind w:left="112"/>
              <w:rPr>
                <w:sz w:val="18"/>
              </w:rPr>
            </w:pPr>
            <w:r>
              <w:rPr>
                <w:w w:val="95"/>
                <w:sz w:val="18"/>
              </w:rPr>
              <w:t>失率为 0%。 </w:t>
            </w:r>
          </w:p>
        </w:tc>
      </w:tr>
    </w:tbl>
    <w:p>
      <w:pPr>
        <w:pStyle w:val="BodyText"/>
        <w:spacing w:before="1"/>
        <w:ind w:left="1382"/>
      </w:pPr>
      <w:r>
        <w:rPr>
          <w:spacing w:val="-1"/>
        </w:rPr>
        <w:t>应收账款——账龄组合的账龄与整个存续期预期信用损失率对照表</w:t>
      </w:r>
      <w:r>
        <w:rPr/>
        <w:t> </w:t>
      </w:r>
    </w:p>
    <w:p>
      <w:pPr>
        <w:pStyle w:val="BodyText"/>
        <w:spacing w:before="12"/>
        <w:rPr>
          <w:sz w:val="10"/>
        </w:rPr>
      </w:pPr>
    </w:p>
    <w:tbl>
      <w:tblPr>
        <w:tblW w:w="0" w:type="auto"/>
        <w:jc w:val="left"/>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3"/>
        <w:gridCol w:w="4391"/>
      </w:tblGrid>
      <w:tr>
        <w:trPr>
          <w:trHeight w:val="453" w:hRule="atLeast"/>
        </w:trPr>
        <w:tc>
          <w:tcPr>
            <w:tcW w:w="4273" w:type="dxa"/>
            <w:tcBorders>
              <w:left w:val="nil"/>
              <w:bottom w:val="dashSmallGap" w:sz="4" w:space="0" w:color="000000"/>
              <w:right w:val="dashSmallGap" w:sz="4" w:space="0" w:color="000000"/>
            </w:tcBorders>
          </w:tcPr>
          <w:p>
            <w:pPr>
              <w:pStyle w:val="TableParagraph"/>
              <w:spacing w:before="47"/>
              <w:ind w:left="127"/>
              <w:rPr>
                <w:sz w:val="18"/>
              </w:rPr>
            </w:pPr>
            <w:r>
              <w:rPr>
                <w:spacing w:val="29"/>
                <w:sz w:val="18"/>
              </w:rPr>
              <w:t>账 龄</w:t>
            </w:r>
            <w:r>
              <w:rPr>
                <w:sz w:val="18"/>
              </w:rPr>
              <w:t> </w:t>
            </w:r>
          </w:p>
        </w:tc>
        <w:tc>
          <w:tcPr>
            <w:tcW w:w="4391" w:type="dxa"/>
            <w:tcBorders>
              <w:left w:val="dashSmallGap" w:sz="4" w:space="0" w:color="000000"/>
              <w:bottom w:val="dashSmallGap" w:sz="4" w:space="0" w:color="000000"/>
              <w:right w:val="nil"/>
            </w:tcBorders>
          </w:tcPr>
          <w:p>
            <w:pPr>
              <w:pStyle w:val="TableParagraph"/>
              <w:spacing w:before="47"/>
              <w:ind w:left="1229" w:right="1136"/>
              <w:jc w:val="center"/>
              <w:rPr>
                <w:sz w:val="18"/>
              </w:rPr>
            </w:pPr>
            <w:r>
              <w:rPr>
                <w:sz w:val="18"/>
              </w:rPr>
              <w:t>计量预期信用损失的方法 </w:t>
            </w:r>
          </w:p>
        </w:tc>
      </w:tr>
      <w:tr>
        <w:trPr>
          <w:trHeight w:val="453"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50"/>
              <w:ind w:left="127"/>
              <w:rPr>
                <w:sz w:val="18"/>
              </w:rPr>
            </w:pPr>
            <w:r>
              <w:rPr>
                <w:spacing w:val="-1"/>
                <w:sz w:val="18"/>
              </w:rPr>
              <w:t>1</w:t>
            </w:r>
            <w:r>
              <w:rPr>
                <w:spacing w:val="-8"/>
                <w:sz w:val="18"/>
              </w:rPr>
              <w:t> 年以内(含，下同)</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50"/>
              <w:ind w:left="1226" w:right="1136"/>
              <w:jc w:val="center"/>
              <w:rPr>
                <w:sz w:val="18"/>
              </w:rPr>
            </w:pPr>
            <w:r>
              <w:rPr>
                <w:sz w:val="18"/>
              </w:rPr>
              <w:t>5.00% </w:t>
            </w:r>
          </w:p>
        </w:tc>
      </w:tr>
      <w:tr>
        <w:trPr>
          <w:trHeight w:val="455"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50"/>
              <w:ind w:left="127"/>
              <w:rPr>
                <w:sz w:val="18"/>
              </w:rPr>
            </w:pPr>
            <w:r>
              <w:rPr>
                <w:spacing w:val="-2"/>
                <w:sz w:val="18"/>
              </w:rPr>
              <w:t>1-2</w:t>
            </w:r>
            <w:r>
              <w:rPr>
                <w:spacing w:val="-22"/>
                <w:sz w:val="18"/>
              </w:rPr>
              <w:t> 年</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50"/>
              <w:ind w:left="1229" w:right="1136"/>
              <w:jc w:val="center"/>
              <w:rPr>
                <w:sz w:val="18"/>
              </w:rPr>
            </w:pPr>
            <w:r>
              <w:rPr>
                <w:sz w:val="18"/>
              </w:rPr>
              <w:t>10.00% </w:t>
            </w:r>
          </w:p>
        </w:tc>
      </w:tr>
      <w:tr>
        <w:trPr>
          <w:trHeight w:val="453"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47"/>
              <w:ind w:left="127"/>
              <w:rPr>
                <w:sz w:val="18"/>
              </w:rPr>
            </w:pPr>
            <w:r>
              <w:rPr>
                <w:spacing w:val="-2"/>
                <w:sz w:val="18"/>
              </w:rPr>
              <w:t>2-3</w:t>
            </w:r>
            <w:r>
              <w:rPr>
                <w:spacing w:val="-22"/>
                <w:sz w:val="18"/>
              </w:rPr>
              <w:t> 年</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47"/>
              <w:ind w:left="1229" w:right="1136"/>
              <w:jc w:val="center"/>
              <w:rPr>
                <w:sz w:val="18"/>
              </w:rPr>
            </w:pPr>
            <w:r>
              <w:rPr>
                <w:sz w:val="18"/>
              </w:rPr>
              <w:t>30.00% </w:t>
            </w:r>
          </w:p>
        </w:tc>
      </w:tr>
      <w:tr>
        <w:trPr>
          <w:trHeight w:val="453"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50"/>
              <w:ind w:left="127"/>
              <w:rPr>
                <w:sz w:val="18"/>
              </w:rPr>
            </w:pPr>
            <w:r>
              <w:rPr>
                <w:spacing w:val="-2"/>
                <w:sz w:val="18"/>
              </w:rPr>
              <w:t>3-4</w:t>
            </w:r>
            <w:r>
              <w:rPr>
                <w:spacing w:val="-22"/>
                <w:sz w:val="18"/>
              </w:rPr>
              <w:t> 年</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50"/>
              <w:ind w:left="1229" w:right="1136"/>
              <w:jc w:val="center"/>
              <w:rPr>
                <w:sz w:val="18"/>
              </w:rPr>
            </w:pPr>
            <w:r>
              <w:rPr>
                <w:sz w:val="18"/>
              </w:rPr>
              <w:t>50.00% </w:t>
            </w:r>
          </w:p>
        </w:tc>
      </w:tr>
      <w:tr>
        <w:trPr>
          <w:trHeight w:val="455"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50"/>
              <w:ind w:left="127"/>
              <w:rPr>
                <w:sz w:val="18"/>
              </w:rPr>
            </w:pPr>
            <w:r>
              <w:rPr>
                <w:spacing w:val="-2"/>
                <w:sz w:val="18"/>
              </w:rPr>
              <w:t>4-5</w:t>
            </w:r>
            <w:r>
              <w:rPr>
                <w:spacing w:val="-22"/>
                <w:sz w:val="18"/>
              </w:rPr>
              <w:t> 年</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50"/>
              <w:ind w:left="1229" w:right="1136"/>
              <w:jc w:val="center"/>
              <w:rPr>
                <w:sz w:val="18"/>
              </w:rPr>
            </w:pPr>
            <w:r>
              <w:rPr>
                <w:sz w:val="18"/>
              </w:rPr>
              <w:t>80.00% </w:t>
            </w:r>
          </w:p>
        </w:tc>
      </w:tr>
      <w:tr>
        <w:trPr>
          <w:trHeight w:val="453" w:hRule="atLeast"/>
        </w:trPr>
        <w:tc>
          <w:tcPr>
            <w:tcW w:w="4273" w:type="dxa"/>
            <w:tcBorders>
              <w:top w:val="dashSmallGap" w:sz="4" w:space="0" w:color="000000"/>
              <w:left w:val="nil"/>
              <w:right w:val="dashSmallGap" w:sz="4" w:space="0" w:color="000000"/>
            </w:tcBorders>
          </w:tcPr>
          <w:p>
            <w:pPr>
              <w:pStyle w:val="TableParagraph"/>
              <w:spacing w:before="47"/>
              <w:ind w:left="127"/>
              <w:rPr>
                <w:sz w:val="18"/>
              </w:rPr>
            </w:pPr>
            <w:r>
              <w:rPr>
                <w:spacing w:val="-1"/>
                <w:sz w:val="18"/>
              </w:rPr>
              <w:t>5</w:t>
            </w:r>
            <w:r>
              <w:rPr>
                <w:spacing w:val="-12"/>
                <w:sz w:val="18"/>
              </w:rPr>
              <w:t> 年以上</w:t>
            </w:r>
            <w:r>
              <w:rPr>
                <w:sz w:val="18"/>
              </w:rPr>
              <w:t> </w:t>
            </w:r>
          </w:p>
        </w:tc>
        <w:tc>
          <w:tcPr>
            <w:tcW w:w="4391" w:type="dxa"/>
            <w:tcBorders>
              <w:top w:val="dashSmallGap" w:sz="4" w:space="0" w:color="000000"/>
              <w:left w:val="dashSmallGap" w:sz="4" w:space="0" w:color="000000"/>
              <w:right w:val="nil"/>
            </w:tcBorders>
          </w:tcPr>
          <w:p>
            <w:pPr>
              <w:pStyle w:val="TableParagraph"/>
              <w:spacing w:before="47"/>
              <w:ind w:left="1229" w:right="1136"/>
              <w:jc w:val="center"/>
              <w:rPr>
                <w:sz w:val="18"/>
              </w:rPr>
            </w:pPr>
            <w:r>
              <w:rPr>
                <w:sz w:val="18"/>
              </w:rPr>
              <w:t>100.00% </w:t>
            </w:r>
          </w:p>
        </w:tc>
      </w:tr>
    </w:tbl>
    <w:p>
      <w:pPr>
        <w:pStyle w:val="BodyText"/>
        <w:spacing w:before="1"/>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应收款项融资</w:t>
      </w:r>
    </w:p>
    <w:p>
      <w:pPr>
        <w:pStyle w:val="BodyText"/>
        <w:spacing w:before="63"/>
        <w:ind w:left="957"/>
      </w:pPr>
      <w:r>
        <w:rPr>
          <w:spacing w:val="-1"/>
        </w:rPr>
        <w:t>√适用 □不适用</w:t>
      </w:r>
      <w:r>
        <w:rPr>
          <w:spacing w:val="-3"/>
        </w:rPr>
        <w:t> </w:t>
      </w:r>
      <w:r>
        <w:rPr/>
        <w:t> </w:t>
      </w:r>
    </w:p>
    <w:p>
      <w:pPr>
        <w:pStyle w:val="BodyText"/>
        <w:spacing w:line="364" w:lineRule="auto" w:before="4"/>
        <w:ind w:left="957" w:right="1489" w:firstLine="420"/>
        <w:jc w:val="both"/>
      </w:pPr>
      <w:r>
        <w:rPr>
          <w:spacing w:val="-8"/>
        </w:rPr>
        <w:t>本公司按照本财务报告五、</w:t>
      </w:r>
      <w:r>
        <w:rPr/>
        <w:t>10(5)所述的一般方法确定应收款项融资的预期信用损失并进行会计处理。在资产负债表日，本公司按应收取的合同现金流量与预期收取的现金流量之间的差额的现值计量应收款项融资的信用损失。当单项应收款项融资无法以合理成本评估预期信用损失的信息时，本公司根据信用风险特征将应收款项融资划分为若干组合，参考历史信用损失经验，结合当前状况并考虑前瞻性信息，在组合基础上估计预期信用损失，确定组合的依据如下： </w:t>
      </w:r>
    </w:p>
    <w:tbl>
      <w:tblPr>
        <w:tblW w:w="0" w:type="auto"/>
        <w:jc w:val="left"/>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12"/>
        <w:gridCol w:w="5428"/>
      </w:tblGrid>
      <w:tr>
        <w:trPr>
          <w:trHeight w:val="453" w:hRule="atLeast"/>
        </w:trPr>
        <w:tc>
          <w:tcPr>
            <w:tcW w:w="3212" w:type="dxa"/>
            <w:tcBorders>
              <w:left w:val="nil"/>
              <w:bottom w:val="dashSmallGap" w:sz="4" w:space="0" w:color="000000"/>
              <w:right w:val="dashSmallGap" w:sz="4" w:space="0" w:color="000000"/>
            </w:tcBorders>
          </w:tcPr>
          <w:p>
            <w:pPr>
              <w:pStyle w:val="TableParagraph"/>
              <w:spacing w:before="45"/>
              <w:ind w:left="131"/>
              <w:rPr>
                <w:sz w:val="18"/>
              </w:rPr>
            </w:pPr>
            <w:r>
              <w:rPr>
                <w:spacing w:val="-1"/>
                <w:sz w:val="18"/>
              </w:rPr>
              <w:t>组合名称</w:t>
            </w:r>
            <w:r>
              <w:rPr>
                <w:sz w:val="18"/>
              </w:rPr>
              <w:t> </w:t>
            </w:r>
          </w:p>
        </w:tc>
        <w:tc>
          <w:tcPr>
            <w:tcW w:w="5428" w:type="dxa"/>
            <w:tcBorders>
              <w:left w:val="dashSmallGap" w:sz="4" w:space="0" w:color="000000"/>
              <w:bottom w:val="dashSmallGap" w:sz="4" w:space="0" w:color="000000"/>
              <w:right w:val="nil"/>
            </w:tcBorders>
          </w:tcPr>
          <w:p>
            <w:pPr>
              <w:pStyle w:val="TableParagraph"/>
              <w:spacing w:before="45"/>
              <w:ind w:left="112"/>
              <w:rPr>
                <w:sz w:val="18"/>
              </w:rPr>
            </w:pPr>
            <w:r>
              <w:rPr>
                <w:sz w:val="18"/>
              </w:rPr>
              <w:t>确定组合的依据 </w:t>
            </w:r>
          </w:p>
        </w:tc>
      </w:tr>
      <w:tr>
        <w:trPr>
          <w:trHeight w:val="453" w:hRule="atLeast"/>
        </w:trPr>
        <w:tc>
          <w:tcPr>
            <w:tcW w:w="3212" w:type="dxa"/>
            <w:tcBorders>
              <w:top w:val="dashSmallGap" w:sz="4" w:space="0" w:color="000000"/>
              <w:left w:val="nil"/>
              <w:right w:val="dashSmallGap" w:sz="4" w:space="0" w:color="000000"/>
            </w:tcBorders>
          </w:tcPr>
          <w:p>
            <w:pPr>
              <w:pStyle w:val="TableParagraph"/>
              <w:spacing w:before="47"/>
              <w:ind w:left="131"/>
              <w:rPr>
                <w:sz w:val="18"/>
              </w:rPr>
            </w:pPr>
            <w:r>
              <w:rPr>
                <w:spacing w:val="-1"/>
                <w:sz w:val="18"/>
              </w:rPr>
              <w:t>银行承兑汇票组合</w:t>
            </w:r>
            <w:r>
              <w:rPr>
                <w:sz w:val="18"/>
              </w:rPr>
              <w:t> </w:t>
            </w:r>
          </w:p>
        </w:tc>
        <w:tc>
          <w:tcPr>
            <w:tcW w:w="5428" w:type="dxa"/>
            <w:tcBorders>
              <w:top w:val="dashSmallGap" w:sz="4" w:space="0" w:color="000000"/>
              <w:left w:val="dashSmallGap" w:sz="4" w:space="0" w:color="000000"/>
              <w:right w:val="nil"/>
            </w:tcBorders>
          </w:tcPr>
          <w:p>
            <w:pPr>
              <w:pStyle w:val="TableParagraph"/>
              <w:spacing w:before="47"/>
              <w:ind w:left="97"/>
              <w:rPr>
                <w:sz w:val="18"/>
              </w:rPr>
            </w:pPr>
            <w:r>
              <w:rPr>
                <w:sz w:val="18"/>
              </w:rPr>
              <w:t>承兑人为信用风险较低的银行 </w:t>
            </w:r>
          </w:p>
        </w:tc>
      </w:tr>
    </w:tbl>
    <w:p>
      <w:pPr>
        <w:pStyle w:val="BodyText"/>
        <w:ind w:left="1377"/>
      </w:pPr>
      <w:r>
        <w:rPr>
          <w:spacing w:val="-1"/>
        </w:rPr>
        <w:t>具体组合计量预期信用损失的方法：</w:t>
      </w:r>
      <w:r>
        <w:rPr/>
        <w:t> </w:t>
      </w:r>
    </w:p>
    <w:p>
      <w:pPr>
        <w:spacing w:after="0"/>
        <w:sectPr>
          <w:pgSz w:w="11910" w:h="16840"/>
          <w:pgMar w:header="882" w:footer="1195" w:top="1360" w:bottom="1380" w:left="320" w:right="300"/>
        </w:sectPr>
      </w:pPr>
    </w:p>
    <w:p>
      <w:pPr>
        <w:pStyle w:val="BodyText"/>
        <w:spacing w:before="9"/>
        <w:rPr>
          <w:sz w:val="4"/>
        </w:rPr>
      </w:pPr>
    </w:p>
    <w:tbl>
      <w:tblPr>
        <w:tblW w:w="0" w:type="auto"/>
        <w:jc w:val="left"/>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9"/>
        <w:gridCol w:w="5576"/>
      </w:tblGrid>
      <w:tr>
        <w:trPr>
          <w:trHeight w:val="453" w:hRule="atLeast"/>
        </w:trPr>
        <w:tc>
          <w:tcPr>
            <w:tcW w:w="3209" w:type="dxa"/>
            <w:tcBorders>
              <w:left w:val="nil"/>
              <w:bottom w:val="dashSmallGap" w:sz="4" w:space="0" w:color="000000"/>
              <w:right w:val="dashSmallGap" w:sz="4" w:space="0" w:color="000000"/>
            </w:tcBorders>
          </w:tcPr>
          <w:p>
            <w:pPr>
              <w:pStyle w:val="TableParagraph"/>
              <w:spacing w:before="50"/>
              <w:ind w:left="132"/>
              <w:rPr>
                <w:sz w:val="18"/>
              </w:rPr>
            </w:pPr>
            <w:r>
              <w:rPr>
                <w:spacing w:val="29"/>
                <w:sz w:val="18"/>
              </w:rPr>
              <w:t>项 目</w:t>
            </w:r>
            <w:r>
              <w:rPr>
                <w:sz w:val="18"/>
              </w:rPr>
              <w:t> </w:t>
            </w:r>
          </w:p>
        </w:tc>
        <w:tc>
          <w:tcPr>
            <w:tcW w:w="5576" w:type="dxa"/>
            <w:tcBorders>
              <w:left w:val="dashSmallGap" w:sz="4" w:space="0" w:color="000000"/>
              <w:bottom w:val="dashSmallGap" w:sz="4" w:space="0" w:color="000000"/>
              <w:right w:val="nil"/>
            </w:tcBorders>
          </w:tcPr>
          <w:p>
            <w:pPr>
              <w:pStyle w:val="TableParagraph"/>
              <w:spacing w:before="50"/>
              <w:ind w:left="112"/>
              <w:rPr>
                <w:sz w:val="18"/>
              </w:rPr>
            </w:pPr>
            <w:r>
              <w:rPr>
                <w:sz w:val="18"/>
              </w:rPr>
              <w:t>计量预期信用损失的方法 </w:t>
            </w:r>
          </w:p>
        </w:tc>
      </w:tr>
      <w:tr>
        <w:trPr>
          <w:trHeight w:val="1050" w:hRule="atLeast"/>
        </w:trPr>
        <w:tc>
          <w:tcPr>
            <w:tcW w:w="3209" w:type="dxa"/>
            <w:tcBorders>
              <w:top w:val="dashSmallGap" w:sz="4" w:space="0" w:color="000000"/>
              <w:left w:val="nil"/>
              <w:right w:val="dashSmallGap" w:sz="4" w:space="0" w:color="000000"/>
            </w:tcBorders>
          </w:tcPr>
          <w:p>
            <w:pPr>
              <w:pStyle w:val="TableParagraph"/>
              <w:spacing w:before="0"/>
              <w:rPr>
                <w:sz w:val="18"/>
              </w:rPr>
            </w:pPr>
          </w:p>
          <w:p>
            <w:pPr>
              <w:pStyle w:val="TableParagraph"/>
              <w:spacing w:before="117"/>
              <w:ind w:left="132"/>
              <w:rPr>
                <w:sz w:val="18"/>
              </w:rPr>
            </w:pPr>
            <w:r>
              <w:rPr>
                <w:spacing w:val="-1"/>
                <w:sz w:val="18"/>
              </w:rPr>
              <w:t>应收票据——银行承兑汇票 </w:t>
            </w:r>
          </w:p>
        </w:tc>
        <w:tc>
          <w:tcPr>
            <w:tcW w:w="5576" w:type="dxa"/>
            <w:tcBorders>
              <w:top w:val="dashSmallGap" w:sz="4" w:space="0" w:color="000000"/>
              <w:left w:val="dashSmallGap" w:sz="4" w:space="0" w:color="000000"/>
              <w:right w:val="nil"/>
            </w:tcBorders>
          </w:tcPr>
          <w:p>
            <w:pPr>
              <w:pStyle w:val="TableParagraph"/>
              <w:spacing w:line="228" w:lineRule="exact" w:before="0"/>
              <w:ind w:left="112"/>
              <w:rPr>
                <w:sz w:val="18"/>
              </w:rPr>
            </w:pPr>
            <w:r>
              <w:rPr>
                <w:sz w:val="18"/>
              </w:rPr>
              <w:t>参考历史信用损失经验，结合当前状况以及对未来经济状况的预测，</w:t>
            </w:r>
          </w:p>
          <w:p>
            <w:pPr>
              <w:pStyle w:val="TableParagraph"/>
              <w:spacing w:line="350" w:lineRule="atLeast" w:before="0"/>
              <w:ind w:left="112" w:right="108"/>
              <w:rPr>
                <w:sz w:val="18"/>
              </w:rPr>
            </w:pPr>
            <w:r>
              <w:rPr>
                <w:spacing w:val="-4"/>
                <w:sz w:val="18"/>
              </w:rPr>
              <w:t>通过违约风险敞口和整个存续期预期信用损失率，该组合预期信用损</w:t>
            </w:r>
            <w:r>
              <w:rPr>
                <w:spacing w:val="-12"/>
                <w:sz w:val="18"/>
              </w:rPr>
              <w:t>失率为 </w:t>
            </w:r>
            <w:r>
              <w:rPr>
                <w:sz w:val="18"/>
              </w:rPr>
              <w:t>0%。 </w:t>
            </w:r>
          </w:p>
        </w:tc>
      </w:tr>
    </w:tbl>
    <w:p>
      <w:pPr>
        <w:pStyle w:val="BodyText"/>
        <w:spacing w:before="1"/>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其他应收款</w:t>
      </w:r>
    </w:p>
    <w:p>
      <w:pPr>
        <w:pStyle w:val="BodyText"/>
        <w:spacing w:before="63"/>
        <w:ind w:left="957"/>
      </w:pPr>
      <w:r>
        <w:rPr/>
        <w:t>其他应收款预期信用损失的确定方法及会计处理方法 </w:t>
      </w:r>
    </w:p>
    <w:p>
      <w:pPr>
        <w:pStyle w:val="BodyText"/>
        <w:spacing w:before="64"/>
        <w:ind w:left="957"/>
      </w:pPr>
      <w:r>
        <w:rPr>
          <w:spacing w:val="-1"/>
        </w:rPr>
        <w:t>√适用 □不适用</w:t>
      </w:r>
      <w:r>
        <w:rPr>
          <w:spacing w:val="-3"/>
        </w:rPr>
        <w:t> </w:t>
      </w:r>
      <w:r>
        <w:rPr/>
        <w:t> </w:t>
      </w:r>
    </w:p>
    <w:p>
      <w:pPr>
        <w:pStyle w:val="BodyText"/>
        <w:spacing w:line="242" w:lineRule="auto" w:before="2" w:after="4"/>
        <w:ind w:left="957" w:right="1488" w:firstLine="420"/>
        <w:jc w:val="both"/>
      </w:pPr>
      <w:r>
        <w:rPr>
          <w:spacing w:val="-8"/>
        </w:rPr>
        <w:t>本公司按照本财务报告五、</w:t>
      </w:r>
      <w:r>
        <w:rPr/>
        <w:t>10(5)所述的一般方法确定其他应收款的预期信用损失并进行会计处理。在资产负债表日，本公司按应收取的合同现金流量与预期收取的现金流量之间的差额的现值计量其他应收款的信用损失。当单项其他应收款无法以合理成本评估预期信用损失的信息时，</w:t>
      </w:r>
      <w:r>
        <w:rPr>
          <w:spacing w:val="-103"/>
        </w:rPr>
        <w:t> </w:t>
      </w:r>
      <w:r>
        <w:rPr/>
        <w:t>本公司根据信用风险特征将其他应收款划分为若干组合，参考历史信用损失经验，结合当前状况并考虑前瞻性信息，在组合基础上估计预期信用损失，确定组合的依据如下： </w:t>
      </w:r>
    </w:p>
    <w:tbl>
      <w:tblPr>
        <w:tblW w:w="0" w:type="auto"/>
        <w:jc w:val="left"/>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12"/>
        <w:gridCol w:w="5428"/>
      </w:tblGrid>
      <w:tr>
        <w:trPr>
          <w:trHeight w:val="453" w:hRule="atLeast"/>
        </w:trPr>
        <w:tc>
          <w:tcPr>
            <w:tcW w:w="3212" w:type="dxa"/>
            <w:tcBorders>
              <w:left w:val="nil"/>
              <w:bottom w:val="dashSmallGap" w:sz="4" w:space="0" w:color="000000"/>
              <w:right w:val="dashSmallGap" w:sz="4" w:space="0" w:color="000000"/>
            </w:tcBorders>
          </w:tcPr>
          <w:p>
            <w:pPr>
              <w:pStyle w:val="TableParagraph"/>
              <w:spacing w:before="110"/>
              <w:ind w:left="132"/>
              <w:rPr>
                <w:sz w:val="18"/>
              </w:rPr>
            </w:pPr>
            <w:r>
              <w:rPr>
                <w:spacing w:val="-1"/>
                <w:sz w:val="18"/>
              </w:rPr>
              <w:t>组合名称</w:t>
            </w:r>
            <w:r>
              <w:rPr>
                <w:sz w:val="18"/>
              </w:rPr>
              <w:t> </w:t>
            </w:r>
          </w:p>
        </w:tc>
        <w:tc>
          <w:tcPr>
            <w:tcW w:w="5428" w:type="dxa"/>
            <w:tcBorders>
              <w:left w:val="dashSmallGap" w:sz="4" w:space="0" w:color="000000"/>
              <w:bottom w:val="dashSmallGap" w:sz="4" w:space="0" w:color="000000"/>
              <w:right w:val="nil"/>
            </w:tcBorders>
          </w:tcPr>
          <w:p>
            <w:pPr>
              <w:pStyle w:val="TableParagraph"/>
              <w:spacing w:before="110"/>
              <w:ind w:left="112"/>
              <w:rPr>
                <w:sz w:val="18"/>
              </w:rPr>
            </w:pPr>
            <w:r>
              <w:rPr>
                <w:sz w:val="18"/>
              </w:rPr>
              <w:t>确定组合的依据 </w:t>
            </w:r>
          </w:p>
        </w:tc>
      </w:tr>
      <w:tr>
        <w:trPr>
          <w:trHeight w:val="453" w:hRule="atLeast"/>
        </w:trPr>
        <w:tc>
          <w:tcPr>
            <w:tcW w:w="3212"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1"/>
                <w:sz w:val="18"/>
              </w:rPr>
              <w:t>账龄组合</w:t>
            </w:r>
            <w:r>
              <w:rPr>
                <w:sz w:val="18"/>
              </w:rPr>
              <w:t> </w:t>
            </w:r>
          </w:p>
        </w:tc>
        <w:tc>
          <w:tcPr>
            <w:tcW w:w="5428" w:type="dxa"/>
            <w:tcBorders>
              <w:top w:val="dashSmallGap" w:sz="4" w:space="0" w:color="000000"/>
              <w:left w:val="dashSmallGap" w:sz="4" w:space="0" w:color="000000"/>
              <w:bottom w:val="dashSmallGap" w:sz="4" w:space="0" w:color="000000"/>
              <w:right w:val="nil"/>
            </w:tcBorders>
          </w:tcPr>
          <w:p>
            <w:pPr>
              <w:pStyle w:val="TableParagraph"/>
              <w:spacing w:before="110"/>
              <w:ind w:left="112"/>
              <w:rPr>
                <w:sz w:val="18"/>
              </w:rPr>
            </w:pPr>
            <w:r>
              <w:rPr>
                <w:sz w:val="18"/>
              </w:rPr>
              <w:t>按账龄划分的具有类似信用风险特征的其他应收款 </w:t>
            </w:r>
          </w:p>
        </w:tc>
      </w:tr>
      <w:tr>
        <w:trPr>
          <w:trHeight w:val="455" w:hRule="atLeast"/>
        </w:trPr>
        <w:tc>
          <w:tcPr>
            <w:tcW w:w="3212" w:type="dxa"/>
            <w:tcBorders>
              <w:top w:val="dashSmallGap" w:sz="4" w:space="0" w:color="000000"/>
              <w:left w:val="nil"/>
              <w:bottom w:val="dashSmallGap" w:sz="4" w:space="0" w:color="000000"/>
              <w:right w:val="dashSmallGap" w:sz="4" w:space="0" w:color="000000"/>
            </w:tcBorders>
          </w:tcPr>
          <w:p>
            <w:pPr>
              <w:pStyle w:val="TableParagraph"/>
              <w:spacing w:before="110"/>
              <w:ind w:left="117"/>
              <w:rPr>
                <w:sz w:val="18"/>
              </w:rPr>
            </w:pPr>
            <w:r>
              <w:rPr>
                <w:spacing w:val="-1"/>
                <w:sz w:val="18"/>
              </w:rPr>
              <w:t>政府保证金组合</w:t>
            </w:r>
            <w:r>
              <w:rPr>
                <w:sz w:val="18"/>
              </w:rPr>
              <w:t> </w:t>
            </w:r>
          </w:p>
        </w:tc>
        <w:tc>
          <w:tcPr>
            <w:tcW w:w="5428" w:type="dxa"/>
            <w:tcBorders>
              <w:top w:val="dashSmallGap" w:sz="4" w:space="0" w:color="000000"/>
              <w:left w:val="dashSmallGap" w:sz="4" w:space="0" w:color="000000"/>
              <w:bottom w:val="dashSmallGap" w:sz="4" w:space="0" w:color="000000"/>
              <w:right w:val="nil"/>
            </w:tcBorders>
          </w:tcPr>
          <w:p>
            <w:pPr>
              <w:pStyle w:val="TableParagraph"/>
              <w:spacing w:before="110"/>
              <w:ind w:left="97"/>
              <w:rPr>
                <w:sz w:val="18"/>
              </w:rPr>
            </w:pPr>
            <w:r>
              <w:rPr>
                <w:sz w:val="18"/>
              </w:rPr>
              <w:t>以应收政府保证金为信用风险组合确认依据 </w:t>
            </w:r>
          </w:p>
        </w:tc>
      </w:tr>
      <w:tr>
        <w:trPr>
          <w:trHeight w:val="453" w:hRule="atLeast"/>
        </w:trPr>
        <w:tc>
          <w:tcPr>
            <w:tcW w:w="3212" w:type="dxa"/>
            <w:tcBorders>
              <w:top w:val="dashSmallGap" w:sz="4" w:space="0" w:color="000000"/>
              <w:left w:val="nil"/>
              <w:bottom w:val="dashSmallGap" w:sz="4" w:space="0" w:color="000000"/>
              <w:right w:val="dashSmallGap" w:sz="4" w:space="0" w:color="000000"/>
            </w:tcBorders>
          </w:tcPr>
          <w:p>
            <w:pPr>
              <w:pStyle w:val="TableParagraph"/>
              <w:spacing w:before="110"/>
              <w:ind w:left="117"/>
              <w:rPr>
                <w:sz w:val="18"/>
              </w:rPr>
            </w:pPr>
            <w:r>
              <w:rPr>
                <w:spacing w:val="-1"/>
                <w:sz w:val="18"/>
              </w:rPr>
              <w:t>出口退税组合</w:t>
            </w:r>
            <w:r>
              <w:rPr>
                <w:sz w:val="18"/>
              </w:rPr>
              <w:t> </w:t>
            </w:r>
          </w:p>
        </w:tc>
        <w:tc>
          <w:tcPr>
            <w:tcW w:w="5428" w:type="dxa"/>
            <w:tcBorders>
              <w:top w:val="dashSmallGap" w:sz="4" w:space="0" w:color="000000"/>
              <w:left w:val="dashSmallGap" w:sz="4" w:space="0" w:color="000000"/>
              <w:bottom w:val="dashSmallGap" w:sz="4" w:space="0" w:color="000000"/>
              <w:right w:val="nil"/>
            </w:tcBorders>
          </w:tcPr>
          <w:p>
            <w:pPr>
              <w:pStyle w:val="TableParagraph"/>
              <w:spacing w:before="110"/>
              <w:ind w:left="97"/>
              <w:rPr>
                <w:sz w:val="18"/>
              </w:rPr>
            </w:pPr>
            <w:r>
              <w:rPr>
                <w:sz w:val="18"/>
              </w:rPr>
              <w:t>以应收出口退税为信用风险组合确认依据 </w:t>
            </w:r>
          </w:p>
        </w:tc>
      </w:tr>
      <w:tr>
        <w:trPr>
          <w:trHeight w:val="453" w:hRule="atLeast"/>
        </w:trPr>
        <w:tc>
          <w:tcPr>
            <w:tcW w:w="3212" w:type="dxa"/>
            <w:tcBorders>
              <w:top w:val="dashSmallGap" w:sz="4" w:space="0" w:color="000000"/>
              <w:left w:val="nil"/>
              <w:right w:val="dashSmallGap" w:sz="4" w:space="0" w:color="000000"/>
            </w:tcBorders>
          </w:tcPr>
          <w:p>
            <w:pPr>
              <w:pStyle w:val="TableParagraph"/>
              <w:spacing w:before="110"/>
              <w:ind w:left="117"/>
              <w:rPr>
                <w:sz w:val="18"/>
              </w:rPr>
            </w:pPr>
            <w:r>
              <w:rPr>
                <w:spacing w:val="-1"/>
                <w:sz w:val="18"/>
              </w:rPr>
              <w:t>关联方余额组合</w:t>
            </w:r>
            <w:r>
              <w:rPr>
                <w:sz w:val="18"/>
              </w:rPr>
              <w:t> </w:t>
            </w:r>
          </w:p>
        </w:tc>
        <w:tc>
          <w:tcPr>
            <w:tcW w:w="5428" w:type="dxa"/>
            <w:tcBorders>
              <w:top w:val="dashSmallGap" w:sz="4" w:space="0" w:color="000000"/>
              <w:left w:val="dashSmallGap" w:sz="4" w:space="0" w:color="000000"/>
              <w:right w:val="nil"/>
            </w:tcBorders>
          </w:tcPr>
          <w:p>
            <w:pPr>
              <w:pStyle w:val="TableParagraph"/>
              <w:spacing w:before="110"/>
              <w:ind w:left="97"/>
              <w:rPr>
                <w:sz w:val="18"/>
              </w:rPr>
            </w:pPr>
            <w:r>
              <w:rPr>
                <w:sz w:val="18"/>
              </w:rPr>
              <w:t>以应收合并范围内关联方款项为信用风险组合确认依据 </w:t>
            </w:r>
          </w:p>
        </w:tc>
      </w:tr>
    </w:tbl>
    <w:p>
      <w:pPr>
        <w:pStyle w:val="BodyText"/>
        <w:spacing w:before="1"/>
        <w:ind w:left="1377"/>
      </w:pPr>
      <w:r>
        <w:rPr>
          <w:spacing w:val="-1"/>
        </w:rPr>
        <w:t>具体组合及计量预期信用损失的方法</w:t>
      </w:r>
      <w:r>
        <w:rPr/>
        <w:t> </w:t>
      </w:r>
    </w:p>
    <w:p>
      <w:pPr>
        <w:pStyle w:val="BodyText"/>
        <w:spacing w:before="12"/>
        <w:rPr>
          <w:sz w:val="10"/>
        </w:rPr>
      </w:pPr>
    </w:p>
    <w:tbl>
      <w:tblPr>
        <w:tblW w:w="0" w:type="auto"/>
        <w:jc w:val="left"/>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8"/>
        <w:gridCol w:w="4390"/>
      </w:tblGrid>
      <w:tr>
        <w:trPr>
          <w:trHeight w:val="453" w:hRule="atLeast"/>
        </w:trPr>
        <w:tc>
          <w:tcPr>
            <w:tcW w:w="4258" w:type="dxa"/>
            <w:tcBorders>
              <w:left w:val="nil"/>
              <w:bottom w:val="dashSmallGap" w:sz="4" w:space="0" w:color="000000"/>
              <w:right w:val="dashSmallGap" w:sz="4" w:space="0" w:color="000000"/>
            </w:tcBorders>
          </w:tcPr>
          <w:p>
            <w:pPr>
              <w:pStyle w:val="TableParagraph"/>
              <w:spacing w:before="110"/>
              <w:ind w:left="112"/>
              <w:rPr>
                <w:sz w:val="18"/>
              </w:rPr>
            </w:pPr>
            <w:r>
              <w:rPr>
                <w:spacing w:val="29"/>
                <w:sz w:val="18"/>
              </w:rPr>
              <w:t>项 目</w:t>
            </w:r>
            <w:r>
              <w:rPr>
                <w:sz w:val="18"/>
              </w:rPr>
              <w:t> </w:t>
            </w:r>
          </w:p>
        </w:tc>
        <w:tc>
          <w:tcPr>
            <w:tcW w:w="4390" w:type="dxa"/>
            <w:tcBorders>
              <w:left w:val="dashSmallGap" w:sz="4" w:space="0" w:color="000000"/>
              <w:bottom w:val="dashSmallGap" w:sz="4" w:space="0" w:color="000000"/>
              <w:right w:val="nil"/>
            </w:tcBorders>
          </w:tcPr>
          <w:p>
            <w:pPr>
              <w:pStyle w:val="TableParagraph"/>
              <w:spacing w:before="110"/>
              <w:ind w:left="1205"/>
              <w:rPr>
                <w:sz w:val="18"/>
              </w:rPr>
            </w:pPr>
            <w:r>
              <w:rPr>
                <w:sz w:val="18"/>
              </w:rPr>
              <w:t>计量预期信用损失的方法 </w:t>
            </w:r>
          </w:p>
        </w:tc>
      </w:tr>
      <w:tr>
        <w:trPr>
          <w:trHeight w:val="700" w:hRule="atLeast"/>
        </w:trPr>
        <w:tc>
          <w:tcPr>
            <w:tcW w:w="4258" w:type="dxa"/>
            <w:tcBorders>
              <w:top w:val="dashSmallGap" w:sz="4" w:space="0" w:color="000000"/>
              <w:left w:val="nil"/>
              <w:bottom w:val="dashSmallGap" w:sz="4" w:space="0" w:color="000000"/>
              <w:right w:val="dashSmallGap" w:sz="4" w:space="0" w:color="000000"/>
            </w:tcBorders>
          </w:tcPr>
          <w:p>
            <w:pPr>
              <w:pStyle w:val="TableParagraph"/>
              <w:spacing w:before="2"/>
              <w:rPr>
                <w:sz w:val="18"/>
              </w:rPr>
            </w:pPr>
          </w:p>
          <w:p>
            <w:pPr>
              <w:pStyle w:val="TableParagraph"/>
              <w:spacing w:before="0"/>
              <w:ind w:left="112"/>
              <w:rPr>
                <w:sz w:val="18"/>
              </w:rPr>
            </w:pPr>
            <w:r>
              <w:rPr>
                <w:spacing w:val="-1"/>
                <w:sz w:val="18"/>
              </w:rPr>
              <w:t>账龄组合</w:t>
            </w:r>
            <w:r>
              <w:rPr>
                <w:sz w:val="18"/>
              </w:rPr>
              <w:t> </w:t>
            </w:r>
          </w:p>
        </w:tc>
        <w:tc>
          <w:tcPr>
            <w:tcW w:w="4390" w:type="dxa"/>
            <w:tcBorders>
              <w:top w:val="dashSmallGap" w:sz="4" w:space="0" w:color="000000"/>
              <w:left w:val="dashSmallGap" w:sz="4" w:space="0" w:color="000000"/>
              <w:bottom w:val="dashSmallGap" w:sz="4" w:space="0" w:color="000000"/>
              <w:right w:val="nil"/>
            </w:tcBorders>
          </w:tcPr>
          <w:p>
            <w:pPr>
              <w:pStyle w:val="TableParagraph"/>
              <w:spacing w:line="242" w:lineRule="auto" w:before="0"/>
              <w:ind w:left="107" w:right="135"/>
              <w:rPr>
                <w:sz w:val="18"/>
              </w:rPr>
            </w:pPr>
            <w:r>
              <w:rPr>
                <w:spacing w:val="-1"/>
                <w:sz w:val="18"/>
              </w:rPr>
              <w:t>参考历史信用损失经验，结合当前状况以及对未来经济状况的预测，编制其他应收款账龄与整个存续期预</w:t>
            </w:r>
          </w:p>
          <w:p>
            <w:pPr>
              <w:pStyle w:val="TableParagraph"/>
              <w:spacing w:line="213" w:lineRule="exact" w:before="2"/>
              <w:ind w:left="107"/>
              <w:rPr>
                <w:sz w:val="18"/>
              </w:rPr>
            </w:pPr>
            <w:r>
              <w:rPr>
                <w:sz w:val="18"/>
              </w:rPr>
              <w:t>期信用损失率对照表，计算预期信用损失。 </w:t>
            </w:r>
          </w:p>
        </w:tc>
      </w:tr>
      <w:tr>
        <w:trPr>
          <w:trHeight w:val="453" w:hRule="atLeast"/>
        </w:trPr>
        <w:tc>
          <w:tcPr>
            <w:tcW w:w="4258" w:type="dxa"/>
            <w:tcBorders>
              <w:top w:val="dashSmallGap" w:sz="4" w:space="0" w:color="000000"/>
              <w:left w:val="nil"/>
              <w:bottom w:val="dashSmallGap" w:sz="4" w:space="0" w:color="000000"/>
              <w:right w:val="dashSmallGap" w:sz="4" w:space="0" w:color="000000"/>
            </w:tcBorders>
          </w:tcPr>
          <w:p>
            <w:pPr>
              <w:pStyle w:val="TableParagraph"/>
              <w:spacing w:before="110"/>
              <w:ind w:left="112"/>
              <w:rPr>
                <w:sz w:val="18"/>
              </w:rPr>
            </w:pPr>
            <w:r>
              <w:rPr>
                <w:spacing w:val="-1"/>
                <w:sz w:val="18"/>
              </w:rPr>
              <w:t>其他应收款——政府保证金 </w:t>
            </w:r>
          </w:p>
        </w:tc>
        <w:tc>
          <w:tcPr>
            <w:tcW w:w="4390" w:type="dxa"/>
            <w:vMerge w:val="restart"/>
            <w:tcBorders>
              <w:top w:val="dashSmallGap" w:sz="4" w:space="0" w:color="000000"/>
              <w:left w:val="dashSmallGap" w:sz="4" w:space="0" w:color="000000"/>
              <w:right w:val="nil"/>
            </w:tcBorders>
          </w:tcPr>
          <w:p>
            <w:pPr>
              <w:pStyle w:val="TableParagraph"/>
              <w:spacing w:before="7"/>
              <w:rPr>
                <w:sz w:val="26"/>
              </w:rPr>
            </w:pPr>
          </w:p>
          <w:p>
            <w:pPr>
              <w:pStyle w:val="TableParagraph"/>
              <w:spacing w:line="242" w:lineRule="auto" w:before="0"/>
              <w:ind w:left="107" w:right="135"/>
              <w:jc w:val="both"/>
              <w:rPr>
                <w:sz w:val="18"/>
              </w:rPr>
            </w:pPr>
            <w:r>
              <w:rPr>
                <w:spacing w:val="-1"/>
                <w:sz w:val="18"/>
              </w:rPr>
              <w:t>参考历史信用损失经验，结合当前状况以及对未来经济状况的预测，通过违约风险敞口和整个存续期预期</w:t>
            </w:r>
            <w:r>
              <w:rPr>
                <w:spacing w:val="-4"/>
                <w:sz w:val="18"/>
              </w:rPr>
              <w:t>信用损失率，该组合预期信用损失率为 </w:t>
            </w:r>
            <w:r>
              <w:rPr>
                <w:sz w:val="18"/>
              </w:rPr>
              <w:t>0%。 </w:t>
            </w:r>
          </w:p>
        </w:tc>
      </w:tr>
      <w:tr>
        <w:trPr>
          <w:trHeight w:val="455" w:hRule="atLeast"/>
        </w:trPr>
        <w:tc>
          <w:tcPr>
            <w:tcW w:w="4258" w:type="dxa"/>
            <w:tcBorders>
              <w:top w:val="dashSmallGap" w:sz="4" w:space="0" w:color="000000"/>
              <w:left w:val="nil"/>
              <w:bottom w:val="dashSmallGap" w:sz="4" w:space="0" w:color="000000"/>
              <w:right w:val="dashSmallGap" w:sz="4" w:space="0" w:color="000000"/>
            </w:tcBorders>
          </w:tcPr>
          <w:p>
            <w:pPr>
              <w:pStyle w:val="TableParagraph"/>
              <w:spacing w:before="110"/>
              <w:ind w:left="112"/>
              <w:rPr>
                <w:sz w:val="18"/>
              </w:rPr>
            </w:pPr>
            <w:r>
              <w:rPr>
                <w:spacing w:val="-1"/>
                <w:sz w:val="18"/>
              </w:rPr>
              <w:t>其他应收款——出口退税 </w:t>
            </w:r>
          </w:p>
        </w:tc>
        <w:tc>
          <w:tcPr>
            <w:tcW w:w="4390" w:type="dxa"/>
            <w:vMerge/>
            <w:tcBorders>
              <w:top w:val="nil"/>
              <w:left w:val="dashSmallGap" w:sz="4" w:space="0" w:color="000000"/>
              <w:right w:val="nil"/>
            </w:tcBorders>
          </w:tcPr>
          <w:p>
            <w:pPr>
              <w:rPr>
                <w:sz w:val="2"/>
                <w:szCs w:val="2"/>
              </w:rPr>
            </w:pPr>
          </w:p>
        </w:tc>
      </w:tr>
      <w:tr>
        <w:trPr>
          <w:trHeight w:val="453" w:hRule="atLeast"/>
        </w:trPr>
        <w:tc>
          <w:tcPr>
            <w:tcW w:w="4258" w:type="dxa"/>
            <w:tcBorders>
              <w:top w:val="dashSmallGap" w:sz="4" w:space="0" w:color="000000"/>
              <w:left w:val="nil"/>
              <w:right w:val="dashSmallGap" w:sz="4" w:space="0" w:color="000000"/>
            </w:tcBorders>
          </w:tcPr>
          <w:p>
            <w:pPr>
              <w:pStyle w:val="TableParagraph"/>
              <w:spacing w:before="110"/>
              <w:ind w:left="112"/>
              <w:rPr>
                <w:sz w:val="18"/>
              </w:rPr>
            </w:pPr>
            <w:r>
              <w:rPr>
                <w:spacing w:val="-1"/>
                <w:sz w:val="18"/>
              </w:rPr>
              <w:t>其他应收款——关联方余额 </w:t>
            </w:r>
          </w:p>
        </w:tc>
        <w:tc>
          <w:tcPr>
            <w:tcW w:w="4390" w:type="dxa"/>
            <w:vMerge/>
            <w:tcBorders>
              <w:top w:val="nil"/>
              <w:left w:val="dashSmallGap" w:sz="4" w:space="0" w:color="000000"/>
              <w:right w:val="nil"/>
            </w:tcBorders>
          </w:tcPr>
          <w:p>
            <w:pPr>
              <w:rPr>
                <w:sz w:val="2"/>
                <w:szCs w:val="2"/>
              </w:rPr>
            </w:pPr>
          </w:p>
        </w:tc>
      </w:tr>
    </w:tbl>
    <w:p>
      <w:pPr>
        <w:pStyle w:val="BodyText"/>
        <w:spacing w:before="1"/>
        <w:ind w:left="1382"/>
      </w:pPr>
      <w:r>
        <w:rPr>
          <w:spacing w:val="-1"/>
        </w:rPr>
        <w:t>其他应收款——账龄组合的账龄与整个存续期预期信用损失率对照表</w:t>
      </w:r>
      <w:r>
        <w:rPr/>
        <w:t> </w:t>
      </w:r>
    </w:p>
    <w:p>
      <w:pPr>
        <w:pStyle w:val="BodyText"/>
        <w:spacing w:before="9" w:after="1"/>
        <w:rPr>
          <w:sz w:val="10"/>
        </w:rPr>
      </w:pPr>
    </w:p>
    <w:tbl>
      <w:tblPr>
        <w:tblW w:w="0" w:type="auto"/>
        <w:jc w:val="left"/>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3"/>
        <w:gridCol w:w="4391"/>
      </w:tblGrid>
      <w:tr>
        <w:trPr>
          <w:trHeight w:val="455" w:hRule="atLeast"/>
        </w:trPr>
        <w:tc>
          <w:tcPr>
            <w:tcW w:w="4273" w:type="dxa"/>
            <w:tcBorders>
              <w:left w:val="nil"/>
              <w:bottom w:val="dashSmallGap" w:sz="4" w:space="0" w:color="000000"/>
              <w:right w:val="dashSmallGap" w:sz="4" w:space="0" w:color="000000"/>
            </w:tcBorders>
          </w:tcPr>
          <w:p>
            <w:pPr>
              <w:pStyle w:val="TableParagraph"/>
              <w:spacing w:before="110"/>
              <w:ind w:left="127"/>
              <w:rPr>
                <w:sz w:val="18"/>
              </w:rPr>
            </w:pPr>
            <w:r>
              <w:rPr>
                <w:spacing w:val="29"/>
                <w:sz w:val="18"/>
              </w:rPr>
              <w:t>账 龄</w:t>
            </w:r>
            <w:r>
              <w:rPr>
                <w:sz w:val="18"/>
              </w:rPr>
              <w:t> </w:t>
            </w:r>
          </w:p>
        </w:tc>
        <w:tc>
          <w:tcPr>
            <w:tcW w:w="4391" w:type="dxa"/>
            <w:tcBorders>
              <w:left w:val="dashSmallGap" w:sz="4" w:space="0" w:color="000000"/>
              <w:bottom w:val="dashSmallGap" w:sz="4" w:space="0" w:color="000000"/>
              <w:right w:val="nil"/>
            </w:tcBorders>
          </w:tcPr>
          <w:p>
            <w:pPr>
              <w:pStyle w:val="TableParagraph"/>
              <w:spacing w:before="110"/>
              <w:ind w:left="1229" w:right="1136"/>
              <w:jc w:val="center"/>
              <w:rPr>
                <w:sz w:val="18"/>
              </w:rPr>
            </w:pPr>
            <w:r>
              <w:rPr>
                <w:sz w:val="18"/>
              </w:rPr>
              <w:t>计量预期信用损失的方法 </w:t>
            </w:r>
          </w:p>
        </w:tc>
      </w:tr>
      <w:tr>
        <w:trPr>
          <w:trHeight w:val="453"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110"/>
              <w:ind w:left="127"/>
              <w:rPr>
                <w:sz w:val="18"/>
              </w:rPr>
            </w:pPr>
            <w:r>
              <w:rPr>
                <w:spacing w:val="-1"/>
                <w:sz w:val="18"/>
              </w:rPr>
              <w:t>1</w:t>
            </w:r>
            <w:r>
              <w:rPr>
                <w:spacing w:val="-8"/>
                <w:sz w:val="18"/>
              </w:rPr>
              <w:t> 年以内(含，下同)</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110"/>
              <w:ind w:left="1226" w:right="1136"/>
              <w:jc w:val="center"/>
              <w:rPr>
                <w:sz w:val="18"/>
              </w:rPr>
            </w:pPr>
            <w:r>
              <w:rPr>
                <w:sz w:val="18"/>
              </w:rPr>
              <w:t>5.00% </w:t>
            </w:r>
          </w:p>
        </w:tc>
      </w:tr>
      <w:tr>
        <w:trPr>
          <w:trHeight w:val="453"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111"/>
              <w:ind w:left="127"/>
              <w:rPr>
                <w:sz w:val="18"/>
              </w:rPr>
            </w:pPr>
            <w:r>
              <w:rPr>
                <w:spacing w:val="-2"/>
                <w:sz w:val="18"/>
              </w:rPr>
              <w:t>1-2</w:t>
            </w:r>
            <w:r>
              <w:rPr>
                <w:spacing w:val="-22"/>
                <w:sz w:val="18"/>
              </w:rPr>
              <w:t> 年</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111"/>
              <w:ind w:left="1229" w:right="1136"/>
              <w:jc w:val="center"/>
              <w:rPr>
                <w:sz w:val="18"/>
              </w:rPr>
            </w:pPr>
            <w:r>
              <w:rPr>
                <w:sz w:val="18"/>
              </w:rPr>
              <w:t>10.00% </w:t>
            </w:r>
          </w:p>
        </w:tc>
      </w:tr>
      <w:tr>
        <w:trPr>
          <w:trHeight w:val="455"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110"/>
              <w:ind w:left="127"/>
              <w:rPr>
                <w:sz w:val="18"/>
              </w:rPr>
            </w:pPr>
            <w:r>
              <w:rPr>
                <w:spacing w:val="-2"/>
                <w:sz w:val="18"/>
              </w:rPr>
              <w:t>2-3</w:t>
            </w:r>
            <w:r>
              <w:rPr>
                <w:spacing w:val="-22"/>
                <w:sz w:val="18"/>
              </w:rPr>
              <w:t> 年</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110"/>
              <w:ind w:left="1229" w:right="1136"/>
              <w:jc w:val="center"/>
              <w:rPr>
                <w:sz w:val="18"/>
              </w:rPr>
            </w:pPr>
            <w:r>
              <w:rPr>
                <w:sz w:val="18"/>
              </w:rPr>
              <w:t>30.00% </w:t>
            </w:r>
          </w:p>
        </w:tc>
      </w:tr>
      <w:tr>
        <w:trPr>
          <w:trHeight w:val="453"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110"/>
              <w:ind w:left="127"/>
              <w:rPr>
                <w:sz w:val="18"/>
              </w:rPr>
            </w:pPr>
            <w:r>
              <w:rPr>
                <w:spacing w:val="-2"/>
                <w:sz w:val="18"/>
              </w:rPr>
              <w:t>3-4</w:t>
            </w:r>
            <w:r>
              <w:rPr>
                <w:spacing w:val="-22"/>
                <w:sz w:val="18"/>
              </w:rPr>
              <w:t> 年</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110"/>
              <w:ind w:left="1229" w:right="1136"/>
              <w:jc w:val="center"/>
              <w:rPr>
                <w:sz w:val="18"/>
              </w:rPr>
            </w:pPr>
            <w:r>
              <w:rPr>
                <w:sz w:val="18"/>
              </w:rPr>
              <w:t>50.00% </w:t>
            </w:r>
          </w:p>
        </w:tc>
      </w:tr>
      <w:tr>
        <w:trPr>
          <w:trHeight w:val="453" w:hRule="atLeast"/>
        </w:trPr>
        <w:tc>
          <w:tcPr>
            <w:tcW w:w="4273" w:type="dxa"/>
            <w:tcBorders>
              <w:top w:val="dashSmallGap" w:sz="4" w:space="0" w:color="000000"/>
              <w:left w:val="nil"/>
              <w:bottom w:val="dashSmallGap" w:sz="4" w:space="0" w:color="000000"/>
              <w:right w:val="dashSmallGap" w:sz="4" w:space="0" w:color="000000"/>
            </w:tcBorders>
          </w:tcPr>
          <w:p>
            <w:pPr>
              <w:pStyle w:val="TableParagraph"/>
              <w:spacing w:before="110"/>
              <w:ind w:left="127"/>
              <w:rPr>
                <w:sz w:val="18"/>
              </w:rPr>
            </w:pPr>
            <w:r>
              <w:rPr>
                <w:spacing w:val="-2"/>
                <w:sz w:val="18"/>
              </w:rPr>
              <w:t>4-5</w:t>
            </w:r>
            <w:r>
              <w:rPr>
                <w:spacing w:val="-22"/>
                <w:sz w:val="18"/>
              </w:rPr>
              <w:t> 年</w:t>
            </w:r>
            <w:r>
              <w:rPr>
                <w:sz w:val="18"/>
              </w:rPr>
              <w:t> </w:t>
            </w:r>
          </w:p>
        </w:tc>
        <w:tc>
          <w:tcPr>
            <w:tcW w:w="4391" w:type="dxa"/>
            <w:tcBorders>
              <w:top w:val="dashSmallGap" w:sz="4" w:space="0" w:color="000000"/>
              <w:left w:val="dashSmallGap" w:sz="4" w:space="0" w:color="000000"/>
              <w:bottom w:val="dashSmallGap" w:sz="4" w:space="0" w:color="000000"/>
              <w:right w:val="nil"/>
            </w:tcBorders>
          </w:tcPr>
          <w:p>
            <w:pPr>
              <w:pStyle w:val="TableParagraph"/>
              <w:spacing w:before="110"/>
              <w:ind w:left="1229" w:right="1136"/>
              <w:jc w:val="center"/>
              <w:rPr>
                <w:sz w:val="18"/>
              </w:rPr>
            </w:pPr>
            <w:r>
              <w:rPr>
                <w:sz w:val="18"/>
              </w:rPr>
              <w:t>80.00% </w:t>
            </w:r>
          </w:p>
        </w:tc>
      </w:tr>
      <w:tr>
        <w:trPr>
          <w:trHeight w:val="455" w:hRule="atLeast"/>
        </w:trPr>
        <w:tc>
          <w:tcPr>
            <w:tcW w:w="4273" w:type="dxa"/>
            <w:tcBorders>
              <w:top w:val="dashSmallGap" w:sz="4" w:space="0" w:color="000000"/>
              <w:left w:val="nil"/>
              <w:right w:val="dashSmallGap" w:sz="4" w:space="0" w:color="000000"/>
            </w:tcBorders>
          </w:tcPr>
          <w:p>
            <w:pPr>
              <w:pStyle w:val="TableParagraph"/>
              <w:spacing w:before="110"/>
              <w:ind w:left="127"/>
              <w:rPr>
                <w:sz w:val="18"/>
              </w:rPr>
            </w:pPr>
            <w:r>
              <w:rPr>
                <w:spacing w:val="-1"/>
                <w:sz w:val="18"/>
              </w:rPr>
              <w:t>5</w:t>
            </w:r>
            <w:r>
              <w:rPr>
                <w:spacing w:val="-12"/>
                <w:sz w:val="18"/>
              </w:rPr>
              <w:t> 年以上</w:t>
            </w:r>
            <w:r>
              <w:rPr>
                <w:sz w:val="18"/>
              </w:rPr>
              <w:t> </w:t>
            </w:r>
          </w:p>
        </w:tc>
        <w:tc>
          <w:tcPr>
            <w:tcW w:w="4391" w:type="dxa"/>
            <w:tcBorders>
              <w:top w:val="dashSmallGap" w:sz="4" w:space="0" w:color="000000"/>
              <w:left w:val="dashSmallGap" w:sz="4" w:space="0" w:color="000000"/>
              <w:right w:val="nil"/>
            </w:tcBorders>
          </w:tcPr>
          <w:p>
            <w:pPr>
              <w:pStyle w:val="TableParagraph"/>
              <w:spacing w:before="110"/>
              <w:ind w:left="1229" w:right="1136"/>
              <w:jc w:val="center"/>
              <w:rPr>
                <w:sz w:val="18"/>
              </w:rPr>
            </w:pPr>
            <w:r>
              <w:rPr>
                <w:sz w:val="18"/>
              </w:rPr>
              <w:t>100.00% </w:t>
            </w:r>
          </w:p>
        </w:tc>
      </w:tr>
    </w:tbl>
    <w:p>
      <w:pPr>
        <w:pStyle w:val="BodyText"/>
        <w:spacing w:before="1"/>
        <w:ind w:left="957"/>
      </w:pPr>
      <w:r>
        <w:rPr>
          <w:w w:val="100"/>
        </w:rPr>
        <w:t> </w:t>
      </w:r>
    </w:p>
    <w:p>
      <w:pPr>
        <w:spacing w:after="0"/>
        <w:sectPr>
          <w:pgSz w:w="11910" w:h="16840"/>
          <w:pgMar w:header="882" w:footer="1195" w:top="1360" w:bottom="1380" w:left="320" w:right="300"/>
        </w:sectPr>
      </w:pPr>
    </w:p>
    <w:p>
      <w:pPr>
        <w:pStyle w:val="ListParagraph"/>
        <w:numPr>
          <w:ilvl w:val="0"/>
          <w:numId w:val="19"/>
        </w:numPr>
        <w:tabs>
          <w:tab w:pos="1383" w:val="left" w:leader="none"/>
        </w:tabs>
        <w:spacing w:line="240" w:lineRule="auto" w:before="61" w:after="0"/>
        <w:ind w:left="1382" w:right="0" w:hanging="426"/>
        <w:jc w:val="left"/>
        <w:rPr>
          <w:sz w:val="21"/>
        </w:rPr>
      </w:pPr>
      <w:r>
        <w:rPr>
          <w:sz w:val="21"/>
        </w:rPr>
        <w:t>存货</w:t>
      </w:r>
    </w:p>
    <w:p>
      <w:pPr>
        <w:pStyle w:val="BodyText"/>
        <w:spacing w:before="63"/>
        <w:ind w:left="957"/>
      </w:pPr>
      <w:r>
        <w:rPr>
          <w:spacing w:val="11"/>
        </w:rPr>
        <w:t>√适用 □不适用</w:t>
      </w:r>
      <w:r>
        <w:rPr>
          <w:spacing w:val="-3"/>
        </w:rPr>
        <w:t> </w:t>
      </w:r>
      <w:r>
        <w:rPr/>
        <w:t> </w:t>
      </w:r>
    </w:p>
    <w:p>
      <w:pPr>
        <w:pStyle w:val="ListParagraph"/>
        <w:numPr>
          <w:ilvl w:val="1"/>
          <w:numId w:val="19"/>
        </w:numPr>
        <w:tabs>
          <w:tab w:pos="1696" w:val="left" w:leader="none"/>
        </w:tabs>
        <w:spacing w:line="364" w:lineRule="auto" w:before="4" w:after="0"/>
        <w:ind w:left="957" w:right="1489" w:firstLine="420"/>
        <w:jc w:val="left"/>
        <w:rPr>
          <w:sz w:val="21"/>
        </w:rPr>
      </w:pPr>
      <w:r>
        <w:rPr>
          <w:sz w:val="21"/>
        </w:rPr>
        <w:t>存货包括在日常活动中持有以备出售的产成品或商品、处在生产过程中的在产品、在生产过程或提供劳务过程中耗用的材料和物料、在途物资和委托加工物资等。 </w:t>
      </w:r>
    </w:p>
    <w:p>
      <w:pPr>
        <w:pStyle w:val="ListParagraph"/>
        <w:numPr>
          <w:ilvl w:val="1"/>
          <w:numId w:val="19"/>
        </w:numPr>
        <w:tabs>
          <w:tab w:pos="1696" w:val="left" w:leader="none"/>
        </w:tabs>
        <w:spacing w:line="364" w:lineRule="auto" w:before="0" w:after="0"/>
        <w:ind w:left="957" w:right="1488" w:firstLine="420"/>
        <w:jc w:val="both"/>
        <w:rPr>
          <w:sz w:val="21"/>
        </w:rPr>
      </w:pPr>
      <w:r>
        <w:rPr>
          <w:sz w:val="21"/>
        </w:rPr>
        <w:t>企业取得存货按实际成本计量。(1)外购存货的成本即为该存货的采购成本，通过进一步</w:t>
      </w:r>
      <w:r>
        <w:rPr>
          <w:spacing w:val="-2"/>
          <w:sz w:val="21"/>
        </w:rPr>
        <w:t>加工取得的存货成本由采购成本和加工成本构成。(2)债务重组取得债务人用以抵债的存货，以放</w:t>
      </w:r>
      <w:r>
        <w:rPr>
          <w:sz w:val="21"/>
        </w:rPr>
        <w:t>弃债权的公允价值和使该存货达到当前位置和状态所发生的可直接归属于该存货的相关税费为基</w:t>
      </w:r>
      <w:r>
        <w:rPr>
          <w:spacing w:val="-10"/>
          <w:sz w:val="21"/>
        </w:rPr>
        <w:t>础确定其入账价值。(</w:t>
      </w:r>
      <w:r>
        <w:rPr>
          <w:sz w:val="21"/>
        </w:rPr>
        <w:t>3)在非货币性资产交换具备商业实质和换入资产或换出资产的公允价值能够可靠计量的前提下，非货币性资产交换换入的存货通常以换出资产的公允价值为基础确定其入账价值，除非有确凿证据表明换入资产公允价值更加可靠；不满足上述前提的非货币性资产交换，</w:t>
      </w:r>
      <w:r>
        <w:rPr>
          <w:spacing w:val="-103"/>
          <w:sz w:val="21"/>
        </w:rPr>
        <w:t> </w:t>
      </w:r>
      <w:r>
        <w:rPr>
          <w:spacing w:val="-4"/>
          <w:sz w:val="21"/>
        </w:rPr>
        <w:t>以换出资产的账面价值和应支付的相关税费作为换入存货的成本。(</w:t>
      </w:r>
      <w:r>
        <w:rPr>
          <w:sz w:val="21"/>
        </w:rPr>
        <w:t>4)以同一控制下的企业吸收合并方式取得的存货按被合并方的账面价值确定其入账价值；以非同一控制下的企业吸收合并方式取得的存货按公允价值确定其入账价值。 </w:t>
      </w:r>
    </w:p>
    <w:p>
      <w:pPr>
        <w:pStyle w:val="ListParagraph"/>
        <w:numPr>
          <w:ilvl w:val="1"/>
          <w:numId w:val="19"/>
        </w:numPr>
        <w:tabs>
          <w:tab w:pos="1696" w:val="left" w:leader="none"/>
        </w:tabs>
        <w:spacing w:line="266" w:lineRule="exact" w:before="0" w:after="0"/>
        <w:ind w:left="1695" w:right="0" w:hanging="319"/>
        <w:jc w:val="left"/>
        <w:rPr>
          <w:sz w:val="21"/>
        </w:rPr>
      </w:pPr>
      <w:r>
        <w:rPr>
          <w:sz w:val="21"/>
        </w:rPr>
        <w:t>企业发出存货的成本计量采用月末一次加权平均法。</w:t>
      </w:r>
      <w:r>
        <w:rPr>
          <w:color w:val="FF0000"/>
          <w:sz w:val="21"/>
        </w:rPr>
        <w:t> </w:t>
      </w:r>
    </w:p>
    <w:p>
      <w:pPr>
        <w:pStyle w:val="ListParagraph"/>
        <w:numPr>
          <w:ilvl w:val="1"/>
          <w:numId w:val="19"/>
        </w:numPr>
        <w:tabs>
          <w:tab w:pos="1696" w:val="left" w:leader="none"/>
        </w:tabs>
        <w:spacing w:line="240" w:lineRule="auto" w:before="140" w:after="0"/>
        <w:ind w:left="1695" w:right="0" w:hanging="319"/>
        <w:jc w:val="left"/>
        <w:rPr>
          <w:sz w:val="21"/>
        </w:rPr>
      </w:pPr>
      <w:r>
        <w:rPr>
          <w:sz w:val="21"/>
        </w:rPr>
        <w:t>低值易耗品和包装物的摊销方法 </w:t>
      </w:r>
    </w:p>
    <w:p>
      <w:pPr>
        <w:pStyle w:val="BodyText"/>
        <w:spacing w:line="364" w:lineRule="auto" w:before="139"/>
        <w:ind w:left="957" w:right="1491" w:firstLine="420"/>
      </w:pPr>
      <w:r>
        <w:rPr/>
        <w:t>低值易耗品按照使用一次转销法进行摊销；包装物按照使用一次转销法进行摊销；模具按照使用次数进行摊销。 </w:t>
      </w:r>
    </w:p>
    <w:p>
      <w:pPr>
        <w:pStyle w:val="ListParagraph"/>
        <w:numPr>
          <w:ilvl w:val="1"/>
          <w:numId w:val="19"/>
        </w:numPr>
        <w:tabs>
          <w:tab w:pos="1696" w:val="left" w:leader="none"/>
        </w:tabs>
        <w:spacing w:line="364" w:lineRule="auto" w:before="0" w:after="0"/>
        <w:ind w:left="957" w:right="1488" w:firstLine="420"/>
        <w:jc w:val="both"/>
        <w:rPr>
          <w:sz w:val="21"/>
        </w:rPr>
      </w:pPr>
      <w:r>
        <w:rPr>
          <w:sz w:val="21"/>
        </w:rPr>
        <w:t>资产负债表日，存货采用成本与可变现净值孰低计量。存货可变现净值是按存货的估计售价减去至完工时估计将要发生的成本、估计的销售费用以及相关税费后的金额。在确定存货的可变现净值时，以取得的确凿证据为基础，同时考虑持有存货的目的以及资产负债表日后事项的影响，除有明确证据表明资产负债表日市场价格异常外，本期期末存货项目的可变现净值以资产负债表日市场价格为基础确定，其中： </w:t>
      </w:r>
    </w:p>
    <w:p>
      <w:pPr>
        <w:pStyle w:val="ListParagraph"/>
        <w:numPr>
          <w:ilvl w:val="0"/>
          <w:numId w:val="26"/>
        </w:numPr>
        <w:tabs>
          <w:tab w:pos="1696" w:val="left" w:leader="none"/>
        </w:tabs>
        <w:spacing w:line="364" w:lineRule="auto" w:before="0" w:after="0"/>
        <w:ind w:left="957" w:right="1489" w:firstLine="420"/>
        <w:jc w:val="left"/>
        <w:rPr>
          <w:sz w:val="21"/>
        </w:rPr>
      </w:pPr>
      <w:r>
        <w:rPr>
          <w:spacing w:val="-3"/>
          <w:sz w:val="21"/>
        </w:rPr>
        <w:t>产成品、商品和用于出售的材料等直接用于出售的商品存货，在正常生产经营过程中以该</w:t>
      </w:r>
      <w:r>
        <w:rPr>
          <w:sz w:val="21"/>
        </w:rPr>
        <w:t>存货的估计售价减去估计的销售费用和相关税费后的金额确定其可变现净值； </w:t>
      </w:r>
    </w:p>
    <w:p>
      <w:pPr>
        <w:pStyle w:val="ListParagraph"/>
        <w:numPr>
          <w:ilvl w:val="0"/>
          <w:numId w:val="26"/>
        </w:numPr>
        <w:tabs>
          <w:tab w:pos="1696" w:val="left" w:leader="none"/>
        </w:tabs>
        <w:spacing w:line="364" w:lineRule="auto" w:before="0" w:after="0"/>
        <w:ind w:left="957" w:right="1532" w:firstLine="420"/>
        <w:jc w:val="both"/>
        <w:rPr>
          <w:sz w:val="21"/>
        </w:rPr>
      </w:pPr>
      <w:r>
        <w:rPr>
          <w:sz w:val="21"/>
        </w:rPr>
        <w:t>需要经过加工的材料存货，在正常生产经营过程中以所生产的产成品的估计售价减去至</w:t>
      </w:r>
      <w:r>
        <w:rPr>
          <w:spacing w:val="-1"/>
          <w:sz w:val="21"/>
        </w:rPr>
        <w:t>完工时估计将要发生的成本、估计的销售费用和相关税费后的金额确定其可变现净值；资产负债表日，同一项存货中一部分有合同价格约定、其他部分不存在合同价格的，分别确定其可变现净</w:t>
      </w:r>
      <w:r>
        <w:rPr>
          <w:sz w:val="21"/>
        </w:rPr>
        <w:t>值，并与其对应的成本进行比较，分别确定存货跌价准备的计提或转回的金额。</w:t>
      </w:r>
      <w:r>
        <w:rPr>
          <w:color w:val="FF0000"/>
          <w:sz w:val="21"/>
        </w:rPr>
        <w:t> </w:t>
      </w:r>
    </w:p>
    <w:p>
      <w:pPr>
        <w:pStyle w:val="BodyText"/>
        <w:spacing w:line="364" w:lineRule="auto"/>
        <w:ind w:left="957" w:right="1489" w:firstLine="420"/>
        <w:jc w:val="both"/>
      </w:pPr>
      <w:r>
        <w:rPr/>
        <w:t>期末按照单个存货项目计提存货跌价准备；但对于数量繁多、单价较低的存货，按照存货类别计提存货跌价准备；与在同一地区生产和销售的产品系列相关、具有相同或者类似最终用途或目的，且难以与其他项目分开计量的存货，则合并计提存货跌价准备。 </w:t>
      </w:r>
    </w:p>
    <w:p>
      <w:pPr>
        <w:pStyle w:val="BodyText"/>
        <w:spacing w:line="364" w:lineRule="auto"/>
        <w:ind w:left="957" w:right="1491" w:firstLine="420"/>
      </w:pPr>
      <w:r>
        <w:rPr/>
        <w:t>计提存货跌价准备后，如果以前减记存货价值的影响因素已经消失，导致存货的可变现净值高于其账面价值的，在原已计提的存货跌价准备金额内予以转回，转回的金额计入当期损益。</w:t>
      </w:r>
      <w:r>
        <w:rPr>
          <w:color w:val="FF0000"/>
        </w:rPr>
        <w:t> </w:t>
      </w:r>
    </w:p>
    <w:p>
      <w:pPr>
        <w:pStyle w:val="ListParagraph"/>
        <w:numPr>
          <w:ilvl w:val="1"/>
          <w:numId w:val="19"/>
        </w:numPr>
        <w:tabs>
          <w:tab w:pos="1696" w:val="left" w:leader="none"/>
        </w:tabs>
        <w:spacing w:line="240" w:lineRule="auto" w:before="0" w:after="0"/>
        <w:ind w:left="1695" w:right="0" w:hanging="319"/>
        <w:jc w:val="left"/>
        <w:rPr>
          <w:sz w:val="21"/>
        </w:rPr>
      </w:pPr>
      <w:r>
        <w:rPr>
          <w:sz w:val="21"/>
        </w:rPr>
        <w:t>存货的盘存制度为永续盘存制。 </w:t>
      </w:r>
    </w:p>
    <w:p>
      <w:pPr>
        <w:spacing w:after="0" w:line="240" w:lineRule="auto"/>
        <w:jc w:val="left"/>
        <w:rPr>
          <w:sz w:val="21"/>
        </w:rPr>
        <w:sectPr>
          <w:pgSz w:w="11910" w:h="16840"/>
          <w:pgMar w:header="882" w:footer="1195" w:top="1360" w:bottom="1380" w:left="320" w:right="300"/>
        </w:sectPr>
      </w:pPr>
    </w:p>
    <w:p>
      <w:pPr>
        <w:pStyle w:val="BodyText"/>
        <w:spacing w:before="61"/>
        <w:ind w:left="957"/>
      </w:pPr>
      <w:r>
        <w:rPr>
          <w:w w:val="100"/>
        </w:rPr>
        <w:t> </w:t>
      </w:r>
    </w:p>
    <w:p>
      <w:pPr>
        <w:pStyle w:val="ListParagraph"/>
        <w:numPr>
          <w:ilvl w:val="0"/>
          <w:numId w:val="19"/>
        </w:numPr>
        <w:tabs>
          <w:tab w:pos="1383" w:val="left" w:leader="none"/>
        </w:tabs>
        <w:spacing w:line="240" w:lineRule="auto" w:before="63" w:after="0"/>
        <w:ind w:left="1382" w:right="0" w:hanging="426"/>
        <w:jc w:val="left"/>
        <w:rPr>
          <w:sz w:val="21"/>
        </w:rPr>
      </w:pPr>
      <w:r>
        <w:rPr>
          <w:sz w:val="21"/>
        </w:rPr>
        <w:t>合同资产</w:t>
      </w:r>
    </w:p>
    <w:p>
      <w:pPr>
        <w:pStyle w:val="ListParagraph"/>
        <w:numPr>
          <w:ilvl w:val="0"/>
          <w:numId w:val="27"/>
        </w:numPr>
        <w:tabs>
          <w:tab w:pos="1383" w:val="left" w:leader="none"/>
        </w:tabs>
        <w:spacing w:line="240" w:lineRule="auto" w:before="64" w:after="0"/>
        <w:ind w:left="1382" w:right="0" w:hanging="426"/>
        <w:jc w:val="left"/>
        <w:rPr>
          <w:sz w:val="21"/>
        </w:rPr>
      </w:pPr>
      <w:r>
        <w:rPr>
          <w:sz w:val="21"/>
        </w:rPr>
        <w:t>合同资产的确认方法及标准 </w:t>
      </w:r>
    </w:p>
    <w:p>
      <w:pPr>
        <w:pStyle w:val="BodyText"/>
        <w:spacing w:before="62"/>
        <w:ind w:left="957"/>
      </w:pPr>
      <w:r>
        <w:rPr>
          <w:spacing w:val="-1"/>
        </w:rPr>
        <w:t>√适用 □不适用</w:t>
      </w:r>
      <w:r>
        <w:rPr>
          <w:spacing w:val="-3"/>
        </w:rPr>
        <w:t> </w:t>
      </w:r>
      <w:r>
        <w:rPr/>
        <w:t> </w:t>
      </w:r>
    </w:p>
    <w:p>
      <w:pPr>
        <w:pStyle w:val="BodyText"/>
        <w:spacing w:line="364" w:lineRule="auto" w:before="5"/>
        <w:ind w:left="957" w:right="1388" w:firstLine="420"/>
      </w:pPr>
      <w:r>
        <w:rPr/>
        <w:t>合同资产是指公司已向客户转让商品而有权收取对价的权利，且该权利取决于时间流逝之外</w:t>
      </w:r>
      <w:r>
        <w:rPr>
          <w:spacing w:val="-15"/>
        </w:rPr>
        <w:t>的其他因素。公司拥有的、无条件(仅取决于时间流逝)向客户收取对价的权利作为应收款项列示。</w:t>
      </w:r>
      <w:r>
        <w:rPr/>
        <w:t> </w:t>
      </w:r>
    </w:p>
    <w:p>
      <w:pPr>
        <w:pStyle w:val="BodyText"/>
        <w:spacing w:line="267" w:lineRule="exact"/>
        <w:ind w:left="1377"/>
      </w:pPr>
      <w:r>
        <w:rPr>
          <w:spacing w:val="-1"/>
        </w:rPr>
        <w:t>公司将同一合同下的合同资产和合同负债相互抵销后以净额列示。</w:t>
      </w:r>
      <w:r>
        <w:rPr/>
        <w:t> </w:t>
      </w:r>
    </w:p>
    <w:p>
      <w:pPr>
        <w:pStyle w:val="BodyText"/>
        <w:spacing w:before="9"/>
        <w:rPr>
          <w:sz w:val="15"/>
        </w:rPr>
      </w:pPr>
    </w:p>
    <w:p>
      <w:pPr>
        <w:pStyle w:val="ListParagraph"/>
        <w:numPr>
          <w:ilvl w:val="0"/>
          <w:numId w:val="27"/>
        </w:numPr>
        <w:tabs>
          <w:tab w:pos="1383" w:val="left" w:leader="none"/>
        </w:tabs>
        <w:spacing w:line="240" w:lineRule="auto" w:before="0" w:after="0"/>
        <w:ind w:left="1382" w:right="0" w:hanging="426"/>
        <w:jc w:val="left"/>
        <w:rPr>
          <w:sz w:val="21"/>
        </w:rPr>
      </w:pPr>
      <w:r>
        <w:rPr>
          <w:sz w:val="21"/>
        </w:rPr>
        <w:t>合同资产预期信用损失的确定方法及会计处理方法 </w:t>
      </w:r>
    </w:p>
    <w:p>
      <w:pPr>
        <w:pStyle w:val="BodyText"/>
        <w:spacing w:before="62"/>
        <w:ind w:left="957"/>
      </w:pPr>
      <w:r>
        <w:rPr>
          <w:spacing w:val="-1"/>
        </w:rPr>
        <w:t>√适用 □不适用</w:t>
      </w:r>
      <w:r>
        <w:rPr>
          <w:spacing w:val="-3"/>
        </w:rPr>
        <w:t> </w:t>
      </w:r>
      <w:r>
        <w:rPr/>
        <w:t> </w:t>
      </w:r>
    </w:p>
    <w:p>
      <w:pPr>
        <w:pStyle w:val="BodyText"/>
        <w:spacing w:line="364" w:lineRule="auto" w:before="5"/>
        <w:ind w:left="957" w:right="1489" w:firstLine="424"/>
        <w:jc w:val="both"/>
      </w:pPr>
      <w:r>
        <w:rPr/>
        <w:t>本公司按照本财务报告五、10所述的简化计量方法确定合同资产的预期信用损失并进行会计处理。在资产负债表日，本公司按应收取的合同现金流量与预期收取的现金流量之间的差额的现值计量合同资产的信用损失。 </w:t>
      </w:r>
    </w:p>
    <w:p>
      <w:pPr>
        <w:pStyle w:val="BodyText"/>
        <w:spacing w:line="267" w:lineRule="exact"/>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持有待售资产</w:t>
      </w:r>
    </w:p>
    <w:p>
      <w:pPr>
        <w:pStyle w:val="BodyText"/>
        <w:spacing w:before="62"/>
        <w:ind w:left="957"/>
      </w:pPr>
      <w:r>
        <w:rPr>
          <w:spacing w:val="11"/>
        </w:rPr>
        <w:t>□适用 √不适用</w:t>
      </w:r>
      <w:r>
        <w:rPr>
          <w:spacing w:val="-3"/>
        </w:rPr>
        <w:t> </w:t>
      </w:r>
      <w:r>
        <w:rPr/>
        <w:t> </w:t>
      </w:r>
    </w:p>
    <w:p>
      <w:pPr>
        <w:pStyle w:val="BodyText"/>
        <w:spacing w:before="5"/>
        <w:ind w:left="957"/>
      </w:pPr>
      <w:r>
        <w:rPr>
          <w:w w:val="100"/>
        </w:rPr>
        <w:t> </w:t>
      </w:r>
    </w:p>
    <w:p>
      <w:pPr>
        <w:pStyle w:val="ListParagraph"/>
        <w:numPr>
          <w:ilvl w:val="0"/>
          <w:numId w:val="19"/>
        </w:numPr>
        <w:tabs>
          <w:tab w:pos="1383" w:val="left" w:leader="none"/>
        </w:tabs>
        <w:spacing w:line="240" w:lineRule="auto" w:before="62" w:after="0"/>
        <w:ind w:left="1382" w:right="0" w:hanging="426"/>
        <w:jc w:val="left"/>
        <w:rPr>
          <w:sz w:val="21"/>
        </w:rPr>
      </w:pPr>
      <w:r>
        <w:rPr>
          <w:sz w:val="21"/>
        </w:rPr>
        <w:t>债权投资</w:t>
      </w:r>
    </w:p>
    <w:p>
      <w:pPr>
        <w:pStyle w:val="BodyText"/>
        <w:spacing w:before="65"/>
        <w:ind w:left="957"/>
      </w:pPr>
      <w:r>
        <w:rPr/>
        <w:t>(1).债权投资预期信用损失的确定方法及会计处理方法 </w:t>
      </w:r>
    </w:p>
    <w:p>
      <w:pPr>
        <w:pStyle w:val="BodyText"/>
        <w:spacing w:before="62"/>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其他债权投资</w:t>
      </w:r>
    </w:p>
    <w:p>
      <w:pPr>
        <w:pStyle w:val="BodyText"/>
        <w:spacing w:before="63"/>
        <w:ind w:left="957"/>
      </w:pPr>
      <w:r>
        <w:rPr/>
        <w:t>(1).其他债权投资预期信用损失的确定方法及会计处理方法 </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长期应收款</w:t>
      </w:r>
    </w:p>
    <w:p>
      <w:pPr>
        <w:pStyle w:val="ListParagraph"/>
        <w:numPr>
          <w:ilvl w:val="0"/>
          <w:numId w:val="28"/>
        </w:numPr>
        <w:tabs>
          <w:tab w:pos="1383" w:val="left" w:leader="none"/>
        </w:tabs>
        <w:spacing w:line="240" w:lineRule="auto" w:before="62" w:after="0"/>
        <w:ind w:left="1382" w:right="0" w:hanging="426"/>
        <w:jc w:val="left"/>
        <w:rPr>
          <w:sz w:val="21"/>
        </w:rPr>
      </w:pPr>
      <w:r>
        <w:rPr>
          <w:sz w:val="21"/>
        </w:rPr>
        <w:t>长期应收款预期信用损失的确定方法及会计处理方法 </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19"/>
        </w:numPr>
        <w:tabs>
          <w:tab w:pos="1383" w:val="left" w:leader="none"/>
        </w:tabs>
        <w:spacing w:line="240" w:lineRule="auto" w:before="65" w:after="0"/>
        <w:ind w:left="1382" w:right="0" w:hanging="426"/>
        <w:jc w:val="left"/>
        <w:rPr>
          <w:sz w:val="21"/>
        </w:rPr>
      </w:pPr>
      <w:r>
        <w:rPr>
          <w:sz w:val="21"/>
        </w:rPr>
        <w:t>长期股权投资</w:t>
      </w:r>
    </w:p>
    <w:p>
      <w:pPr>
        <w:pStyle w:val="BodyText"/>
        <w:spacing w:before="62"/>
        <w:ind w:left="957"/>
      </w:pPr>
      <w:r>
        <w:rPr>
          <w:spacing w:val="11"/>
        </w:rPr>
        <w:t>√适用 □不适用</w:t>
      </w:r>
      <w:r>
        <w:rPr>
          <w:spacing w:val="-3"/>
        </w:rPr>
        <w:t> </w:t>
      </w:r>
      <w:r>
        <w:rPr/>
        <w:t> </w:t>
      </w:r>
    </w:p>
    <w:p>
      <w:pPr>
        <w:pStyle w:val="BodyText"/>
        <w:spacing w:line="364" w:lineRule="auto" w:before="4"/>
        <w:ind w:left="957" w:right="1491" w:firstLine="420"/>
      </w:pPr>
      <w:r>
        <w:rPr/>
        <w:t>本部分所指的长期股权投资是指本公司对被投资单位具有控制、共同控制或重大影响的长期股权投资，包括对子公司、合营企业和联营企业的权益性投资。 </w:t>
      </w:r>
    </w:p>
    <w:p>
      <w:pPr>
        <w:pStyle w:val="ListParagraph"/>
        <w:numPr>
          <w:ilvl w:val="1"/>
          <w:numId w:val="19"/>
        </w:numPr>
        <w:tabs>
          <w:tab w:pos="1703" w:val="left" w:leader="none"/>
        </w:tabs>
        <w:spacing w:line="268" w:lineRule="exact" w:before="0" w:after="0"/>
        <w:ind w:left="1702" w:right="0" w:hanging="319"/>
        <w:jc w:val="left"/>
        <w:rPr>
          <w:sz w:val="21"/>
        </w:rPr>
      </w:pPr>
      <w:bookmarkStart w:name="OLE_LINK201" w:id="14"/>
      <w:bookmarkEnd w:id="14"/>
      <w:r>
        <w:rPr/>
      </w:r>
      <w:bookmarkStart w:name="OLE_LINK202" w:id="15"/>
      <w:bookmarkEnd w:id="15"/>
      <w:r>
        <w:rPr/>
      </w:r>
      <w:bookmarkStart w:name="OLE_LINK202" w:id="16"/>
      <w:bookmarkEnd w:id="16"/>
      <w:r>
        <w:rPr>
          <w:sz w:val="21"/>
        </w:rPr>
        <w:t>共同控制和重大影响的判断标准</w:t>
      </w:r>
      <w:r>
        <w:rPr>
          <w:sz w:val="21"/>
        </w:rPr>
        <w:t> </w:t>
      </w:r>
    </w:p>
    <w:p>
      <w:pPr>
        <w:pStyle w:val="BodyText"/>
        <w:spacing w:line="364" w:lineRule="auto" w:before="139"/>
        <w:ind w:left="957" w:right="1489" w:firstLine="424"/>
        <w:jc w:val="both"/>
      </w:pPr>
      <w:r>
        <w:rPr/>
        <w:t>共同控制，是指按照相关约定对某项安排所共有的控制，并且该安排的相关活动必须经过分享控制权的参与方一致同意后才能决策。本公司与其他合营方一同对被投资单位实施共同控制且对被投资单位净资产享有权利的，被投资单位为本公司的合营企业。判断是否存在共同控制时，</w:t>
      </w:r>
      <w:r>
        <w:rPr>
          <w:spacing w:val="-103"/>
        </w:rPr>
        <w:t> </w:t>
      </w:r>
      <w:r>
        <w:rPr/>
        <w:t>不考虑享有的保护性权利。</w:t>
      </w:r>
      <w:r>
        <w:rPr>
          <w:spacing w:val="-3"/>
        </w:rPr>
        <w:t> </w:t>
      </w:r>
      <w:r>
        <w:rPr/>
        <w:t> </w:t>
      </w:r>
    </w:p>
    <w:p>
      <w:pPr>
        <w:pStyle w:val="BodyText"/>
        <w:spacing w:line="364" w:lineRule="auto"/>
        <w:ind w:left="957" w:right="1489" w:firstLine="424"/>
      </w:pPr>
      <w:r>
        <w:rPr/>
        <w:t>重大影响，是指对一个企业的财务和经营决策有参与决策的权力，但并不能够控制或者与其他方一起共同控制这些政策的制定。本公司能够对被投资单位施加重大影响的，被投资单位为本</w:t>
      </w:r>
    </w:p>
    <w:p>
      <w:pPr>
        <w:spacing w:after="0" w:line="364" w:lineRule="auto"/>
        <w:sectPr>
          <w:pgSz w:w="11910" w:h="16840"/>
          <w:pgMar w:header="882" w:footer="1195" w:top="1360" w:bottom="1380" w:left="320" w:right="300"/>
        </w:sectPr>
      </w:pPr>
    </w:p>
    <w:p>
      <w:pPr>
        <w:pStyle w:val="BodyText"/>
        <w:spacing w:line="364" w:lineRule="auto" w:before="61"/>
        <w:ind w:left="957" w:right="1489"/>
        <w:jc w:val="both"/>
      </w:pPr>
      <w:r>
        <w:rPr/>
        <w:t>公司联营企业。在确定能否对被投资单位施加重大影响时，考虑投资方直接或间接持有被投资单位的表决权股份以及投资方及其他方持有的当期可执行潜在表决权在假定转换为对被投资方单位的股权后产生的影响，包括被投资单位发行的当期可转换的认股权证、股份期权及可转换公司债券等的影响。 </w:t>
      </w:r>
    </w:p>
    <w:p>
      <w:pPr>
        <w:pStyle w:val="ListParagraph"/>
        <w:numPr>
          <w:ilvl w:val="1"/>
          <w:numId w:val="19"/>
        </w:numPr>
        <w:tabs>
          <w:tab w:pos="1703" w:val="left" w:leader="none"/>
        </w:tabs>
        <w:spacing w:line="268" w:lineRule="exact" w:before="0" w:after="0"/>
        <w:ind w:left="1702" w:right="0" w:hanging="319"/>
        <w:jc w:val="left"/>
        <w:rPr>
          <w:sz w:val="21"/>
        </w:rPr>
      </w:pPr>
      <w:r>
        <w:rPr>
          <w:sz w:val="21"/>
        </w:rPr>
        <w:t>长期股权投资的投资成本的确定 </w:t>
      </w:r>
    </w:p>
    <w:p>
      <w:pPr>
        <w:pStyle w:val="ListParagraph"/>
        <w:numPr>
          <w:ilvl w:val="0"/>
          <w:numId w:val="29"/>
        </w:numPr>
        <w:tabs>
          <w:tab w:pos="1700" w:val="left" w:leader="none"/>
        </w:tabs>
        <w:spacing w:line="364" w:lineRule="auto" w:before="139" w:after="0"/>
        <w:ind w:left="957" w:right="1388" w:firstLine="424"/>
        <w:jc w:val="both"/>
        <w:rPr>
          <w:sz w:val="21"/>
        </w:rPr>
      </w:pPr>
      <w:r>
        <w:rPr>
          <w:spacing w:val="-1"/>
          <w:sz w:val="21"/>
        </w:rPr>
        <w:t>同一控制下的合并形成的，合并方以支付现金、转让非现金资产、承担债务或发行权益性</w:t>
      </w:r>
      <w:r>
        <w:rPr>
          <w:sz w:val="21"/>
        </w:rPr>
        <w:t>证券作为合并对价的，在合并日按取得被合并方所有者权益在最终控制方合并财务报表中的账面</w:t>
      </w:r>
      <w:r>
        <w:rPr>
          <w:spacing w:val="-10"/>
          <w:sz w:val="21"/>
        </w:rPr>
        <w:t>价值的份额作为其初始投资成本。长期股权投资初始投资成本与支付的现金、转让的非现金资产、</w:t>
      </w:r>
      <w:r>
        <w:rPr>
          <w:sz w:val="21"/>
        </w:rPr>
        <w:t>所承担债务账面价值或发行股份的面值总额之间的差额调整资本公积；资本公积不足冲减的，调整留存收益。通过多次交易分步取得同一控制下被合并方的股权，最终形成同一控制下企业合并的，应分别是否属于“一揽子交易”进行处理：属于“一揽子交易”的，将各项交易作为一项取得控制权的交易进行会计处理。不属于“一揽子交易”的，在合并日按照应享有被合并方股东权益在最终控制方合并财务报表中的账面价值的份额作为长期股权投资的初始投资成本，长期股权投资初始投资成本与达到合并前的长期股权投资账面价值加上合并日进一步取得股份新支付对价的账面价值之和的差额，调整资本公积；资本公积不足冲减的，调整留存收益。合并日之前持有</w:t>
      </w:r>
      <w:r>
        <w:rPr>
          <w:spacing w:val="-3"/>
          <w:sz w:val="21"/>
        </w:rPr>
        <w:t>的股权投资因采用权益法核算或为其他权益工具投资而确认的其他综合收益，暂不进行会计处理</w:t>
      </w:r>
      <w:r>
        <w:rPr>
          <w:spacing w:val="-111"/>
          <w:sz w:val="21"/>
        </w:rPr>
        <w:t>。</w:t>
      </w:r>
      <w:r>
        <w:rPr>
          <w:sz w:val="21"/>
        </w:rPr>
        <w:t> </w:t>
      </w:r>
    </w:p>
    <w:p>
      <w:pPr>
        <w:pStyle w:val="ListParagraph"/>
        <w:numPr>
          <w:ilvl w:val="0"/>
          <w:numId w:val="29"/>
        </w:numPr>
        <w:tabs>
          <w:tab w:pos="1696" w:val="left" w:leader="none"/>
        </w:tabs>
        <w:spacing w:line="364" w:lineRule="auto" w:before="0" w:after="0"/>
        <w:ind w:left="957" w:right="1383" w:firstLine="420"/>
        <w:jc w:val="left"/>
        <w:rPr>
          <w:sz w:val="21"/>
        </w:rPr>
      </w:pPr>
      <w:r>
        <w:rPr>
          <w:spacing w:val="-7"/>
          <w:sz w:val="21"/>
        </w:rPr>
        <w:t>非同一控制下的企业合并形成的，公司按照购买日确定的合并成本作为长期股权投资的初</w:t>
      </w:r>
      <w:r>
        <w:rPr>
          <w:sz w:val="21"/>
        </w:rPr>
        <w:t>始投资成本。合并成本为购买日购买方为取得对被购买方的控制权而付出的资产、发生或承担的负债以及发行的权益性证券的公允价值。购买方为企业合并而发生的审计、法律服务、评估咨询等中介费用以及其他相关管理费用于发生时计入当期损益；购买方作为合并对价发行的权益性证券或债务性证券的交易费用，计入权益性证券或债务性证券的初始确认金额。本公司将合并协议</w:t>
      </w:r>
      <w:r>
        <w:rPr>
          <w:spacing w:val="-5"/>
          <w:sz w:val="21"/>
        </w:rPr>
        <w:t>约定的或有对价作为企业合并转移对价的一部分，按照其在购买日的公允价值计入企业合并成本。</w:t>
      </w:r>
      <w:r>
        <w:rPr>
          <w:spacing w:val="-8"/>
          <w:sz w:val="21"/>
        </w:rPr>
        <w:t>通过多次交易分步实现的非同一控制下企业合并，根据企业会计准则判断该多次交易是否属于“一</w:t>
      </w:r>
      <w:r>
        <w:rPr>
          <w:sz w:val="21"/>
        </w:rPr>
        <w:t>揽子交易”。属于“一揽子交易”的，将各项交易作为一项取得控制权的交易进行会计处理。不属于“一揽子交易”的，按照原持有被购买方的股权投资账面价值加上新增投资成本之和，作为改按成本法核算的长期股权投资的初始投资成本；原持有的股权采用权益法核算的，相关其他综合收益暂不进行会计处理；原持有股权投资为其他权益工具投资的，其公允价值与账面价值之间的差额，以及原计入其他综合收益的累计公允价值变动直接转入留存收益。 </w:t>
      </w:r>
    </w:p>
    <w:p>
      <w:pPr>
        <w:pStyle w:val="ListParagraph"/>
        <w:numPr>
          <w:ilvl w:val="0"/>
          <w:numId w:val="29"/>
        </w:numPr>
        <w:tabs>
          <w:tab w:pos="1696" w:val="left" w:leader="none"/>
        </w:tabs>
        <w:spacing w:line="364" w:lineRule="auto" w:before="0" w:after="0"/>
        <w:ind w:left="957" w:right="1488" w:firstLine="420"/>
        <w:jc w:val="both"/>
        <w:rPr>
          <w:sz w:val="21"/>
        </w:rPr>
      </w:pPr>
      <w:r>
        <w:rPr>
          <w:spacing w:val="-3"/>
          <w:sz w:val="21"/>
        </w:rPr>
        <w:t>除企业合并形成的长期股权投资外的其他股权投资，按成本进行初始计量：以支付现金取</w:t>
      </w:r>
      <w:r>
        <w:rPr>
          <w:sz w:val="21"/>
        </w:rPr>
        <w:t>得的，按照实际支付的购买价款作为其初始投资成本；以发行权益性证券取得的，按照发行权益性证券的公允价值作为其初始投资成本，与发行权益性证券直接相关的费用，按照《企业会计准</w:t>
      </w:r>
      <w:r>
        <w:rPr>
          <w:spacing w:val="-20"/>
          <w:sz w:val="21"/>
        </w:rPr>
        <w:t>则第 </w:t>
      </w:r>
      <w:r>
        <w:rPr>
          <w:spacing w:val="-3"/>
          <w:sz w:val="21"/>
        </w:rPr>
        <w:t>37</w:t>
      </w:r>
      <w:r>
        <w:rPr>
          <w:spacing w:val="-11"/>
          <w:sz w:val="21"/>
        </w:rPr>
        <w:t> 号——金融工具列报》的有关规定确定；在非货币性资产交换具有商业实质和换入资产或</w:t>
      </w:r>
      <w:r>
        <w:rPr>
          <w:sz w:val="21"/>
        </w:rPr>
        <w:t>换出资产的公允价值能够可靠计量的前提下，非货币性资产交换换入的长期股权投资以换出资产的公允价值和应支付的相关税费确定其初始投资成本，除非有确凿证据表明换入资产的公允价值</w:t>
      </w:r>
    </w:p>
    <w:p>
      <w:pPr>
        <w:spacing w:after="0" w:line="364" w:lineRule="auto"/>
        <w:jc w:val="both"/>
        <w:rPr>
          <w:sz w:val="21"/>
        </w:rPr>
        <w:sectPr>
          <w:pgSz w:w="11910" w:h="16840"/>
          <w:pgMar w:header="882" w:footer="1195" w:top="1360" w:bottom="1380" w:left="320" w:right="300"/>
        </w:sectPr>
      </w:pPr>
    </w:p>
    <w:p>
      <w:pPr>
        <w:pStyle w:val="BodyText"/>
        <w:spacing w:line="364" w:lineRule="auto" w:before="61"/>
        <w:ind w:left="957" w:right="1489"/>
        <w:jc w:val="both"/>
      </w:pPr>
      <w:r>
        <w:rPr/>
        <w:t>更加可靠；不满足上述前提的非货币性资产交换，以换出资产的账面价值和应支付的相关税费作为换入长期股权投资的初始投资成本。通过债务重组取得的长期股权投资，其初始投资成本以放弃债权的公允价值为基础确定。与取得长期股权投资直接相关的费用、税金及其他必要支出也计入投资成本。 </w:t>
      </w:r>
    </w:p>
    <w:p>
      <w:pPr>
        <w:pStyle w:val="BodyText"/>
        <w:spacing w:line="364" w:lineRule="auto"/>
        <w:ind w:left="957" w:right="1490" w:firstLine="436"/>
        <w:jc w:val="both"/>
      </w:pPr>
      <w:r>
        <w:rPr/>
        <w:t>对于因追加投资能够对被投资单位实施重大影响或实施共同控制但不构成控制的，长期股权</w:t>
      </w:r>
      <w:r>
        <w:rPr>
          <w:spacing w:val="-7"/>
        </w:rPr>
        <w:t>投资成本为按照《企业会计准则第 </w:t>
      </w:r>
      <w:r>
        <w:rPr>
          <w:spacing w:val="-3"/>
        </w:rPr>
        <w:t>22</w:t>
      </w:r>
      <w:r>
        <w:rPr>
          <w:spacing w:val="-10"/>
        </w:rPr>
        <w:t> 号——金融工具确认和计量》确定的原持有股权投资的公允</w:t>
      </w:r>
      <w:r>
        <w:rPr/>
        <w:t>价值加上新增投资成本之和，作为改按权益法核算的初始投资成本。原持有的股权投资分类为其他权益工具投资的，其公允价值与账面价值之间的差额，以及原计入其他综合收益的累计公允价值变动应当直接转入留存收益。 </w:t>
      </w:r>
    </w:p>
    <w:p>
      <w:pPr>
        <w:pStyle w:val="ListParagraph"/>
        <w:numPr>
          <w:ilvl w:val="1"/>
          <w:numId w:val="19"/>
        </w:numPr>
        <w:tabs>
          <w:tab w:pos="1703" w:val="left" w:leader="none"/>
        </w:tabs>
        <w:spacing w:line="364" w:lineRule="auto" w:before="0" w:after="0"/>
        <w:ind w:left="1382" w:right="5682" w:firstLine="2"/>
        <w:jc w:val="left"/>
        <w:rPr>
          <w:sz w:val="21"/>
        </w:rPr>
      </w:pPr>
      <w:r>
        <w:rPr>
          <w:sz w:val="21"/>
        </w:rPr>
        <w:t>长期股权投资的后续计量及损益确认方法(1)成本法核算的长期股权投资 </w:t>
      </w:r>
    </w:p>
    <w:p>
      <w:pPr>
        <w:pStyle w:val="BodyText"/>
        <w:spacing w:line="364" w:lineRule="auto"/>
        <w:ind w:left="957" w:right="1489" w:firstLine="420"/>
        <w:jc w:val="both"/>
      </w:pPr>
      <w:r>
        <w:rPr/>
        <w:t>公司对子公司的长期股权投资，采用成本法核算。除取得投资时实际支付的价款或对价中包含的已宣告但尚未发放的现金股利或利润外，公司按照享有被投资单位宣告发放的现金股利或利润确认当期投资收益。</w:t>
      </w:r>
      <w:r>
        <w:rPr>
          <w:color w:val="FF0000"/>
        </w:rPr>
        <w:t> </w:t>
      </w:r>
    </w:p>
    <w:p>
      <w:pPr>
        <w:pStyle w:val="BodyText"/>
        <w:spacing w:line="269" w:lineRule="exact"/>
        <w:ind w:left="1382"/>
      </w:pPr>
      <w:r>
        <w:rPr/>
        <w:t>(2)权益法核算的长期股权投资 </w:t>
      </w:r>
    </w:p>
    <w:p>
      <w:pPr>
        <w:pStyle w:val="BodyText"/>
        <w:spacing w:before="134"/>
        <w:ind w:left="1377"/>
      </w:pPr>
      <w:r>
        <w:rPr>
          <w:spacing w:val="-1"/>
        </w:rPr>
        <w:t>对联营企业和合营企业的长期股权投资，采用权益法核算。</w:t>
      </w:r>
      <w:r>
        <w:rPr/>
        <w:t> </w:t>
      </w:r>
    </w:p>
    <w:p>
      <w:pPr>
        <w:pStyle w:val="BodyText"/>
        <w:spacing w:line="364" w:lineRule="auto" w:before="139"/>
        <w:ind w:left="957" w:right="1488" w:firstLine="408"/>
        <w:jc w:val="both"/>
      </w:pPr>
      <w:r>
        <w:rPr/>
        <w:t>采用权益法核算的长期股权投资的初始投资成本大于投资时应享有被投资单位可辨认净资产公允价值份额的，不调整长期股权投资的初始投资成本；长期股权投资的初始投资成本小于投资时应享有被投资单位可辨认净资产公允价值份额的，其差额应当计入当期损益，同时调整长期股权投资的成本。取得长期股权投资后，被投资单位采用的会计政策及会计期间与公司不一致的，</w:t>
      </w:r>
      <w:r>
        <w:rPr>
          <w:spacing w:val="-103"/>
        </w:rPr>
        <w:t> </w:t>
      </w:r>
      <w:r>
        <w:rPr/>
        <w:t>按照公司的会计政策及会计期间对被投资单位的财务报表进行调整，并据以确认投资损益和其他综合收益等。按照应享有或应分担的被投资单位实现的净损益和其他综合收益的份额，分别确认投资收益和其他综合收益，同时调整长期股权投资的账面价值；在确认应享有被投资单位净损益的份额时，以取得投资时被投资单位各项可辨认资产等的公允价值为基础，对被投资单位的净利润进行调整后确认。按照被投资单位宣告分派的利润或现金股利计算应享有的部分，相应减少长期股权投资的账面价值；对于被投资单位除净损益、其他综合收益和利润分配以外所有者权益的其他变动，调整长期股权投资的账面价值并计入所有者权益。公司与联营企业、合营企业之间发生的未实现内部交易损益按照享有的比例计算归属于公司的部分，予以抵销，在此基础上确认投资收益。与被投资单位发生的未实现内部交易损失，属于资产减值损失的，全额确认。 </w:t>
      </w:r>
    </w:p>
    <w:p>
      <w:pPr>
        <w:pStyle w:val="BodyText"/>
        <w:spacing w:line="364" w:lineRule="auto"/>
        <w:ind w:left="957" w:right="1488" w:firstLine="420"/>
        <w:jc w:val="both"/>
      </w:pPr>
      <w:r>
        <w:rPr/>
        <w:t>在公司确认应分担被投资单位发生亏损时，按照以下顺序进行处理：首先，冲减长期股权投资的账面价值。其次，长期股权投资的账面价值不足以冲减的，以其他实质上构成对被投资单位净投资的长期权益账面价值为限继续确认投资损失、冲减长期应收项目的账面价值。经过上述处理，按照投资合同或协议约定企业仍承担额外义务的，按预计承担的义务确认预计负债，计入当期投资损失。被投资单位以后期间实现净利润的，本公司在收益弥补未确认的亏损分担额后，恢</w:t>
      </w:r>
    </w:p>
    <w:p>
      <w:pPr>
        <w:spacing w:after="0" w:line="364" w:lineRule="auto"/>
        <w:jc w:val="both"/>
        <w:sectPr>
          <w:pgSz w:w="11910" w:h="16840"/>
          <w:pgMar w:header="882" w:footer="1195" w:top="1360" w:bottom="1380" w:left="320" w:right="300"/>
        </w:sectPr>
      </w:pPr>
    </w:p>
    <w:p>
      <w:pPr>
        <w:pStyle w:val="BodyText"/>
        <w:spacing w:before="61"/>
        <w:ind w:left="957"/>
      </w:pPr>
      <w:r>
        <w:rPr>
          <w:spacing w:val="-1"/>
        </w:rPr>
        <w:t>复确认收益分享额。</w:t>
      </w:r>
      <w:r>
        <w:rPr/>
        <w:t> </w:t>
      </w:r>
    </w:p>
    <w:p>
      <w:pPr>
        <w:pStyle w:val="BodyText"/>
        <w:spacing w:line="364" w:lineRule="auto" w:before="140"/>
        <w:ind w:left="957" w:right="1491" w:firstLine="420"/>
      </w:pPr>
      <w:r>
        <w:rPr/>
        <w:t>在持有投资期间，被投资单位编制合并财务报表的，以合并财务报表中的净利润、其他综合收益和其他所有者权益变动中归属于被投资单位的金额为基础进行核算。 </w:t>
      </w:r>
    </w:p>
    <w:p>
      <w:pPr>
        <w:pStyle w:val="BodyText"/>
        <w:spacing w:line="364" w:lineRule="auto"/>
        <w:ind w:left="957" w:right="1488" w:firstLine="434"/>
        <w:jc w:val="both"/>
      </w:pPr>
      <w:r>
        <w:rPr/>
        <w:t>对于本公司向合营企业与联营企业投出的资产构成业务的，投资方因此取得长期股权投资但未取得控制权的，以投出业务的公允价值作为新增长期股权投资的初始投资成本，初始投资成本与投出业务的账面价值之差，全额计入当期损益。本公司向合营企业或者联营企业出售的资产构成业务的，取得的对价与业务的账面价值之差，全额计入当期损益。本公司自联营及合营企业购</w:t>
      </w:r>
      <w:r>
        <w:rPr>
          <w:spacing w:val="-6"/>
        </w:rPr>
        <w:t>入的资产构成业务的，按《企业会计准则第 </w:t>
      </w:r>
      <w:r>
        <w:rPr>
          <w:spacing w:val="-2"/>
        </w:rPr>
        <w:t>20</w:t>
      </w:r>
      <w:r>
        <w:rPr>
          <w:spacing w:val="-10"/>
        </w:rPr>
        <w:t> 号——企业合并》的规定进行会计处理，全额确认</w:t>
      </w:r>
      <w:r>
        <w:rPr/>
        <w:t>与交易相关的利得或损失。 </w:t>
      </w:r>
    </w:p>
    <w:p>
      <w:pPr>
        <w:pStyle w:val="ListParagraph"/>
        <w:numPr>
          <w:ilvl w:val="1"/>
          <w:numId w:val="19"/>
        </w:numPr>
        <w:tabs>
          <w:tab w:pos="1700" w:val="left" w:leader="none"/>
        </w:tabs>
        <w:spacing w:line="266" w:lineRule="exact" w:before="0" w:after="0"/>
        <w:ind w:left="1699" w:right="0" w:hanging="318"/>
        <w:jc w:val="left"/>
        <w:rPr>
          <w:sz w:val="21"/>
        </w:rPr>
      </w:pPr>
      <w:r>
        <w:rPr>
          <w:sz w:val="21"/>
        </w:rPr>
        <w:t>长期股权投资的处置 </w:t>
      </w:r>
    </w:p>
    <w:p>
      <w:pPr>
        <w:pStyle w:val="BodyText"/>
        <w:spacing w:line="364" w:lineRule="auto" w:before="140"/>
        <w:ind w:left="1379" w:right="3075"/>
      </w:pPr>
      <w:r>
        <w:rPr/>
        <w:t>处置长期股权投资，其账面价值与实际取得价款的差额，计入当期损益。(1)权益法核算下的长期股权投资的处置 </w:t>
      </w:r>
    </w:p>
    <w:p>
      <w:pPr>
        <w:pStyle w:val="BodyText"/>
        <w:spacing w:line="364" w:lineRule="auto"/>
        <w:ind w:left="957" w:right="1489" w:firstLine="422"/>
        <w:jc w:val="both"/>
      </w:pPr>
      <w:r>
        <w:rPr/>
        <w:t>采用权益法核算的长期股权投资，处置后的剩余股权仍采用权益法核算的，在处置该项投资时，采用与被投资单位直接处置相关资产或者负债相同的基础，按相应比例对原计入其他综合收益的部分进行会计处理。因被投资单位除净损益、其他综合收益和利润分配以外的其他所有者权益变动而确认的所有者权益，按比例结转入当期损益。 </w:t>
      </w:r>
    </w:p>
    <w:p>
      <w:pPr>
        <w:pStyle w:val="BodyText"/>
        <w:spacing w:line="364" w:lineRule="auto"/>
        <w:ind w:left="957" w:right="1489" w:firstLine="422"/>
        <w:jc w:val="both"/>
      </w:pPr>
      <w:r>
        <w:rPr/>
        <w:t>因处置部分股权投资等原因丧失了对投资单位的共同控制或者重大影响的，处置后的剩余股权改按金融工具确认和计量准则核算，其在丧失共同控制或重大影响之日的公允价值与账面价值之间的差额计入当期损益。原股权投资因采用权益法核算而确认的其他综合收益，在终止确认权益法核算时采用与被投资单位直接处置相关资产或负债相同的基础进行会计处理。因被投资方除净损益、其他综合收益和利润分配以外的其他所有者权益变动而确认的所有者权益，在终止采用权益法核算时全部转入当期损益。 </w:t>
      </w:r>
    </w:p>
    <w:p>
      <w:pPr>
        <w:pStyle w:val="BodyText"/>
        <w:spacing w:line="268" w:lineRule="exact"/>
        <w:ind w:left="1377"/>
      </w:pPr>
      <w:r>
        <w:rPr/>
        <w:t>(2)成本法核算下的长期股权投资的处置 </w:t>
      </w:r>
    </w:p>
    <w:p>
      <w:pPr>
        <w:pStyle w:val="BodyText"/>
        <w:spacing w:line="364" w:lineRule="auto" w:before="135"/>
        <w:ind w:left="957" w:right="1489" w:firstLine="422"/>
        <w:jc w:val="both"/>
      </w:pPr>
      <w:r>
        <w:rPr/>
        <w:t>采用成本法核算的长期股权投资，处置后剩余股权仍采用成本法核算的，其在取得对被投资单位的控制之前因采用权益法核算或者金融工具确认和计量准则核算而确认的其他综合收益，采用与被投资单位直接处置相关资产或者负债相同的基础进行处理，并按比例结转当期损益；因采用权益法核算而确认的被投资单位净资产中除净损益、其他综合收益和净利润分配以外的其他所有者权益变动按比例结转当期损益。 </w:t>
      </w:r>
    </w:p>
    <w:p>
      <w:pPr>
        <w:pStyle w:val="BodyText"/>
        <w:spacing w:line="364" w:lineRule="auto"/>
        <w:ind w:left="957" w:right="1489" w:firstLine="420"/>
        <w:jc w:val="both"/>
      </w:pPr>
      <w:r>
        <w:rPr/>
        <w:t>因其他投资方增资而导致本公司持股比例下降、从而丧失控制权但能对被投资单位实施共同控制或施加重大影响的，按照新的持股比例确认本公司应享有的被投资单位因增资扩股而增加净资产的份额，与应结转持股比例下降部分所对应的长期股权投资原账面价值之间的差额计入当期损益；然后，按照新的持股比例视同自取得投资时即采用权益法核算进行调整。 </w:t>
      </w:r>
    </w:p>
    <w:p>
      <w:pPr>
        <w:pStyle w:val="BodyText"/>
        <w:spacing w:line="364" w:lineRule="auto"/>
        <w:ind w:left="957" w:right="1489" w:firstLine="422"/>
      </w:pPr>
      <w:r>
        <w:rPr/>
        <w:t>公司因处置部分股权投资或其他原因丧失了对原有子公司控制权的，处置后的剩余股权能够对被投资单位实施共同控制或施加重大影响的，改按权益法核算，并对该剩余股权视同自取得时</w:t>
      </w:r>
    </w:p>
    <w:p>
      <w:pPr>
        <w:spacing w:after="0" w:line="364" w:lineRule="auto"/>
        <w:sectPr>
          <w:pgSz w:w="11910" w:h="16840"/>
          <w:pgMar w:header="882" w:footer="1195" w:top="1360" w:bottom="1380" w:left="320" w:right="300"/>
        </w:sectPr>
      </w:pPr>
    </w:p>
    <w:p>
      <w:pPr>
        <w:pStyle w:val="BodyText"/>
        <w:spacing w:line="364" w:lineRule="auto" w:before="61"/>
        <w:ind w:left="957" w:right="1489"/>
        <w:jc w:val="both"/>
      </w:pPr>
      <w:r>
        <w:rPr/>
        <w:t>即采用权益法核算进行调整，购买日之前持有的股权投资因采用权益法核算而确认的其他综合收益和其他所有者权益按比例结转；处置后的剩余股权不能对被投资单位实施共同控制或施加重大</w:t>
      </w:r>
      <w:r>
        <w:rPr>
          <w:spacing w:val="-7"/>
        </w:rPr>
        <w:t>影响的，改按《企业会计准则第 </w:t>
      </w:r>
      <w:r>
        <w:rPr>
          <w:spacing w:val="-3"/>
        </w:rPr>
        <w:t>22</w:t>
      </w:r>
      <w:r>
        <w:rPr>
          <w:spacing w:val="-10"/>
        </w:rPr>
        <w:t> 号——金融工具确认和计量》的有关规定进行会计处理，其在</w:t>
      </w:r>
      <w:r>
        <w:rPr/>
        <w:t>丧失控制之日的公允价值与账面价值间的差额计入当期损益，其他综合收益和其他所有者权益全部结转为当期损益。 </w:t>
      </w:r>
    </w:p>
    <w:p>
      <w:pPr>
        <w:pStyle w:val="BodyText"/>
        <w:spacing w:line="364" w:lineRule="auto"/>
        <w:ind w:left="957" w:right="1489" w:firstLine="420"/>
        <w:jc w:val="both"/>
      </w:pPr>
      <w:r>
        <w:rPr/>
        <w:t>本公司通过多次交易分步处置对子公司股权投资直至丧失控制权，如果上述交易属于一揽子交易的，将各项交易作为一项处置子公司股权投资并丧失控制权的交易进行会计处理，在丧失控制权之前每一次处置价款与所处置的股权对应的长期股权投资账面价值之间的差额，先确认为其他综合收益，到丧失控制权时再一并转入丧失控制权的当期损益。 </w:t>
      </w:r>
    </w:p>
    <w:p>
      <w:pPr>
        <w:pStyle w:val="BodyText"/>
        <w:spacing w:line="268" w:lineRule="exact"/>
        <w:ind w:left="957"/>
      </w:pPr>
      <w:r>
        <w:rPr>
          <w:w w:val="100"/>
        </w:rPr>
        <w:t> </w:t>
      </w:r>
    </w:p>
    <w:p>
      <w:pPr>
        <w:pStyle w:val="ListParagraph"/>
        <w:numPr>
          <w:ilvl w:val="0"/>
          <w:numId w:val="19"/>
        </w:numPr>
        <w:tabs>
          <w:tab w:pos="1383" w:val="left" w:leader="none"/>
        </w:tabs>
        <w:spacing w:line="297" w:lineRule="auto" w:before="61" w:after="0"/>
        <w:ind w:left="957" w:right="8635" w:firstLine="0"/>
        <w:jc w:val="left"/>
        <w:rPr>
          <w:sz w:val="21"/>
        </w:rPr>
      </w:pPr>
      <w:r>
        <w:rPr>
          <w:sz w:val="21"/>
        </w:rPr>
        <w:t>投资性房地产不适用 </w:t>
      </w:r>
    </w:p>
    <w:p>
      <w:pPr>
        <w:pStyle w:val="BodyText"/>
        <w:spacing w:line="207" w:lineRule="exact"/>
        <w:ind w:left="957"/>
      </w:pPr>
      <w:r>
        <w:rPr>
          <w:w w:val="100"/>
        </w:rPr>
        <w:t> </w:t>
      </w:r>
    </w:p>
    <w:p>
      <w:pPr>
        <w:pStyle w:val="ListParagraph"/>
        <w:numPr>
          <w:ilvl w:val="0"/>
          <w:numId w:val="19"/>
        </w:numPr>
        <w:tabs>
          <w:tab w:pos="1383" w:val="left" w:leader="none"/>
        </w:tabs>
        <w:spacing w:line="295" w:lineRule="auto" w:before="64" w:after="0"/>
        <w:ind w:left="957" w:right="8954" w:firstLine="0"/>
        <w:jc w:val="left"/>
        <w:rPr>
          <w:sz w:val="21"/>
        </w:rPr>
      </w:pPr>
      <w:r>
        <w:rPr>
          <w:sz w:val="21"/>
        </w:rPr>
        <w:t>固定资产(1).确认条件 </w:t>
      </w:r>
    </w:p>
    <w:p>
      <w:pPr>
        <w:pStyle w:val="BodyText"/>
        <w:spacing w:line="242" w:lineRule="auto" w:before="3"/>
        <w:ind w:left="1382" w:right="7792" w:hanging="425"/>
      </w:pPr>
      <w:r>
        <w:rPr/>
        <w:t>√适用       □不适用1．固定资产确认条件 </w:t>
      </w:r>
    </w:p>
    <w:p>
      <w:pPr>
        <w:pStyle w:val="BodyText"/>
        <w:spacing w:line="367" w:lineRule="auto" w:before="136"/>
        <w:ind w:left="957" w:right="1489" w:firstLine="424"/>
      </w:pPr>
      <w:r>
        <w:rPr>
          <w:spacing w:val="-3"/>
        </w:rPr>
        <w:t>固定资产是指同时具有下列特征的有形资产：(</w:t>
      </w:r>
      <w:r>
        <w:rPr>
          <w:spacing w:val="-2"/>
        </w:rPr>
        <w:t>1)为生产商品、提供劳务、出租或经营管理持</w:t>
      </w:r>
      <w:r>
        <w:rPr/>
        <w:t>有的；(2)使用寿命超过一个会计年度。 </w:t>
      </w:r>
    </w:p>
    <w:p>
      <w:pPr>
        <w:pStyle w:val="BodyText"/>
        <w:spacing w:line="364" w:lineRule="auto"/>
        <w:ind w:left="957" w:right="1383" w:firstLine="424"/>
      </w:pPr>
      <w:r>
        <w:rPr/>
        <w:t>固定资产同时满足下列条件的予以确认：(1)与该固定资产有关的经济利益很可能流入企业；</w:t>
      </w:r>
      <w:r>
        <w:rPr>
          <w:spacing w:val="-102"/>
        </w:rPr>
        <w:t> </w:t>
      </w:r>
      <w:r>
        <w:rPr>
          <w:spacing w:val="-1"/>
        </w:rPr>
        <w:t>(2)该固定资产的成本能够可靠地计量。与固定资产有关的后续支出，符合上述确认条件的，计入</w:t>
      </w:r>
      <w:r>
        <w:rPr/>
        <w:t>固定资产成本；不符合上述确认条件的，发生时计入当期损益。 </w:t>
      </w:r>
    </w:p>
    <w:p>
      <w:pPr>
        <w:pStyle w:val="BodyText"/>
        <w:ind w:left="1384"/>
      </w:pPr>
      <w:r>
        <w:rPr/>
        <w:t>2．固定资产的初始计量 </w:t>
      </w:r>
    </w:p>
    <w:p>
      <w:pPr>
        <w:pStyle w:val="BodyText"/>
        <w:spacing w:line="364" w:lineRule="auto" w:before="134"/>
        <w:ind w:left="957" w:right="1488" w:firstLine="424"/>
      </w:pPr>
      <w:r>
        <w:rPr>
          <w:spacing w:val="-10"/>
        </w:rPr>
        <w:t>固定资产按照成本进行初始计量。对弃置时预计将产生较大费用的固定资产，预计弃置费用，</w:t>
      </w:r>
      <w:r>
        <w:rPr>
          <w:spacing w:val="-102"/>
        </w:rPr>
        <w:t> </w:t>
      </w:r>
      <w:r>
        <w:rPr/>
        <w:t>并将其现值计入固定资产成本。</w:t>
      </w:r>
      <w:r>
        <w:rPr>
          <w:color w:val="0000FF"/>
        </w:rPr>
        <w:t> </w:t>
      </w:r>
    </w:p>
    <w:p>
      <w:pPr>
        <w:pStyle w:val="BodyText"/>
        <w:spacing w:line="267" w:lineRule="exact"/>
        <w:ind w:left="957"/>
      </w:pPr>
      <w:r>
        <w:rPr>
          <w:w w:val="100"/>
        </w:rPr>
        <w:t> </w:t>
      </w:r>
    </w:p>
    <w:p>
      <w:pPr>
        <w:pStyle w:val="ListParagraph"/>
        <w:numPr>
          <w:ilvl w:val="0"/>
          <w:numId w:val="28"/>
        </w:numPr>
        <w:tabs>
          <w:tab w:pos="1383" w:val="left" w:leader="none"/>
        </w:tabs>
        <w:spacing w:line="240" w:lineRule="auto" w:before="64" w:after="0"/>
        <w:ind w:left="1382" w:right="0" w:hanging="426"/>
        <w:jc w:val="left"/>
        <w:rPr>
          <w:sz w:val="21"/>
        </w:rPr>
      </w:pPr>
      <w:r>
        <w:rPr>
          <w:sz w:val="21"/>
        </w:rPr>
        <w:t>折旧方法 </w:t>
      </w:r>
    </w:p>
    <w:p>
      <w:pPr>
        <w:pStyle w:val="BodyText"/>
        <w:spacing w:before="63"/>
        <w:ind w:left="957"/>
      </w:pPr>
      <w:r>
        <w:rPr>
          <w:spacing w:val="-1"/>
        </w:rPr>
        <w:t>√适用 □不适用</w:t>
      </w:r>
      <w:r>
        <w:rPr>
          <w:spacing w:val="-3"/>
        </w:rPr>
        <w:t> </w:t>
      </w:r>
      <w:r>
        <w:rPr/>
        <w:t> </w:t>
      </w:r>
    </w:p>
    <w:p>
      <w:pPr>
        <w:pStyle w:val="BodyText"/>
        <w:spacing w:before="9"/>
        <w:rPr>
          <w:sz w:val="10"/>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5"/>
        <w:gridCol w:w="1784"/>
        <w:gridCol w:w="1789"/>
        <w:gridCol w:w="1789"/>
        <w:gridCol w:w="1790"/>
      </w:tblGrid>
      <w:tr>
        <w:trPr>
          <w:trHeight w:val="410" w:hRule="atLeast"/>
        </w:trPr>
        <w:tc>
          <w:tcPr>
            <w:tcW w:w="1675" w:type="dxa"/>
          </w:tcPr>
          <w:p>
            <w:pPr>
              <w:pStyle w:val="TableParagraph"/>
              <w:spacing w:before="3"/>
              <w:ind w:left="626"/>
              <w:rPr>
                <w:sz w:val="21"/>
              </w:rPr>
            </w:pPr>
            <w:r>
              <w:rPr>
                <w:sz w:val="21"/>
              </w:rPr>
              <w:t>类别 </w:t>
            </w:r>
          </w:p>
        </w:tc>
        <w:tc>
          <w:tcPr>
            <w:tcW w:w="1784" w:type="dxa"/>
          </w:tcPr>
          <w:p>
            <w:pPr>
              <w:pStyle w:val="TableParagraph"/>
              <w:spacing w:before="3"/>
              <w:ind w:left="470"/>
              <w:rPr>
                <w:sz w:val="21"/>
              </w:rPr>
            </w:pPr>
            <w:r>
              <w:rPr>
                <w:spacing w:val="-1"/>
                <w:sz w:val="21"/>
              </w:rPr>
              <w:t>折旧方法</w:t>
            </w:r>
            <w:r>
              <w:rPr>
                <w:sz w:val="21"/>
              </w:rPr>
              <w:t> </w:t>
            </w:r>
          </w:p>
        </w:tc>
        <w:tc>
          <w:tcPr>
            <w:tcW w:w="1789" w:type="dxa"/>
          </w:tcPr>
          <w:p>
            <w:pPr>
              <w:pStyle w:val="TableParagraph"/>
              <w:spacing w:before="3"/>
              <w:ind w:left="158"/>
              <w:rPr>
                <w:sz w:val="21"/>
              </w:rPr>
            </w:pPr>
            <w:r>
              <w:rPr>
                <w:spacing w:val="-1"/>
                <w:sz w:val="21"/>
              </w:rPr>
              <w:t>折旧年限</w:t>
            </w:r>
            <w:r>
              <w:rPr>
                <w:sz w:val="21"/>
              </w:rPr>
              <w:t>（年） </w:t>
            </w:r>
          </w:p>
        </w:tc>
        <w:tc>
          <w:tcPr>
            <w:tcW w:w="1789" w:type="dxa"/>
          </w:tcPr>
          <w:p>
            <w:pPr>
              <w:pStyle w:val="TableParagraph"/>
              <w:spacing w:before="3"/>
              <w:ind w:left="577"/>
              <w:rPr>
                <w:sz w:val="21"/>
              </w:rPr>
            </w:pPr>
            <w:r>
              <w:rPr>
                <w:sz w:val="21"/>
              </w:rPr>
              <w:t>残值率 </w:t>
            </w:r>
          </w:p>
        </w:tc>
        <w:tc>
          <w:tcPr>
            <w:tcW w:w="1790" w:type="dxa"/>
          </w:tcPr>
          <w:p>
            <w:pPr>
              <w:pStyle w:val="TableParagraph"/>
              <w:spacing w:before="3"/>
              <w:ind w:left="470"/>
              <w:rPr>
                <w:sz w:val="21"/>
              </w:rPr>
            </w:pPr>
            <w:r>
              <w:rPr>
                <w:spacing w:val="-1"/>
                <w:sz w:val="21"/>
              </w:rPr>
              <w:t>年折旧率</w:t>
            </w:r>
            <w:r>
              <w:rPr>
                <w:sz w:val="21"/>
              </w:rPr>
              <w:t> </w:t>
            </w:r>
          </w:p>
        </w:tc>
      </w:tr>
      <w:tr>
        <w:trPr>
          <w:trHeight w:val="407" w:hRule="atLeast"/>
        </w:trPr>
        <w:tc>
          <w:tcPr>
            <w:tcW w:w="1675" w:type="dxa"/>
          </w:tcPr>
          <w:p>
            <w:pPr>
              <w:pStyle w:val="TableParagraph"/>
              <w:ind w:left="107"/>
              <w:rPr>
                <w:sz w:val="21"/>
              </w:rPr>
            </w:pPr>
            <w:r>
              <w:rPr>
                <w:spacing w:val="-1"/>
                <w:sz w:val="21"/>
              </w:rPr>
              <w:t>房屋及建筑物</w:t>
            </w:r>
            <w:r>
              <w:rPr>
                <w:sz w:val="21"/>
              </w:rPr>
              <w:t> </w:t>
            </w:r>
          </w:p>
        </w:tc>
        <w:tc>
          <w:tcPr>
            <w:tcW w:w="1784" w:type="dxa"/>
          </w:tcPr>
          <w:p>
            <w:pPr>
              <w:pStyle w:val="TableParagraph"/>
              <w:ind w:left="105"/>
              <w:rPr>
                <w:sz w:val="21"/>
              </w:rPr>
            </w:pPr>
            <w:r>
              <w:rPr>
                <w:sz w:val="21"/>
              </w:rPr>
              <w:t>年限平均法 </w:t>
            </w:r>
          </w:p>
        </w:tc>
        <w:tc>
          <w:tcPr>
            <w:tcW w:w="1789" w:type="dxa"/>
          </w:tcPr>
          <w:p>
            <w:pPr>
              <w:pStyle w:val="TableParagraph"/>
              <w:ind w:left="107"/>
              <w:rPr>
                <w:sz w:val="21"/>
              </w:rPr>
            </w:pPr>
            <w:r>
              <w:rPr>
                <w:sz w:val="21"/>
              </w:rPr>
              <w:t>20 </w:t>
            </w:r>
          </w:p>
        </w:tc>
        <w:tc>
          <w:tcPr>
            <w:tcW w:w="1789" w:type="dxa"/>
          </w:tcPr>
          <w:p>
            <w:pPr>
              <w:pStyle w:val="TableParagraph"/>
              <w:ind w:left="107"/>
              <w:rPr>
                <w:sz w:val="21"/>
              </w:rPr>
            </w:pPr>
            <w:r>
              <w:rPr>
                <w:sz w:val="21"/>
              </w:rPr>
              <w:t>5.00 </w:t>
            </w:r>
          </w:p>
        </w:tc>
        <w:tc>
          <w:tcPr>
            <w:tcW w:w="1790" w:type="dxa"/>
          </w:tcPr>
          <w:p>
            <w:pPr>
              <w:pStyle w:val="TableParagraph"/>
              <w:ind w:left="106"/>
              <w:rPr>
                <w:sz w:val="21"/>
              </w:rPr>
            </w:pPr>
            <w:r>
              <w:rPr>
                <w:sz w:val="21"/>
              </w:rPr>
              <w:t>4.75 </w:t>
            </w:r>
          </w:p>
        </w:tc>
      </w:tr>
      <w:tr>
        <w:trPr>
          <w:trHeight w:val="410" w:hRule="atLeast"/>
        </w:trPr>
        <w:tc>
          <w:tcPr>
            <w:tcW w:w="1675" w:type="dxa"/>
          </w:tcPr>
          <w:p>
            <w:pPr>
              <w:pStyle w:val="TableParagraph"/>
              <w:ind w:left="107"/>
              <w:rPr>
                <w:sz w:val="21"/>
              </w:rPr>
            </w:pPr>
            <w:r>
              <w:rPr>
                <w:spacing w:val="-1"/>
                <w:sz w:val="21"/>
              </w:rPr>
              <w:t>机器设备</w:t>
            </w:r>
            <w:r>
              <w:rPr>
                <w:sz w:val="21"/>
              </w:rPr>
              <w:t> </w:t>
            </w:r>
          </w:p>
        </w:tc>
        <w:tc>
          <w:tcPr>
            <w:tcW w:w="1784" w:type="dxa"/>
          </w:tcPr>
          <w:p>
            <w:pPr>
              <w:pStyle w:val="TableParagraph"/>
              <w:ind w:left="105"/>
              <w:rPr>
                <w:sz w:val="21"/>
              </w:rPr>
            </w:pPr>
            <w:r>
              <w:rPr>
                <w:sz w:val="21"/>
              </w:rPr>
              <w:t>年限平均法 </w:t>
            </w:r>
          </w:p>
        </w:tc>
        <w:tc>
          <w:tcPr>
            <w:tcW w:w="1789" w:type="dxa"/>
          </w:tcPr>
          <w:p>
            <w:pPr>
              <w:pStyle w:val="TableParagraph"/>
              <w:ind w:left="107"/>
              <w:rPr>
                <w:sz w:val="21"/>
              </w:rPr>
            </w:pPr>
            <w:r>
              <w:rPr>
                <w:sz w:val="21"/>
              </w:rPr>
              <w:t>5-10 </w:t>
            </w:r>
          </w:p>
        </w:tc>
        <w:tc>
          <w:tcPr>
            <w:tcW w:w="1789" w:type="dxa"/>
          </w:tcPr>
          <w:p>
            <w:pPr>
              <w:pStyle w:val="TableParagraph"/>
              <w:ind w:left="107"/>
              <w:rPr>
                <w:sz w:val="21"/>
              </w:rPr>
            </w:pPr>
            <w:r>
              <w:rPr>
                <w:sz w:val="21"/>
              </w:rPr>
              <w:t>5.00 </w:t>
            </w:r>
          </w:p>
        </w:tc>
        <w:tc>
          <w:tcPr>
            <w:tcW w:w="1790" w:type="dxa"/>
          </w:tcPr>
          <w:p>
            <w:pPr>
              <w:pStyle w:val="TableParagraph"/>
              <w:ind w:left="106"/>
              <w:rPr>
                <w:sz w:val="21"/>
              </w:rPr>
            </w:pPr>
            <w:r>
              <w:rPr>
                <w:sz w:val="21"/>
              </w:rPr>
              <w:t>9.50-19.00 </w:t>
            </w:r>
          </w:p>
        </w:tc>
      </w:tr>
      <w:tr>
        <w:trPr>
          <w:trHeight w:val="407" w:hRule="atLeast"/>
        </w:trPr>
        <w:tc>
          <w:tcPr>
            <w:tcW w:w="1675" w:type="dxa"/>
          </w:tcPr>
          <w:p>
            <w:pPr>
              <w:pStyle w:val="TableParagraph"/>
              <w:ind w:left="107"/>
              <w:rPr>
                <w:sz w:val="21"/>
              </w:rPr>
            </w:pPr>
            <w:r>
              <w:rPr>
                <w:spacing w:val="-1"/>
                <w:sz w:val="21"/>
              </w:rPr>
              <w:t>运输工具</w:t>
            </w:r>
            <w:r>
              <w:rPr>
                <w:sz w:val="21"/>
              </w:rPr>
              <w:t> </w:t>
            </w:r>
          </w:p>
        </w:tc>
        <w:tc>
          <w:tcPr>
            <w:tcW w:w="1784" w:type="dxa"/>
          </w:tcPr>
          <w:p>
            <w:pPr>
              <w:pStyle w:val="TableParagraph"/>
              <w:ind w:left="105"/>
              <w:rPr>
                <w:sz w:val="21"/>
              </w:rPr>
            </w:pPr>
            <w:r>
              <w:rPr>
                <w:sz w:val="21"/>
              </w:rPr>
              <w:t>年限平均法 </w:t>
            </w:r>
          </w:p>
        </w:tc>
        <w:tc>
          <w:tcPr>
            <w:tcW w:w="1789" w:type="dxa"/>
          </w:tcPr>
          <w:p>
            <w:pPr>
              <w:pStyle w:val="TableParagraph"/>
              <w:ind w:left="107"/>
              <w:rPr>
                <w:sz w:val="21"/>
              </w:rPr>
            </w:pPr>
            <w:r>
              <w:rPr>
                <w:sz w:val="21"/>
              </w:rPr>
              <w:t>5 </w:t>
            </w:r>
          </w:p>
        </w:tc>
        <w:tc>
          <w:tcPr>
            <w:tcW w:w="1789" w:type="dxa"/>
          </w:tcPr>
          <w:p>
            <w:pPr>
              <w:pStyle w:val="TableParagraph"/>
              <w:ind w:left="107"/>
              <w:rPr>
                <w:sz w:val="21"/>
              </w:rPr>
            </w:pPr>
            <w:r>
              <w:rPr>
                <w:sz w:val="21"/>
              </w:rPr>
              <w:t>5.00 </w:t>
            </w:r>
          </w:p>
        </w:tc>
        <w:tc>
          <w:tcPr>
            <w:tcW w:w="1790" w:type="dxa"/>
          </w:tcPr>
          <w:p>
            <w:pPr>
              <w:pStyle w:val="TableParagraph"/>
              <w:ind w:left="106"/>
              <w:rPr>
                <w:sz w:val="21"/>
              </w:rPr>
            </w:pPr>
            <w:r>
              <w:rPr>
                <w:sz w:val="21"/>
              </w:rPr>
              <w:t>19.00 </w:t>
            </w:r>
          </w:p>
        </w:tc>
      </w:tr>
      <w:tr>
        <w:trPr>
          <w:trHeight w:val="818" w:hRule="atLeast"/>
        </w:trPr>
        <w:tc>
          <w:tcPr>
            <w:tcW w:w="1675" w:type="dxa"/>
          </w:tcPr>
          <w:p>
            <w:pPr>
              <w:pStyle w:val="TableParagraph"/>
              <w:ind w:left="107"/>
              <w:rPr>
                <w:sz w:val="21"/>
              </w:rPr>
            </w:pPr>
            <w:r>
              <w:rPr>
                <w:sz w:val="21"/>
              </w:rPr>
              <w:t>电子及其他设</w:t>
            </w:r>
          </w:p>
          <w:p>
            <w:pPr>
              <w:pStyle w:val="TableParagraph"/>
              <w:spacing w:before="139"/>
              <w:ind w:left="107"/>
              <w:rPr>
                <w:sz w:val="21"/>
              </w:rPr>
            </w:pPr>
            <w:r>
              <w:rPr>
                <w:sz w:val="21"/>
              </w:rPr>
              <w:t>备 </w:t>
            </w:r>
          </w:p>
        </w:tc>
        <w:tc>
          <w:tcPr>
            <w:tcW w:w="1784" w:type="dxa"/>
          </w:tcPr>
          <w:p>
            <w:pPr>
              <w:pStyle w:val="TableParagraph"/>
              <w:ind w:left="105"/>
              <w:rPr>
                <w:sz w:val="21"/>
              </w:rPr>
            </w:pPr>
            <w:r>
              <w:rPr>
                <w:sz w:val="21"/>
              </w:rPr>
              <w:t>年限平均法 </w:t>
            </w:r>
          </w:p>
        </w:tc>
        <w:tc>
          <w:tcPr>
            <w:tcW w:w="1789" w:type="dxa"/>
          </w:tcPr>
          <w:p>
            <w:pPr>
              <w:pStyle w:val="TableParagraph"/>
              <w:ind w:left="107"/>
              <w:rPr>
                <w:sz w:val="21"/>
              </w:rPr>
            </w:pPr>
            <w:r>
              <w:rPr>
                <w:sz w:val="21"/>
              </w:rPr>
              <w:t>3-10 </w:t>
            </w:r>
          </w:p>
        </w:tc>
        <w:tc>
          <w:tcPr>
            <w:tcW w:w="1789" w:type="dxa"/>
          </w:tcPr>
          <w:p>
            <w:pPr>
              <w:pStyle w:val="TableParagraph"/>
              <w:ind w:left="107"/>
              <w:rPr>
                <w:sz w:val="21"/>
              </w:rPr>
            </w:pPr>
            <w:r>
              <w:rPr>
                <w:sz w:val="21"/>
              </w:rPr>
              <w:t>5.00 </w:t>
            </w:r>
          </w:p>
        </w:tc>
        <w:tc>
          <w:tcPr>
            <w:tcW w:w="1790" w:type="dxa"/>
          </w:tcPr>
          <w:p>
            <w:pPr>
              <w:pStyle w:val="TableParagraph"/>
              <w:ind w:left="106"/>
              <w:rPr>
                <w:sz w:val="21"/>
              </w:rPr>
            </w:pPr>
            <w:r>
              <w:rPr>
                <w:sz w:val="21"/>
              </w:rPr>
              <w:t>9.50-31.67 </w:t>
            </w:r>
          </w:p>
        </w:tc>
      </w:tr>
    </w:tbl>
    <w:p>
      <w:pPr>
        <w:pStyle w:val="BodyText"/>
        <w:spacing w:before="3"/>
      </w:pPr>
    </w:p>
    <w:p>
      <w:pPr>
        <w:pStyle w:val="ListParagraph"/>
        <w:numPr>
          <w:ilvl w:val="1"/>
          <w:numId w:val="28"/>
        </w:numPr>
        <w:tabs>
          <w:tab w:pos="1696" w:val="left" w:leader="none"/>
        </w:tabs>
        <w:spacing w:line="240" w:lineRule="auto" w:before="0" w:after="0"/>
        <w:ind w:left="1695" w:right="0" w:hanging="319"/>
        <w:jc w:val="left"/>
        <w:rPr>
          <w:sz w:val="21"/>
        </w:rPr>
      </w:pPr>
      <w:r>
        <w:rPr>
          <w:spacing w:val="-6"/>
          <w:sz w:val="21"/>
        </w:rPr>
        <w:t>符合资本化条件的固定资产装修费用，在两次装修期间与固定资产尚可使用年限两者中较</w:t>
      </w:r>
    </w:p>
    <w:p>
      <w:pPr>
        <w:spacing w:after="0" w:line="240" w:lineRule="auto"/>
        <w:jc w:val="left"/>
        <w:rPr>
          <w:sz w:val="21"/>
        </w:rPr>
        <w:sectPr>
          <w:pgSz w:w="11910" w:h="16840"/>
          <w:pgMar w:header="882" w:footer="1195" w:top="1360" w:bottom="1380" w:left="320" w:right="300"/>
        </w:sectPr>
      </w:pPr>
    </w:p>
    <w:p>
      <w:pPr>
        <w:pStyle w:val="BodyText"/>
        <w:spacing w:before="61"/>
        <w:ind w:left="957"/>
      </w:pPr>
      <w:r>
        <w:rPr>
          <w:spacing w:val="-1"/>
        </w:rPr>
        <w:t>短的期间内，采用年限平均法单独计提折旧。</w:t>
      </w:r>
      <w:r>
        <w:rPr/>
        <w:t> </w:t>
      </w:r>
    </w:p>
    <w:p>
      <w:pPr>
        <w:pStyle w:val="ListParagraph"/>
        <w:numPr>
          <w:ilvl w:val="1"/>
          <w:numId w:val="28"/>
        </w:numPr>
        <w:tabs>
          <w:tab w:pos="1696" w:val="left" w:leader="none"/>
        </w:tabs>
        <w:spacing w:line="364" w:lineRule="auto" w:before="140" w:after="0"/>
        <w:ind w:left="1377" w:right="1388" w:firstLine="0"/>
        <w:jc w:val="left"/>
        <w:rPr>
          <w:sz w:val="21"/>
        </w:rPr>
      </w:pPr>
      <w:r>
        <w:rPr>
          <w:sz w:val="21"/>
        </w:rPr>
        <w:t>已计提减值准备的固定资产，还应扣除已计提的固定资产减值准备累计金额计算折旧率</w:t>
      </w:r>
      <w:r>
        <w:rPr>
          <w:spacing w:val="-110"/>
          <w:sz w:val="21"/>
        </w:rPr>
        <w:t>。</w:t>
      </w:r>
      <w:r>
        <w:rPr>
          <w:spacing w:val="-1"/>
          <w:sz w:val="21"/>
        </w:rPr>
        <w:t>(3)公司至少年度终了对固定资产的使用寿命、预计净残值和折旧方法进行复核，如发生改变</w:t>
      </w:r>
    </w:p>
    <w:p>
      <w:pPr>
        <w:pStyle w:val="BodyText"/>
        <w:ind w:left="957"/>
      </w:pPr>
      <w:r>
        <w:rPr>
          <w:spacing w:val="-1"/>
        </w:rPr>
        <w:t>则作为会计估计变更处理。</w:t>
      </w:r>
      <w:r>
        <w:rPr>
          <w:color w:val="FF0000"/>
          <w:spacing w:val="-1"/>
        </w:rPr>
        <w:t> </w:t>
      </w:r>
    </w:p>
    <w:p>
      <w:pPr>
        <w:pStyle w:val="BodyText"/>
        <w:spacing w:before="139"/>
        <w:ind w:left="957"/>
      </w:pPr>
      <w:r>
        <w:rPr>
          <w:w w:val="100"/>
        </w:rPr>
        <w:t> </w:t>
      </w:r>
    </w:p>
    <w:p>
      <w:pPr>
        <w:pStyle w:val="ListParagraph"/>
        <w:numPr>
          <w:ilvl w:val="0"/>
          <w:numId w:val="28"/>
        </w:numPr>
        <w:tabs>
          <w:tab w:pos="1383" w:val="left" w:leader="none"/>
        </w:tabs>
        <w:spacing w:line="240" w:lineRule="auto" w:before="62" w:after="0"/>
        <w:ind w:left="1382" w:right="0" w:hanging="426"/>
        <w:jc w:val="left"/>
        <w:rPr>
          <w:sz w:val="21"/>
        </w:rPr>
      </w:pPr>
      <w:r>
        <w:rPr>
          <w:sz w:val="21"/>
        </w:rPr>
        <w:t>融资租入固定资产的认定依据、计价和折旧方法 </w:t>
      </w:r>
    </w:p>
    <w:p>
      <w:pPr>
        <w:pStyle w:val="BodyText"/>
        <w:spacing w:before="65"/>
        <w:ind w:left="957"/>
      </w:pPr>
      <w:r>
        <w:rPr>
          <w:spacing w:val="11"/>
        </w:rPr>
        <w:t>□适用 √不适用</w:t>
      </w:r>
      <w:r>
        <w:rPr>
          <w:spacing w:val="-3"/>
        </w:rPr>
        <w:t> </w:t>
      </w:r>
      <w:r>
        <w:rPr/>
        <w:t> </w:t>
      </w:r>
    </w:p>
    <w:p>
      <w:pPr>
        <w:pStyle w:val="BodyText"/>
        <w:spacing w:before="2"/>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在建工程</w:t>
      </w:r>
    </w:p>
    <w:p>
      <w:pPr>
        <w:pStyle w:val="BodyText"/>
        <w:spacing w:before="62"/>
        <w:ind w:left="957"/>
      </w:pPr>
      <w:r>
        <w:rPr>
          <w:spacing w:val="11"/>
        </w:rPr>
        <w:t>√适用 □不适用</w:t>
      </w:r>
      <w:r>
        <w:rPr>
          <w:spacing w:val="-3"/>
        </w:rPr>
        <w:t> </w:t>
      </w:r>
      <w:r>
        <w:rPr/>
        <w:t> </w:t>
      </w:r>
    </w:p>
    <w:p>
      <w:pPr>
        <w:pStyle w:val="ListParagraph"/>
        <w:numPr>
          <w:ilvl w:val="1"/>
          <w:numId w:val="19"/>
        </w:numPr>
        <w:tabs>
          <w:tab w:pos="1700" w:val="left" w:leader="none"/>
        </w:tabs>
        <w:spacing w:line="364" w:lineRule="auto" w:before="5" w:after="0"/>
        <w:ind w:left="957" w:right="1488" w:firstLine="424"/>
        <w:jc w:val="left"/>
        <w:rPr>
          <w:sz w:val="21"/>
        </w:rPr>
      </w:pPr>
      <w:r>
        <w:rPr>
          <w:sz w:val="21"/>
        </w:rPr>
        <w:t>在建工程同时满足经济利益很可能流入、成本能够可靠地计量则予以确认。在建工程按建造该项资产达到预定可使用状态前所发生的实际成本计量。 </w:t>
      </w:r>
    </w:p>
    <w:p>
      <w:pPr>
        <w:pStyle w:val="ListParagraph"/>
        <w:numPr>
          <w:ilvl w:val="1"/>
          <w:numId w:val="19"/>
        </w:numPr>
        <w:tabs>
          <w:tab w:pos="1696" w:val="left" w:leader="none"/>
        </w:tabs>
        <w:spacing w:line="364" w:lineRule="auto" w:before="0" w:after="0"/>
        <w:ind w:left="957" w:right="1489" w:firstLine="420"/>
        <w:jc w:val="both"/>
        <w:rPr>
          <w:sz w:val="21"/>
        </w:rPr>
      </w:pPr>
      <w:r>
        <w:rPr>
          <w:sz w:val="21"/>
        </w:rPr>
        <w:t>在建工程达到预定可使用状态时，按工程实际成本转入固定资产。已达到预定可使用状态但尚未办理竣工结算的，先按估计价值转入固定资产，待办理竣工决算后再按实际成本调整原暂估价值，但不再调整原已计提的折旧。 </w:t>
      </w:r>
    </w:p>
    <w:p>
      <w:pPr>
        <w:pStyle w:val="ListParagraph"/>
        <w:numPr>
          <w:ilvl w:val="0"/>
          <w:numId w:val="19"/>
        </w:numPr>
        <w:tabs>
          <w:tab w:pos="1383" w:val="left" w:leader="none"/>
        </w:tabs>
        <w:spacing w:line="240" w:lineRule="auto" w:before="58" w:after="0"/>
        <w:ind w:left="1382" w:right="0" w:hanging="426"/>
        <w:jc w:val="left"/>
        <w:rPr>
          <w:sz w:val="21"/>
        </w:rPr>
      </w:pPr>
      <w:r>
        <w:rPr>
          <w:sz w:val="21"/>
        </w:rPr>
        <w:t>借款费用</w:t>
      </w:r>
    </w:p>
    <w:p>
      <w:pPr>
        <w:pStyle w:val="BodyText"/>
        <w:spacing w:before="62"/>
        <w:ind w:left="957"/>
      </w:pPr>
      <w:r>
        <w:rPr>
          <w:spacing w:val="11"/>
        </w:rPr>
        <w:t>√适用 □不适用</w:t>
      </w:r>
      <w:r>
        <w:rPr>
          <w:spacing w:val="-3"/>
        </w:rPr>
        <w:t> </w:t>
      </w:r>
      <w:r>
        <w:rPr/>
        <w:t> </w:t>
      </w:r>
    </w:p>
    <w:p>
      <w:pPr>
        <w:pStyle w:val="BodyText"/>
        <w:spacing w:line="364" w:lineRule="auto" w:before="5"/>
        <w:ind w:left="957" w:right="1491" w:firstLine="420"/>
      </w:pPr>
      <w:r>
        <w:rPr/>
        <w:t>借款费用，包括借款利息、折价或者溢价的摊销、辅助费用以及因外币借款而发生的汇兑差额等。 </w:t>
      </w:r>
    </w:p>
    <w:p>
      <w:pPr>
        <w:pStyle w:val="ListParagraph"/>
        <w:numPr>
          <w:ilvl w:val="1"/>
          <w:numId w:val="19"/>
        </w:numPr>
        <w:tabs>
          <w:tab w:pos="1700" w:val="left" w:leader="none"/>
        </w:tabs>
        <w:spacing w:line="267" w:lineRule="exact" w:before="0" w:after="0"/>
        <w:ind w:left="1699" w:right="0" w:hanging="318"/>
        <w:jc w:val="left"/>
        <w:rPr>
          <w:sz w:val="21"/>
        </w:rPr>
      </w:pPr>
      <w:r>
        <w:rPr>
          <w:sz w:val="21"/>
        </w:rPr>
        <w:t>借款费用资本化的确认原则 </w:t>
      </w:r>
    </w:p>
    <w:p>
      <w:pPr>
        <w:pStyle w:val="BodyText"/>
        <w:spacing w:line="367" w:lineRule="auto" w:before="139"/>
        <w:ind w:left="957" w:right="1488" w:firstLine="420"/>
      </w:pPr>
      <w:r>
        <w:rPr>
          <w:spacing w:val="-13"/>
        </w:rPr>
        <w:t>公司发生的借款费用，可直接归属于符合资本化条件的资产的购建或者生产的，予以资本化，</w:t>
      </w:r>
      <w:r>
        <w:rPr>
          <w:spacing w:val="-102"/>
        </w:rPr>
        <w:t> </w:t>
      </w:r>
      <w:r>
        <w:rPr/>
        <w:t>计入相关资产成本；其他借款费用，在发生时根据其发生额确认为费用，计入当期损益。 </w:t>
      </w:r>
    </w:p>
    <w:p>
      <w:pPr>
        <w:pStyle w:val="ListParagraph"/>
        <w:numPr>
          <w:ilvl w:val="1"/>
          <w:numId w:val="19"/>
        </w:numPr>
        <w:tabs>
          <w:tab w:pos="1700" w:val="left" w:leader="none"/>
        </w:tabs>
        <w:spacing w:line="264" w:lineRule="exact" w:before="0" w:after="0"/>
        <w:ind w:left="1699" w:right="0" w:hanging="318"/>
        <w:jc w:val="left"/>
        <w:rPr>
          <w:sz w:val="21"/>
        </w:rPr>
      </w:pPr>
      <w:r>
        <w:rPr>
          <w:sz w:val="21"/>
        </w:rPr>
        <w:t>借款费用资本化期间 </w:t>
      </w:r>
    </w:p>
    <w:p>
      <w:pPr>
        <w:pStyle w:val="ListParagraph"/>
        <w:numPr>
          <w:ilvl w:val="0"/>
          <w:numId w:val="30"/>
        </w:numPr>
        <w:tabs>
          <w:tab w:pos="1696" w:val="left" w:leader="none"/>
        </w:tabs>
        <w:spacing w:line="364" w:lineRule="auto" w:before="139" w:after="0"/>
        <w:ind w:left="957" w:right="1491" w:firstLine="420"/>
        <w:jc w:val="left"/>
        <w:rPr>
          <w:sz w:val="21"/>
        </w:rPr>
      </w:pPr>
      <w:r>
        <w:rPr>
          <w:spacing w:val="-3"/>
          <w:sz w:val="21"/>
        </w:rPr>
        <w:t>当同时满足下列条件时，开始资本化：</w:t>
      </w:r>
      <w:r>
        <w:rPr>
          <w:spacing w:val="-2"/>
          <w:sz w:val="21"/>
        </w:rPr>
        <w:t>1)资产支出已经发生；2)借款费用已经发生；3)为</w:t>
      </w:r>
      <w:r>
        <w:rPr>
          <w:sz w:val="21"/>
        </w:rPr>
        <w:t>使资产达到预定可使用或可销售状态所必要的购建或者生产活动已经开始。 </w:t>
      </w:r>
    </w:p>
    <w:p>
      <w:pPr>
        <w:pStyle w:val="ListParagraph"/>
        <w:numPr>
          <w:ilvl w:val="0"/>
          <w:numId w:val="30"/>
        </w:numPr>
        <w:tabs>
          <w:tab w:pos="1696" w:val="left" w:leader="none"/>
        </w:tabs>
        <w:spacing w:line="364" w:lineRule="auto" w:before="0" w:after="0"/>
        <w:ind w:left="957" w:right="1488" w:firstLine="420"/>
        <w:jc w:val="both"/>
        <w:rPr>
          <w:sz w:val="21"/>
        </w:rPr>
      </w:pPr>
      <w:r>
        <w:rPr>
          <w:spacing w:val="-3"/>
          <w:sz w:val="21"/>
        </w:rPr>
        <w:t>暂停资本化：若符合资本化条件的资产在购建或者生产过程中发生非正常中断，并且中断</w:t>
      </w:r>
      <w:r>
        <w:rPr>
          <w:spacing w:val="-8"/>
          <w:sz w:val="21"/>
        </w:rPr>
        <w:t>时间连续超过 </w:t>
      </w:r>
      <w:r>
        <w:rPr>
          <w:sz w:val="21"/>
        </w:rPr>
        <w:t>3</w:t>
      </w:r>
      <w:r>
        <w:rPr>
          <w:spacing w:val="-7"/>
          <w:sz w:val="21"/>
        </w:rPr>
        <w:t> 个月，暂停借款费用的资本化；中断期间发生的借款费用确认为当期费用，直至</w:t>
      </w:r>
      <w:r>
        <w:rPr>
          <w:sz w:val="21"/>
        </w:rPr>
        <w:t>资产的购建或者生产活动重新开始。该项中断如是所购建或生产的符合资本化条件的资产达到预定可使用状态或者可销售状态必要的程序，则借款费用继续资本化。 </w:t>
      </w:r>
    </w:p>
    <w:p>
      <w:pPr>
        <w:pStyle w:val="ListParagraph"/>
        <w:numPr>
          <w:ilvl w:val="0"/>
          <w:numId w:val="30"/>
        </w:numPr>
        <w:tabs>
          <w:tab w:pos="1697" w:val="left" w:leader="none"/>
        </w:tabs>
        <w:spacing w:line="364" w:lineRule="auto" w:before="0" w:after="0"/>
        <w:ind w:left="957" w:right="1489" w:firstLine="420"/>
        <w:jc w:val="both"/>
        <w:rPr>
          <w:sz w:val="21"/>
        </w:rPr>
      </w:pPr>
      <w:r>
        <w:rPr>
          <w:sz w:val="21"/>
        </w:rPr>
        <w:t>停止资本化：当所购建或者生产符合资本化条件的资产达到预定可使用或者可销售状态时，借款费用停止资本化。当购建或者生产符合资本化的资产中部分项目分别完工且可单独使用时，该部分资产借款费用停止资本化。购建或者生产的资产的各部分分别完工，但必须等到整体完工后才可使用或者对外销售的，在该资产整体完工时停止借款费用资本化。 </w:t>
      </w:r>
    </w:p>
    <w:p>
      <w:pPr>
        <w:pStyle w:val="ListParagraph"/>
        <w:numPr>
          <w:ilvl w:val="1"/>
          <w:numId w:val="19"/>
        </w:numPr>
        <w:tabs>
          <w:tab w:pos="1700" w:val="left" w:leader="none"/>
        </w:tabs>
        <w:spacing w:line="268" w:lineRule="exact" w:before="0" w:after="0"/>
        <w:ind w:left="1699" w:right="0" w:hanging="318"/>
        <w:jc w:val="left"/>
        <w:rPr>
          <w:sz w:val="21"/>
        </w:rPr>
      </w:pPr>
      <w:r>
        <w:rPr>
          <w:sz w:val="21"/>
        </w:rPr>
        <w:t>借款费用资本化率及资本化金额的计算方法 </w:t>
      </w:r>
    </w:p>
    <w:p>
      <w:pPr>
        <w:pStyle w:val="BodyText"/>
        <w:spacing w:line="364" w:lineRule="auto" w:before="136"/>
        <w:ind w:left="957" w:right="1489" w:firstLine="420"/>
      </w:pPr>
      <w:r>
        <w:rPr/>
        <w:t>为购建或者生产符合资本化条件的资产而借入专门借款的，以专门借款当期实际发生的利息费用(包括按照实际利率法确定的折价或溢价的摊销)，减去将尚未动用的借款资金存入银行取得</w:t>
      </w:r>
    </w:p>
    <w:p>
      <w:pPr>
        <w:spacing w:after="0" w:line="364" w:lineRule="auto"/>
        <w:sectPr>
          <w:pgSz w:w="11910" w:h="16840"/>
          <w:pgMar w:header="882" w:footer="1195" w:top="1360" w:bottom="1380" w:left="320" w:right="300"/>
        </w:sectPr>
      </w:pPr>
    </w:p>
    <w:p>
      <w:pPr>
        <w:pStyle w:val="BodyText"/>
        <w:spacing w:line="364" w:lineRule="auto" w:before="61"/>
        <w:ind w:left="957" w:right="1488"/>
        <w:jc w:val="both"/>
      </w:pPr>
      <w:r>
        <w:rPr/>
        <w:t>的利息收入或进行暂时性投资取得的投资收益后的金额，确定应予资本化的利息金额；为购建或者生产符合资本化条件的资产占用了一般借款的，根据累计资产支出超过专门借款的资产支出加权平均数乘以占用一般借款的资本化率(加权平均利率)，计算确定一般借款应予资本化的利息金</w:t>
      </w:r>
      <w:r>
        <w:rPr>
          <w:spacing w:val="-15"/>
        </w:rPr>
        <w:t>额。在资本化期间内，每一会计期间的利息资本化金额不超过当期相关借款实际发生的利息金额。</w:t>
      </w:r>
      <w:r>
        <w:rPr/>
        <w:t>外币专门借款本金及利息的汇兑差额，在资本化期间内予以资本化。专门借款发生的辅助费用，</w:t>
      </w:r>
      <w:r>
        <w:rPr>
          <w:spacing w:val="-103"/>
        </w:rPr>
        <w:t> </w:t>
      </w:r>
      <w:r>
        <w:rPr/>
        <w:t>在所购建或生产的符合资本化条件的资产达到预定可使用或者可销售状态之前发生的，予以资本化；在达到预定可使用或者可销售状态之后发生的，计入当期损益。一般借款发生的辅助费用，</w:t>
      </w:r>
      <w:r>
        <w:rPr>
          <w:spacing w:val="-103"/>
        </w:rPr>
        <w:t> </w:t>
      </w:r>
      <w:r>
        <w:rPr/>
        <w:t>在发生时计入当期损益。借款存在折价或者溢价的，按照实际利率法确定每一会计期间应摊销的折价或者溢价金额，调整每期利息金额。 </w:t>
      </w:r>
    </w:p>
    <w:p>
      <w:pPr>
        <w:pStyle w:val="BodyText"/>
        <w:spacing w:line="265" w:lineRule="exact"/>
        <w:ind w:left="957"/>
      </w:pPr>
      <w:r>
        <w:rPr>
          <w:w w:val="100"/>
        </w:rPr>
        <w:t> </w:t>
      </w:r>
    </w:p>
    <w:p>
      <w:pPr>
        <w:pStyle w:val="ListParagraph"/>
        <w:numPr>
          <w:ilvl w:val="0"/>
          <w:numId w:val="19"/>
        </w:numPr>
        <w:tabs>
          <w:tab w:pos="1383" w:val="left" w:leader="none"/>
        </w:tabs>
        <w:spacing w:line="240" w:lineRule="auto" w:before="63" w:after="0"/>
        <w:ind w:left="1382" w:right="0" w:hanging="426"/>
        <w:jc w:val="left"/>
        <w:rPr>
          <w:sz w:val="21"/>
        </w:rPr>
      </w:pPr>
      <w:r>
        <w:rPr>
          <w:sz w:val="21"/>
        </w:rPr>
        <w:t>生物资产</w:t>
      </w:r>
    </w:p>
    <w:p>
      <w:pPr>
        <w:pStyle w:val="BodyText"/>
        <w:spacing w:before="64"/>
        <w:ind w:left="957"/>
      </w:pPr>
      <w:r>
        <w:rPr>
          <w:spacing w:val="11"/>
        </w:rPr>
        <w:t>□适用 √不适用</w:t>
      </w:r>
      <w:r>
        <w:rPr>
          <w:spacing w:val="-3"/>
        </w:rPr>
        <w:t> </w:t>
      </w:r>
      <w:r>
        <w:rPr/>
        <w:t> </w:t>
      </w:r>
    </w:p>
    <w:p>
      <w:pPr>
        <w:pStyle w:val="BodyText"/>
        <w:spacing w:before="3"/>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油气资产</w:t>
      </w:r>
    </w:p>
    <w:p>
      <w:pPr>
        <w:pStyle w:val="BodyText"/>
        <w:spacing w:before="62"/>
        <w:ind w:left="957"/>
      </w:pPr>
      <w:r>
        <w:rPr>
          <w:spacing w:val="11"/>
        </w:rPr>
        <w:t>□适用 √不适用</w:t>
      </w:r>
      <w:r>
        <w:rPr>
          <w:spacing w:val="-3"/>
        </w:rPr>
        <w:t> </w:t>
      </w:r>
      <w:r>
        <w:rPr/>
        <w:t> </w:t>
      </w:r>
    </w:p>
    <w:p>
      <w:pPr>
        <w:pStyle w:val="BodyText"/>
        <w:spacing w:before="5"/>
        <w:ind w:left="957"/>
      </w:pPr>
      <w:r>
        <w:rPr>
          <w:w w:val="100"/>
        </w:rPr>
        <w:t> </w:t>
      </w:r>
    </w:p>
    <w:p>
      <w:pPr>
        <w:pStyle w:val="ListParagraph"/>
        <w:numPr>
          <w:ilvl w:val="0"/>
          <w:numId w:val="19"/>
        </w:numPr>
        <w:tabs>
          <w:tab w:pos="1383" w:val="left" w:leader="none"/>
        </w:tabs>
        <w:spacing w:line="240" w:lineRule="auto" w:before="62" w:after="0"/>
        <w:ind w:left="1382" w:right="0" w:hanging="426"/>
        <w:jc w:val="left"/>
        <w:rPr>
          <w:sz w:val="21"/>
        </w:rPr>
      </w:pPr>
      <w:r>
        <w:rPr>
          <w:sz w:val="21"/>
        </w:rPr>
        <w:t>使用权资产</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19"/>
        </w:numPr>
        <w:tabs>
          <w:tab w:pos="1383" w:val="left" w:leader="none"/>
        </w:tabs>
        <w:spacing w:line="240" w:lineRule="auto" w:before="64" w:after="0"/>
        <w:ind w:left="1382" w:right="0" w:hanging="426"/>
        <w:jc w:val="left"/>
        <w:rPr>
          <w:sz w:val="21"/>
        </w:rPr>
      </w:pPr>
      <w:r>
        <w:rPr>
          <w:sz w:val="21"/>
        </w:rPr>
        <w:t>无形资产</w:t>
      </w:r>
    </w:p>
    <w:p>
      <w:pPr>
        <w:pStyle w:val="ListParagraph"/>
        <w:numPr>
          <w:ilvl w:val="0"/>
          <w:numId w:val="31"/>
        </w:numPr>
        <w:tabs>
          <w:tab w:pos="1385" w:val="left" w:leader="none"/>
        </w:tabs>
        <w:spacing w:line="240" w:lineRule="auto" w:before="62" w:after="0"/>
        <w:ind w:left="1384" w:right="0" w:hanging="428"/>
        <w:jc w:val="left"/>
        <w:rPr>
          <w:sz w:val="21"/>
        </w:rPr>
      </w:pPr>
      <w:r>
        <w:rPr>
          <w:sz w:val="21"/>
        </w:rPr>
        <w:t>计价方法、使用寿命、减值测试 </w:t>
      </w:r>
    </w:p>
    <w:p>
      <w:pPr>
        <w:pStyle w:val="BodyText"/>
        <w:spacing w:line="242" w:lineRule="auto" w:before="65"/>
        <w:ind w:left="1382" w:right="7581" w:hanging="425"/>
      </w:pPr>
      <w:r>
        <w:rPr/>
        <w:t>√适用         □不适用1．无形资产的初始计量 </w:t>
      </w:r>
    </w:p>
    <w:p>
      <w:pPr>
        <w:pStyle w:val="BodyText"/>
        <w:spacing w:line="364" w:lineRule="auto" w:before="136"/>
        <w:ind w:left="957" w:right="1498" w:firstLine="420"/>
        <w:jc w:val="both"/>
      </w:pPr>
      <w:r>
        <w:rPr/>
        <w:t>无形资产按成本进行初始计量。外购无形资产的成本，包括购买价、相关税费以及直接归属于该项资产达到预定用途所发生的其他支出。购买无形资产的价款超过正常信用条件延期支付，</w:t>
      </w:r>
      <w:r>
        <w:rPr>
          <w:spacing w:val="-103"/>
        </w:rPr>
        <w:t> </w:t>
      </w:r>
      <w:r>
        <w:rPr/>
        <w:t>实质上具有融资性质的，无形资产的成本以购买价款的现值为基础确定。债务重组取得债务人用以抵债的无形资产，以放弃债权的公允价值和可直接归属于使该资产达到预定用途所发生的税金等其他成本为基础确定其入账价值。在非货币性资产交换具备商业实质且换入或换出资产的公允价值能够可靠计量的前提下，非货币性资产交换换入的无形资产以换出资产的公允价值和应支付的相关税费作为换入无形资产的成本，除非有确凿证据表明换入资产的公允价值更可靠；不满足上述前提的非货币性资产交换，以换出资产的账面价值和应支付的相关税费作为换入无形资产的成本，不确认损益。 </w:t>
      </w:r>
    </w:p>
    <w:p>
      <w:pPr>
        <w:pStyle w:val="BodyText"/>
        <w:spacing w:line="364" w:lineRule="auto"/>
        <w:ind w:left="957" w:right="1695" w:firstLine="434"/>
      </w:pPr>
      <w:r>
        <w:rPr/>
        <w:t>与无形资产有关的支出，如果相关的经济利益很可能流入本公司且成本能可靠地计量，则计入无形资产成本。除此之外的其他项目的支出，在发生时计入当期损益。 </w:t>
      </w:r>
    </w:p>
    <w:p>
      <w:pPr>
        <w:pStyle w:val="BodyText"/>
        <w:spacing w:line="364" w:lineRule="auto"/>
        <w:ind w:left="957" w:right="1498" w:firstLine="434"/>
      </w:pPr>
      <w:r>
        <w:rPr/>
        <w:t>取得的土地使用权通常作为无形资产核算。自行开发构建厂房等建筑物，相关的土地使用</w:t>
      </w:r>
      <w:r>
        <w:rPr>
          <w:spacing w:val="1"/>
        </w:rPr>
        <w:t> </w:t>
      </w:r>
      <w:r>
        <w:rPr/>
        <w:t>权支出和建筑物建造成本分别作为无形资产和固定资产核算。如为外购的房屋及建筑物，则将有关价款在土地使用权和建筑物之间分配，难以合理分配的，全部作为固定资产处理。 </w:t>
      </w:r>
    </w:p>
    <w:p>
      <w:pPr>
        <w:spacing w:after="0" w:line="364" w:lineRule="auto"/>
        <w:sectPr>
          <w:pgSz w:w="11910" w:h="16840"/>
          <w:pgMar w:header="882" w:footer="1195" w:top="1360" w:bottom="1380" w:left="320" w:right="300"/>
        </w:sectPr>
      </w:pPr>
    </w:p>
    <w:p>
      <w:pPr>
        <w:pStyle w:val="BodyText"/>
        <w:spacing w:before="61"/>
        <w:ind w:left="1384"/>
      </w:pPr>
      <w:r>
        <w:rPr/>
        <w:t>2．无形资产使用寿命及摊销 </w:t>
      </w:r>
    </w:p>
    <w:p>
      <w:pPr>
        <w:pStyle w:val="BodyText"/>
        <w:spacing w:line="364" w:lineRule="auto" w:before="140"/>
        <w:ind w:left="957" w:right="1498" w:firstLine="420"/>
        <w:jc w:val="both"/>
      </w:pPr>
      <w:r>
        <w:rPr/>
        <w:t>根据无形资产的合同性权利或其他法定权利、同行业情况、历史经验、相关专家论证等综合因素判断，能合理确定无形资产为公司带来经济利益期限的，作为使用寿命有限的无形资产；无法合理确定无形资产为公司带来经济利益期限的，视为使用寿命不确定的无形资产。 </w:t>
      </w:r>
    </w:p>
    <w:p>
      <w:pPr>
        <w:pStyle w:val="BodyText"/>
        <w:spacing w:line="364" w:lineRule="auto"/>
        <w:ind w:left="957" w:right="1500" w:firstLine="420"/>
      </w:pPr>
      <w:r>
        <w:rPr/>
        <w:t>对使用寿命有限的无形资产，估计其使用寿命时通常考虑以下因素：(1)运用该资产生产的产品通常的寿命周期、可获得的类似资产使用寿命的信息；(2)技术、工艺等方面的现阶段情况及对未来发展趋势的估计；(3)以该资产生产的产品或提供劳务的市场需求情况；(4)现在或潜在的竞争者预期采取的行动；(5)为维持该资产带来经济利益能力的预期维护支出，以及公司预计支付有关支出的能力；(6)对该资产控制期限的相关法律规定或类似限制，如特许使用期、租赁期等；(7)与公司持有其他资产使用寿命的关联性等。使用寿命有限的无形资产的使用寿命估计情况： </w:t>
      </w:r>
    </w:p>
    <w:tbl>
      <w:tblPr>
        <w:tblW w:w="0" w:type="auto"/>
        <w:jc w:val="left"/>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4"/>
        <w:gridCol w:w="2545"/>
        <w:gridCol w:w="3395"/>
      </w:tblGrid>
      <w:tr>
        <w:trPr>
          <w:trHeight w:val="455" w:hRule="atLeast"/>
        </w:trPr>
        <w:tc>
          <w:tcPr>
            <w:tcW w:w="2934" w:type="dxa"/>
            <w:tcBorders>
              <w:left w:val="nil"/>
              <w:bottom w:val="dashSmallGap" w:sz="4" w:space="0" w:color="000000"/>
              <w:right w:val="dashSmallGap" w:sz="4" w:space="0" w:color="000000"/>
            </w:tcBorders>
          </w:tcPr>
          <w:p>
            <w:pPr>
              <w:pStyle w:val="TableParagraph"/>
              <w:spacing w:before="44"/>
              <w:ind w:left="146"/>
              <w:rPr>
                <w:sz w:val="18"/>
              </w:rPr>
            </w:pPr>
            <w:r>
              <w:rPr>
                <w:spacing w:val="30"/>
                <w:sz w:val="18"/>
              </w:rPr>
              <w:t>项 目</w:t>
            </w:r>
          </w:p>
        </w:tc>
        <w:tc>
          <w:tcPr>
            <w:tcW w:w="2545" w:type="dxa"/>
            <w:tcBorders>
              <w:left w:val="dashSmallGap" w:sz="4" w:space="0" w:color="000000"/>
              <w:bottom w:val="dashSmallGap" w:sz="4" w:space="0" w:color="000000"/>
              <w:right w:val="dashSmallGap" w:sz="4" w:space="0" w:color="000000"/>
            </w:tcBorders>
          </w:tcPr>
          <w:p>
            <w:pPr>
              <w:pStyle w:val="TableParagraph"/>
              <w:spacing w:before="44"/>
              <w:ind w:left="112"/>
              <w:rPr>
                <w:sz w:val="18"/>
              </w:rPr>
            </w:pPr>
            <w:r>
              <w:rPr>
                <w:sz w:val="18"/>
              </w:rPr>
              <w:t>预计使用寿命依据</w:t>
            </w:r>
          </w:p>
        </w:tc>
        <w:tc>
          <w:tcPr>
            <w:tcW w:w="3395" w:type="dxa"/>
            <w:tcBorders>
              <w:left w:val="dashSmallGap" w:sz="4" w:space="0" w:color="000000"/>
              <w:bottom w:val="dashSmallGap" w:sz="4" w:space="0" w:color="000000"/>
              <w:right w:val="nil"/>
            </w:tcBorders>
          </w:tcPr>
          <w:p>
            <w:pPr>
              <w:pStyle w:val="TableParagraph"/>
              <w:spacing w:before="44"/>
              <w:ind w:right="45"/>
              <w:jc w:val="right"/>
              <w:rPr>
                <w:sz w:val="18"/>
              </w:rPr>
            </w:pPr>
            <w:r>
              <w:rPr>
                <w:spacing w:val="-1"/>
                <w:sz w:val="18"/>
              </w:rPr>
              <w:t>期限(年)</w:t>
            </w:r>
            <w:r>
              <w:rPr>
                <w:sz w:val="18"/>
              </w:rPr>
              <w:t> </w:t>
            </w:r>
          </w:p>
        </w:tc>
      </w:tr>
      <w:tr>
        <w:trPr>
          <w:trHeight w:val="453" w:hRule="atLeast"/>
        </w:trPr>
        <w:tc>
          <w:tcPr>
            <w:tcW w:w="2934" w:type="dxa"/>
            <w:tcBorders>
              <w:top w:val="dashSmallGap" w:sz="4" w:space="0" w:color="000000"/>
              <w:left w:val="nil"/>
              <w:bottom w:val="dashSmallGap" w:sz="4" w:space="0" w:color="000000"/>
              <w:right w:val="dashSmallGap" w:sz="4" w:space="0" w:color="000000"/>
            </w:tcBorders>
          </w:tcPr>
          <w:p>
            <w:pPr>
              <w:pStyle w:val="TableParagraph"/>
              <w:spacing w:before="42"/>
              <w:ind w:left="146"/>
              <w:rPr>
                <w:sz w:val="18"/>
              </w:rPr>
            </w:pPr>
            <w:r>
              <w:rPr>
                <w:sz w:val="18"/>
              </w:rPr>
              <w:t>土地使用权</w:t>
            </w:r>
          </w:p>
        </w:tc>
        <w:tc>
          <w:tcPr>
            <w:tcW w:w="254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42"/>
              <w:ind w:left="98"/>
              <w:rPr>
                <w:sz w:val="18"/>
              </w:rPr>
            </w:pPr>
            <w:r>
              <w:rPr>
                <w:sz w:val="18"/>
              </w:rPr>
              <w:t>土地使用权证登记使用年限</w:t>
            </w:r>
          </w:p>
        </w:tc>
        <w:tc>
          <w:tcPr>
            <w:tcW w:w="3395" w:type="dxa"/>
            <w:tcBorders>
              <w:top w:val="dashSmallGap" w:sz="4" w:space="0" w:color="000000"/>
              <w:left w:val="dashSmallGap" w:sz="4" w:space="0" w:color="000000"/>
              <w:bottom w:val="dashSmallGap" w:sz="4" w:space="0" w:color="000000"/>
              <w:right w:val="nil"/>
            </w:tcBorders>
          </w:tcPr>
          <w:p>
            <w:pPr>
              <w:pStyle w:val="TableParagraph"/>
              <w:spacing w:before="42"/>
              <w:ind w:right="45"/>
              <w:jc w:val="right"/>
              <w:rPr>
                <w:sz w:val="18"/>
              </w:rPr>
            </w:pPr>
            <w:r>
              <w:rPr>
                <w:sz w:val="18"/>
              </w:rPr>
              <w:t>50 </w:t>
            </w:r>
          </w:p>
        </w:tc>
      </w:tr>
      <w:tr>
        <w:trPr>
          <w:trHeight w:val="455" w:hRule="atLeast"/>
        </w:trPr>
        <w:tc>
          <w:tcPr>
            <w:tcW w:w="2934" w:type="dxa"/>
            <w:tcBorders>
              <w:top w:val="dashSmallGap" w:sz="4" w:space="0" w:color="000000"/>
              <w:left w:val="nil"/>
              <w:right w:val="dashSmallGap" w:sz="4" w:space="0" w:color="000000"/>
            </w:tcBorders>
          </w:tcPr>
          <w:p>
            <w:pPr>
              <w:pStyle w:val="TableParagraph"/>
              <w:spacing w:before="44"/>
              <w:ind w:left="132"/>
              <w:rPr>
                <w:sz w:val="18"/>
              </w:rPr>
            </w:pPr>
            <w:r>
              <w:rPr>
                <w:spacing w:val="30"/>
                <w:sz w:val="18"/>
              </w:rPr>
              <w:t>其 他</w:t>
            </w:r>
          </w:p>
        </w:tc>
        <w:tc>
          <w:tcPr>
            <w:tcW w:w="2545" w:type="dxa"/>
            <w:tcBorders>
              <w:top w:val="dashSmallGap" w:sz="4" w:space="0" w:color="000000"/>
              <w:left w:val="dashSmallGap" w:sz="4" w:space="0" w:color="000000"/>
              <w:right w:val="dashSmallGap" w:sz="4" w:space="0" w:color="000000"/>
            </w:tcBorders>
          </w:tcPr>
          <w:p>
            <w:pPr>
              <w:pStyle w:val="TableParagraph"/>
              <w:spacing w:before="44"/>
              <w:ind w:left="98"/>
              <w:rPr>
                <w:sz w:val="18"/>
              </w:rPr>
            </w:pPr>
            <w:r>
              <w:rPr>
                <w:sz w:val="18"/>
              </w:rPr>
              <w:t>预计受益期限</w:t>
            </w:r>
          </w:p>
        </w:tc>
        <w:tc>
          <w:tcPr>
            <w:tcW w:w="3395" w:type="dxa"/>
            <w:tcBorders>
              <w:top w:val="dashSmallGap" w:sz="4" w:space="0" w:color="000000"/>
              <w:left w:val="dashSmallGap" w:sz="4" w:space="0" w:color="000000"/>
              <w:right w:val="nil"/>
            </w:tcBorders>
          </w:tcPr>
          <w:p>
            <w:pPr>
              <w:pStyle w:val="TableParagraph"/>
              <w:spacing w:before="44"/>
              <w:ind w:right="45"/>
              <w:jc w:val="right"/>
              <w:rPr>
                <w:sz w:val="18"/>
              </w:rPr>
            </w:pPr>
            <w:r>
              <w:rPr>
                <w:sz w:val="18"/>
              </w:rPr>
              <w:t>5 </w:t>
            </w:r>
          </w:p>
        </w:tc>
      </w:tr>
    </w:tbl>
    <w:p>
      <w:pPr>
        <w:pStyle w:val="BodyText"/>
        <w:spacing w:line="364" w:lineRule="auto"/>
        <w:ind w:left="957" w:right="1489" w:firstLine="420"/>
        <w:jc w:val="both"/>
      </w:pPr>
      <w:r>
        <w:rPr/>
        <w:t>使用寿命有限的无形资产，在使用寿命内按照与该项无形资产有关的经济利益的预期实现方式系统合理地摊销，无法可靠确定预期实现方式的，采用直线法摊销。使用寿命不确定的无形资产不予摊销，但每年均对该无形资产的使用寿命进行复核，并进行减值测试。 </w:t>
      </w:r>
    </w:p>
    <w:p>
      <w:pPr>
        <w:pStyle w:val="BodyText"/>
        <w:spacing w:line="364" w:lineRule="auto"/>
        <w:ind w:left="957" w:right="1489" w:firstLine="420"/>
        <w:jc w:val="both"/>
      </w:pPr>
      <w:r>
        <w:rPr/>
        <w:t>本公司于每年年度终了，对使用寿命有限的无形资产的使用寿命及摊销方法进行复核，与以前估计不同的，调整原先估计数，并按会计估计变更处理；预计某项无形资产已经不能给企业带来未来经济利益的，将该项无形资产的账面价值全部转入当期损益。 </w:t>
      </w:r>
    </w:p>
    <w:p>
      <w:pPr>
        <w:pStyle w:val="BodyText"/>
        <w:ind w:left="957"/>
      </w:pPr>
      <w:r>
        <w:rPr>
          <w:w w:val="100"/>
        </w:rPr>
        <w:t> </w:t>
      </w:r>
    </w:p>
    <w:p>
      <w:pPr>
        <w:pStyle w:val="ListParagraph"/>
        <w:numPr>
          <w:ilvl w:val="0"/>
          <w:numId w:val="31"/>
        </w:numPr>
        <w:tabs>
          <w:tab w:pos="1385" w:val="left" w:leader="none"/>
        </w:tabs>
        <w:spacing w:line="240" w:lineRule="auto" w:before="54" w:after="0"/>
        <w:ind w:left="1384" w:right="0" w:hanging="428"/>
        <w:jc w:val="left"/>
        <w:rPr>
          <w:sz w:val="21"/>
        </w:rPr>
      </w:pPr>
      <w:r>
        <w:rPr>
          <w:sz w:val="21"/>
        </w:rPr>
        <w:t>内部研究开发支出会计政策 </w:t>
      </w:r>
    </w:p>
    <w:p>
      <w:pPr>
        <w:pStyle w:val="BodyText"/>
        <w:spacing w:before="65"/>
        <w:ind w:left="957"/>
      </w:pPr>
      <w:r>
        <w:rPr>
          <w:spacing w:val="-1"/>
        </w:rPr>
        <w:t>√适用 □不适用</w:t>
      </w:r>
      <w:r>
        <w:rPr>
          <w:spacing w:val="-3"/>
        </w:rPr>
        <w:t> </w:t>
      </w:r>
      <w:r>
        <w:rPr/>
        <w:t> </w:t>
      </w:r>
    </w:p>
    <w:p>
      <w:pPr>
        <w:pStyle w:val="BodyText"/>
        <w:spacing w:line="364" w:lineRule="auto" w:before="2"/>
        <w:ind w:left="957" w:right="1489" w:firstLine="420"/>
        <w:jc w:val="both"/>
      </w:pPr>
      <w:r>
        <w:rPr/>
        <w:t>内部研究开发项目的支出，区分为研究阶段支出和开发阶段支出。划分研究阶段和开发阶段的标准：为获取新的技术和知识等进行的有计划的调查阶段，应确定为研究阶段，该阶段具有计划性和探索性等特点；在进行商业性生产或使用前，将研究成果或其他知识应用于某项计划或设计，以生产出新的或具有实质性改进的材料、装置、产品等阶段，应确定为开发阶段，该阶段具有针对性和形成成果的可能性较大等特点。 </w:t>
      </w:r>
    </w:p>
    <w:p>
      <w:pPr>
        <w:pStyle w:val="BodyText"/>
        <w:spacing w:line="364" w:lineRule="auto"/>
        <w:ind w:left="957" w:right="1488" w:firstLine="420"/>
        <w:jc w:val="both"/>
      </w:pPr>
      <w:r>
        <w:rPr/>
        <w:t>内部研究开发项目研究阶段的支出，于发生时计入当期损益。内部研究开发项目开发阶段的</w:t>
      </w:r>
      <w:r>
        <w:rPr>
          <w:spacing w:val="-2"/>
        </w:rPr>
        <w:t>支出，同时满足下列条件的，确认为无形资产：(1)完成该无形资产以使其能够使用或出售在技术</w:t>
      </w:r>
      <w:r>
        <w:rPr>
          <w:spacing w:val="-17"/>
          <w:w w:val="100"/>
        </w:rPr>
        <w:t>上具有可行性；</w:t>
      </w:r>
      <w:r>
        <w:rPr>
          <w:w w:val="100"/>
        </w:rPr>
        <w:t>(2</w:t>
      </w:r>
      <w:r>
        <w:rPr>
          <w:spacing w:val="-8"/>
          <w:w w:val="100"/>
        </w:rPr>
        <w:t>)具有完成该无形资产并使用或出售的意图；</w:t>
      </w:r>
      <w:r>
        <w:rPr>
          <w:w w:val="100"/>
        </w:rPr>
        <w:t>(3</w:t>
      </w:r>
      <w:r>
        <w:rPr>
          <w:spacing w:val="-3"/>
          <w:w w:val="100"/>
        </w:rPr>
        <w:t>)无形资产产生经济利益的方式，</w:t>
      </w:r>
      <w:r>
        <w:rPr/>
        <w:t>包括能够证明运用该无形资产生产的产品存在市场或无形资产自身存在市场，无形资产将在内部</w:t>
      </w:r>
      <w:r>
        <w:rPr>
          <w:spacing w:val="-2"/>
        </w:rPr>
        <w:t>使用的，可证明其有用性；(4)有足够的技术、财务资源和其他资源支持，以完成该无形资产的开发，并有能力使用或出售该无形资产；(5)归属于该无形资产开发阶段的支出能够可靠地计量。如</w:t>
      </w:r>
    </w:p>
    <w:p>
      <w:pPr>
        <w:spacing w:after="0" w:line="364" w:lineRule="auto"/>
        <w:jc w:val="both"/>
        <w:sectPr>
          <w:pgSz w:w="11910" w:h="16840"/>
          <w:pgMar w:header="882" w:footer="1195" w:top="1360" w:bottom="1380" w:left="320" w:right="300"/>
        </w:sectPr>
      </w:pPr>
    </w:p>
    <w:p>
      <w:pPr>
        <w:pStyle w:val="BodyText"/>
        <w:spacing w:line="364" w:lineRule="auto" w:before="61"/>
        <w:ind w:left="957" w:right="1489"/>
      </w:pPr>
      <w:r>
        <w:rPr/>
        <w:t>不满足上述条件的，于发生时计入当期损益；无法区分研究阶段支出和开发阶段支出的，将发生的研发支出全部计入当期损益。 </w:t>
      </w:r>
    </w:p>
    <w:p>
      <w:pPr>
        <w:pStyle w:val="BodyText"/>
        <w:spacing w:line="268" w:lineRule="exact"/>
        <w:ind w:left="957"/>
      </w:pPr>
      <w:r>
        <w:rPr>
          <w:w w:val="100"/>
        </w:rPr>
        <w:t> </w:t>
      </w:r>
    </w:p>
    <w:p>
      <w:pPr>
        <w:pStyle w:val="BodyText"/>
        <w:spacing w:before="9"/>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长期资产减值</w:t>
      </w:r>
    </w:p>
    <w:p>
      <w:pPr>
        <w:pStyle w:val="BodyText"/>
        <w:spacing w:before="7"/>
        <w:rPr>
          <w:sz w:val="15"/>
        </w:rPr>
      </w:pPr>
    </w:p>
    <w:p>
      <w:pPr>
        <w:pStyle w:val="BodyText"/>
        <w:ind w:left="957"/>
      </w:pPr>
      <w:r>
        <w:rPr>
          <w:spacing w:val="11"/>
        </w:rPr>
        <w:t>√适用 □不适用</w:t>
      </w:r>
      <w:r>
        <w:rPr>
          <w:spacing w:val="-3"/>
        </w:rPr>
        <w:t> </w:t>
      </w:r>
      <w:r>
        <w:rPr/>
        <w:t> </w:t>
      </w:r>
    </w:p>
    <w:p>
      <w:pPr>
        <w:pStyle w:val="BodyText"/>
        <w:spacing w:line="364" w:lineRule="auto" w:before="139"/>
        <w:ind w:left="957" w:right="1488" w:firstLine="420"/>
        <w:jc w:val="both"/>
      </w:pPr>
      <w:r>
        <w:rPr>
          <w:spacing w:val="-12"/>
        </w:rPr>
        <w:t>长期股权投资、采用成本模式计量的投资性房地产和生产性生物资产、固定资产、在建工程、</w:t>
      </w:r>
      <w:r>
        <w:rPr/>
        <w:t>油气资产、使用权资产、无形资产、商誉等长期资产，存在下列迹象的，表明资产可能发生了减值：</w:t>
      </w:r>
      <w:r>
        <w:rPr>
          <w:spacing w:val="-3"/>
        </w:rPr>
        <w:t> </w:t>
      </w:r>
      <w:r>
        <w:rPr/>
        <w:t> </w:t>
      </w:r>
    </w:p>
    <w:p>
      <w:pPr>
        <w:pStyle w:val="ListParagraph"/>
        <w:numPr>
          <w:ilvl w:val="1"/>
          <w:numId w:val="19"/>
        </w:numPr>
        <w:tabs>
          <w:tab w:pos="1696" w:val="left" w:leader="none"/>
        </w:tabs>
        <w:spacing w:line="269" w:lineRule="exact" w:before="0" w:after="0"/>
        <w:ind w:left="1695" w:right="0" w:hanging="319"/>
        <w:jc w:val="left"/>
        <w:rPr>
          <w:sz w:val="21"/>
        </w:rPr>
      </w:pPr>
      <w:r>
        <w:rPr>
          <w:sz w:val="21"/>
        </w:rPr>
        <w:t>资产的市价当期大幅度下跌，其跌幅明显高于因时间的推移或者正常使用而预计的下跌</w:t>
      </w:r>
      <w:r>
        <w:rPr>
          <w:spacing w:val="-110"/>
          <w:sz w:val="21"/>
        </w:rPr>
        <w:t>；</w:t>
      </w:r>
      <w:r>
        <w:rPr>
          <w:sz w:val="21"/>
        </w:rPr>
        <w:t> </w:t>
      </w:r>
    </w:p>
    <w:p>
      <w:pPr>
        <w:pStyle w:val="ListParagraph"/>
        <w:numPr>
          <w:ilvl w:val="1"/>
          <w:numId w:val="19"/>
        </w:numPr>
        <w:tabs>
          <w:tab w:pos="1696" w:val="left" w:leader="none"/>
        </w:tabs>
        <w:spacing w:line="364" w:lineRule="auto" w:before="140" w:after="0"/>
        <w:ind w:left="957" w:right="1488" w:firstLine="420"/>
        <w:jc w:val="left"/>
        <w:rPr>
          <w:sz w:val="21"/>
        </w:rPr>
      </w:pPr>
      <w:r>
        <w:rPr>
          <w:sz w:val="21"/>
        </w:rPr>
        <w:t>企业经营所处的经济、技术或者法律等环境以及资产所处的市场在当期或者将在近期发生重大变化，从而对企业产生不利影响； </w:t>
      </w:r>
    </w:p>
    <w:p>
      <w:pPr>
        <w:pStyle w:val="ListParagraph"/>
        <w:numPr>
          <w:ilvl w:val="1"/>
          <w:numId w:val="19"/>
        </w:numPr>
        <w:tabs>
          <w:tab w:pos="1696" w:val="left" w:leader="none"/>
        </w:tabs>
        <w:spacing w:line="367" w:lineRule="auto" w:before="0" w:after="0"/>
        <w:ind w:left="957" w:right="1488" w:firstLine="420"/>
        <w:jc w:val="left"/>
        <w:rPr>
          <w:sz w:val="21"/>
        </w:rPr>
      </w:pPr>
      <w:r>
        <w:rPr>
          <w:sz w:val="21"/>
        </w:rPr>
        <w:t>市场利率或者其他市场投资报酬率在当期已经提高，从而影响企业计算资产预计未来现金流量现值的折现率，导致资产可收回金额大幅度降低； </w:t>
      </w:r>
    </w:p>
    <w:p>
      <w:pPr>
        <w:pStyle w:val="ListParagraph"/>
        <w:numPr>
          <w:ilvl w:val="1"/>
          <w:numId w:val="19"/>
        </w:numPr>
        <w:tabs>
          <w:tab w:pos="1696" w:val="left" w:leader="none"/>
        </w:tabs>
        <w:spacing w:line="264" w:lineRule="exact" w:before="0" w:after="0"/>
        <w:ind w:left="1695" w:right="0" w:hanging="319"/>
        <w:jc w:val="left"/>
        <w:rPr>
          <w:sz w:val="21"/>
        </w:rPr>
      </w:pPr>
      <w:r>
        <w:rPr>
          <w:sz w:val="21"/>
        </w:rPr>
        <w:t>有证据表明资产已经陈旧过时或者其实体已经损坏； </w:t>
      </w:r>
    </w:p>
    <w:p>
      <w:pPr>
        <w:pStyle w:val="ListParagraph"/>
        <w:numPr>
          <w:ilvl w:val="1"/>
          <w:numId w:val="19"/>
        </w:numPr>
        <w:tabs>
          <w:tab w:pos="1696" w:val="left" w:leader="none"/>
        </w:tabs>
        <w:spacing w:line="240" w:lineRule="auto" w:before="137" w:after="0"/>
        <w:ind w:left="1695" w:right="0" w:hanging="319"/>
        <w:jc w:val="left"/>
        <w:rPr>
          <w:sz w:val="21"/>
        </w:rPr>
      </w:pPr>
      <w:r>
        <w:rPr>
          <w:sz w:val="21"/>
        </w:rPr>
        <w:t>资产已经或者将被闲置、终止使用或者计划提前处置； </w:t>
      </w:r>
    </w:p>
    <w:p>
      <w:pPr>
        <w:pStyle w:val="ListParagraph"/>
        <w:numPr>
          <w:ilvl w:val="1"/>
          <w:numId w:val="19"/>
        </w:numPr>
        <w:tabs>
          <w:tab w:pos="1696" w:val="left" w:leader="none"/>
        </w:tabs>
        <w:spacing w:line="364" w:lineRule="auto" w:before="139" w:after="0"/>
        <w:ind w:left="957" w:right="1488" w:firstLine="420"/>
        <w:jc w:val="left"/>
        <w:rPr>
          <w:sz w:val="21"/>
        </w:rPr>
      </w:pPr>
      <w:r>
        <w:rPr>
          <w:sz w:val="21"/>
        </w:rPr>
        <w:t>企业内部报告的证据表明资产的经济绩效已经低于或者将低于预期，如资产所创造的净现金流量或者实现的营业利润(或者亏损)远远低于(或者高于)预计金额等； </w:t>
      </w:r>
    </w:p>
    <w:p>
      <w:pPr>
        <w:pStyle w:val="ListParagraph"/>
        <w:numPr>
          <w:ilvl w:val="1"/>
          <w:numId w:val="19"/>
        </w:numPr>
        <w:tabs>
          <w:tab w:pos="1696" w:val="left" w:leader="none"/>
        </w:tabs>
        <w:spacing w:line="240" w:lineRule="auto" w:before="0" w:after="0"/>
        <w:ind w:left="1695" w:right="0" w:hanging="319"/>
        <w:jc w:val="left"/>
        <w:rPr>
          <w:sz w:val="21"/>
        </w:rPr>
      </w:pPr>
      <w:r>
        <w:rPr>
          <w:sz w:val="21"/>
        </w:rPr>
        <w:t>其他表明资产可能已经发生减值的迹象。 </w:t>
      </w:r>
    </w:p>
    <w:p>
      <w:pPr>
        <w:pStyle w:val="BodyText"/>
        <w:spacing w:line="364" w:lineRule="auto" w:before="139"/>
        <w:ind w:left="957" w:right="1488" w:firstLine="420"/>
        <w:jc w:val="both"/>
      </w:pPr>
      <w:r>
        <w:rPr/>
        <w:t>上述长期资产于资产负债表日存在减值迹象的，应当进行减值测试。减值测试结果表明资产的可收回金额低于其账面价值的，按其差额计提减值准备并计入减值损失。可收回金额为资产的公允价值减去处置费用后的净额与资产预计未来现金流量的现值两者之间的较高者。处置费用包括与资产处置有关的法律费用、相关税费、搬运费以及为使资产达到可销售状态所发生的直接费用；资产预计未来现金流量的现值，按照资产在持续使用过程中和最终处置时所产生的预计未来现金流量，选择恰当的折现率对其进行折现后的金额加以确定。 </w:t>
      </w:r>
    </w:p>
    <w:p>
      <w:pPr>
        <w:pStyle w:val="BodyText"/>
        <w:spacing w:line="364" w:lineRule="auto"/>
        <w:ind w:left="957" w:right="1383" w:firstLine="420"/>
      </w:pPr>
      <w:r>
        <w:rPr>
          <w:spacing w:val="-5"/>
        </w:rPr>
        <w:t>资产减值准备按单项资产为基础计算并确认，如果难以对单项资产的可收回金额进行估计的，</w:t>
      </w:r>
      <w:r>
        <w:rPr>
          <w:spacing w:val="-102"/>
        </w:rPr>
        <w:t> </w:t>
      </w:r>
      <w:r>
        <w:rPr/>
        <w:t>以资产组所属的资产组确定资产组的可收回金额。资产组是能够独立产生现金流入的最小资产组合。 </w:t>
      </w:r>
    </w:p>
    <w:p>
      <w:pPr>
        <w:pStyle w:val="BodyText"/>
        <w:spacing w:line="364" w:lineRule="auto"/>
        <w:ind w:left="957" w:right="1489" w:firstLine="420"/>
        <w:jc w:val="both"/>
      </w:pPr>
      <w:r>
        <w:rPr/>
        <w:t>在财务报表中单独列示的商誉，在进行减值测试时，将商誉的账面价值分摊至预期从企业合并的协同效应收益中受益的资产组或资产组组合。测试结果表明包含分摊的商誉的资产组或者资产组组合的可收回金额低于其账面价值的，确认相应的减值损失。减值损失金额先抵减分摊至该资产组或者资产组组合的商誉的账面价值，再根据资产组或者资产组组合中除商誉以外的其他各项资产的账面价值所占比重，按比例抵减其他各项资产的账面价值。 </w:t>
      </w:r>
    </w:p>
    <w:p>
      <w:pPr>
        <w:pStyle w:val="BodyText"/>
        <w:spacing w:line="267" w:lineRule="exact"/>
        <w:ind w:left="1377"/>
      </w:pPr>
      <w:r>
        <w:rPr>
          <w:spacing w:val="-1"/>
        </w:rPr>
        <w:t>商誉和使用寿命不确定的无形资产至少在每年年度终了进行减值测试。</w:t>
      </w:r>
      <w:r>
        <w:rPr/>
        <w:t> </w:t>
      </w:r>
    </w:p>
    <w:p>
      <w:pPr>
        <w:spacing w:after="0" w:line="267" w:lineRule="exact"/>
        <w:sectPr>
          <w:pgSz w:w="11910" w:h="16840"/>
          <w:pgMar w:header="882" w:footer="1195" w:top="1360" w:bottom="1380" w:left="320" w:right="300"/>
        </w:sectPr>
      </w:pPr>
    </w:p>
    <w:p>
      <w:pPr>
        <w:pStyle w:val="BodyText"/>
        <w:spacing w:before="61"/>
        <w:ind w:left="1377"/>
      </w:pPr>
      <w:r>
        <w:rPr>
          <w:spacing w:val="-1"/>
        </w:rPr>
        <w:t>上述资产减值损失一经确认，在以后期间不予转回。</w:t>
      </w:r>
      <w:r>
        <w:rPr>
          <w:spacing w:val="-3"/>
        </w:rPr>
        <w:t> </w:t>
      </w:r>
      <w:r>
        <w:rPr/>
        <w:t> </w:t>
      </w:r>
    </w:p>
    <w:p>
      <w:pPr>
        <w:pStyle w:val="BodyText"/>
        <w:rPr>
          <w:sz w:val="20"/>
        </w:rPr>
      </w:pPr>
    </w:p>
    <w:p>
      <w:pPr>
        <w:pStyle w:val="BodyText"/>
        <w:spacing w:before="11"/>
      </w:pPr>
    </w:p>
    <w:p>
      <w:pPr>
        <w:pStyle w:val="ListParagraph"/>
        <w:numPr>
          <w:ilvl w:val="0"/>
          <w:numId w:val="19"/>
        </w:numPr>
        <w:tabs>
          <w:tab w:pos="1383" w:val="left" w:leader="none"/>
        </w:tabs>
        <w:spacing w:line="240" w:lineRule="auto" w:before="71" w:after="0"/>
        <w:ind w:left="1382" w:right="0" w:hanging="426"/>
        <w:jc w:val="left"/>
        <w:rPr>
          <w:sz w:val="21"/>
        </w:rPr>
      </w:pPr>
      <w:r>
        <w:rPr>
          <w:sz w:val="21"/>
        </w:rPr>
        <w:t>长期待摊费用</w:t>
      </w:r>
    </w:p>
    <w:p>
      <w:pPr>
        <w:pStyle w:val="BodyText"/>
        <w:spacing w:before="9"/>
        <w:rPr>
          <w:sz w:val="15"/>
        </w:rPr>
      </w:pPr>
    </w:p>
    <w:p>
      <w:pPr>
        <w:pStyle w:val="BodyText"/>
        <w:ind w:left="957"/>
      </w:pPr>
      <w:r>
        <w:rPr>
          <w:spacing w:val="11"/>
        </w:rPr>
        <w:t>√适用 □不适用</w:t>
      </w:r>
      <w:r>
        <w:rPr>
          <w:spacing w:val="-3"/>
        </w:rPr>
        <w:t> </w:t>
      </w:r>
      <w:r>
        <w:rPr/>
        <w:t> </w:t>
      </w:r>
    </w:p>
    <w:p>
      <w:pPr>
        <w:pStyle w:val="BodyText"/>
        <w:spacing w:line="364" w:lineRule="auto" w:before="139"/>
        <w:ind w:left="957" w:right="1491" w:firstLine="420"/>
      </w:pPr>
      <w:r>
        <w:rPr/>
        <w:t>长期待摊费用按实际支出入账，在受益期或规定的期限内平均摊销。如果长期待摊的费用项目不能使以后会计期间受益，则将尚未摊销的该项目的摊余价值全部转入当期损益。</w:t>
      </w:r>
      <w:r>
        <w:rPr>
          <w:color w:val="0000FF"/>
        </w:rPr>
        <w:t> </w:t>
      </w:r>
    </w:p>
    <w:p>
      <w:pPr>
        <w:pStyle w:val="BodyText"/>
        <w:spacing w:line="267" w:lineRule="exact"/>
        <w:ind w:left="957"/>
      </w:pPr>
      <w:r>
        <w:rPr>
          <w:w w:val="100"/>
        </w:rPr>
        <w:t> </w:t>
      </w:r>
    </w:p>
    <w:p>
      <w:pPr>
        <w:pStyle w:val="BodyText"/>
        <w:spacing w:before="9"/>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合同负债</w:t>
      </w:r>
    </w:p>
    <w:p>
      <w:pPr>
        <w:pStyle w:val="BodyText"/>
        <w:spacing w:before="7"/>
        <w:rPr>
          <w:sz w:val="15"/>
        </w:rPr>
      </w:pPr>
    </w:p>
    <w:p>
      <w:pPr>
        <w:pStyle w:val="BodyText"/>
        <w:ind w:left="957"/>
      </w:pPr>
      <w:r>
        <w:rPr/>
        <w:t>(1).合同负债的确认方法 </w:t>
      </w:r>
    </w:p>
    <w:p>
      <w:pPr>
        <w:pStyle w:val="BodyText"/>
        <w:spacing w:before="7"/>
        <w:rPr>
          <w:sz w:val="15"/>
        </w:rPr>
      </w:pPr>
    </w:p>
    <w:p>
      <w:pPr>
        <w:pStyle w:val="BodyText"/>
        <w:spacing w:before="1"/>
        <w:ind w:left="957"/>
      </w:pPr>
      <w:r>
        <w:rPr>
          <w:spacing w:val="-1"/>
        </w:rPr>
        <w:t>√适用 □不适用</w:t>
      </w:r>
      <w:r>
        <w:rPr>
          <w:spacing w:val="-3"/>
        </w:rPr>
        <w:t> </w:t>
      </w:r>
      <w:r>
        <w:rPr/>
        <w:t> </w:t>
      </w:r>
    </w:p>
    <w:p>
      <w:pPr>
        <w:pStyle w:val="BodyText"/>
        <w:spacing w:line="364" w:lineRule="auto" w:before="139"/>
        <w:ind w:left="957" w:right="1491" w:firstLine="420"/>
      </w:pPr>
      <w:r>
        <w:rPr/>
        <w:t>合同负债是指公司已收或应收客户对价而应向客户转让商品的义务。公司将同一合同下的合同资产和合同负债相互抵销后以净额列示。 </w:t>
      </w:r>
    </w:p>
    <w:p>
      <w:pPr>
        <w:pStyle w:val="BodyText"/>
        <w:ind w:left="957"/>
      </w:pPr>
      <w:r>
        <w:rPr>
          <w:w w:val="100"/>
        </w:rPr>
        <w:t> </w:t>
      </w:r>
    </w:p>
    <w:p>
      <w:pPr>
        <w:pStyle w:val="BodyText"/>
        <w:spacing w:before="7"/>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职工薪酬</w:t>
      </w:r>
    </w:p>
    <w:p>
      <w:pPr>
        <w:pStyle w:val="BodyText"/>
        <w:spacing w:before="6"/>
        <w:rPr>
          <w:sz w:val="15"/>
        </w:rPr>
      </w:pPr>
    </w:p>
    <w:p>
      <w:pPr>
        <w:pStyle w:val="ListParagraph"/>
        <w:numPr>
          <w:ilvl w:val="0"/>
          <w:numId w:val="32"/>
        </w:numPr>
        <w:tabs>
          <w:tab w:pos="1385" w:val="left" w:leader="none"/>
        </w:tabs>
        <w:spacing w:line="240" w:lineRule="auto" w:before="0" w:after="0"/>
        <w:ind w:left="1384" w:right="0" w:hanging="428"/>
        <w:jc w:val="left"/>
        <w:rPr>
          <w:sz w:val="21"/>
        </w:rPr>
      </w:pPr>
      <w:r>
        <w:rPr>
          <w:sz w:val="21"/>
        </w:rPr>
        <w:t>短期薪酬的会计处理方法 </w:t>
      </w:r>
    </w:p>
    <w:p>
      <w:pPr>
        <w:pStyle w:val="BodyText"/>
        <w:spacing w:before="7"/>
        <w:rPr>
          <w:sz w:val="15"/>
        </w:rPr>
      </w:pPr>
    </w:p>
    <w:p>
      <w:pPr>
        <w:pStyle w:val="BodyText"/>
        <w:ind w:left="957"/>
      </w:pPr>
      <w:r>
        <w:rPr>
          <w:spacing w:val="11"/>
        </w:rPr>
        <w:t>√适用 □不适用</w:t>
      </w:r>
      <w:r>
        <w:rPr>
          <w:spacing w:val="-3"/>
        </w:rPr>
        <w:t> </w:t>
      </w:r>
      <w:r>
        <w:rPr/>
        <w:t> </w:t>
      </w:r>
    </w:p>
    <w:p>
      <w:pPr>
        <w:pStyle w:val="BodyText"/>
        <w:spacing w:line="364" w:lineRule="auto" w:before="139"/>
        <w:ind w:left="957" w:right="1489" w:firstLine="420"/>
        <w:jc w:val="both"/>
      </w:pPr>
      <w:r>
        <w:rPr/>
        <w:t>本公司在职工提供服务的会计期间，将实际发生的职工工资、奖金、按规定的基准和比例为职工缴纳的医疗保险费、工伤保险费和生育保险费等社会保险费和住房公积金，确认为负债，并计入当期损益或相关资产成本。职工福利费为非货币性福利的，如能够可靠计量的，按照公允价值计量。如果该负债预期在职工提供相关服务的年度报告期结束后十二个月内不能完全支付，且财务影响重大的，则该负债将以折现后的金额计量。 </w:t>
      </w:r>
    </w:p>
    <w:p>
      <w:pPr>
        <w:pStyle w:val="BodyText"/>
        <w:ind w:left="957"/>
      </w:pPr>
      <w:r>
        <w:rPr>
          <w:w w:val="100"/>
        </w:rPr>
        <w:t> </w:t>
      </w:r>
    </w:p>
    <w:p>
      <w:pPr>
        <w:pStyle w:val="BodyText"/>
        <w:spacing w:before="7"/>
        <w:rPr>
          <w:sz w:val="15"/>
        </w:rPr>
      </w:pPr>
    </w:p>
    <w:p>
      <w:pPr>
        <w:pStyle w:val="ListParagraph"/>
        <w:numPr>
          <w:ilvl w:val="0"/>
          <w:numId w:val="32"/>
        </w:numPr>
        <w:tabs>
          <w:tab w:pos="1385" w:val="left" w:leader="none"/>
        </w:tabs>
        <w:spacing w:line="240" w:lineRule="auto" w:before="0" w:after="0"/>
        <w:ind w:left="1384" w:right="0" w:hanging="428"/>
        <w:jc w:val="left"/>
        <w:rPr>
          <w:sz w:val="21"/>
        </w:rPr>
      </w:pPr>
      <w:r>
        <w:rPr>
          <w:sz w:val="21"/>
        </w:rPr>
        <w:t>离职后福利的会计处理方法 </w:t>
      </w:r>
    </w:p>
    <w:p>
      <w:pPr>
        <w:pStyle w:val="BodyText"/>
        <w:spacing w:before="7"/>
        <w:rPr>
          <w:sz w:val="15"/>
        </w:rPr>
      </w:pPr>
    </w:p>
    <w:p>
      <w:pPr>
        <w:pStyle w:val="BodyText"/>
        <w:ind w:left="957"/>
      </w:pPr>
      <w:r>
        <w:rPr>
          <w:spacing w:val="11"/>
        </w:rPr>
        <w:t>√适用 □不适用</w:t>
      </w:r>
      <w:r>
        <w:rPr>
          <w:spacing w:val="-3"/>
        </w:rPr>
        <w:t> </w:t>
      </w:r>
      <w:r>
        <w:rPr/>
        <w:t> </w:t>
      </w:r>
    </w:p>
    <w:p>
      <w:pPr>
        <w:pStyle w:val="BodyText"/>
        <w:spacing w:line="364" w:lineRule="auto" w:before="139"/>
        <w:ind w:left="957" w:right="1489" w:firstLine="420"/>
        <w:jc w:val="both"/>
      </w:pPr>
      <w:r>
        <w:rPr/>
        <w:t>离职后福利计划包括设定提存计划和设定受益计划。其中，设定提存计划，是指向独立的基金缴存固定费用后，企业不再承担进一步支付义务的离职后福利计划；设定受益计划，是指除设定提存计划以外的离职后福利计划。 </w:t>
      </w:r>
    </w:p>
    <w:p>
      <w:pPr>
        <w:pStyle w:val="BodyText"/>
        <w:ind w:left="1377"/>
      </w:pPr>
      <w:r>
        <w:rPr>
          <w:spacing w:val="-1"/>
        </w:rPr>
        <w:t>设定提存计划</w:t>
      </w:r>
      <w:r>
        <w:rPr/>
        <w:t> </w:t>
      </w:r>
    </w:p>
    <w:p>
      <w:pPr>
        <w:pStyle w:val="BodyText"/>
        <w:spacing w:line="364" w:lineRule="auto" w:before="139"/>
        <w:ind w:left="957" w:right="1488" w:firstLine="420"/>
        <w:jc w:val="both"/>
      </w:pPr>
      <w:r>
        <w:rPr/>
        <w:t>本公司按当期政府的相关规定为职工缴纳基本养老保险和失业保险，在职工为本公司提供服务的会计期间，根据设定提存计划计算的应缴存金额确认为负债，并计入当期损益或相关资产成本。 </w:t>
      </w:r>
    </w:p>
    <w:p>
      <w:pPr>
        <w:pStyle w:val="BodyText"/>
        <w:spacing w:line="268" w:lineRule="exact"/>
        <w:ind w:left="957"/>
      </w:pPr>
      <w:r>
        <w:rPr>
          <w:w w:val="100"/>
        </w:rPr>
        <w:t> </w:t>
      </w:r>
    </w:p>
    <w:p>
      <w:pPr>
        <w:spacing w:after="0" w:line="268" w:lineRule="exact"/>
        <w:sectPr>
          <w:pgSz w:w="11910" w:h="16840"/>
          <w:pgMar w:header="882" w:footer="1195" w:top="1360" w:bottom="1380" w:left="320" w:right="300"/>
        </w:sectPr>
      </w:pPr>
    </w:p>
    <w:p>
      <w:pPr>
        <w:pStyle w:val="ListParagraph"/>
        <w:numPr>
          <w:ilvl w:val="0"/>
          <w:numId w:val="32"/>
        </w:numPr>
        <w:tabs>
          <w:tab w:pos="1385" w:val="left" w:leader="none"/>
        </w:tabs>
        <w:spacing w:line="240" w:lineRule="auto" w:before="61" w:after="0"/>
        <w:ind w:left="1384" w:right="0" w:hanging="428"/>
        <w:jc w:val="left"/>
        <w:rPr>
          <w:sz w:val="21"/>
        </w:rPr>
      </w:pPr>
      <w:r>
        <w:rPr>
          <w:sz w:val="21"/>
        </w:rPr>
        <w:t>辞退福利的会计处理方法 </w:t>
      </w:r>
    </w:p>
    <w:p>
      <w:pPr>
        <w:pStyle w:val="BodyText"/>
        <w:spacing w:before="7"/>
        <w:rPr>
          <w:sz w:val="15"/>
        </w:rPr>
      </w:pPr>
    </w:p>
    <w:p>
      <w:pPr>
        <w:pStyle w:val="BodyText"/>
        <w:ind w:left="957"/>
      </w:pPr>
      <w:r>
        <w:rPr>
          <w:spacing w:val="11"/>
        </w:rPr>
        <w:t>√适用 □不适用</w:t>
      </w:r>
      <w:r>
        <w:rPr>
          <w:spacing w:val="-3"/>
        </w:rPr>
        <w:t> </w:t>
      </w:r>
      <w:r>
        <w:rPr/>
        <w:t> </w:t>
      </w:r>
    </w:p>
    <w:p>
      <w:pPr>
        <w:pStyle w:val="BodyText"/>
        <w:spacing w:line="364" w:lineRule="auto" w:before="139"/>
        <w:ind w:left="957" w:right="1489" w:firstLine="422"/>
        <w:jc w:val="both"/>
      </w:pPr>
      <w:r>
        <w:rPr/>
        <w:t>在本公司不能单方面撤回因解除劳动关系计划或者裁减建议所提供的辞退福利时，和本公司确认与涉及支付辞退福利的重组相关的成本或费用时两者孰早日，确认辞退福利产生的职工薪酬负债，并计入当期损益。但辞退福利预期在年度报告期结束后十二个月不能完全支付的，按照其他长期职工薪酬处理。 </w:t>
      </w:r>
    </w:p>
    <w:p>
      <w:pPr>
        <w:pStyle w:val="BodyText"/>
        <w:spacing w:line="364" w:lineRule="auto"/>
        <w:ind w:left="957" w:right="1489" w:firstLine="422"/>
        <w:jc w:val="both"/>
      </w:pPr>
      <w:r>
        <w:rPr/>
        <w:t>职工内部退休计划采用与上述辞退福利相同的原则处理。本公司将自职工停止提供服务日至正常退休日的期间拟支付的内退人员工资和缴纳的社会保险费等，在符合预计负债确认条件时，</w:t>
      </w:r>
      <w:r>
        <w:rPr>
          <w:spacing w:val="-103"/>
        </w:rPr>
        <w:t> </w:t>
      </w:r>
      <w:r>
        <w:rPr/>
        <w:t>计入当期损益(辞退福利)。正式退休日期之后的经济补偿(如正常养老退休金)，按照离职后福利处理。 </w:t>
      </w:r>
    </w:p>
    <w:p>
      <w:pPr>
        <w:pStyle w:val="BodyText"/>
        <w:spacing w:line="268" w:lineRule="exact"/>
        <w:ind w:left="957"/>
      </w:pPr>
      <w:r>
        <w:rPr>
          <w:w w:val="100"/>
        </w:rPr>
        <w:t> </w:t>
      </w:r>
    </w:p>
    <w:p>
      <w:pPr>
        <w:pStyle w:val="BodyText"/>
        <w:spacing w:before="5"/>
        <w:rPr>
          <w:sz w:val="15"/>
        </w:rPr>
      </w:pPr>
    </w:p>
    <w:p>
      <w:pPr>
        <w:pStyle w:val="ListParagraph"/>
        <w:numPr>
          <w:ilvl w:val="0"/>
          <w:numId w:val="32"/>
        </w:numPr>
        <w:tabs>
          <w:tab w:pos="1385" w:val="left" w:leader="none"/>
        </w:tabs>
        <w:spacing w:line="240" w:lineRule="auto" w:before="1" w:after="0"/>
        <w:ind w:left="1384" w:right="0" w:hanging="428"/>
        <w:jc w:val="left"/>
        <w:rPr>
          <w:sz w:val="21"/>
        </w:rPr>
      </w:pPr>
      <w:r>
        <w:rPr>
          <w:sz w:val="21"/>
        </w:rPr>
        <w:t>其他长期职工福利的会计处理方法 </w:t>
      </w:r>
    </w:p>
    <w:p>
      <w:pPr>
        <w:pStyle w:val="BodyText"/>
        <w:spacing w:before="8"/>
        <w:rPr>
          <w:sz w:val="15"/>
        </w:rPr>
      </w:pPr>
    </w:p>
    <w:p>
      <w:pPr>
        <w:pStyle w:val="BodyText"/>
        <w:spacing w:before="1"/>
        <w:ind w:left="957"/>
      </w:pPr>
      <w:r>
        <w:rPr>
          <w:spacing w:val="11"/>
        </w:rPr>
        <w:t>√适用 □不适用</w:t>
      </w:r>
      <w:r>
        <w:rPr>
          <w:spacing w:val="-3"/>
        </w:rPr>
        <w:t> </w:t>
      </w:r>
      <w:r>
        <w:rPr/>
        <w:t> </w:t>
      </w:r>
    </w:p>
    <w:p>
      <w:pPr>
        <w:pStyle w:val="BodyText"/>
        <w:spacing w:line="364" w:lineRule="auto" w:before="139"/>
        <w:ind w:left="957" w:right="1489" w:firstLine="422"/>
        <w:jc w:val="both"/>
      </w:pPr>
      <w:r>
        <w:rPr/>
        <w:t>本公司向职工提供的其他长期职工福利，符合设定提存计划的，按照设定提存计划进行会计处理，除此之外按照设定受益计划进行会计处理。但相关职工薪酬成本中“重新计量设定受益计划净负债或净资产所产生的变动”部分计入当期损益或相关资产成本。 </w:t>
      </w:r>
    </w:p>
    <w:p>
      <w:pPr>
        <w:pStyle w:val="BodyText"/>
        <w:spacing w:line="266" w:lineRule="exact"/>
        <w:ind w:left="957"/>
      </w:pPr>
      <w:r>
        <w:rPr>
          <w:w w:val="100"/>
        </w:rPr>
        <w:t> </w:t>
      </w:r>
    </w:p>
    <w:p>
      <w:pPr>
        <w:pStyle w:val="BodyText"/>
        <w:spacing w:before="9"/>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租赁负债</w:t>
      </w:r>
    </w:p>
    <w:p>
      <w:pPr>
        <w:pStyle w:val="BodyText"/>
        <w:spacing w:before="7"/>
        <w:rPr>
          <w:sz w:val="15"/>
        </w:rPr>
      </w:pPr>
    </w:p>
    <w:p>
      <w:pPr>
        <w:pStyle w:val="BodyText"/>
        <w:ind w:left="957"/>
      </w:pPr>
      <w:r>
        <w:rPr>
          <w:spacing w:val="-1"/>
        </w:rPr>
        <w:t>□适用 √不适用</w:t>
      </w:r>
      <w:r>
        <w:rPr>
          <w:spacing w:val="-3"/>
        </w:rPr>
        <w:t> </w:t>
      </w:r>
      <w:r>
        <w:rPr/>
        <w:t> </w:t>
      </w:r>
    </w:p>
    <w:p>
      <w:pPr>
        <w:pStyle w:val="BodyText"/>
        <w:spacing w:before="139"/>
        <w:ind w:left="957"/>
      </w:pPr>
      <w:r>
        <w:rPr>
          <w:w w:val="100"/>
        </w:rPr>
        <w:t> </w:t>
      </w:r>
    </w:p>
    <w:p>
      <w:pPr>
        <w:pStyle w:val="BodyText"/>
        <w:spacing w:before="6"/>
        <w:rPr>
          <w:sz w:val="15"/>
        </w:rPr>
      </w:pPr>
    </w:p>
    <w:p>
      <w:pPr>
        <w:pStyle w:val="ListParagraph"/>
        <w:numPr>
          <w:ilvl w:val="0"/>
          <w:numId w:val="19"/>
        </w:numPr>
        <w:tabs>
          <w:tab w:pos="1383" w:val="left" w:leader="none"/>
        </w:tabs>
        <w:spacing w:line="240" w:lineRule="auto" w:before="1" w:after="0"/>
        <w:ind w:left="1382" w:right="0" w:hanging="426"/>
        <w:jc w:val="left"/>
        <w:rPr>
          <w:sz w:val="21"/>
        </w:rPr>
      </w:pPr>
      <w:r>
        <w:rPr>
          <w:sz w:val="21"/>
        </w:rPr>
        <w:t>预计负债</w:t>
      </w:r>
    </w:p>
    <w:p>
      <w:pPr>
        <w:pStyle w:val="BodyText"/>
        <w:spacing w:before="9"/>
        <w:rPr>
          <w:sz w:val="15"/>
        </w:rPr>
      </w:pPr>
    </w:p>
    <w:p>
      <w:pPr>
        <w:pStyle w:val="BodyText"/>
        <w:ind w:left="957"/>
      </w:pPr>
      <w:r>
        <w:rPr>
          <w:spacing w:val="11"/>
        </w:rPr>
        <w:t>√适用 □不适用</w:t>
      </w:r>
      <w:r>
        <w:rPr>
          <w:spacing w:val="-3"/>
        </w:rPr>
        <w:t> </w:t>
      </w:r>
      <w:r>
        <w:rPr/>
        <w:t> </w:t>
      </w:r>
    </w:p>
    <w:p>
      <w:pPr>
        <w:pStyle w:val="BodyText"/>
        <w:spacing w:line="364" w:lineRule="auto" w:before="139"/>
        <w:ind w:left="957" w:right="1489" w:firstLine="420"/>
      </w:pPr>
      <w:r>
        <w:rPr>
          <w:spacing w:val="-3"/>
        </w:rPr>
        <w:t>与或有事项相关的义务同时符合以下条件，将其确认为预计负债：</w:t>
      </w:r>
      <w:r>
        <w:rPr>
          <w:spacing w:val="-2"/>
        </w:rPr>
        <w:t>1．该义务是承担的现时义</w:t>
      </w:r>
      <w:r>
        <w:rPr/>
        <w:t>务；2．该义务的履行很可能导致经济利益流出；3．该义务的金额能够可靠地计量。 </w:t>
      </w:r>
    </w:p>
    <w:p>
      <w:pPr>
        <w:pStyle w:val="BodyText"/>
        <w:spacing w:line="364" w:lineRule="auto"/>
        <w:ind w:left="957" w:right="1489" w:firstLine="420"/>
        <w:jc w:val="both"/>
      </w:pPr>
      <w:r>
        <w:rPr/>
        <w:t>预计负债按照履行相关现时义务所需支出的最佳估计数进行初始计量，并综合考虑与或有事项有关的风险、不确定性和货币时间价值等因素。货币时间价值影响重大的，通过对相关未来现金流出进行折现后确定最佳估计数。 </w:t>
      </w:r>
    </w:p>
    <w:p>
      <w:pPr>
        <w:pStyle w:val="BodyText"/>
        <w:spacing w:line="364" w:lineRule="auto"/>
        <w:ind w:left="957" w:right="1489" w:firstLine="420"/>
        <w:jc w:val="both"/>
      </w:pPr>
      <w:r>
        <w:rPr/>
        <w:t>最佳估计数分以下情况处理：所需支出存在一个连续范围(或区间)，且该范围内各种结果发生的可能性相同的，则最佳估计数按照该范围的中间值：即上下限金额的平均数确定。所需支出不存在一个连续范围(或区间)，或虽然存在一个连续范围但该范围内各种结果发生的可能性不相同的，如或有事项涉及单个项目的，则最佳估计数按照最可能发生金额确定；如或有事项涉及多个项目的，则最佳估计数按各种可能结果及相关概率计算确定。 </w:t>
      </w:r>
    </w:p>
    <w:p>
      <w:pPr>
        <w:pStyle w:val="BodyText"/>
        <w:spacing w:line="267" w:lineRule="exact"/>
        <w:ind w:left="1368" w:right="1482"/>
        <w:jc w:val="center"/>
      </w:pPr>
      <w:r>
        <w:rPr/>
        <w:t>本公司清偿预计负债所需支出全部或部分预期由第三方补偿的，补偿金额在基本确定能够收</w:t>
      </w:r>
    </w:p>
    <w:p>
      <w:pPr>
        <w:spacing w:after="0" w:line="267" w:lineRule="exact"/>
        <w:jc w:val="center"/>
        <w:sectPr>
          <w:pgSz w:w="11910" w:h="16840"/>
          <w:pgMar w:header="882" w:footer="1195" w:top="1360" w:bottom="1380" w:left="320" w:right="300"/>
        </w:sectPr>
      </w:pPr>
    </w:p>
    <w:p>
      <w:pPr>
        <w:pStyle w:val="BodyText"/>
        <w:spacing w:before="61"/>
        <w:ind w:left="957"/>
      </w:pPr>
      <w:r>
        <w:rPr>
          <w:spacing w:val="-1"/>
        </w:rPr>
        <w:t>到时，作为资产单独确认，且确认的补偿金额不超过预计负债的账面价值。</w:t>
      </w:r>
      <w:r>
        <w:rPr/>
        <w:t> </w:t>
      </w:r>
    </w:p>
    <w:p>
      <w:pPr>
        <w:pStyle w:val="BodyText"/>
        <w:spacing w:line="364" w:lineRule="auto" w:before="140"/>
        <w:ind w:left="957" w:right="1491" w:firstLine="420"/>
      </w:pPr>
      <w:r>
        <w:rPr/>
        <w:t>每个资产负债表日对预计负债的账面价值进行复核。有确凿证据表明该账面价值不能反映当前最佳估计数的，按照当前最佳估计数对该账面价值进行调整。 </w:t>
      </w:r>
    </w:p>
    <w:p>
      <w:pPr>
        <w:pStyle w:val="BodyText"/>
        <w:ind w:left="957"/>
      </w:pPr>
      <w:r>
        <w:rPr>
          <w:w w:val="100"/>
        </w:rPr>
        <w:t> </w:t>
      </w:r>
    </w:p>
    <w:p>
      <w:pPr>
        <w:pStyle w:val="ListParagraph"/>
        <w:numPr>
          <w:ilvl w:val="0"/>
          <w:numId w:val="19"/>
        </w:numPr>
        <w:tabs>
          <w:tab w:pos="1383" w:val="left" w:leader="none"/>
        </w:tabs>
        <w:spacing w:line="240" w:lineRule="auto" w:before="62" w:after="0"/>
        <w:ind w:left="1382" w:right="0" w:hanging="426"/>
        <w:jc w:val="left"/>
        <w:rPr>
          <w:sz w:val="21"/>
        </w:rPr>
      </w:pPr>
      <w:r>
        <w:rPr>
          <w:sz w:val="21"/>
        </w:rPr>
        <w:t>股份支付</w:t>
      </w:r>
    </w:p>
    <w:p>
      <w:pPr>
        <w:pStyle w:val="BodyText"/>
        <w:spacing w:line="242" w:lineRule="auto" w:before="65"/>
        <w:ind w:left="1377" w:right="8008" w:hanging="420"/>
      </w:pPr>
      <w:r>
        <w:rPr/>
        <w:t>√适用     □不适用1．股份支付的种类 </w:t>
      </w:r>
    </w:p>
    <w:p>
      <w:pPr>
        <w:pStyle w:val="BodyText"/>
        <w:spacing w:line="367" w:lineRule="auto" w:before="135"/>
        <w:ind w:left="957" w:right="1489" w:firstLine="424"/>
      </w:pPr>
      <w:r>
        <w:rPr/>
        <w:t>本公司的股份支付是为了获取职工(或其他方)提供服务而授予权益工具或者承担以权益工具为基础确定的负债的交易。包括以权益结算的股份支付和以现金结算的股份支付。 </w:t>
      </w:r>
    </w:p>
    <w:p>
      <w:pPr>
        <w:pStyle w:val="ListParagraph"/>
        <w:numPr>
          <w:ilvl w:val="0"/>
          <w:numId w:val="33"/>
        </w:numPr>
        <w:tabs>
          <w:tab w:pos="1698" w:val="left" w:leader="none"/>
        </w:tabs>
        <w:spacing w:line="264" w:lineRule="exact" w:before="0" w:after="0"/>
        <w:ind w:left="1697" w:right="0" w:hanging="319"/>
        <w:jc w:val="left"/>
        <w:rPr>
          <w:sz w:val="21"/>
        </w:rPr>
      </w:pPr>
      <w:r>
        <w:rPr>
          <w:sz w:val="21"/>
        </w:rPr>
        <w:t>权益工具公允价值的确定方法 </w:t>
      </w:r>
    </w:p>
    <w:p>
      <w:pPr>
        <w:pStyle w:val="ListParagraph"/>
        <w:numPr>
          <w:ilvl w:val="0"/>
          <w:numId w:val="34"/>
        </w:numPr>
        <w:tabs>
          <w:tab w:pos="1696" w:val="left" w:leader="none"/>
        </w:tabs>
        <w:spacing w:line="364" w:lineRule="auto" w:before="140" w:after="0"/>
        <w:ind w:left="957" w:right="1489" w:firstLine="420"/>
        <w:jc w:val="both"/>
        <w:rPr>
          <w:sz w:val="21"/>
        </w:rPr>
      </w:pPr>
      <w:r>
        <w:rPr>
          <w:sz w:val="21"/>
        </w:rPr>
        <w:t>存在活跃市场的，按照活跃市场中的报价确定；(2)不存在活跃市场的，采用估值技术确定，包括参考熟悉情况并自愿交易的各方最近进行的市场交易中使用的价格、参照实质上相同的其他金融工具的当前公允价值、现金流量折现法和期权定价模型等。 </w:t>
      </w:r>
    </w:p>
    <w:p>
      <w:pPr>
        <w:pStyle w:val="ListParagraph"/>
        <w:numPr>
          <w:ilvl w:val="0"/>
          <w:numId w:val="33"/>
        </w:numPr>
        <w:tabs>
          <w:tab w:pos="1698" w:val="left" w:leader="none"/>
        </w:tabs>
        <w:spacing w:line="269" w:lineRule="exact" w:before="0" w:after="0"/>
        <w:ind w:left="1697" w:right="0" w:hanging="319"/>
        <w:jc w:val="left"/>
        <w:rPr>
          <w:sz w:val="21"/>
        </w:rPr>
      </w:pPr>
      <w:r>
        <w:rPr>
          <w:sz w:val="21"/>
        </w:rPr>
        <w:t>确认可行权权益工具最佳估计的依据 </w:t>
      </w:r>
    </w:p>
    <w:p>
      <w:pPr>
        <w:pStyle w:val="BodyText"/>
        <w:spacing w:line="364" w:lineRule="auto" w:before="139"/>
        <w:ind w:left="957" w:right="1489" w:firstLine="420"/>
        <w:jc w:val="both"/>
      </w:pPr>
      <w:r>
        <w:rPr/>
        <w:t>等待期内每个资产负债表日，本公司根据最新取得的可行权职工人数变动等后续信息做出最佳估计，修正预计可行权的权益工具数量。在可行权日，最终预计可行权权益工具的数量应当与实际可行权数量一致。 </w:t>
      </w:r>
    </w:p>
    <w:p>
      <w:pPr>
        <w:pStyle w:val="ListParagraph"/>
        <w:numPr>
          <w:ilvl w:val="0"/>
          <w:numId w:val="33"/>
        </w:numPr>
        <w:tabs>
          <w:tab w:pos="1698" w:val="left" w:leader="none"/>
        </w:tabs>
        <w:spacing w:line="367" w:lineRule="auto" w:before="0" w:after="0"/>
        <w:ind w:left="1377" w:right="7386" w:firstLine="2"/>
        <w:jc w:val="left"/>
        <w:rPr>
          <w:sz w:val="21"/>
        </w:rPr>
      </w:pPr>
      <w:r>
        <w:rPr>
          <w:sz w:val="21"/>
        </w:rPr>
        <w:t>股份支付的会计处理</w:t>
      </w:r>
      <w:r>
        <w:rPr>
          <w:spacing w:val="1"/>
          <w:sz w:val="21"/>
        </w:rPr>
        <w:t> </w:t>
      </w:r>
      <w:r>
        <w:rPr>
          <w:sz w:val="21"/>
        </w:rPr>
        <w:t>(1)以权益结算的股份支付 </w:t>
      </w:r>
    </w:p>
    <w:p>
      <w:pPr>
        <w:pStyle w:val="BodyText"/>
        <w:spacing w:line="364" w:lineRule="auto"/>
        <w:ind w:left="957" w:right="1488" w:firstLine="420"/>
        <w:jc w:val="both"/>
      </w:pPr>
      <w:r>
        <w:rPr/>
        <w:t>以权益结算的股份支付换取职工提供服务的，授予后立即可行权的，在授予日按照权益工具的公允价值计入相关成本或费用，相应调整资本公积；完成等待期内的服务或达到规定业绩条件才可行权的，在等待期内的每个资产负债表日，以对可行权权益工具数量的最佳估计为基础，按权益工具授予日的公允价值，将当期取得的服务计入相关成本或费用，相应调整资本公积，在可行权日之后不再对已确认的相关成本或费用和所有者权益总额进行调整。 </w:t>
      </w:r>
    </w:p>
    <w:p>
      <w:pPr>
        <w:pStyle w:val="BodyText"/>
        <w:spacing w:line="364" w:lineRule="auto"/>
        <w:ind w:left="957" w:right="1489" w:firstLine="420"/>
        <w:jc w:val="both"/>
      </w:pPr>
      <w:r>
        <w:rPr/>
        <w:t>以权益结算的股份支付换取其他方服务的，若其他方服务的公允价值能够可靠计量的，按照其他方服务在取得日的公允价值计量；其他方服务的公允价值不能可靠计量但权益工具公允价值能够可靠计量的，按照权益工具在服务取得日的公允价值计量，计入相关成本或费用，相应增加所有者权益。 </w:t>
      </w:r>
    </w:p>
    <w:p>
      <w:pPr>
        <w:pStyle w:val="ListParagraph"/>
        <w:numPr>
          <w:ilvl w:val="0"/>
          <w:numId w:val="34"/>
        </w:numPr>
        <w:tabs>
          <w:tab w:pos="1696" w:val="left" w:leader="none"/>
        </w:tabs>
        <w:spacing w:line="268" w:lineRule="exact" w:before="0" w:after="0"/>
        <w:ind w:left="1695" w:right="0" w:hanging="319"/>
        <w:jc w:val="left"/>
        <w:rPr>
          <w:sz w:val="21"/>
        </w:rPr>
      </w:pPr>
      <w:r>
        <w:rPr>
          <w:sz w:val="21"/>
        </w:rPr>
        <w:t>以现金结算的股份支付 </w:t>
      </w:r>
    </w:p>
    <w:p>
      <w:pPr>
        <w:pStyle w:val="BodyText"/>
        <w:spacing w:line="364" w:lineRule="auto" w:before="129"/>
        <w:ind w:left="957" w:right="1489" w:firstLine="420"/>
        <w:jc w:val="both"/>
      </w:pPr>
      <w:r>
        <w:rPr/>
        <w:t>以现金结算的股份支付换取职工服务的，授予后立即可行权的，在授予日按公司承担负债的公允价值计入相关成本或费用，相应增加负债；完成等待期内的服务或达到规定业绩条件才可行权的换取职工服务的以现金结算的股份支付，在等待期内的每个资产负债表日，以对可行权情况的最佳估计为基础，按公司承担负债的公允价值，将当期取得的服务计入相关成本或费用和相应的负债。在相关负债结算前的每个资产负债表日以及结算日，对负债的公允价值重新计量，其变</w:t>
      </w:r>
    </w:p>
    <w:p>
      <w:pPr>
        <w:spacing w:after="0" w:line="364" w:lineRule="auto"/>
        <w:jc w:val="both"/>
        <w:sectPr>
          <w:pgSz w:w="11910" w:h="16840"/>
          <w:pgMar w:header="882" w:footer="1195" w:top="1360" w:bottom="1380" w:left="320" w:right="300"/>
        </w:sectPr>
      </w:pPr>
    </w:p>
    <w:p>
      <w:pPr>
        <w:pStyle w:val="BodyText"/>
        <w:spacing w:before="61"/>
        <w:ind w:left="957"/>
      </w:pPr>
      <w:r>
        <w:rPr>
          <w:spacing w:val="-1"/>
        </w:rPr>
        <w:t>动计入当期损益。</w:t>
      </w:r>
      <w:r>
        <w:rPr/>
        <w:t> </w:t>
      </w:r>
    </w:p>
    <w:p>
      <w:pPr>
        <w:pStyle w:val="ListParagraph"/>
        <w:numPr>
          <w:ilvl w:val="0"/>
          <w:numId w:val="34"/>
        </w:numPr>
        <w:tabs>
          <w:tab w:pos="1696" w:val="left" w:leader="none"/>
        </w:tabs>
        <w:spacing w:line="240" w:lineRule="auto" w:before="140" w:after="0"/>
        <w:ind w:left="1695" w:right="0" w:hanging="319"/>
        <w:jc w:val="left"/>
        <w:rPr>
          <w:sz w:val="21"/>
        </w:rPr>
      </w:pPr>
      <w:r>
        <w:rPr>
          <w:spacing w:val="-1"/>
          <w:sz w:val="21"/>
        </w:rPr>
        <w:t>修改、终止股份支付计划 </w:t>
      </w:r>
    </w:p>
    <w:p>
      <w:pPr>
        <w:pStyle w:val="BodyText"/>
        <w:spacing w:line="364" w:lineRule="auto" w:before="138"/>
        <w:ind w:left="957" w:right="1489" w:firstLine="420"/>
        <w:jc w:val="both"/>
      </w:pPr>
      <w:r>
        <w:rPr/>
        <w:t>如果修改增加了所授予的权益工具的公允价值，公司按照权益工具公允价值的增加相应地确认取得服务的增加；如果修改增加了所授予的权益工具的数量，公司将增加的权益工具的公允价值相应地确认为取得服务的增加；如果公司按照有利于职工的方式修改可行权条件，公司在处理可行权条件时，考虑修改后的可行权条件。 </w:t>
      </w:r>
    </w:p>
    <w:p>
      <w:pPr>
        <w:pStyle w:val="BodyText"/>
        <w:spacing w:line="364" w:lineRule="auto"/>
        <w:ind w:left="957" w:right="1489" w:firstLine="420"/>
        <w:jc w:val="both"/>
      </w:pPr>
      <w:r>
        <w:rPr/>
        <w:t>如果修改减少了授予的权益工具的公允价值，公司继续以权益工具在授予日的公允价值为基础，确认取得服务的金额，而不考虑权益工具公允价值的减少；如果修改减少了授予的权益工具的数量，公司将减少部分作为已授予的权益工具的取消来进行处理；如果以不利于职工的方式修改了可行权条件，在处理可行权条件时，不考虑修改后的可行权条件。 </w:t>
      </w:r>
    </w:p>
    <w:p>
      <w:pPr>
        <w:pStyle w:val="BodyText"/>
        <w:spacing w:line="364" w:lineRule="auto"/>
        <w:ind w:left="957" w:right="1383" w:firstLine="420"/>
      </w:pPr>
      <w:r>
        <w:rPr/>
        <w:t>如果取消了以权益结算的股份支付，则于取消日作为加速行权处理，立即确认尚未确认的金额(将剩余等待期内应确认的金额立即计入当期损益，同时确认资本公积)。职工或者其他方能够选择满足非可行权条件但在等待期内未满足的，作为取消以权益结算的股份支付处理。但是，如</w:t>
      </w:r>
      <w:r>
        <w:rPr>
          <w:spacing w:val="-10"/>
        </w:rPr>
        <w:t>果授予新的权益工具，并在新权益工具授予日认定所授予权益工具用于替代被取消的权益工具的，</w:t>
      </w:r>
      <w:r>
        <w:rPr>
          <w:spacing w:val="-102"/>
        </w:rPr>
        <w:t> </w:t>
      </w:r>
      <w:r>
        <w:rPr/>
        <w:t>则以与处理原权益工具条款和条件修改相同的方式，对被授予的替代权益工具进行处理。 </w:t>
      </w:r>
    </w:p>
    <w:p>
      <w:pPr>
        <w:pStyle w:val="ListParagraph"/>
        <w:numPr>
          <w:ilvl w:val="0"/>
          <w:numId w:val="33"/>
        </w:numPr>
        <w:tabs>
          <w:tab w:pos="1698" w:val="left" w:leader="none"/>
        </w:tabs>
        <w:spacing w:line="267" w:lineRule="exact" w:before="0" w:after="0"/>
        <w:ind w:left="1697" w:right="0" w:hanging="319"/>
        <w:jc w:val="left"/>
        <w:rPr>
          <w:sz w:val="21"/>
        </w:rPr>
      </w:pPr>
      <w:r>
        <w:rPr>
          <w:sz w:val="21"/>
        </w:rPr>
        <w:t>涉及本公司与本公司股东或实际控制人的股份支付交易的会计处理 </w:t>
      </w:r>
    </w:p>
    <w:p>
      <w:pPr>
        <w:pStyle w:val="BodyText"/>
        <w:spacing w:line="367" w:lineRule="auto" w:before="137"/>
        <w:ind w:left="957" w:right="1491" w:firstLine="420"/>
      </w:pPr>
      <w:r>
        <w:rPr/>
        <w:t>涉及本公司与本公司股东或实际控制人的股份支付交易，结算企业与接受服务企业中其一在本公司内，另一在本公司外的，在本公司合并财务报表中按照以下规定进行会计处理：  </w:t>
      </w:r>
    </w:p>
    <w:p>
      <w:pPr>
        <w:pStyle w:val="ListParagraph"/>
        <w:numPr>
          <w:ilvl w:val="0"/>
          <w:numId w:val="35"/>
        </w:numPr>
        <w:tabs>
          <w:tab w:pos="1696" w:val="left" w:leader="none"/>
        </w:tabs>
        <w:spacing w:line="364" w:lineRule="auto" w:before="0" w:after="0"/>
        <w:ind w:left="957" w:right="1491" w:firstLine="420"/>
        <w:jc w:val="left"/>
        <w:rPr>
          <w:sz w:val="21"/>
        </w:rPr>
      </w:pPr>
      <w:r>
        <w:rPr>
          <w:spacing w:val="-3"/>
          <w:sz w:val="21"/>
        </w:rPr>
        <w:t>结算企业以其本身权益工具结算的，将该股份支付交易作为权益结算的股份支付处理；除</w:t>
      </w:r>
      <w:r>
        <w:rPr>
          <w:sz w:val="21"/>
        </w:rPr>
        <w:t>此之外，作为现金结算的股份支付处理。 </w:t>
      </w:r>
    </w:p>
    <w:p>
      <w:pPr>
        <w:pStyle w:val="BodyText"/>
        <w:spacing w:line="367" w:lineRule="auto"/>
        <w:ind w:left="957" w:right="1491" w:firstLine="420"/>
      </w:pPr>
      <w:r>
        <w:rPr/>
        <w:t>结算企业是接受服务企业的投资者的，按照授予日权益工具的公允价值或应承担负债的公允价值确认为对接受服务企业的长期股权投资，同时确认资本公积(其他资本公积)或负债。 </w:t>
      </w:r>
    </w:p>
    <w:p>
      <w:pPr>
        <w:pStyle w:val="ListParagraph"/>
        <w:numPr>
          <w:ilvl w:val="0"/>
          <w:numId w:val="35"/>
        </w:numPr>
        <w:tabs>
          <w:tab w:pos="1696" w:val="left" w:leader="none"/>
        </w:tabs>
        <w:spacing w:line="364" w:lineRule="auto" w:before="0" w:after="0"/>
        <w:ind w:left="957" w:right="1488" w:firstLine="420"/>
        <w:jc w:val="both"/>
        <w:rPr>
          <w:sz w:val="21"/>
        </w:rPr>
      </w:pPr>
      <w:r>
        <w:rPr>
          <w:spacing w:val="-4"/>
          <w:sz w:val="21"/>
        </w:rPr>
        <w:t>接受服务企业没有结算义务或授予本企业职工的是其本身权益工具的，将该股份支付交易</w:t>
      </w:r>
      <w:r>
        <w:rPr>
          <w:sz w:val="21"/>
        </w:rPr>
        <w:t>作为权益结算的股份支付处理；接受服务企业具有结算义务且授予本企业职工的并非其本身权益工具的，将该股份支付交易作为现金结算的股份支付处理。本公司内各企业之间发生的股份支付交易，接受服务企业和结算企业不是同一企业的，在接受服务企业和结算企业各自的个别财务报表中对该股份支付交易的确认和计量，比照上述原则处理。 </w:t>
      </w:r>
    </w:p>
    <w:p>
      <w:pPr>
        <w:pStyle w:val="BodyText"/>
        <w:spacing w:line="267" w:lineRule="exact"/>
        <w:ind w:left="957"/>
      </w:pPr>
      <w:r>
        <w:rPr>
          <w:w w:val="100"/>
        </w:rPr>
        <w:t> </w:t>
      </w:r>
    </w:p>
    <w:p>
      <w:pPr>
        <w:pStyle w:val="ListParagraph"/>
        <w:numPr>
          <w:ilvl w:val="0"/>
          <w:numId w:val="19"/>
        </w:numPr>
        <w:tabs>
          <w:tab w:pos="1383" w:val="left" w:leader="none"/>
        </w:tabs>
        <w:spacing w:line="240" w:lineRule="auto" w:before="51" w:after="0"/>
        <w:ind w:left="1382" w:right="0" w:hanging="426"/>
        <w:jc w:val="left"/>
        <w:rPr>
          <w:sz w:val="21"/>
        </w:rPr>
      </w:pPr>
      <w:r>
        <w:rPr>
          <w:sz w:val="21"/>
        </w:rPr>
        <w:t>优先股、永续债等其他金融工具</w:t>
      </w:r>
    </w:p>
    <w:p>
      <w:pPr>
        <w:pStyle w:val="BodyText"/>
        <w:spacing w:before="64"/>
        <w:ind w:left="957"/>
      </w:pPr>
      <w:r>
        <w:rPr>
          <w:spacing w:val="11"/>
        </w:rPr>
        <w:t>√适用 □不适用</w:t>
      </w:r>
      <w:r>
        <w:rPr>
          <w:spacing w:val="-3"/>
        </w:rPr>
        <w:t> </w:t>
      </w:r>
      <w:r>
        <w:rPr/>
        <w:t> </w:t>
      </w:r>
    </w:p>
    <w:p>
      <w:pPr>
        <w:pStyle w:val="BodyText"/>
        <w:spacing w:line="364" w:lineRule="auto" w:before="2"/>
        <w:ind w:left="957" w:right="1489" w:firstLine="420"/>
        <w:jc w:val="both"/>
      </w:pPr>
      <w:r>
        <w:rPr/>
        <w:t>根据金融工具相关准则和《金融负债与权益工具的区分及相关会计处理规定》，对发行的优先股、永续债、可转换公司债券等金融工具，公司依据所发行金融工具的合同条款及其所反映的经济实质而非仅以法律形式，结合金融资产、金融负债和权益工具的定义，在初始确认时将该等金融工具或其组成部分分类为金融资产、金融负债或权益工具。 </w:t>
      </w:r>
    </w:p>
    <w:p>
      <w:pPr>
        <w:spacing w:after="0" w:line="364" w:lineRule="auto"/>
        <w:jc w:val="both"/>
        <w:sectPr>
          <w:pgSz w:w="11910" w:h="16840"/>
          <w:pgMar w:header="882" w:footer="1195" w:top="1360" w:bottom="1380" w:left="320" w:right="300"/>
        </w:sectPr>
      </w:pPr>
    </w:p>
    <w:p>
      <w:pPr>
        <w:pStyle w:val="BodyText"/>
        <w:spacing w:line="364" w:lineRule="auto" w:before="61"/>
        <w:ind w:left="957" w:right="1489" w:firstLine="420"/>
        <w:jc w:val="both"/>
      </w:pPr>
      <w:r>
        <w:rPr/>
        <w:t>在资产负债表日，对于归类为权益工具的金融工具，其利息支出或股利分配作为公司的利润分配，其回购、注销等作为权益的变动处理；对于归类为金融负债的金融工具，其利息支出或股利分配按照借款费用进行处理，其回购或赎回产生的利得或损失等计入当期损益。 </w:t>
      </w:r>
    </w:p>
    <w:p>
      <w:pPr>
        <w:pStyle w:val="BodyText"/>
        <w:ind w:left="957"/>
      </w:pPr>
      <w:r>
        <w:rPr>
          <w:w w:val="100"/>
        </w:rPr>
        <w:t> </w:t>
      </w:r>
    </w:p>
    <w:p>
      <w:pPr>
        <w:pStyle w:val="BodyText"/>
        <w:spacing w:before="7"/>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收入</w:t>
      </w:r>
    </w:p>
    <w:p>
      <w:pPr>
        <w:pStyle w:val="BodyText"/>
        <w:spacing w:before="6"/>
        <w:rPr>
          <w:sz w:val="15"/>
        </w:rPr>
      </w:pPr>
    </w:p>
    <w:p>
      <w:pPr>
        <w:pStyle w:val="ListParagraph"/>
        <w:numPr>
          <w:ilvl w:val="0"/>
          <w:numId w:val="36"/>
        </w:numPr>
        <w:tabs>
          <w:tab w:pos="1385" w:val="left" w:leader="none"/>
        </w:tabs>
        <w:spacing w:line="240" w:lineRule="auto" w:before="1" w:after="0"/>
        <w:ind w:left="1384" w:right="0" w:hanging="428"/>
        <w:jc w:val="left"/>
        <w:rPr>
          <w:sz w:val="21"/>
        </w:rPr>
      </w:pPr>
      <w:r>
        <w:rPr>
          <w:sz w:val="21"/>
        </w:rPr>
        <w:t>收入确认和计量所采用的会计政策 </w:t>
      </w:r>
    </w:p>
    <w:p>
      <w:pPr>
        <w:pStyle w:val="BodyText"/>
        <w:spacing w:before="6"/>
        <w:rPr>
          <w:sz w:val="15"/>
        </w:rPr>
      </w:pPr>
    </w:p>
    <w:p>
      <w:pPr>
        <w:pStyle w:val="BodyText"/>
        <w:ind w:left="957"/>
      </w:pPr>
      <w:r>
        <w:rPr>
          <w:spacing w:val="-1"/>
        </w:rPr>
        <w:t>√适用 □不适用</w:t>
      </w:r>
      <w:r>
        <w:rPr>
          <w:spacing w:val="-3"/>
        </w:rPr>
        <w:t> </w:t>
      </w:r>
      <w:r>
        <w:rPr/>
        <w:t> </w:t>
      </w:r>
    </w:p>
    <w:p>
      <w:pPr>
        <w:pStyle w:val="ListParagraph"/>
        <w:numPr>
          <w:ilvl w:val="1"/>
          <w:numId w:val="36"/>
        </w:numPr>
        <w:tabs>
          <w:tab w:pos="1696" w:val="left" w:leader="none"/>
        </w:tabs>
        <w:spacing w:line="240" w:lineRule="auto" w:before="142" w:after="0"/>
        <w:ind w:left="1695" w:right="0" w:hanging="319"/>
        <w:jc w:val="left"/>
        <w:rPr>
          <w:sz w:val="21"/>
        </w:rPr>
      </w:pPr>
      <w:r>
        <w:rPr>
          <w:sz w:val="21"/>
        </w:rPr>
        <w:t>收入的总确认原则 </w:t>
      </w:r>
    </w:p>
    <w:p>
      <w:pPr>
        <w:pStyle w:val="BodyText"/>
        <w:spacing w:line="364" w:lineRule="auto" w:before="139"/>
        <w:ind w:left="957" w:right="1498" w:firstLine="420"/>
      </w:pPr>
      <w:r>
        <w:rPr/>
        <w:t>公司以控制权转移作为收入确认时点的判断标准。公司在履行了合同中的履约义务，即在客户取得相关商品控制权时确认收入。 </w:t>
      </w:r>
    </w:p>
    <w:p>
      <w:pPr>
        <w:pStyle w:val="BodyText"/>
        <w:spacing w:line="364" w:lineRule="auto"/>
        <w:ind w:left="957" w:right="1498" w:firstLine="420"/>
      </w:pPr>
      <w:r>
        <w:rPr/>
        <w:t>满足下列条件之一的，公司属于在某一时段内履行履约义务；否则，属于在某一时点履行履约义务：(1)客户在公司履约的同时即取得并消耗公司履约所带来的经济利益；(2)客户能够控制公司履约过程中在建的商品；(3)公司履约过程中所产出的商品具有不可替代用途，且公司在整个合同期间内有权就累计至今已完成的履约部分收取款项。 </w:t>
      </w:r>
    </w:p>
    <w:p>
      <w:pPr>
        <w:pStyle w:val="BodyText"/>
        <w:spacing w:line="364" w:lineRule="auto"/>
        <w:ind w:left="957" w:right="1498" w:firstLine="420"/>
        <w:jc w:val="both"/>
      </w:pPr>
      <w:r>
        <w:rPr/>
        <w:t>对于在某一时段内履行的履约义务，公司在该段时间内按照履约进度确认收入，但是，履约进度不能合理确定的除外。当履约进度不能合理确定时，公司已经发生的成本预计能够得到补偿的，按照已经发生的成本金额确认收入，直到履约进度能够合理确定为止。 </w:t>
      </w:r>
    </w:p>
    <w:p>
      <w:pPr>
        <w:pStyle w:val="BodyText"/>
        <w:spacing w:line="364" w:lineRule="auto"/>
        <w:ind w:left="957" w:right="1498" w:firstLine="420"/>
      </w:pPr>
      <w:r>
        <w:rPr/>
        <w:t>对于在某一时点履行的履约义务，公司在客户取得相关商品控制权时点确认收入。在判断客户是否已取得商品控制权时，公司考虑下列迹象：(1)公司就该商品享有现时收款权利，即客户就该商品负有现时付款义务；(2)公司已将该商品的法定所有权转移给客户，即客户已拥有该商品的法定所有权；(3)公司已将该商品实物转移给客户，即客户已实物占有该商品；(4)公司已将该商品所有权上的主要风险和报酬转移给客户，即客户已取得该商品所有权上的主要风险和报</w:t>
      </w:r>
      <w:r>
        <w:rPr>
          <w:spacing w:val="1"/>
        </w:rPr>
        <w:t> </w:t>
      </w:r>
      <w:r>
        <w:rPr/>
        <w:t>酬；(5)客户已接受该商品；(6)其他表明客户已取得商品控制权的迹象。 </w:t>
      </w:r>
    </w:p>
    <w:p>
      <w:pPr>
        <w:pStyle w:val="BodyText"/>
        <w:spacing w:line="364" w:lineRule="auto"/>
        <w:ind w:left="957" w:right="1489" w:firstLine="420"/>
        <w:jc w:val="both"/>
      </w:pPr>
      <w:r>
        <w:rPr/>
        <w:t>合同中包含两项或多项履约义务的，公司在合同开始日，按照各单项履约义务所承诺商品的单独售价的相对比例，将交易价格分摊至各单项履约义务，按照分摊至各单项履约义务的交易价格计量收入。交易价格，是公司因向客户转让商品而预期有权收取的对价金额。公司代第三方收取的款项以及公司预期将退还给客户的款项，作为负债进行会计处理，不计入交易价格。合同中存在可变对价的，公司按照期望值或最可能发生金额确定可变对价的最佳估计数，但包含可变对价的交易价格，不超过在相关不确定性消除时累计已确认收入极可能不会发生重大转回的金额。合同中存在重大融资成分的，公司按照假定客户在取得商品控制权时即以现金支付的应付金额确定交易价格。该交易价格与合同对价之间的差额，在合同期间内采用实际利率法摊销。合同开始日，公司预计客户取得商品控制权与客户支付价款间隔不超过一年的，不考虑合同中存在的重大融资成分。 </w:t>
      </w:r>
    </w:p>
    <w:p>
      <w:pPr>
        <w:spacing w:after="0" w:line="364" w:lineRule="auto"/>
        <w:jc w:val="both"/>
        <w:sectPr>
          <w:pgSz w:w="11910" w:h="16840"/>
          <w:pgMar w:header="882" w:footer="1195" w:top="1360" w:bottom="1380" w:left="320" w:right="300"/>
        </w:sectPr>
      </w:pPr>
    </w:p>
    <w:p>
      <w:pPr>
        <w:pStyle w:val="ListParagraph"/>
        <w:numPr>
          <w:ilvl w:val="1"/>
          <w:numId w:val="36"/>
        </w:numPr>
        <w:tabs>
          <w:tab w:pos="1696" w:val="left" w:leader="none"/>
        </w:tabs>
        <w:spacing w:line="364" w:lineRule="auto" w:before="61" w:after="0"/>
        <w:ind w:left="1377" w:right="6861" w:firstLine="0"/>
        <w:jc w:val="left"/>
        <w:rPr>
          <w:sz w:val="21"/>
        </w:rPr>
      </w:pPr>
      <w:r>
        <w:rPr>
          <w:sz w:val="21"/>
        </w:rPr>
        <w:t>本公司收入的具体确认原则(1)铝制品 </w:t>
      </w:r>
    </w:p>
    <w:p>
      <w:pPr>
        <w:pStyle w:val="ListParagraph"/>
        <w:numPr>
          <w:ilvl w:val="0"/>
          <w:numId w:val="37"/>
        </w:numPr>
        <w:tabs>
          <w:tab w:pos="1590" w:val="left" w:leader="none"/>
        </w:tabs>
        <w:spacing w:line="268" w:lineRule="exact" w:before="0" w:after="0"/>
        <w:ind w:left="1589" w:right="0" w:hanging="213"/>
        <w:jc w:val="left"/>
        <w:rPr>
          <w:sz w:val="21"/>
        </w:rPr>
      </w:pPr>
      <w:r>
        <w:rPr>
          <w:sz w:val="21"/>
        </w:rPr>
        <w:t>内销收入确认 </w:t>
      </w:r>
    </w:p>
    <w:p>
      <w:pPr>
        <w:pStyle w:val="BodyText"/>
        <w:spacing w:line="364" w:lineRule="auto" w:before="142"/>
        <w:ind w:left="957" w:right="1491" w:firstLine="420"/>
      </w:pPr>
      <w:r>
        <w:rPr/>
        <w:t>在满足以下条件时确认收入：根据客户的销售订单需求，完成相关产品生产，货物发出，经客户确认或签收后确认收入；此时，合同中的履约义务已完成，客户已取得相关商品控制权。 </w:t>
      </w:r>
    </w:p>
    <w:p>
      <w:pPr>
        <w:pStyle w:val="ListParagraph"/>
        <w:numPr>
          <w:ilvl w:val="0"/>
          <w:numId w:val="37"/>
        </w:numPr>
        <w:tabs>
          <w:tab w:pos="1590" w:val="left" w:leader="none"/>
        </w:tabs>
        <w:spacing w:line="267" w:lineRule="exact" w:before="0" w:after="0"/>
        <w:ind w:left="1589" w:right="0" w:hanging="213"/>
        <w:jc w:val="left"/>
        <w:rPr>
          <w:sz w:val="21"/>
        </w:rPr>
      </w:pPr>
      <w:r>
        <w:rPr>
          <w:sz w:val="21"/>
        </w:rPr>
        <w:t>外销收入确认 </w:t>
      </w:r>
    </w:p>
    <w:p>
      <w:pPr>
        <w:pStyle w:val="BodyText"/>
        <w:spacing w:line="367" w:lineRule="auto" w:before="138"/>
        <w:ind w:left="957" w:right="1488" w:firstLine="420"/>
      </w:pPr>
      <w:r>
        <w:rPr>
          <w:spacing w:val="-11"/>
        </w:rPr>
        <w:t>在满足以下条件时确认收入：根据客户的销售订单需求，完成相关产品生产，货物离厂(仓)、</w:t>
      </w:r>
      <w:r>
        <w:rPr/>
        <w:t>办理出口手续后确认收入；此时，合同中的履约义务已完成，客户已取得相关商品控制权。 </w:t>
      </w:r>
    </w:p>
    <w:p>
      <w:pPr>
        <w:pStyle w:val="BodyText"/>
        <w:spacing w:line="264" w:lineRule="exact"/>
        <w:ind w:left="1377"/>
      </w:pPr>
      <w:r>
        <w:rPr/>
        <w:t>(2)模具 </w:t>
      </w:r>
    </w:p>
    <w:p>
      <w:pPr>
        <w:pStyle w:val="BodyText"/>
        <w:spacing w:line="364" w:lineRule="auto" w:before="139"/>
        <w:ind w:left="957" w:right="1491" w:firstLine="420"/>
      </w:pPr>
      <w:r>
        <w:rPr/>
        <w:t>根据与客户签订销售合同或订单，模具完工并进行试样、收到与相关模具的产品批量订单后确认收入；此时，合同中的履约义务已完成，客户已取得相关商品控制权。 </w:t>
      </w:r>
    </w:p>
    <w:p>
      <w:pPr>
        <w:pStyle w:val="BodyText"/>
        <w:spacing w:line="268" w:lineRule="exact"/>
        <w:ind w:left="957"/>
      </w:pPr>
      <w:r>
        <w:rPr>
          <w:w w:val="100"/>
        </w:rPr>
        <w:t> </w:t>
      </w:r>
    </w:p>
    <w:p>
      <w:pPr>
        <w:pStyle w:val="BodyText"/>
        <w:spacing w:before="9"/>
        <w:rPr>
          <w:sz w:val="15"/>
        </w:rPr>
      </w:pPr>
    </w:p>
    <w:p>
      <w:pPr>
        <w:pStyle w:val="ListParagraph"/>
        <w:numPr>
          <w:ilvl w:val="0"/>
          <w:numId w:val="36"/>
        </w:numPr>
        <w:tabs>
          <w:tab w:pos="1385" w:val="left" w:leader="none"/>
        </w:tabs>
        <w:spacing w:line="240" w:lineRule="auto" w:before="1" w:after="0"/>
        <w:ind w:left="1384" w:right="0" w:hanging="428"/>
        <w:jc w:val="left"/>
        <w:rPr>
          <w:sz w:val="21"/>
        </w:rPr>
      </w:pPr>
      <w:r>
        <w:rPr>
          <w:sz w:val="21"/>
        </w:rPr>
        <w:t>同类业务采用不同经营模式导致收入确认会计政策存在差异的情况 </w:t>
      </w:r>
    </w:p>
    <w:p>
      <w:pPr>
        <w:pStyle w:val="BodyText"/>
        <w:spacing w:before="6"/>
        <w:rPr>
          <w:sz w:val="15"/>
        </w:rPr>
      </w:pPr>
    </w:p>
    <w:p>
      <w:pPr>
        <w:pStyle w:val="BodyText"/>
        <w:ind w:left="957"/>
      </w:pPr>
      <w:r>
        <w:rPr>
          <w:spacing w:val="-1"/>
        </w:rPr>
        <w:t>□适用 √不适用</w:t>
      </w:r>
      <w:r>
        <w:rPr>
          <w:spacing w:val="-3"/>
        </w:rPr>
        <w:t> </w:t>
      </w:r>
      <w:r>
        <w:rPr/>
        <w:t> </w:t>
      </w:r>
    </w:p>
    <w:p>
      <w:pPr>
        <w:pStyle w:val="BodyText"/>
        <w:spacing w:before="139"/>
        <w:ind w:left="957"/>
      </w:pPr>
      <w:r>
        <w:rPr>
          <w:w w:val="100"/>
        </w:rPr>
        <w:t> </w:t>
      </w:r>
    </w:p>
    <w:p>
      <w:pPr>
        <w:pStyle w:val="BodyText"/>
        <w:spacing w:before="7"/>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合同成本</w:t>
      </w:r>
    </w:p>
    <w:p>
      <w:pPr>
        <w:pStyle w:val="BodyText"/>
        <w:spacing w:before="7"/>
        <w:rPr>
          <w:sz w:val="15"/>
        </w:rPr>
      </w:pPr>
    </w:p>
    <w:p>
      <w:pPr>
        <w:pStyle w:val="BodyText"/>
        <w:spacing w:line="367" w:lineRule="auto"/>
        <w:ind w:left="1377" w:right="7585" w:hanging="420"/>
      </w:pPr>
      <w:r>
        <w:rPr/>
        <w:t>√适用         □不适用1．合同成本的确认条件 </w:t>
      </w:r>
    </w:p>
    <w:p>
      <w:pPr>
        <w:pStyle w:val="BodyText"/>
        <w:spacing w:line="265" w:lineRule="exact"/>
        <w:ind w:left="1377"/>
      </w:pPr>
      <w:r>
        <w:rPr>
          <w:spacing w:val="-1"/>
        </w:rPr>
        <w:t>合同成本包括合同取得成本及合同履约成本。</w:t>
      </w:r>
      <w:r>
        <w:rPr/>
        <w:t> </w:t>
      </w:r>
    </w:p>
    <w:p>
      <w:pPr>
        <w:pStyle w:val="BodyText"/>
        <w:spacing w:line="364" w:lineRule="auto" w:before="139"/>
        <w:ind w:left="957" w:right="1489" w:firstLine="420"/>
        <w:jc w:val="both"/>
      </w:pPr>
      <w:r>
        <w:rPr/>
        <w:t>公司为取得合同发生的增量成本预期能够收回的，作为合同取得成本确认为一项资产。公司为取得合同发生的、除预期能够收回的增量成本之外的其他支出，在发生时计入当期损益，明确由客户承担的除外。 </w:t>
      </w:r>
    </w:p>
    <w:p>
      <w:pPr>
        <w:pStyle w:val="BodyText"/>
        <w:spacing w:line="364" w:lineRule="auto"/>
        <w:ind w:left="957" w:right="1488" w:firstLine="420"/>
        <w:jc w:val="both"/>
      </w:pPr>
      <w:r>
        <w:rPr/>
        <w:t>公司为履行合同发生的成本，不属于除收入准则外的其他企业会计准则规范范围且同时满足</w:t>
      </w:r>
      <w:r>
        <w:rPr>
          <w:spacing w:val="-2"/>
        </w:rPr>
        <w:t>下列条件的，作为合同履约成本确认为一项资产：(1)该成本与一份当前或预期取得的合同直接相</w:t>
      </w:r>
      <w:r>
        <w:rPr/>
        <w:t>关，包括直接人工、直接材料、制造费用(或类似费用)、明确由客户承担的成本以及仅因该合同而发生的其他成本；(2)该成本增加了公司未来用于履行履约义务的资源；(3)该成本预期能够收回。 </w:t>
      </w:r>
    </w:p>
    <w:p>
      <w:pPr>
        <w:pStyle w:val="ListParagraph"/>
        <w:numPr>
          <w:ilvl w:val="0"/>
          <w:numId w:val="38"/>
        </w:numPr>
        <w:tabs>
          <w:tab w:pos="1696" w:val="left" w:leader="none"/>
        </w:tabs>
        <w:spacing w:line="267" w:lineRule="exact" w:before="0" w:after="0"/>
        <w:ind w:left="1695" w:right="0" w:hanging="319"/>
        <w:jc w:val="left"/>
        <w:rPr>
          <w:sz w:val="21"/>
        </w:rPr>
      </w:pPr>
      <w:r>
        <w:rPr>
          <w:sz w:val="21"/>
        </w:rPr>
        <w:t>与合同成本有关的资产的摊销 </w:t>
      </w:r>
    </w:p>
    <w:p>
      <w:pPr>
        <w:pStyle w:val="BodyText"/>
        <w:spacing w:line="364" w:lineRule="auto" w:before="138"/>
        <w:ind w:left="957" w:right="1488" w:firstLine="420"/>
        <w:jc w:val="both"/>
      </w:pPr>
      <w:r>
        <w:rPr/>
        <w:t>合同取得成本确认的资产和合同履约成本确认的资产(以下简称“与合同成本有关的资产”)</w:t>
      </w:r>
      <w:r>
        <w:rPr>
          <w:spacing w:val="-103"/>
        </w:rPr>
        <w:t> </w:t>
      </w:r>
      <w:r>
        <w:rPr/>
        <w:t>采用与该资产相关的商品或服务收入确认相同的基础进行摊销，计入当期损益。摊销期限不超过一年则在发生时计入当期损益。 </w:t>
      </w:r>
    </w:p>
    <w:p>
      <w:pPr>
        <w:pStyle w:val="ListParagraph"/>
        <w:numPr>
          <w:ilvl w:val="0"/>
          <w:numId w:val="38"/>
        </w:numPr>
        <w:tabs>
          <w:tab w:pos="1696" w:val="left" w:leader="none"/>
        </w:tabs>
        <w:spacing w:line="269" w:lineRule="exact" w:before="0" w:after="0"/>
        <w:ind w:left="1695" w:right="0" w:hanging="319"/>
        <w:jc w:val="left"/>
        <w:rPr>
          <w:sz w:val="21"/>
        </w:rPr>
      </w:pPr>
      <w:r>
        <w:rPr>
          <w:sz w:val="21"/>
        </w:rPr>
        <w:t>与合同成本有关的资产的减值 </w:t>
      </w:r>
    </w:p>
    <w:p>
      <w:pPr>
        <w:pStyle w:val="BodyText"/>
        <w:spacing w:before="139"/>
        <w:ind w:left="1377"/>
      </w:pPr>
      <w:r>
        <w:rPr/>
        <w:t>在确定与合同成本有关的资产的减值损失时，公司首先对按照其他企业会计准则确认的、与</w:t>
      </w:r>
    </w:p>
    <w:p>
      <w:pPr>
        <w:spacing w:after="0"/>
        <w:sectPr>
          <w:pgSz w:w="11910" w:h="16840"/>
          <w:pgMar w:header="882" w:footer="1195" w:top="1360" w:bottom="1380" w:left="320" w:right="300"/>
        </w:sectPr>
      </w:pPr>
    </w:p>
    <w:p>
      <w:pPr>
        <w:pStyle w:val="BodyText"/>
        <w:spacing w:line="364" w:lineRule="auto" w:before="61"/>
        <w:ind w:left="957" w:right="1489"/>
        <w:jc w:val="both"/>
      </w:pPr>
      <w:r>
        <w:rPr/>
        <w:t>合同有关的其他资产确定减值损失；然后确定与合同成本有关的资产的减值损失。与合同成本有关的资产，其账面价值高于公司因转让与该资产相关的商品预期能够取得的剩余对价与为转让该相关商品估计将要发生的成本的差额的，超出部分计提减值准备，并确认为资产减值损失。 </w:t>
      </w:r>
    </w:p>
    <w:p>
      <w:pPr>
        <w:pStyle w:val="BodyText"/>
        <w:spacing w:line="364" w:lineRule="auto"/>
        <w:ind w:left="957" w:right="1280" w:firstLine="420"/>
      </w:pPr>
      <w:r>
        <w:rPr/>
        <w:t>计提减值准备后，如果以前期间减值的因素发生变化，使得公司因转让与该资产相关的商品</w:t>
      </w:r>
      <w:r>
        <w:rPr>
          <w:spacing w:val="1"/>
        </w:rPr>
        <w:t> </w:t>
      </w:r>
      <w:r>
        <w:rPr/>
        <w:t>预期能够取得的剩余对价与为转让该相关商品估计将要发生的成本的差额高于该资产账面价值的，</w:t>
      </w:r>
      <w:r>
        <w:rPr>
          <w:spacing w:val="-102"/>
        </w:rPr>
        <w:t> </w:t>
      </w:r>
      <w:r>
        <w:rPr/>
        <w:t>转回原已计提的资产减值准备，并计入当期损益，但转回后的资产账面价值不超过假定不计提减</w:t>
      </w:r>
      <w:r>
        <w:rPr>
          <w:spacing w:val="1"/>
        </w:rPr>
        <w:t> </w:t>
      </w:r>
      <w:r>
        <w:rPr/>
        <w:t>值准备情况下该资产在转回日的账面价值。 </w:t>
      </w:r>
    </w:p>
    <w:p>
      <w:pPr>
        <w:pStyle w:val="BodyText"/>
        <w:spacing w:line="268" w:lineRule="exact"/>
        <w:ind w:left="957"/>
      </w:pPr>
      <w:r>
        <w:rPr>
          <w:w w:val="100"/>
        </w:rPr>
        <w:t> </w:t>
      </w:r>
    </w:p>
    <w:p>
      <w:pPr>
        <w:pStyle w:val="BodyText"/>
        <w:spacing w:before="7"/>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政府补助</w:t>
      </w:r>
    </w:p>
    <w:p>
      <w:pPr>
        <w:pStyle w:val="BodyText"/>
        <w:spacing w:before="7"/>
        <w:rPr>
          <w:sz w:val="15"/>
        </w:rPr>
      </w:pPr>
    </w:p>
    <w:p>
      <w:pPr>
        <w:pStyle w:val="BodyText"/>
        <w:spacing w:line="364" w:lineRule="auto"/>
        <w:ind w:left="1377" w:right="8008" w:hanging="420"/>
      </w:pPr>
      <w:r>
        <w:rPr/>
        <w:t>√适用     □不适用</w:t>
      </w:r>
      <w:r>
        <w:rPr>
          <w:spacing w:val="1"/>
        </w:rPr>
        <w:t> </w:t>
      </w:r>
      <w:r>
        <w:rPr/>
        <w:t>1．政府补助的分类 </w:t>
      </w:r>
    </w:p>
    <w:p>
      <w:pPr>
        <w:pStyle w:val="BodyText"/>
        <w:spacing w:line="367" w:lineRule="auto"/>
        <w:ind w:left="957" w:right="1491" w:firstLine="420"/>
      </w:pPr>
      <w:r>
        <w:rPr/>
        <w:t>政府补助，是指本公司从政府无偿取得货币性资产或非货币性资产。分为与资产相关的政府补助和与收益相关的政府补助。 </w:t>
      </w:r>
    </w:p>
    <w:p>
      <w:pPr>
        <w:pStyle w:val="BodyText"/>
        <w:spacing w:line="364" w:lineRule="auto"/>
        <w:ind w:left="957" w:right="1488" w:firstLine="420"/>
        <w:jc w:val="both"/>
      </w:pPr>
      <w:r>
        <w:rPr/>
        <w:t>与资产相关的政府补助，是指本公司取得的、用于购建或以其他方式形成长期资产的政府补助，包括购买固定资产或无形资产的财政拨款、固定资产专门借款的财政贴息等；与收益相关的政府补助，是指除与资产相关的政府补助之外的政府补助。对于同时包含与资产相关部分和与收益相关部分的政府补助，区分不同部分分别进行会计处理；难以区分的，整体归类为与收益相关的政府补助。 </w:t>
      </w:r>
    </w:p>
    <w:p>
      <w:pPr>
        <w:pStyle w:val="BodyText"/>
        <w:spacing w:line="267" w:lineRule="exact"/>
        <w:ind w:left="1377"/>
      </w:pPr>
      <w:r>
        <w:rPr>
          <w:spacing w:val="-1"/>
        </w:rPr>
        <w:t>本公司在进行政府补助分类时采取的具体标准为：</w:t>
      </w:r>
      <w:r>
        <w:rPr/>
        <w:t> </w:t>
      </w:r>
    </w:p>
    <w:p>
      <w:pPr>
        <w:pStyle w:val="ListParagraph"/>
        <w:numPr>
          <w:ilvl w:val="0"/>
          <w:numId w:val="39"/>
        </w:numPr>
        <w:tabs>
          <w:tab w:pos="1696" w:val="left" w:leader="none"/>
        </w:tabs>
        <w:spacing w:line="364" w:lineRule="auto" w:before="132" w:after="0"/>
        <w:ind w:left="957" w:right="1488" w:firstLine="420"/>
        <w:jc w:val="left"/>
        <w:rPr>
          <w:sz w:val="21"/>
        </w:rPr>
      </w:pPr>
      <w:r>
        <w:rPr>
          <w:spacing w:val="-4"/>
          <w:sz w:val="21"/>
        </w:rPr>
        <w:t>政府补助文件规定的补助对象用于购建或以其他方式形成长期资产，或者补助对象的支出</w:t>
      </w:r>
      <w:r>
        <w:rPr>
          <w:sz w:val="21"/>
        </w:rPr>
        <w:t>主要用于购建或以其他方式形成长期资产的，划分为与资产相关的政府补助。 </w:t>
      </w:r>
    </w:p>
    <w:p>
      <w:pPr>
        <w:pStyle w:val="ListParagraph"/>
        <w:numPr>
          <w:ilvl w:val="0"/>
          <w:numId w:val="39"/>
        </w:numPr>
        <w:tabs>
          <w:tab w:pos="1697" w:val="left" w:leader="none"/>
        </w:tabs>
        <w:spacing w:line="364" w:lineRule="auto" w:before="1" w:after="0"/>
        <w:ind w:left="957" w:right="1488" w:firstLine="420"/>
        <w:jc w:val="left"/>
        <w:rPr>
          <w:sz w:val="21"/>
        </w:rPr>
      </w:pPr>
      <w:r>
        <w:rPr>
          <w:sz w:val="21"/>
        </w:rPr>
        <w:t>根据政府补助文件获得的政府补助全部或者主要用于补偿以后期间或已发生的费用或损失的，划分为与收益相关的政府补助。 </w:t>
      </w:r>
    </w:p>
    <w:p>
      <w:pPr>
        <w:pStyle w:val="ListParagraph"/>
        <w:numPr>
          <w:ilvl w:val="0"/>
          <w:numId w:val="39"/>
        </w:numPr>
        <w:tabs>
          <w:tab w:pos="1696" w:val="left" w:leader="none"/>
        </w:tabs>
        <w:spacing w:line="364" w:lineRule="auto" w:before="0" w:after="0"/>
        <w:ind w:left="957" w:right="1488" w:firstLine="420"/>
        <w:jc w:val="both"/>
        <w:rPr>
          <w:sz w:val="21"/>
        </w:rPr>
      </w:pPr>
      <w:r>
        <w:rPr>
          <w:spacing w:val="-7"/>
          <w:sz w:val="21"/>
        </w:rPr>
        <w:t>若政府文件未明确规定补助对象，则采用以下方式将该政府补助款划分为与资产相关的政</w:t>
      </w:r>
      <w:r>
        <w:rPr>
          <w:sz w:val="21"/>
        </w:rPr>
        <w:t>府补助或与收益相关的政府补助：1)政府文件明确了补助所针对的特定项目的，根据该特定项目的预算中将形成资产的支出金额和计入费用的支出金额的相对比例进行划分，对该划分比例需在每个资产负债表日进行复核，必要时进行变更；2)政府文件中对用途仅作一般性表述，没有指明特定项目的，作为与收益相关的政府补助。 </w:t>
      </w:r>
    </w:p>
    <w:p>
      <w:pPr>
        <w:pStyle w:val="BodyText"/>
        <w:spacing w:line="267" w:lineRule="exact"/>
        <w:ind w:left="1379"/>
      </w:pPr>
      <w:r>
        <w:rPr/>
        <w:t>2．政府补助的确认时点 </w:t>
      </w:r>
    </w:p>
    <w:p>
      <w:pPr>
        <w:pStyle w:val="BodyText"/>
        <w:spacing w:line="364" w:lineRule="auto" w:before="137"/>
        <w:ind w:left="957" w:right="1498" w:firstLine="420"/>
        <w:jc w:val="both"/>
      </w:pPr>
      <w:r>
        <w:rPr/>
        <w:t>本公司对于政府补助通常在实际收到时，按照实收金额予以确认和计量。但对于期末有确凿证据表明能够符合财政扶持政策规定的相关条件预计能够收到财政扶持资金，按照应收的金额计量。按照应收金额计量的政府补助应同时符合以下条件： </w:t>
      </w:r>
    </w:p>
    <w:p>
      <w:pPr>
        <w:spacing w:after="0" w:line="364" w:lineRule="auto"/>
        <w:jc w:val="both"/>
        <w:sectPr>
          <w:pgSz w:w="11910" w:h="16840"/>
          <w:pgMar w:header="882" w:footer="1195" w:top="1360" w:bottom="1380" w:left="320" w:right="300"/>
        </w:sectPr>
      </w:pPr>
    </w:p>
    <w:p>
      <w:pPr>
        <w:pStyle w:val="ListParagraph"/>
        <w:numPr>
          <w:ilvl w:val="0"/>
          <w:numId w:val="40"/>
        </w:numPr>
        <w:tabs>
          <w:tab w:pos="1696" w:val="left" w:leader="none"/>
        </w:tabs>
        <w:spacing w:line="364" w:lineRule="auto" w:before="61" w:after="0"/>
        <w:ind w:left="957" w:right="1606" w:firstLine="420"/>
        <w:jc w:val="both"/>
        <w:rPr>
          <w:sz w:val="21"/>
        </w:rPr>
      </w:pPr>
      <w:r>
        <w:rPr>
          <w:sz w:val="21"/>
        </w:rPr>
        <w:t>所依据的是当地财政部门正式发布并按照《政府信息公开条例》的规定予以主动公开的财政扶持项目及其财政资金管理办法，且该管理办法应当是普惠性的(任何符合规定条件的企业均可申请)，而不是专门针对特定企业制定的； </w:t>
      </w:r>
    </w:p>
    <w:p>
      <w:pPr>
        <w:pStyle w:val="ListParagraph"/>
        <w:numPr>
          <w:ilvl w:val="0"/>
          <w:numId w:val="40"/>
        </w:numPr>
        <w:tabs>
          <w:tab w:pos="1696" w:val="left" w:leader="none"/>
        </w:tabs>
        <w:spacing w:line="364" w:lineRule="auto" w:before="0" w:after="0"/>
        <w:ind w:left="957" w:right="1606" w:firstLine="420"/>
        <w:jc w:val="left"/>
        <w:rPr>
          <w:sz w:val="21"/>
        </w:rPr>
      </w:pPr>
      <w:r>
        <w:rPr>
          <w:sz w:val="21"/>
        </w:rPr>
        <w:t>应收补助款的金额已经过有权政府部门发文确认，或者可根据正式发布的财政资金管理办法的有关规定自行合理测算，且预计其金额不存在重大不确定性； </w:t>
      </w:r>
    </w:p>
    <w:p>
      <w:pPr>
        <w:pStyle w:val="ListParagraph"/>
        <w:numPr>
          <w:ilvl w:val="0"/>
          <w:numId w:val="40"/>
        </w:numPr>
        <w:tabs>
          <w:tab w:pos="1696" w:val="left" w:leader="none"/>
        </w:tabs>
        <w:spacing w:line="364" w:lineRule="auto" w:before="0" w:after="0"/>
        <w:ind w:left="957" w:right="1606" w:firstLine="420"/>
        <w:jc w:val="left"/>
        <w:rPr>
          <w:sz w:val="21"/>
        </w:rPr>
      </w:pPr>
      <w:r>
        <w:rPr>
          <w:sz w:val="21"/>
        </w:rPr>
        <w:t>相关的补助款批文中已明确承诺了拨付期限，且该款项的拨付是有相应财政预算作为保障的，因而可以合理保证其可在规定期限内收到； </w:t>
      </w:r>
    </w:p>
    <w:p>
      <w:pPr>
        <w:pStyle w:val="ListParagraph"/>
        <w:numPr>
          <w:ilvl w:val="0"/>
          <w:numId w:val="40"/>
        </w:numPr>
        <w:tabs>
          <w:tab w:pos="1696" w:val="left" w:leader="none"/>
        </w:tabs>
        <w:spacing w:line="364" w:lineRule="auto" w:before="0" w:after="0"/>
        <w:ind w:left="1379" w:right="2975" w:hanging="3"/>
        <w:jc w:val="left"/>
        <w:rPr>
          <w:sz w:val="21"/>
        </w:rPr>
      </w:pPr>
      <w:r>
        <w:rPr>
          <w:sz w:val="21"/>
        </w:rPr>
        <w:t>根据本公司和该补助事项的具体情况，应满足的其他相关条件(如有)。3．政府补助的会计处理 </w:t>
      </w:r>
    </w:p>
    <w:p>
      <w:pPr>
        <w:pStyle w:val="BodyText"/>
        <w:spacing w:line="364" w:lineRule="auto"/>
        <w:ind w:left="957" w:right="1498" w:firstLine="420"/>
      </w:pPr>
      <w:r>
        <w:rPr/>
        <w:t>政府补助为货币性资产的，按收到或应收的金额计量；为非货币性资产的，按公允价值计</w:t>
      </w:r>
      <w:r>
        <w:rPr>
          <w:spacing w:val="1"/>
        </w:rPr>
        <w:t> </w:t>
      </w:r>
      <w:r>
        <w:rPr/>
        <w:t>量；非货币性资产公允价值不能可靠取得的，按名义金额计量。按照名义金额计量的政府补助，</w:t>
      </w:r>
      <w:r>
        <w:rPr>
          <w:spacing w:val="-102"/>
        </w:rPr>
        <w:t> </w:t>
      </w:r>
      <w:r>
        <w:rPr/>
        <w:t>直接计入当期损益。 </w:t>
      </w:r>
    </w:p>
    <w:p>
      <w:pPr>
        <w:pStyle w:val="BodyText"/>
        <w:ind w:left="1377"/>
      </w:pPr>
      <w:r>
        <w:rPr>
          <w:spacing w:val="-1"/>
        </w:rPr>
        <w:t>本公司对政府补助采用的是总额法，具体会计处理如下：</w:t>
      </w:r>
      <w:r>
        <w:rPr/>
        <w:t> </w:t>
      </w:r>
    </w:p>
    <w:p>
      <w:pPr>
        <w:pStyle w:val="BodyText"/>
        <w:spacing w:line="364" w:lineRule="auto" w:before="136"/>
        <w:ind w:left="957" w:right="1489" w:firstLine="420"/>
        <w:jc w:val="both"/>
      </w:pPr>
      <w:r>
        <w:rPr/>
        <w:t>与资产相关的政府补助确认为递延收益，在相关资产使用寿命内按照合理、系统的方法分期计入当期损益；相关资产在使用寿命结束前被出售、转让、报废或发生毁损的，将相关递延收益余额转入资产处置当期的损益。</w:t>
      </w:r>
      <w:r>
        <w:rPr>
          <w:color w:val="FF0000"/>
        </w:rPr>
        <w:t> </w:t>
      </w:r>
    </w:p>
    <w:p>
      <w:pPr>
        <w:pStyle w:val="BodyText"/>
        <w:spacing w:line="364" w:lineRule="auto"/>
        <w:ind w:left="957" w:right="1489" w:firstLine="420"/>
        <w:jc w:val="both"/>
      </w:pPr>
      <w:r>
        <w:rPr/>
        <w:t>与收益相关的政府补助，用于补偿本公司以后期间的相关成本费用或损失的，确认为递延收益，并在确认相关成本费用或损失的期间，计入当期损益；用于补偿企业已发生的相关成本费用或损失的，直接计入当期损益。 </w:t>
      </w:r>
    </w:p>
    <w:p>
      <w:pPr>
        <w:pStyle w:val="BodyText"/>
        <w:ind w:left="1377"/>
      </w:pPr>
      <w:r>
        <w:rPr>
          <w:spacing w:val="-1"/>
        </w:rPr>
        <w:t>本公司取得的政策性优惠贷款贴息，区分以下两种情况，分别进行会计处理： </w:t>
      </w:r>
    </w:p>
    <w:p>
      <w:pPr>
        <w:pStyle w:val="ListParagraph"/>
        <w:numPr>
          <w:ilvl w:val="0"/>
          <w:numId w:val="41"/>
        </w:numPr>
        <w:tabs>
          <w:tab w:pos="1696" w:val="left" w:leader="none"/>
        </w:tabs>
        <w:spacing w:line="364" w:lineRule="auto" w:before="136" w:after="0"/>
        <w:ind w:left="957" w:right="1489" w:firstLine="420"/>
        <w:jc w:val="both"/>
        <w:rPr>
          <w:sz w:val="21"/>
        </w:rPr>
      </w:pPr>
      <w:r>
        <w:rPr>
          <w:spacing w:val="-3"/>
          <w:sz w:val="21"/>
        </w:rPr>
        <w:t>财政将贴息资金拨付给贷款银行，由贷款银行以政策性优惠利率向企业提供贷款的，本公</w:t>
      </w:r>
      <w:r>
        <w:rPr>
          <w:sz w:val="21"/>
        </w:rPr>
        <w:t>司以实际收到的借款金额作为借款的入账价值，按照借款本金和该政策性优惠利率计算相关借款费用。 </w:t>
      </w:r>
    </w:p>
    <w:p>
      <w:pPr>
        <w:pStyle w:val="ListParagraph"/>
        <w:numPr>
          <w:ilvl w:val="0"/>
          <w:numId w:val="41"/>
        </w:numPr>
        <w:tabs>
          <w:tab w:pos="1696" w:val="left" w:leader="none"/>
        </w:tabs>
        <w:spacing w:line="364" w:lineRule="auto" w:before="0" w:after="0"/>
        <w:ind w:left="1377" w:right="2132" w:firstLine="0"/>
        <w:jc w:val="left"/>
        <w:rPr>
          <w:sz w:val="21"/>
        </w:rPr>
      </w:pPr>
      <w:r>
        <w:rPr>
          <w:sz w:val="21"/>
        </w:rPr>
        <w:t>财政将贴息资金直接拨付给本公司的，本公司将对应的贴息冲减相关借款费用。已确认的政府补助需要退回的，在需要退回的当期分以下情况进行会计处理： </w:t>
      </w:r>
    </w:p>
    <w:p>
      <w:pPr>
        <w:pStyle w:val="ListParagraph"/>
        <w:numPr>
          <w:ilvl w:val="0"/>
          <w:numId w:val="42"/>
        </w:numPr>
        <w:tabs>
          <w:tab w:pos="1696" w:val="left" w:leader="none"/>
        </w:tabs>
        <w:spacing w:line="267" w:lineRule="exact" w:before="0" w:after="0"/>
        <w:ind w:left="1695" w:right="0" w:hanging="319"/>
        <w:jc w:val="left"/>
        <w:rPr>
          <w:sz w:val="21"/>
        </w:rPr>
      </w:pPr>
      <w:r>
        <w:rPr>
          <w:spacing w:val="-1"/>
          <w:sz w:val="21"/>
        </w:rPr>
        <w:t>初始确认时冲减相关资产账面价值的，调整资产账面价值；</w:t>
      </w:r>
      <w:r>
        <w:rPr>
          <w:sz w:val="21"/>
        </w:rPr>
        <w:t> </w:t>
      </w:r>
    </w:p>
    <w:p>
      <w:pPr>
        <w:pStyle w:val="ListParagraph"/>
        <w:numPr>
          <w:ilvl w:val="0"/>
          <w:numId w:val="42"/>
        </w:numPr>
        <w:tabs>
          <w:tab w:pos="1696" w:val="left" w:leader="none"/>
        </w:tabs>
        <w:spacing w:line="364" w:lineRule="auto" w:before="140" w:after="0"/>
        <w:ind w:left="1377" w:right="2343" w:firstLine="0"/>
        <w:jc w:val="left"/>
        <w:rPr>
          <w:sz w:val="21"/>
        </w:rPr>
      </w:pPr>
      <w:r>
        <w:rPr>
          <w:sz w:val="21"/>
        </w:rPr>
        <w:t>存在相关递延收益的，冲减相关递延收益账面余额，超出部分计入当期损益；</w:t>
      </w:r>
      <w:r>
        <w:rPr>
          <w:spacing w:val="1"/>
          <w:sz w:val="21"/>
        </w:rPr>
        <w:t> </w:t>
      </w:r>
      <w:r>
        <w:rPr>
          <w:sz w:val="21"/>
        </w:rPr>
        <w:t>(3)属于其他情况的，直接计入当期损益。 </w:t>
      </w:r>
    </w:p>
    <w:p>
      <w:pPr>
        <w:pStyle w:val="BodyText"/>
        <w:spacing w:line="364" w:lineRule="auto"/>
        <w:ind w:left="957" w:right="1498" w:firstLine="420"/>
        <w:jc w:val="both"/>
      </w:pPr>
      <w:r>
        <w:rPr/>
        <w:t>政府补助计入不同损益项目的区分原则为：与本公司日常活动相关的政府补助，按照经济业务实质，计入其他收益或冲减相关成本费用；与本公司日常活动无关的政府补助，计入营业外收支。 </w:t>
      </w:r>
    </w:p>
    <w:p>
      <w:pPr>
        <w:pStyle w:val="BodyText"/>
        <w:spacing w:line="269" w:lineRule="exact"/>
        <w:ind w:left="957"/>
      </w:pPr>
      <w:r>
        <w:rPr>
          <w:w w:val="100"/>
        </w:rPr>
        <w:t> </w:t>
      </w:r>
    </w:p>
    <w:p>
      <w:pPr>
        <w:spacing w:after="0" w:line="269" w:lineRule="exact"/>
        <w:sectPr>
          <w:pgSz w:w="11910" w:h="16840"/>
          <w:pgMar w:header="882" w:footer="1195" w:top="1360" w:bottom="1380" w:left="320" w:right="300"/>
        </w:sectPr>
      </w:pPr>
    </w:p>
    <w:p>
      <w:pPr>
        <w:pStyle w:val="ListParagraph"/>
        <w:numPr>
          <w:ilvl w:val="0"/>
          <w:numId w:val="19"/>
        </w:numPr>
        <w:tabs>
          <w:tab w:pos="1383" w:val="left" w:leader="none"/>
        </w:tabs>
        <w:spacing w:line="240" w:lineRule="auto" w:before="61" w:after="0"/>
        <w:ind w:left="1382" w:right="0" w:hanging="426"/>
        <w:jc w:val="left"/>
        <w:rPr>
          <w:sz w:val="21"/>
        </w:rPr>
      </w:pPr>
      <w:r>
        <w:rPr>
          <w:sz w:val="21"/>
        </w:rPr>
        <w:t>递延所得税资产</w:t>
      </w:r>
      <w:r>
        <w:rPr>
          <w:rFonts w:ascii="Calibri" w:eastAsia="Calibri"/>
          <w:b/>
          <w:sz w:val="21"/>
        </w:rPr>
        <w:t>/</w:t>
      </w:r>
      <w:r>
        <w:rPr>
          <w:sz w:val="21"/>
        </w:rPr>
        <w:t>递延所得税负债</w:t>
      </w:r>
    </w:p>
    <w:p>
      <w:pPr>
        <w:pStyle w:val="BodyText"/>
        <w:spacing w:before="7"/>
        <w:rPr>
          <w:sz w:val="15"/>
        </w:rPr>
      </w:pPr>
    </w:p>
    <w:p>
      <w:pPr>
        <w:pStyle w:val="BodyText"/>
        <w:ind w:left="957"/>
      </w:pPr>
      <w:r>
        <w:rPr>
          <w:spacing w:val="11"/>
        </w:rPr>
        <w:t>√适用 □不适用</w:t>
      </w:r>
      <w:r>
        <w:rPr>
          <w:spacing w:val="-3"/>
        </w:rPr>
        <w:t> </w:t>
      </w:r>
      <w:r>
        <w:rPr/>
        <w:t> </w:t>
      </w:r>
    </w:p>
    <w:p>
      <w:pPr>
        <w:pStyle w:val="ListParagraph"/>
        <w:numPr>
          <w:ilvl w:val="1"/>
          <w:numId w:val="19"/>
        </w:numPr>
        <w:tabs>
          <w:tab w:pos="1696" w:val="left" w:leader="none"/>
        </w:tabs>
        <w:spacing w:line="240" w:lineRule="auto" w:before="139" w:after="0"/>
        <w:ind w:left="1695" w:right="0" w:hanging="319"/>
        <w:jc w:val="left"/>
        <w:rPr>
          <w:sz w:val="21"/>
        </w:rPr>
      </w:pPr>
      <w:r>
        <w:rPr>
          <w:sz w:val="21"/>
        </w:rPr>
        <w:t>递延所得税资产和递延所得税负债的确认和计量 </w:t>
      </w:r>
    </w:p>
    <w:p>
      <w:pPr>
        <w:pStyle w:val="BodyText"/>
        <w:spacing w:line="364" w:lineRule="auto" w:before="142"/>
        <w:ind w:left="957" w:right="1488" w:firstLine="420"/>
        <w:jc w:val="both"/>
      </w:pPr>
      <w:r>
        <w:rPr/>
        <w:t>本公司根据资产、负债于资产负债表日的账面价值与计税基础之间的暂时性差异，采用资产负债表债务法确认递延所得税。公司当期所得税和递延所得税作为所得税费用或收益计入当期损益，但不包括下列情况产生的所得税：(1)企业合并；(2)直接在所有者权益中确认的交易或者事项。 </w:t>
      </w:r>
    </w:p>
    <w:p>
      <w:pPr>
        <w:pStyle w:val="BodyText"/>
        <w:spacing w:line="364" w:lineRule="auto"/>
        <w:ind w:left="957" w:right="1489" w:firstLine="420"/>
        <w:jc w:val="both"/>
      </w:pPr>
      <w:r>
        <w:rPr/>
        <w:t>对于可抵扣暂时性差异、能够结转以后年度的可抵扣亏损和税款抵减，公司以很可能取得用来抵扣可抵扣暂时性差异、可抵扣亏损和税款抵减的未来应纳税所得额为限，确认由此产生的递延所得税资产，除非该可抵扣暂时性差异是在以下交易中产生的： </w:t>
      </w:r>
    </w:p>
    <w:p>
      <w:pPr>
        <w:pStyle w:val="ListParagraph"/>
        <w:numPr>
          <w:ilvl w:val="0"/>
          <w:numId w:val="43"/>
        </w:numPr>
        <w:tabs>
          <w:tab w:pos="1696" w:val="left" w:leader="none"/>
        </w:tabs>
        <w:spacing w:line="267" w:lineRule="exact" w:before="0" w:after="0"/>
        <w:ind w:left="1695" w:right="0" w:hanging="319"/>
        <w:jc w:val="left"/>
        <w:rPr>
          <w:sz w:val="21"/>
        </w:rPr>
      </w:pPr>
      <w:r>
        <w:rPr>
          <w:sz w:val="21"/>
        </w:rPr>
        <w:t>该交易不是企业合并，并且交易发生时既不影响会计利润也不影响应纳税所得额；</w:t>
      </w:r>
      <w:r>
        <w:rPr>
          <w:spacing w:val="-3"/>
          <w:sz w:val="21"/>
        </w:rPr>
        <w:t> </w:t>
      </w:r>
      <w:r>
        <w:rPr>
          <w:sz w:val="21"/>
        </w:rPr>
        <w:t> </w:t>
      </w:r>
    </w:p>
    <w:p>
      <w:pPr>
        <w:pStyle w:val="ListParagraph"/>
        <w:numPr>
          <w:ilvl w:val="0"/>
          <w:numId w:val="43"/>
        </w:numPr>
        <w:tabs>
          <w:tab w:pos="1696" w:val="left" w:leader="none"/>
        </w:tabs>
        <w:spacing w:line="364" w:lineRule="auto" w:before="137" w:after="0"/>
        <w:ind w:left="957" w:right="1383" w:firstLine="420"/>
        <w:jc w:val="left"/>
        <w:rPr>
          <w:sz w:val="21"/>
        </w:rPr>
      </w:pPr>
      <w:r>
        <w:rPr>
          <w:spacing w:val="-14"/>
          <w:sz w:val="21"/>
        </w:rPr>
        <w:t>对于与子公司、合营企业及联营企业投资相关的可抵扣暂时性差异，同时满足下列条件的，</w:t>
      </w:r>
      <w:r>
        <w:rPr>
          <w:spacing w:val="-102"/>
          <w:sz w:val="21"/>
        </w:rPr>
        <w:t> </w:t>
      </w:r>
      <w:r>
        <w:rPr>
          <w:sz w:val="21"/>
        </w:rPr>
        <w:t>确认相应的递延所得税资产：暂时性差异在可预见的未来很可能转回，且未来很可能获得用来抵扣可抵扣暂时性差异的应纳税所得额。 </w:t>
      </w:r>
    </w:p>
    <w:p>
      <w:pPr>
        <w:pStyle w:val="BodyText"/>
        <w:spacing w:line="364" w:lineRule="auto"/>
        <w:ind w:left="957" w:right="1491" w:firstLine="420"/>
      </w:pPr>
      <w:r>
        <w:rPr/>
        <w:t>各项应纳税暂时性差异均确认相关的递延所得税负债，除非该应纳税暂时性差异是在以下交易中产生的：</w:t>
      </w:r>
      <w:r>
        <w:rPr>
          <w:spacing w:val="-3"/>
        </w:rPr>
        <w:t> </w:t>
      </w:r>
      <w:r>
        <w:rPr/>
        <w:t> </w:t>
      </w:r>
    </w:p>
    <w:p>
      <w:pPr>
        <w:pStyle w:val="ListParagraph"/>
        <w:numPr>
          <w:ilvl w:val="0"/>
          <w:numId w:val="44"/>
        </w:numPr>
        <w:tabs>
          <w:tab w:pos="1696" w:val="left" w:leader="none"/>
        </w:tabs>
        <w:spacing w:line="367" w:lineRule="auto" w:before="0" w:after="0"/>
        <w:ind w:left="957" w:right="1606" w:firstLine="420"/>
        <w:jc w:val="left"/>
        <w:rPr>
          <w:sz w:val="21"/>
        </w:rPr>
      </w:pPr>
      <w:r>
        <w:rPr>
          <w:sz w:val="21"/>
        </w:rPr>
        <w:t>商誉的初始确认，或者具有以下特征的交易中产生的资产或负债的初始确认：该交易不是企业合并，并且交易发生时既不影响会计利润也不影响应纳税所得额；</w:t>
      </w:r>
      <w:r>
        <w:rPr>
          <w:spacing w:val="-3"/>
          <w:sz w:val="21"/>
        </w:rPr>
        <w:t> </w:t>
      </w:r>
      <w:r>
        <w:rPr>
          <w:sz w:val="21"/>
        </w:rPr>
        <w:t> </w:t>
      </w:r>
    </w:p>
    <w:p>
      <w:pPr>
        <w:pStyle w:val="ListParagraph"/>
        <w:numPr>
          <w:ilvl w:val="0"/>
          <w:numId w:val="44"/>
        </w:numPr>
        <w:tabs>
          <w:tab w:pos="1696" w:val="left" w:leader="none"/>
        </w:tabs>
        <w:spacing w:line="364" w:lineRule="auto" w:before="0" w:after="0"/>
        <w:ind w:left="957" w:right="1606" w:firstLine="420"/>
        <w:jc w:val="left"/>
        <w:rPr>
          <w:sz w:val="21"/>
        </w:rPr>
      </w:pPr>
      <w:r>
        <w:rPr>
          <w:sz w:val="21"/>
        </w:rPr>
        <w:t>对于与子公司、合营企业及联营企业投资相关的应纳税暂时性差异，该暂时性差异转回的时间能够控制并且该暂时性差异在可预见的未来很可能不会转回。 </w:t>
      </w:r>
    </w:p>
    <w:p>
      <w:pPr>
        <w:pStyle w:val="BodyText"/>
        <w:spacing w:line="364" w:lineRule="auto"/>
        <w:ind w:left="957" w:right="1606" w:firstLine="420"/>
        <w:jc w:val="both"/>
      </w:pPr>
      <w:r>
        <w:rPr/>
        <w:t>根据资产、负债的账面价值与其计税基础之间的差额(未作为资产和负债确认的项目按照税法规定可以确定其计税基础的，该计税基础与其账面数之间的差额)，按照预期收回该资产或清偿该负债期间的适用税率计算确认递延所得税资产或递延所得税负债。 </w:t>
      </w:r>
    </w:p>
    <w:p>
      <w:pPr>
        <w:pStyle w:val="BodyText"/>
        <w:spacing w:line="364" w:lineRule="auto"/>
        <w:ind w:left="957" w:right="1498" w:firstLine="420"/>
      </w:pPr>
      <w:r>
        <w:rPr/>
        <w:t>确认递延所得税资产以很可能取得用来抵扣可抵扣暂时性差异的应纳税所得额为限。资产负债表日，有确凿证据表明未来期间很可能获得足够的应纳税所得额用来抵扣可抵扣暂时性差异</w:t>
      </w:r>
      <w:r>
        <w:rPr>
          <w:spacing w:val="1"/>
        </w:rPr>
        <w:t> </w:t>
      </w:r>
      <w:r>
        <w:rPr/>
        <w:t>的，确认以前会计期间未确认的递延所得税资产。对递延所得税资产的账面价值进行复核，如果未来期间很可能无法获得足够的应纳税所得额用以抵扣递延所得税资产的利益，则减记递延所得税资产的账面价值。在很可能获得足够的应纳税所得额时，转回减记的金额。 </w:t>
      </w:r>
    </w:p>
    <w:p>
      <w:pPr>
        <w:pStyle w:val="ListParagraph"/>
        <w:numPr>
          <w:ilvl w:val="1"/>
          <w:numId w:val="19"/>
        </w:numPr>
        <w:tabs>
          <w:tab w:pos="1696" w:val="left" w:leader="none"/>
        </w:tabs>
        <w:spacing w:line="364" w:lineRule="auto" w:before="0" w:after="0"/>
        <w:ind w:left="957" w:right="1606" w:firstLine="420"/>
        <w:jc w:val="left"/>
        <w:rPr>
          <w:sz w:val="21"/>
        </w:rPr>
      </w:pPr>
      <w:r>
        <w:rPr>
          <w:sz w:val="21"/>
        </w:rPr>
        <w:t>当拥有以净额结算的法定权利，且意图以净额结算或取得资产、清偿负债同时进行时，</w:t>
      </w:r>
      <w:r>
        <w:rPr>
          <w:spacing w:val="-102"/>
          <w:sz w:val="21"/>
        </w:rPr>
        <w:t> </w:t>
      </w:r>
      <w:r>
        <w:rPr>
          <w:sz w:val="21"/>
        </w:rPr>
        <w:t>本公司当期所得税资产及当期所得税负债以抵销后的净额列报。 </w:t>
      </w:r>
    </w:p>
    <w:p>
      <w:pPr>
        <w:pStyle w:val="BodyText"/>
        <w:spacing w:line="364" w:lineRule="auto"/>
        <w:ind w:left="957" w:right="1489" w:firstLine="420"/>
        <w:jc w:val="both"/>
      </w:pPr>
      <w:r>
        <w:rPr/>
        <w:t>当拥有以净额结算当期所得税资产及当期所得税负债的法定权利，且递延所得税资产及递延所得税负债是与同一税收征管部门对同一纳税主体征收的所得税相关或者是对不同的纳税主体相关，但在未来每一具有重要性的递延所得税资产及负债转回的期间内，涉及的纳税主体意图以净额结算当期所得税资产和负债或是同时取得资产、清偿负债时，本公司递延所得税资产及递延所</w:t>
      </w:r>
    </w:p>
    <w:p>
      <w:pPr>
        <w:spacing w:after="0" w:line="364" w:lineRule="auto"/>
        <w:jc w:val="both"/>
        <w:sectPr>
          <w:pgSz w:w="11910" w:h="16840"/>
          <w:pgMar w:header="882" w:footer="1195" w:top="1360" w:bottom="1380" w:left="320" w:right="300"/>
        </w:sectPr>
      </w:pPr>
    </w:p>
    <w:p>
      <w:pPr>
        <w:pStyle w:val="BodyText"/>
        <w:spacing w:before="61"/>
        <w:ind w:left="957"/>
      </w:pPr>
      <w:r>
        <w:rPr>
          <w:spacing w:val="-1"/>
        </w:rPr>
        <w:t>得税负债以抵销后的净额列报。</w:t>
      </w:r>
      <w:r>
        <w:rPr/>
        <w:t> </w:t>
      </w:r>
    </w:p>
    <w:p>
      <w:pPr>
        <w:pStyle w:val="BodyText"/>
        <w:spacing w:before="140"/>
        <w:ind w:left="957"/>
      </w:pPr>
      <w:r>
        <w:rPr>
          <w:w w:val="100"/>
        </w:rPr>
        <w:t> </w:t>
      </w:r>
    </w:p>
    <w:p>
      <w:pPr>
        <w:pStyle w:val="BodyText"/>
        <w:spacing w:before="6"/>
        <w:rPr>
          <w:sz w:val="15"/>
        </w:rPr>
      </w:pPr>
    </w:p>
    <w:p>
      <w:pPr>
        <w:pStyle w:val="ListParagraph"/>
        <w:numPr>
          <w:ilvl w:val="0"/>
          <w:numId w:val="19"/>
        </w:numPr>
        <w:tabs>
          <w:tab w:pos="1383" w:val="left" w:leader="none"/>
        </w:tabs>
        <w:spacing w:line="240" w:lineRule="auto" w:before="0" w:after="0"/>
        <w:ind w:left="1382" w:right="0" w:hanging="426"/>
        <w:jc w:val="left"/>
        <w:rPr>
          <w:sz w:val="21"/>
        </w:rPr>
      </w:pPr>
      <w:r>
        <w:rPr>
          <w:sz w:val="21"/>
        </w:rPr>
        <w:t>租赁</w:t>
      </w:r>
    </w:p>
    <w:p>
      <w:pPr>
        <w:pStyle w:val="BodyText"/>
        <w:spacing w:before="9"/>
        <w:rPr>
          <w:sz w:val="15"/>
        </w:rPr>
      </w:pPr>
    </w:p>
    <w:p>
      <w:pPr>
        <w:pStyle w:val="ListParagraph"/>
        <w:numPr>
          <w:ilvl w:val="0"/>
          <w:numId w:val="45"/>
        </w:numPr>
        <w:tabs>
          <w:tab w:pos="1385" w:val="left" w:leader="none"/>
        </w:tabs>
        <w:spacing w:line="240" w:lineRule="auto" w:before="0" w:after="0"/>
        <w:ind w:left="1384" w:right="0" w:hanging="428"/>
        <w:jc w:val="left"/>
        <w:rPr>
          <w:sz w:val="21"/>
        </w:rPr>
      </w:pPr>
      <w:r>
        <w:rPr>
          <w:sz w:val="21"/>
        </w:rPr>
        <w:t>经营租赁的会计处理方法 </w:t>
      </w:r>
    </w:p>
    <w:p>
      <w:pPr>
        <w:pStyle w:val="BodyText"/>
        <w:spacing w:before="7"/>
        <w:rPr>
          <w:sz w:val="15"/>
        </w:rPr>
      </w:pPr>
    </w:p>
    <w:p>
      <w:pPr>
        <w:pStyle w:val="BodyText"/>
        <w:ind w:left="957"/>
      </w:pPr>
      <w:r>
        <w:rPr>
          <w:spacing w:val="11"/>
        </w:rPr>
        <w:t>√适用 □不适用</w:t>
      </w:r>
      <w:r>
        <w:rPr>
          <w:spacing w:val="-3"/>
        </w:rPr>
        <w:t> </w:t>
      </w:r>
      <w:r>
        <w:rPr/>
        <w:t> </w:t>
      </w:r>
    </w:p>
    <w:p>
      <w:pPr>
        <w:pStyle w:val="BodyText"/>
        <w:spacing w:line="364" w:lineRule="auto" w:before="139"/>
        <w:ind w:left="957" w:right="1498" w:firstLine="420"/>
        <w:jc w:val="both"/>
      </w:pPr>
      <w:r>
        <w:rPr/>
        <w:t>经营租赁的租赁收款额在租赁期内各个期间按照直线法确认为租金收入。本公司将发生的与经营租赁有关的初始直接费用予以资本化，在租赁期内按照与租金收入确认相同的基础分摊计入当期损益。未计入租赁收款额的可变租赁付款额在实际发生时计入当期损益。 </w:t>
      </w:r>
    </w:p>
    <w:p>
      <w:pPr>
        <w:pStyle w:val="BodyText"/>
        <w:spacing w:line="269" w:lineRule="exact"/>
        <w:ind w:left="957"/>
      </w:pPr>
      <w:r>
        <w:rPr>
          <w:w w:val="100"/>
        </w:rPr>
        <w:t> </w:t>
      </w:r>
    </w:p>
    <w:p>
      <w:pPr>
        <w:pStyle w:val="BodyText"/>
        <w:spacing w:before="7"/>
        <w:rPr>
          <w:sz w:val="15"/>
        </w:rPr>
      </w:pPr>
    </w:p>
    <w:p>
      <w:pPr>
        <w:pStyle w:val="ListParagraph"/>
        <w:numPr>
          <w:ilvl w:val="0"/>
          <w:numId w:val="45"/>
        </w:numPr>
        <w:tabs>
          <w:tab w:pos="1385" w:val="left" w:leader="none"/>
        </w:tabs>
        <w:spacing w:line="240" w:lineRule="auto" w:before="0" w:after="0"/>
        <w:ind w:left="1384" w:right="0" w:hanging="428"/>
        <w:jc w:val="left"/>
        <w:rPr>
          <w:sz w:val="21"/>
        </w:rPr>
      </w:pPr>
      <w:r>
        <w:rPr>
          <w:sz w:val="21"/>
        </w:rPr>
        <w:t>融资租赁的会计处理方法 </w:t>
      </w:r>
    </w:p>
    <w:p>
      <w:pPr>
        <w:pStyle w:val="BodyText"/>
        <w:spacing w:before="7"/>
        <w:rPr>
          <w:sz w:val="15"/>
        </w:rPr>
      </w:pPr>
    </w:p>
    <w:p>
      <w:pPr>
        <w:pStyle w:val="BodyText"/>
        <w:ind w:left="957"/>
      </w:pPr>
      <w:r>
        <w:rPr>
          <w:spacing w:val="11"/>
        </w:rPr>
        <w:t>√适用 □不适用</w:t>
      </w:r>
      <w:r>
        <w:rPr>
          <w:spacing w:val="-3"/>
        </w:rPr>
        <w:t> </w:t>
      </w:r>
      <w:r>
        <w:rPr/>
        <w:t> </w:t>
      </w:r>
    </w:p>
    <w:p>
      <w:pPr>
        <w:pStyle w:val="BodyText"/>
        <w:spacing w:line="364" w:lineRule="auto" w:before="139"/>
        <w:ind w:left="957" w:right="1489" w:firstLine="424"/>
        <w:jc w:val="right"/>
      </w:pPr>
      <w:r>
        <w:rPr/>
        <w:t>在租赁开始日，本公司对融资租赁确认应收融资租赁款，并终止确认融资租赁资产。本公司对应收融资租赁款进行初始计量时，将租赁投资净额作为应收融资租赁款的入账价值。租赁投资净额为未担保余值和租赁期开始日尚未收到的租赁收款额按照租赁内含利率折现的现值之和。</w:t>
      </w:r>
      <w:r>
        <w:rPr>
          <w:spacing w:val="1"/>
        </w:rPr>
        <w:t> </w:t>
      </w:r>
      <w:r>
        <w:rPr/>
        <w:t>本公司按照固定的周期性利率计算并确认租赁期内各个期间的利息收入。应收融资租赁款的</w:t>
      </w:r>
    </w:p>
    <w:p>
      <w:pPr>
        <w:pStyle w:val="BodyText"/>
        <w:spacing w:line="364" w:lineRule="auto"/>
        <w:ind w:left="957" w:right="1489"/>
      </w:pPr>
      <w:r>
        <w:rPr>
          <w:spacing w:val="-2"/>
        </w:rPr>
        <w:t>终止确认和减值按照本财务报告五、10</w:t>
      </w:r>
      <w:r>
        <w:rPr>
          <w:spacing w:val="-7"/>
        </w:rPr>
        <w:t> “金融工具”进行会计处理。未纳入租赁投资净额计量的</w:t>
      </w:r>
      <w:r>
        <w:rPr/>
        <w:t>可变租赁付款额在实际发生时计入当期损益。 </w:t>
      </w:r>
    </w:p>
    <w:p>
      <w:pPr>
        <w:pStyle w:val="BodyText"/>
        <w:ind w:left="957"/>
      </w:pPr>
      <w:r>
        <w:rPr>
          <w:w w:val="100"/>
        </w:rPr>
        <w:t> </w:t>
      </w:r>
    </w:p>
    <w:p>
      <w:pPr>
        <w:pStyle w:val="BodyText"/>
        <w:spacing w:before="6"/>
        <w:rPr>
          <w:sz w:val="15"/>
        </w:rPr>
      </w:pPr>
    </w:p>
    <w:p>
      <w:pPr>
        <w:pStyle w:val="ListParagraph"/>
        <w:numPr>
          <w:ilvl w:val="0"/>
          <w:numId w:val="45"/>
        </w:numPr>
        <w:tabs>
          <w:tab w:pos="1385" w:val="left" w:leader="none"/>
        </w:tabs>
        <w:spacing w:line="240" w:lineRule="auto" w:before="0" w:after="0"/>
        <w:ind w:left="1384" w:right="0" w:hanging="428"/>
        <w:jc w:val="left"/>
        <w:rPr>
          <w:sz w:val="21"/>
        </w:rPr>
      </w:pPr>
      <w:r>
        <w:rPr>
          <w:sz w:val="21"/>
        </w:rPr>
        <w:t>新租赁准则下租赁的确定方法及会计处理方法 </w:t>
      </w:r>
    </w:p>
    <w:p>
      <w:pPr>
        <w:pStyle w:val="BodyText"/>
        <w:spacing w:before="7"/>
        <w:rPr>
          <w:sz w:val="15"/>
        </w:rPr>
      </w:pPr>
    </w:p>
    <w:p>
      <w:pPr>
        <w:pStyle w:val="BodyText"/>
        <w:ind w:left="957"/>
      </w:pPr>
      <w:r>
        <w:rPr>
          <w:spacing w:val="-1"/>
        </w:rPr>
        <w:t>√适用 □不适用</w:t>
      </w:r>
      <w:r>
        <w:rPr>
          <w:spacing w:val="-3"/>
        </w:rPr>
        <w:t> </w:t>
      </w:r>
      <w:r>
        <w:rPr/>
        <w:t> </w:t>
      </w:r>
    </w:p>
    <w:p>
      <w:pPr>
        <w:pStyle w:val="BodyText"/>
        <w:spacing w:before="139"/>
        <w:ind w:left="1382"/>
      </w:pPr>
      <w:r>
        <w:rPr>
          <w:spacing w:val="-1"/>
        </w:rPr>
        <w:t>租赁，是指在一定期间内，出租人将资产的使用权让与承租人以获取对价的合同。</w:t>
      </w:r>
      <w:r>
        <w:rPr/>
        <w:t> </w:t>
      </w:r>
    </w:p>
    <w:p>
      <w:pPr>
        <w:pStyle w:val="BodyText"/>
        <w:spacing w:line="364" w:lineRule="auto" w:before="141"/>
        <w:ind w:left="957" w:right="1489" w:firstLine="424"/>
      </w:pPr>
      <w:r>
        <w:rPr/>
        <w:t>在合同开始日，本公司评估合同是否为租赁或者包含租赁。如果合同中一方让渡了在一定期间内控制一项或多项已识别资产使用的权利以换取对价，则该合同为租赁或者包含租赁。 </w:t>
      </w:r>
    </w:p>
    <w:p>
      <w:pPr>
        <w:pStyle w:val="BodyText"/>
        <w:spacing w:line="364" w:lineRule="auto"/>
        <w:ind w:left="957" w:right="1489" w:firstLine="424"/>
        <w:jc w:val="both"/>
      </w:pPr>
      <w:r>
        <w:rPr/>
        <w:t>合同中同时包含多项单独租赁的，承租人和出租人将合同予以分拆，并分别各项单独租赁进行会计处理。合同中同时包含租赁和非租赁部分的，承租人和出租人将租赁和非租赁部分进行分拆。 </w:t>
      </w:r>
    </w:p>
    <w:p>
      <w:pPr>
        <w:pStyle w:val="ListParagraph"/>
        <w:numPr>
          <w:ilvl w:val="1"/>
          <w:numId w:val="45"/>
        </w:numPr>
        <w:tabs>
          <w:tab w:pos="1700" w:val="left" w:leader="none"/>
        </w:tabs>
        <w:spacing w:line="364" w:lineRule="auto" w:before="0" w:after="0"/>
        <w:ind w:left="1382" w:right="8431" w:firstLine="0"/>
        <w:jc w:val="left"/>
        <w:rPr>
          <w:sz w:val="21"/>
        </w:rPr>
      </w:pPr>
      <w:r>
        <w:rPr>
          <w:sz w:val="21"/>
        </w:rPr>
        <w:t>承租人</w:t>
      </w:r>
      <w:r>
        <w:rPr>
          <w:spacing w:val="111"/>
          <w:sz w:val="21"/>
        </w:rPr>
        <w:t> </w:t>
      </w:r>
      <w:r>
        <w:rPr>
          <w:sz w:val="21"/>
        </w:rPr>
        <w:t>(1)使用权资产 </w:t>
      </w:r>
    </w:p>
    <w:p>
      <w:pPr>
        <w:pStyle w:val="BodyText"/>
        <w:spacing w:line="364" w:lineRule="auto"/>
        <w:ind w:left="957" w:right="1489" w:firstLine="424"/>
        <w:jc w:val="both"/>
      </w:pPr>
      <w:r>
        <w:rPr/>
        <w:t>在租赁期开始日，本公司对除短期租赁和低价值资产租赁以外的租赁确认使用权资产。使用权资产按照成本进行初始计量，包括：租赁负债的初始计量金额；在租赁期开始日或之前支付的租赁付款额(扣除已享受的租赁激励相关金额)；发生的初始直接费用；为拆卸及移除租赁资产、复原租赁资产所在场地或将租赁资产恢复至租赁条款约定状态预计将发生的成本。 </w:t>
      </w:r>
    </w:p>
    <w:p>
      <w:pPr>
        <w:spacing w:after="0" w:line="364" w:lineRule="auto"/>
        <w:jc w:val="both"/>
        <w:sectPr>
          <w:pgSz w:w="11910" w:h="16840"/>
          <w:pgMar w:header="882" w:footer="1195" w:top="1360" w:bottom="1380" w:left="320" w:right="300"/>
        </w:sectPr>
      </w:pPr>
    </w:p>
    <w:p>
      <w:pPr>
        <w:pStyle w:val="BodyText"/>
        <w:spacing w:line="364" w:lineRule="auto" w:before="61"/>
        <w:ind w:left="957" w:right="1488" w:firstLine="424"/>
        <w:jc w:val="both"/>
      </w:pPr>
      <w:r>
        <w:rPr/>
        <w:t>本公司使用直线法对使用权资产计提折旧。对能够合理确定租赁期届满时取得租赁资产所有权的，本公司在租赁资产剩余使用寿命内计提折旧。无法合理确定租赁期届满时能够取得租赁资产所有权的，租赁资产在租赁期与租赁资产剩余使用寿命两者孰短的期间内计提折旧。 </w:t>
      </w:r>
    </w:p>
    <w:p>
      <w:pPr>
        <w:pStyle w:val="ListParagraph"/>
        <w:numPr>
          <w:ilvl w:val="0"/>
          <w:numId w:val="46"/>
        </w:numPr>
        <w:tabs>
          <w:tab w:pos="1700" w:val="left" w:leader="none"/>
        </w:tabs>
        <w:spacing w:line="240" w:lineRule="auto" w:before="0" w:after="0"/>
        <w:ind w:left="1699" w:right="0" w:hanging="318"/>
        <w:jc w:val="left"/>
        <w:rPr>
          <w:sz w:val="21"/>
        </w:rPr>
      </w:pPr>
      <w:r>
        <w:rPr>
          <w:sz w:val="21"/>
        </w:rPr>
        <w:t>租赁负债 </w:t>
      </w:r>
    </w:p>
    <w:p>
      <w:pPr>
        <w:pStyle w:val="BodyText"/>
        <w:spacing w:line="364" w:lineRule="auto" w:before="139"/>
        <w:ind w:left="957" w:right="1489" w:firstLine="424"/>
        <w:jc w:val="both"/>
      </w:pPr>
      <w:r>
        <w:rPr/>
        <w:t>在租赁期开始日，本公司对除短期租赁和低价值资产租赁以外的租赁确认租赁负债。租赁负债按照尚未支付的租赁付款额的现值进行初始计量。租赁付款额包括：固定付款额及实质固定付款额，存在租赁激励的，扣除租赁激励相关金额；取决于指数或比率的可变租赁付款额，该款项在初始计量时根据租赁期开始日的指数或比率确定；购买选择权的行权价格，前提是公司合理确定将行使该选择权；行使终止租赁选择权需支付的款项，前提是租赁期反映出公司将行使终止租赁选择权；根据公司提供的担保余值预计应支付的款项。本公司采用租赁内含利率作为折现率。无法确定租赁内含利率的，采用本公司的增量借款利率作为折现率。 </w:t>
      </w:r>
    </w:p>
    <w:p>
      <w:pPr>
        <w:pStyle w:val="BodyText"/>
        <w:spacing w:line="364" w:lineRule="auto"/>
        <w:ind w:left="957" w:right="1489" w:firstLine="424"/>
        <w:jc w:val="both"/>
      </w:pPr>
      <w:r>
        <w:rPr/>
        <w:t>本公司按照固定的周期性利率计算租赁负债在租赁期内各期间的利息费用，并计入当期损益或相关资产成本。未纳入租赁负债计量的可变租赁付款额在实际发生时计入当期损益或相关资产成本。 </w:t>
      </w:r>
    </w:p>
    <w:p>
      <w:pPr>
        <w:pStyle w:val="BodyText"/>
        <w:spacing w:line="364" w:lineRule="auto"/>
        <w:ind w:left="957" w:right="1489" w:firstLine="424"/>
        <w:jc w:val="both"/>
      </w:pPr>
      <w:r>
        <w:rPr/>
        <w:t>在租赁期开始日后，发生下列情形的，本公司按照变动后租赁付款额的现值重新计量租赁负债：本公司对购买选择权、续租选择权或终止租赁选择权的评估结果发生变化，或续租选择权或终止租赁选择权的实际行使情况与原评估结果不一致；根据担保余值预计的应付金额发生变动；</w:t>
      </w:r>
      <w:r>
        <w:rPr>
          <w:spacing w:val="-103"/>
        </w:rPr>
        <w:t> </w:t>
      </w:r>
      <w:r>
        <w:rPr/>
        <w:t>用于确定租赁付款额的指数或比率发生变动。在对租赁负债进行重新计量时，本公司相应调整使用权资产的账面价值。使用权资产账面价值已调减至零，但租赁负债仍需进一步调减的，本公司将剩余金额计入当期损益。 </w:t>
      </w:r>
    </w:p>
    <w:p>
      <w:pPr>
        <w:pStyle w:val="ListParagraph"/>
        <w:numPr>
          <w:ilvl w:val="0"/>
          <w:numId w:val="46"/>
        </w:numPr>
        <w:tabs>
          <w:tab w:pos="1700" w:val="left" w:leader="none"/>
        </w:tabs>
        <w:spacing w:line="266" w:lineRule="exact" w:before="0" w:after="0"/>
        <w:ind w:left="1699" w:right="0" w:hanging="318"/>
        <w:jc w:val="left"/>
        <w:rPr>
          <w:sz w:val="21"/>
        </w:rPr>
      </w:pPr>
      <w:r>
        <w:rPr>
          <w:sz w:val="21"/>
        </w:rPr>
        <w:t>短期租赁和低价值资产租赁</w:t>
      </w:r>
      <w:r>
        <w:rPr>
          <w:spacing w:val="-3"/>
          <w:sz w:val="21"/>
        </w:rPr>
        <w:t> </w:t>
      </w:r>
      <w:r>
        <w:rPr>
          <w:sz w:val="21"/>
        </w:rPr>
        <w:t> </w:t>
      </w:r>
    </w:p>
    <w:p>
      <w:pPr>
        <w:pStyle w:val="BodyText"/>
        <w:spacing w:line="364" w:lineRule="auto" w:before="137"/>
        <w:ind w:left="957" w:right="1388" w:firstLine="424"/>
        <w:jc w:val="both"/>
      </w:pPr>
      <w:r>
        <w:rPr/>
        <w:t>本公司选择对短期租赁和低价值资产租赁不确认使用权资产和租赁负债，并将相关的租赁付款额在租赁期内各个期间按照直线法计入当期损益或相关资产成本。短期租赁，是指在租赁期开</w:t>
      </w:r>
      <w:r>
        <w:rPr>
          <w:spacing w:val="-5"/>
        </w:rPr>
        <w:t>始日，租赁期不超过 </w:t>
      </w:r>
      <w:r>
        <w:rPr/>
        <w:t>12 个月且不包含购买选择权的租赁。低价值资产租赁，是指单项租赁资产</w:t>
      </w:r>
      <w:r>
        <w:rPr>
          <w:spacing w:val="-12"/>
        </w:rPr>
        <w:t>为全新资产时价值较低的租赁。公司转租或预期转租租赁资产的，原租赁不属于低价值资产租赁。</w:t>
      </w:r>
      <w:r>
        <w:rPr/>
        <w:t> </w:t>
      </w:r>
    </w:p>
    <w:p>
      <w:pPr>
        <w:pStyle w:val="ListParagraph"/>
        <w:numPr>
          <w:ilvl w:val="0"/>
          <w:numId w:val="46"/>
        </w:numPr>
        <w:tabs>
          <w:tab w:pos="1700" w:val="left" w:leader="none"/>
        </w:tabs>
        <w:spacing w:line="265" w:lineRule="exact" w:before="0" w:after="0"/>
        <w:ind w:left="1699" w:right="0" w:hanging="318"/>
        <w:jc w:val="left"/>
        <w:rPr>
          <w:sz w:val="21"/>
        </w:rPr>
      </w:pPr>
      <w:r>
        <w:rPr>
          <w:sz w:val="21"/>
        </w:rPr>
        <w:t>租赁变更 </w:t>
      </w:r>
    </w:p>
    <w:p>
      <w:pPr>
        <w:pStyle w:val="BodyText"/>
        <w:spacing w:line="364" w:lineRule="auto" w:before="141"/>
        <w:ind w:left="957" w:right="1489" w:firstLine="424"/>
        <w:jc w:val="both"/>
      </w:pPr>
      <w:r>
        <w:rPr/>
        <w:t>租赁发生变更且同时符合下列条件的，公司将该租赁变更作为一项单独租赁进行会计处理：</w:t>
      </w:r>
      <w:r>
        <w:rPr>
          <w:spacing w:val="-103"/>
        </w:rPr>
        <w:t> </w:t>
      </w:r>
      <w:r>
        <w:rPr/>
        <w:t>该租赁变更通过增加一项或多项租赁资产的使用权而扩大了租赁范围；增加的对价与租赁范围扩大部分的单独价格按该合同情况调整后的金额相当。 </w:t>
      </w:r>
    </w:p>
    <w:p>
      <w:pPr>
        <w:pStyle w:val="BodyText"/>
        <w:spacing w:line="364" w:lineRule="auto"/>
        <w:ind w:left="957" w:right="1489" w:firstLine="424"/>
        <w:jc w:val="both"/>
      </w:pPr>
      <w:r>
        <w:rPr/>
        <w:t>租赁变更未作为一项单独租赁进行会计处理的，在租赁变更生效日，公司重新分摊变更后合同的对价，重新确定租赁期，并按照变更后租赁付款额和修订后的折现率计算的现值重新计量租赁负债。 </w:t>
      </w:r>
    </w:p>
    <w:p>
      <w:pPr>
        <w:pStyle w:val="ListParagraph"/>
        <w:numPr>
          <w:ilvl w:val="1"/>
          <w:numId w:val="45"/>
        </w:numPr>
        <w:tabs>
          <w:tab w:pos="1700" w:val="left" w:leader="none"/>
        </w:tabs>
        <w:spacing w:line="269" w:lineRule="exact" w:before="0" w:after="0"/>
        <w:ind w:left="1699" w:right="0" w:hanging="318"/>
        <w:jc w:val="left"/>
        <w:rPr>
          <w:sz w:val="21"/>
        </w:rPr>
      </w:pPr>
      <w:r>
        <w:rPr>
          <w:sz w:val="21"/>
        </w:rPr>
        <w:t>出租人 </w:t>
      </w:r>
    </w:p>
    <w:p>
      <w:pPr>
        <w:spacing w:after="0" w:line="269" w:lineRule="exact"/>
        <w:jc w:val="left"/>
        <w:rPr>
          <w:sz w:val="21"/>
        </w:rPr>
        <w:sectPr>
          <w:pgSz w:w="11910" w:h="16840"/>
          <w:pgMar w:header="882" w:footer="1195" w:top="1360" w:bottom="1380" w:left="320" w:right="300"/>
        </w:sectPr>
      </w:pPr>
    </w:p>
    <w:p>
      <w:pPr>
        <w:pStyle w:val="BodyText"/>
        <w:spacing w:line="364" w:lineRule="auto" w:before="61"/>
        <w:ind w:left="957" w:right="1489" w:firstLine="424"/>
        <w:jc w:val="both"/>
      </w:pPr>
      <w:r>
        <w:rPr/>
        <w:t>在租赁开始日，本公司将租赁分为融资租赁和经营租赁。融资租赁，是指无论所有权最终是否转移，但实质上转移了与租赁资产所有权有关的几乎全部风险和报酬的租赁。经营租赁，是指除融资租赁以外的其他租赁。 </w:t>
      </w:r>
    </w:p>
    <w:p>
      <w:pPr>
        <w:pStyle w:val="BodyText"/>
        <w:spacing w:line="364" w:lineRule="auto"/>
        <w:ind w:left="957" w:right="1489" w:firstLine="424"/>
        <w:jc w:val="both"/>
      </w:pPr>
      <w:r>
        <w:rPr/>
        <w:t>本公司作为转租出租人时，基于原租赁产生的使用权资产对转租赁进行分类。如果原租赁为短期租赁且本公司选择对原租赁不确认使用权资产和租赁负债，本公司将该转租赁分类为经营租赁。 </w:t>
      </w:r>
    </w:p>
    <w:p>
      <w:pPr>
        <w:pStyle w:val="BodyText"/>
        <w:spacing w:line="266" w:lineRule="exact"/>
        <w:ind w:left="957"/>
      </w:pPr>
      <w:r>
        <w:rPr>
          <w:w w:val="100"/>
        </w:rPr>
        <w:t> </w:t>
      </w:r>
    </w:p>
    <w:p>
      <w:pPr>
        <w:pStyle w:val="BodyText"/>
        <w:spacing w:before="9"/>
        <w:rPr>
          <w:sz w:val="15"/>
        </w:rPr>
      </w:pPr>
    </w:p>
    <w:p>
      <w:pPr>
        <w:pStyle w:val="BodyText"/>
        <w:ind w:left="957"/>
      </w:pPr>
      <w:r>
        <w:rPr/>
        <w:t>43. 其他重要的会计政策和会计估计</w:t>
      </w:r>
    </w:p>
    <w:p>
      <w:pPr>
        <w:pStyle w:val="BodyText"/>
        <w:spacing w:before="7"/>
        <w:rPr>
          <w:sz w:val="15"/>
        </w:rPr>
      </w:pPr>
    </w:p>
    <w:p>
      <w:pPr>
        <w:pStyle w:val="BodyText"/>
        <w:spacing w:line="417" w:lineRule="auto"/>
        <w:ind w:left="957" w:right="8436"/>
      </w:pPr>
      <w:r>
        <w:rPr>
          <w:spacing w:val="11"/>
        </w:rPr>
        <w:t>√适用 □不适用</w:t>
      </w:r>
      <w:r>
        <w:rPr/>
        <w:t>(1).</w:t>
      </w:r>
      <w:r>
        <w:rPr>
          <w:spacing w:val="-18"/>
        </w:rPr>
        <w:t> 安全生产费</w:t>
      </w:r>
      <w:r>
        <w:rPr/>
        <w:t> </w:t>
      </w:r>
    </w:p>
    <w:p>
      <w:pPr>
        <w:pStyle w:val="BodyText"/>
        <w:spacing w:line="364" w:lineRule="auto"/>
        <w:ind w:left="957" w:right="1488" w:firstLine="424"/>
        <w:jc w:val="both"/>
      </w:pPr>
      <w:r>
        <w:rPr/>
        <w:t>公司按照财政部、国家安全生产监督管理总局联合发布的《企业安全生产费用提取和使用管</w:t>
      </w:r>
      <w:r>
        <w:rPr>
          <w:spacing w:val="-9"/>
        </w:rPr>
        <w:t>理办法》(财资〔</w:t>
      </w:r>
      <w:r>
        <w:rPr>
          <w:spacing w:val="-1"/>
        </w:rPr>
        <w:t>2022</w:t>
      </w:r>
      <w:r>
        <w:rPr>
          <w:spacing w:val="-32"/>
        </w:rPr>
        <w:t>〕</w:t>
      </w:r>
      <w:r>
        <w:rPr>
          <w:spacing w:val="-1"/>
        </w:rPr>
        <w:t>136</w:t>
      </w:r>
      <w:r>
        <w:rPr>
          <w:spacing w:val="-8"/>
        </w:rPr>
        <w:t> 号)的规定提取的安全生产费，计入相关产品的成本或当期损益，同时</w:t>
      </w:r>
      <w:r>
        <w:rPr/>
        <w:t>记入“专项储备”科目。使用提取的安全生产费时，属于费用性支出的，直接冲减专项储备。形成固定资产的，通过“在建工程”科目归集所发生的支出，待安全项目完工达到预定可使用状态</w:t>
      </w:r>
      <w:r>
        <w:rPr>
          <w:spacing w:val="-14"/>
        </w:rPr>
        <w:t>时确认为固定资产；同时，按照形成固定资产的成本冲减专项储备，并确认相同金额的累计折旧，</w:t>
      </w:r>
      <w:r>
        <w:rPr>
          <w:spacing w:val="-103"/>
        </w:rPr>
        <w:t> </w:t>
      </w:r>
      <w:r>
        <w:rPr/>
        <w:t>该固定资产在以后期间不再计提折旧。 </w:t>
      </w:r>
    </w:p>
    <w:p>
      <w:pPr>
        <w:pStyle w:val="ListParagraph"/>
        <w:numPr>
          <w:ilvl w:val="0"/>
          <w:numId w:val="47"/>
        </w:numPr>
        <w:tabs>
          <w:tab w:pos="1381" w:val="left" w:leader="none"/>
        </w:tabs>
        <w:spacing w:line="240" w:lineRule="auto" w:before="57" w:after="0"/>
        <w:ind w:left="1380" w:right="0" w:hanging="424"/>
        <w:jc w:val="left"/>
        <w:rPr>
          <w:sz w:val="21"/>
        </w:rPr>
      </w:pPr>
      <w:r>
        <w:rPr>
          <w:sz w:val="21"/>
        </w:rPr>
        <w:t>分部报告 </w:t>
      </w:r>
    </w:p>
    <w:p>
      <w:pPr>
        <w:pStyle w:val="BodyText"/>
        <w:spacing w:before="9"/>
        <w:rPr>
          <w:sz w:val="15"/>
        </w:rPr>
      </w:pPr>
    </w:p>
    <w:p>
      <w:pPr>
        <w:pStyle w:val="BodyText"/>
        <w:spacing w:line="364" w:lineRule="auto"/>
        <w:ind w:left="957" w:right="1491" w:firstLine="420"/>
      </w:pPr>
      <w:r>
        <w:rPr/>
        <w:t>公司以内部组织结构、管理要求、内部报告制度等为依据确定经营分部。公司的经营分部是指同时满足下列条件的组成部分： </w:t>
      </w:r>
    </w:p>
    <w:p>
      <w:pPr>
        <w:pStyle w:val="ListParagraph"/>
        <w:numPr>
          <w:ilvl w:val="1"/>
          <w:numId w:val="47"/>
        </w:numPr>
        <w:tabs>
          <w:tab w:pos="1590" w:val="left" w:leader="none"/>
        </w:tabs>
        <w:spacing w:line="267" w:lineRule="exact" w:before="0" w:after="0"/>
        <w:ind w:left="1589" w:right="0" w:hanging="213"/>
        <w:jc w:val="left"/>
        <w:rPr>
          <w:sz w:val="21"/>
        </w:rPr>
      </w:pPr>
      <w:r>
        <w:rPr>
          <w:sz w:val="21"/>
        </w:rPr>
        <w:t>该组成部分能够在日常活动中产生收入、发生费用； </w:t>
      </w:r>
    </w:p>
    <w:p>
      <w:pPr>
        <w:pStyle w:val="ListParagraph"/>
        <w:numPr>
          <w:ilvl w:val="1"/>
          <w:numId w:val="47"/>
        </w:numPr>
        <w:tabs>
          <w:tab w:pos="1590" w:val="left" w:leader="none"/>
        </w:tabs>
        <w:spacing w:line="240" w:lineRule="auto" w:before="139" w:after="0"/>
        <w:ind w:left="1589" w:right="0" w:hanging="213"/>
        <w:jc w:val="left"/>
        <w:rPr>
          <w:sz w:val="21"/>
        </w:rPr>
      </w:pPr>
      <w:r>
        <w:rPr>
          <w:sz w:val="21"/>
        </w:rPr>
        <w:t>管理层能够定期评价该组成部分的经营成果，以决定向其配置资源、评价其业绩； </w:t>
      </w:r>
    </w:p>
    <w:p>
      <w:pPr>
        <w:pStyle w:val="ListParagraph"/>
        <w:numPr>
          <w:ilvl w:val="1"/>
          <w:numId w:val="47"/>
        </w:numPr>
        <w:tabs>
          <w:tab w:pos="1590" w:val="left" w:leader="none"/>
        </w:tabs>
        <w:spacing w:line="417" w:lineRule="auto" w:before="142" w:after="0"/>
        <w:ind w:left="957" w:right="2026" w:firstLine="420"/>
        <w:jc w:val="left"/>
        <w:rPr>
          <w:sz w:val="21"/>
        </w:rPr>
      </w:pPr>
      <w:r>
        <w:rPr>
          <w:sz w:val="21"/>
        </w:rPr>
        <w:t>能够通过分析取得该组成部分的财务状况、经营成果和现金流量等有关会计信息。(3).公允价值 </w:t>
      </w:r>
    </w:p>
    <w:p>
      <w:pPr>
        <w:pStyle w:val="BodyText"/>
        <w:spacing w:line="364" w:lineRule="auto"/>
        <w:ind w:left="957" w:right="1489" w:firstLine="420"/>
        <w:jc w:val="both"/>
      </w:pPr>
      <w:r>
        <w:rPr/>
        <w:t>公允价值是指市场参与者在计量日发生的有序交易中，出售一项资产所能收到或者转移一项负债所需支付的价格。本公司以公允价值计量相关资产或负债，假定出售资产或者转移负债的有序交易在相关资产或负债的主要市场进行；不存在主要市场的，本公司假定该交易在相关资产或负债的最有利市场进行。主要市场(或最有利市场)是本公司在计量日能够进入的交易市场。 </w:t>
      </w:r>
    </w:p>
    <w:p>
      <w:pPr>
        <w:pStyle w:val="BodyText"/>
        <w:spacing w:line="364" w:lineRule="auto"/>
        <w:ind w:left="957" w:right="1489" w:firstLine="420"/>
        <w:jc w:val="both"/>
      </w:pPr>
      <w:r>
        <w:rPr/>
        <w:t>本公司采用在当前情况下适用并且有足够可利用数据和其他信息支持的估值技术，考虑市场参与者将该资产用于最佳用途产生经济利益的能力，或者将该资产出售给能够用于最佳用途的其他市场参与者产生经济利益的能力，优先使用相关可观察输入值，只有在可观察输入值无法取得或取得不切实可行的情况下，才使用不可观察输入值。</w:t>
      </w:r>
      <w:r>
        <w:rPr>
          <w:spacing w:val="-3"/>
        </w:rPr>
        <w:t> </w:t>
      </w:r>
      <w:r>
        <w:rPr/>
        <w:t> </w:t>
      </w:r>
    </w:p>
    <w:p>
      <w:pPr>
        <w:pStyle w:val="BodyText"/>
        <w:spacing w:line="364" w:lineRule="auto"/>
        <w:ind w:left="957" w:right="1489" w:firstLine="420"/>
      </w:pPr>
      <w:r>
        <w:rPr/>
        <w:t>在财务报表中以公允价值计量或披露的资产和负债，根据对公允价值计量整体而言具有重要意义的最低层次输入值，确定所属的公允价值层次：第一层次输入值，是在计量日能够取得的相</w:t>
      </w:r>
    </w:p>
    <w:p>
      <w:pPr>
        <w:spacing w:after="0" w:line="364" w:lineRule="auto"/>
        <w:sectPr>
          <w:pgSz w:w="11910" w:h="16840"/>
          <w:pgMar w:header="882" w:footer="1195" w:top="1360" w:bottom="1380" w:left="320" w:right="300"/>
        </w:sectPr>
      </w:pPr>
    </w:p>
    <w:p>
      <w:pPr>
        <w:pStyle w:val="BodyText"/>
        <w:spacing w:line="364" w:lineRule="auto" w:before="61"/>
        <w:ind w:left="957" w:right="1488"/>
        <w:jc w:val="both"/>
      </w:pPr>
      <w:r>
        <w:rPr/>
        <w:t>同资产或负债在活跃市场上未经调整的报价；第二层次输入值，是除第一层次输入值外相关资产或负债直接或间接可观察的输入值，包括：活跃市场中有类似资产或负债的报价；非活跃市场中相同或类似资产或负债的报价；除报价以外的其他可观察输入值，如在正常报价间隔期间可观察的利益和收益率曲线等；第三层次输入值，是相关资产或负债的不可观察输入值，包括不能直接观察或无法由可观察市场数据验证的利率、股票波动率、企业合并中承担的弃置义务的未来现金流量、使用自身数据做出的财务预测等。每个资产负债表日，本公司对在财务报表中确认的持续以公允价值计量的资产和负债进行重新评估，以确定是否在公允价值计量层次之间发生转换。 </w:t>
      </w:r>
    </w:p>
    <w:p>
      <w:pPr>
        <w:pStyle w:val="ListParagraph"/>
        <w:numPr>
          <w:ilvl w:val="0"/>
          <w:numId w:val="48"/>
        </w:numPr>
        <w:tabs>
          <w:tab w:pos="1381" w:val="left" w:leader="none"/>
        </w:tabs>
        <w:spacing w:line="240" w:lineRule="auto" w:before="59" w:after="0"/>
        <w:ind w:left="1380" w:right="0" w:hanging="424"/>
        <w:jc w:val="left"/>
        <w:rPr>
          <w:sz w:val="21"/>
        </w:rPr>
      </w:pPr>
      <w:r>
        <w:rPr>
          <w:sz w:val="21"/>
        </w:rPr>
        <w:t>重大会计判断和估计说明 </w:t>
      </w:r>
    </w:p>
    <w:p>
      <w:pPr>
        <w:pStyle w:val="BodyText"/>
        <w:spacing w:before="6"/>
        <w:rPr>
          <w:sz w:val="15"/>
        </w:rPr>
      </w:pPr>
    </w:p>
    <w:p>
      <w:pPr>
        <w:pStyle w:val="BodyText"/>
        <w:spacing w:line="364" w:lineRule="auto"/>
        <w:ind w:left="957" w:right="1489" w:firstLine="424"/>
        <w:jc w:val="both"/>
      </w:pPr>
      <w:r>
        <w:rPr/>
        <w:t>本公司在运用会计政策过程中，由于经营活动内在的不确定性，本公司需要对无法准确计量的报表项目的账面价值进行判断、估计和假设。这些判断、估计和假设是基于本公司管理层过去</w:t>
      </w:r>
      <w:r>
        <w:rPr>
          <w:spacing w:val="-13"/>
        </w:rPr>
        <w:t>的历史经验，并在考虑其他相关因素的基础上做出的。这些判断、估计和假设会影响收入、费用、</w:t>
      </w:r>
      <w:r>
        <w:rPr/>
        <w:t>资产和负债的报告金额以及资产负债表日或有负债的披露。然而，这些估计的不确定性所导致的实际结果可能与本公司管理层当前的估计存在差异，进而造成对未来受影响的资产或负债的账面金额进行重大调整。本公司对前述判断、估计和假设在持续经营的基础上进行定期复核，会计估</w:t>
      </w:r>
      <w:r>
        <w:rPr>
          <w:spacing w:val="-12"/>
        </w:rPr>
        <w:t>计的变更仅影响变更当期的，其影响数在变更当期予以确认；既影响变更当期又影响未来期间的，</w:t>
      </w:r>
      <w:r>
        <w:rPr>
          <w:spacing w:val="-103"/>
        </w:rPr>
        <w:t> </w:t>
      </w:r>
      <w:r>
        <w:rPr/>
        <w:t>其影响数在变更当期和未来期间予以确认。于资产负债表日，本公司需对财务报表项目金额进行判断、估计和假设的重要领域如下： </w:t>
      </w:r>
    </w:p>
    <w:p>
      <w:pPr>
        <w:pStyle w:val="ListParagraph"/>
        <w:numPr>
          <w:ilvl w:val="1"/>
          <w:numId w:val="48"/>
        </w:numPr>
        <w:tabs>
          <w:tab w:pos="1698" w:val="left" w:leader="none"/>
        </w:tabs>
        <w:spacing w:line="266" w:lineRule="exact" w:before="0" w:after="0"/>
        <w:ind w:left="1697" w:right="0" w:hanging="319"/>
        <w:jc w:val="left"/>
        <w:rPr>
          <w:sz w:val="21"/>
        </w:rPr>
      </w:pPr>
      <w:r>
        <w:rPr>
          <w:sz w:val="21"/>
        </w:rPr>
        <w:t>租赁的分类 </w:t>
      </w:r>
    </w:p>
    <w:p>
      <w:pPr>
        <w:pStyle w:val="BodyText"/>
        <w:spacing w:line="364" w:lineRule="auto" w:before="140"/>
        <w:ind w:left="957" w:right="1489" w:firstLine="420"/>
        <w:jc w:val="both"/>
      </w:pPr>
      <w:r>
        <w:rPr>
          <w:spacing w:val="-6"/>
        </w:rPr>
        <w:t>本公司作为出租人时，根据《企业会计准则第 </w:t>
      </w:r>
      <w:r>
        <w:rPr>
          <w:spacing w:val="-2"/>
        </w:rPr>
        <w:t>21</w:t>
      </w:r>
      <w:r>
        <w:rPr>
          <w:spacing w:val="-10"/>
        </w:rPr>
        <w:t> 号——租赁》的规定，将租赁归类为经营租</w:t>
      </w:r>
      <w:r>
        <w:rPr/>
        <w:t>赁和融资租赁，在进行归类时，管理层需要对是否已将与租出资产所有权有关的全部风险和报酬实质上转移给承租人作出分析和判断。 </w:t>
      </w:r>
    </w:p>
    <w:p>
      <w:pPr>
        <w:pStyle w:val="ListParagraph"/>
        <w:numPr>
          <w:ilvl w:val="1"/>
          <w:numId w:val="48"/>
        </w:numPr>
        <w:tabs>
          <w:tab w:pos="1698" w:val="left" w:leader="none"/>
        </w:tabs>
        <w:spacing w:line="269" w:lineRule="exact" w:before="0" w:after="0"/>
        <w:ind w:left="1697" w:right="0" w:hanging="319"/>
        <w:jc w:val="left"/>
        <w:rPr>
          <w:sz w:val="21"/>
        </w:rPr>
      </w:pPr>
      <w:r>
        <w:rPr>
          <w:sz w:val="21"/>
        </w:rPr>
        <w:t>金融工具的减值 </w:t>
      </w:r>
    </w:p>
    <w:p>
      <w:pPr>
        <w:pStyle w:val="BodyText"/>
        <w:spacing w:line="364" w:lineRule="auto" w:before="139"/>
        <w:ind w:left="957" w:right="1489" w:firstLine="420"/>
        <w:jc w:val="both"/>
      </w:pPr>
      <w:r>
        <w:rPr/>
        <w:t>本公司采用预期信用损失模型对以摊余成本计量的应收款项及债权投资、合同资产、以公允价值计量且其变动计入其他综合收益的应收款项融资及其他债权投资等的减值进行评估。运用预期信用损失模型涉及管理层的重大判断和估计。预期信用损失计量的关键参数包括违约概率、违约损失率和违约风险敞口。本公司考虑历史统计数据的定量分析及前瞻性信息，建立违约概率、违约损失率及违约风险敞口模型。实际的金融工具减值结果与原先估计的差异将在估计被改变的期间影响金融工具的账面价值及信用减值损失的计提或转回。 </w:t>
      </w:r>
    </w:p>
    <w:p>
      <w:pPr>
        <w:pStyle w:val="ListParagraph"/>
        <w:numPr>
          <w:ilvl w:val="1"/>
          <w:numId w:val="48"/>
        </w:numPr>
        <w:tabs>
          <w:tab w:pos="1698" w:val="left" w:leader="none"/>
        </w:tabs>
        <w:spacing w:line="266" w:lineRule="exact" w:before="0" w:after="0"/>
        <w:ind w:left="1697" w:right="0" w:hanging="319"/>
        <w:jc w:val="left"/>
        <w:rPr>
          <w:sz w:val="21"/>
        </w:rPr>
      </w:pPr>
      <w:r>
        <w:rPr>
          <w:sz w:val="21"/>
        </w:rPr>
        <w:t>存货跌价准备 </w:t>
      </w:r>
    </w:p>
    <w:p>
      <w:pPr>
        <w:pStyle w:val="BodyText"/>
        <w:spacing w:line="364" w:lineRule="auto" w:before="139"/>
        <w:ind w:left="957" w:right="1489" w:firstLine="420"/>
        <w:jc w:val="both"/>
      </w:pPr>
      <w:r>
        <w:rPr/>
        <w:t>本公司根据存货会计政策，按照成本与可变现净值孰低计量，对成本高于可变现净值及陈旧和滞销的存货，计提存货跌价准备。存货减值至可变现净值是基于评估存货的可售性及其可变现净值。鉴定存货减值要求管理层在取得确凿证据，并且考虑持有存货的目的、资产负债表日后事项的影响等因素的基础上作出判断和估计。实际的结果与原先估计的差异将在估计被改变的期间</w:t>
      </w:r>
    </w:p>
    <w:p>
      <w:pPr>
        <w:spacing w:after="0" w:line="364" w:lineRule="auto"/>
        <w:jc w:val="both"/>
        <w:sectPr>
          <w:pgSz w:w="11910" w:h="16840"/>
          <w:pgMar w:header="882" w:footer="1195" w:top="1360" w:bottom="1380" w:left="320" w:right="300"/>
        </w:sectPr>
      </w:pPr>
    </w:p>
    <w:p>
      <w:pPr>
        <w:pStyle w:val="BodyText"/>
        <w:spacing w:line="364" w:lineRule="auto" w:before="61"/>
        <w:ind w:left="1379" w:right="5387" w:hanging="423"/>
      </w:pPr>
      <w:r>
        <w:rPr/>
        <w:t>影响存货的账面价值及存货跌价准备的计提或转回。4．非金融非流动资产减值 </w:t>
      </w:r>
    </w:p>
    <w:p>
      <w:pPr>
        <w:pStyle w:val="BodyText"/>
        <w:spacing w:line="364" w:lineRule="auto"/>
        <w:ind w:left="957" w:right="1388" w:firstLine="420"/>
        <w:jc w:val="both"/>
      </w:pPr>
      <w:r>
        <w:rPr/>
        <w:t>本公司于资产负债表日对除金融资产之外的非流动资产判断是否存在可能发生减值的迹象。对使用寿命不确定的无形资产，除每年进行的减值测试外，当其存在减值迹象时，也进行减值测</w:t>
      </w:r>
      <w:r>
        <w:rPr>
          <w:spacing w:val="-15"/>
        </w:rPr>
        <w:t>试。其他除金融资产之外的非流动资产，当存在迹象表明其账面金额不可收回时，进行减值测试。</w:t>
      </w:r>
      <w:r>
        <w:rPr/>
        <w:t> </w:t>
      </w:r>
    </w:p>
    <w:p>
      <w:pPr>
        <w:pStyle w:val="BodyText"/>
        <w:spacing w:line="364" w:lineRule="auto"/>
        <w:ind w:left="957" w:right="1491" w:firstLine="420"/>
      </w:pPr>
      <w:r>
        <w:rPr/>
        <w:t>当资产或资产组的账面价值高于可收回金额，即公允价值减去处置费用后的净额和预计未来现金流量的现值中的较高者，表明发生了减值。 </w:t>
      </w:r>
    </w:p>
    <w:p>
      <w:pPr>
        <w:pStyle w:val="BodyText"/>
        <w:spacing w:line="364" w:lineRule="auto"/>
        <w:ind w:left="957" w:right="1489" w:firstLine="420"/>
        <w:jc w:val="both"/>
      </w:pPr>
      <w:r>
        <w:rPr/>
        <w:t>公允价值减去处置费用后的净额，参考公平交易中类似资产的销售协议价格或可观察到的市场价格，减去可直接归属于该资产处置的增量成本确定。在预计未来现金流量现值时，需要对该资产(或资产组)的产量、售价、相关经营成本以及计算现值时使用的折现率等作出重大判断。本公司在估计可收回金额时会采用所有能够获得的相关资料，包括根据合理和可支持的假设所作出有关产量、售价和相关经营成本的预测。  </w:t>
      </w:r>
    </w:p>
    <w:p>
      <w:pPr>
        <w:pStyle w:val="BodyText"/>
        <w:spacing w:line="364" w:lineRule="auto"/>
        <w:ind w:left="957" w:right="1489" w:firstLine="420"/>
        <w:jc w:val="both"/>
      </w:pPr>
      <w:r>
        <w:rPr/>
        <w:t>本公司至少每年评估商誉是否发生减值，要求对分配了商誉的资产组的使用价值进行估计。估计使用价值时，本公司需要估计未来来自资产组的现金流量，同时选择恰当的折现率计算未来现金流量的现值。 </w:t>
      </w:r>
    </w:p>
    <w:p>
      <w:pPr>
        <w:pStyle w:val="ListParagraph"/>
        <w:numPr>
          <w:ilvl w:val="0"/>
          <w:numId w:val="49"/>
        </w:numPr>
        <w:tabs>
          <w:tab w:pos="1698" w:val="left" w:leader="none"/>
        </w:tabs>
        <w:spacing w:line="266" w:lineRule="exact" w:before="0" w:after="0"/>
        <w:ind w:left="1697" w:right="0" w:hanging="319"/>
        <w:jc w:val="left"/>
        <w:rPr>
          <w:sz w:val="21"/>
        </w:rPr>
      </w:pPr>
      <w:r>
        <w:rPr>
          <w:sz w:val="21"/>
        </w:rPr>
        <w:t>折旧和摊销</w:t>
      </w:r>
      <w:r>
        <w:rPr>
          <w:spacing w:val="-3"/>
          <w:sz w:val="21"/>
        </w:rPr>
        <w:t> </w:t>
      </w:r>
      <w:r>
        <w:rPr>
          <w:sz w:val="21"/>
        </w:rPr>
        <w:t> </w:t>
      </w:r>
    </w:p>
    <w:p>
      <w:pPr>
        <w:pStyle w:val="BodyText"/>
        <w:spacing w:line="364" w:lineRule="auto" w:before="136"/>
        <w:ind w:left="957" w:right="1489" w:firstLine="420"/>
        <w:jc w:val="both"/>
      </w:pPr>
      <w:r>
        <w:rPr/>
        <w:t>本公司对投资性房地产、固定资产和无形资产在考虑其残值后，在使用寿命内按直线法计提折旧和摊销。本公司定期复核使用寿命，以决定将计入每个报告期的折旧和摊销费用数额。使用寿命是本公司根据对同类资产的以往经验并结合预期的技术更新而确定的。如果以前的估计发生重大变化，则会在未来期间对折旧和摊销费用进行调整。  </w:t>
      </w:r>
    </w:p>
    <w:p>
      <w:pPr>
        <w:pStyle w:val="ListParagraph"/>
        <w:numPr>
          <w:ilvl w:val="0"/>
          <w:numId w:val="49"/>
        </w:numPr>
        <w:tabs>
          <w:tab w:pos="1698" w:val="left" w:leader="none"/>
        </w:tabs>
        <w:spacing w:line="268" w:lineRule="exact" w:before="0" w:after="0"/>
        <w:ind w:left="1697" w:right="0" w:hanging="319"/>
        <w:jc w:val="left"/>
        <w:rPr>
          <w:sz w:val="21"/>
        </w:rPr>
      </w:pPr>
      <w:r>
        <w:rPr>
          <w:sz w:val="21"/>
        </w:rPr>
        <w:t>递延所得税资产</w:t>
      </w:r>
      <w:r>
        <w:rPr>
          <w:spacing w:val="-3"/>
          <w:sz w:val="21"/>
        </w:rPr>
        <w:t> </w:t>
      </w:r>
      <w:r>
        <w:rPr>
          <w:sz w:val="21"/>
        </w:rPr>
        <w:t> </w:t>
      </w:r>
    </w:p>
    <w:p>
      <w:pPr>
        <w:pStyle w:val="BodyText"/>
        <w:spacing w:line="364" w:lineRule="auto" w:before="141"/>
        <w:ind w:left="957" w:right="1383" w:firstLine="420"/>
      </w:pPr>
      <w:r>
        <w:rPr/>
        <w:t>在很有可能有足够的应纳税利润来抵扣亏损的限度内，本公司就所有未利用的税务亏损确认</w:t>
      </w:r>
      <w:r>
        <w:rPr>
          <w:spacing w:val="-10"/>
        </w:rPr>
        <w:t>递延所得税资产。这需要本公司管理层运用大量的判断来估计未来应纳税利润发生的时间和金额，</w:t>
      </w:r>
      <w:r>
        <w:rPr>
          <w:spacing w:val="-102"/>
        </w:rPr>
        <w:t> </w:t>
      </w:r>
      <w:r>
        <w:rPr/>
        <w:t>结合纳税筹划策略，以决定应确认的递延所得税资产的金额。 </w:t>
      </w:r>
    </w:p>
    <w:p>
      <w:pPr>
        <w:pStyle w:val="ListParagraph"/>
        <w:numPr>
          <w:ilvl w:val="0"/>
          <w:numId w:val="49"/>
        </w:numPr>
        <w:tabs>
          <w:tab w:pos="1698" w:val="left" w:leader="none"/>
        </w:tabs>
        <w:spacing w:line="266" w:lineRule="exact" w:before="0" w:after="0"/>
        <w:ind w:left="1697" w:right="0" w:hanging="319"/>
        <w:jc w:val="left"/>
        <w:rPr>
          <w:sz w:val="21"/>
        </w:rPr>
      </w:pPr>
      <w:r>
        <w:rPr>
          <w:sz w:val="21"/>
        </w:rPr>
        <w:t>所得税</w:t>
      </w:r>
      <w:r>
        <w:rPr>
          <w:spacing w:val="-3"/>
          <w:sz w:val="21"/>
        </w:rPr>
        <w:t> </w:t>
      </w:r>
      <w:r>
        <w:rPr>
          <w:sz w:val="21"/>
        </w:rPr>
        <w:t> </w:t>
      </w:r>
    </w:p>
    <w:p>
      <w:pPr>
        <w:pStyle w:val="BodyText"/>
        <w:spacing w:line="364" w:lineRule="auto" w:before="139"/>
        <w:ind w:left="957" w:right="1489" w:firstLine="420"/>
        <w:jc w:val="both"/>
      </w:pPr>
      <w:r>
        <w:rPr/>
        <w:t>本公司在正常的经营活动中，有部分交易其最终的税务处理和计算存在一定的不确定性。部分项目是否能够在税前列支需要税收主管机关的审批。如果这些税务事项的最终认定结果同最初估计的金额存在差异，则该差异将对其最终认定期间的当期所得税和递延所得税产生影响。 </w:t>
      </w:r>
    </w:p>
    <w:p>
      <w:pPr>
        <w:pStyle w:val="ListParagraph"/>
        <w:numPr>
          <w:ilvl w:val="0"/>
          <w:numId w:val="49"/>
        </w:numPr>
        <w:tabs>
          <w:tab w:pos="1698" w:val="left" w:leader="none"/>
        </w:tabs>
        <w:spacing w:line="240" w:lineRule="auto" w:before="0" w:after="0"/>
        <w:ind w:left="1697" w:right="0" w:hanging="319"/>
        <w:jc w:val="left"/>
        <w:rPr>
          <w:sz w:val="21"/>
        </w:rPr>
      </w:pPr>
      <w:r>
        <w:rPr>
          <w:sz w:val="21"/>
        </w:rPr>
        <w:t>预计负债 </w:t>
      </w:r>
    </w:p>
    <w:p>
      <w:pPr>
        <w:pStyle w:val="BodyText"/>
        <w:spacing w:line="364" w:lineRule="auto" w:before="139"/>
        <w:ind w:left="957" w:right="1489" w:firstLine="420"/>
        <w:jc w:val="both"/>
      </w:pPr>
      <w:r>
        <w:rPr/>
        <w:t>本公司根据合约条款、现有知识及历史经验，对产品质量保证、预计合同亏损、延迟交货违约金等估计并计提相应准备。在该等或有事项已经形成一项现时义务，且履行该等现时义务很可能导致经济利益流出本公司的情况下，本公司对或有事项按履行相关现时义务所需支出的最佳估计数确认为预计负债。预计负债的确认和计量在很大程度上依赖于管理层的判断。在进行判断过程中本公司需评估该等或有事项相关的风险、不确定性及货币时间价值等因素。 </w:t>
      </w:r>
    </w:p>
    <w:p>
      <w:pPr>
        <w:spacing w:after="0" w:line="364" w:lineRule="auto"/>
        <w:jc w:val="both"/>
        <w:sectPr>
          <w:pgSz w:w="11910" w:h="16840"/>
          <w:pgMar w:header="882" w:footer="1195" w:top="1360" w:bottom="1380" w:left="320" w:right="300"/>
        </w:sectPr>
      </w:pPr>
    </w:p>
    <w:p>
      <w:pPr>
        <w:pStyle w:val="BodyText"/>
        <w:spacing w:line="364" w:lineRule="auto" w:before="61"/>
        <w:ind w:left="957" w:right="1489" w:firstLine="420"/>
        <w:jc w:val="both"/>
      </w:pPr>
      <w:r>
        <w:rPr/>
        <w:t>其中，本公司会就出售、维修及改造所售商品向客户提供的售后质量维修承诺预计负债。预计负债时已考虑本公司近期的维修经验数据，但近期的维修经验可能无法反映将来的维修情况。这项准备的任何增加或减少，均可能影响未来年度的损益。 </w:t>
      </w:r>
    </w:p>
    <w:p>
      <w:pPr>
        <w:pStyle w:val="ListParagraph"/>
        <w:numPr>
          <w:ilvl w:val="0"/>
          <w:numId w:val="49"/>
        </w:numPr>
        <w:tabs>
          <w:tab w:pos="1698" w:val="left" w:leader="none"/>
        </w:tabs>
        <w:spacing w:line="240" w:lineRule="auto" w:before="0" w:after="0"/>
        <w:ind w:left="1697" w:right="0" w:hanging="319"/>
        <w:jc w:val="left"/>
        <w:rPr>
          <w:sz w:val="21"/>
        </w:rPr>
      </w:pPr>
      <w:r>
        <w:rPr>
          <w:sz w:val="21"/>
        </w:rPr>
        <w:t>公允价值计量 </w:t>
      </w:r>
    </w:p>
    <w:p>
      <w:pPr>
        <w:pStyle w:val="BodyText"/>
        <w:spacing w:line="364" w:lineRule="auto" w:before="139"/>
        <w:ind w:left="957" w:right="1489" w:firstLine="420"/>
        <w:jc w:val="both"/>
      </w:pPr>
      <w:r>
        <w:rPr/>
        <w:t>本公司的某些资产和负债在财务报表中按公允价值计量。在对某项资产或负债的公允价值作出估计时，本公司采用可获得的可观察市场数据；如果无法获得第一层次输入值，则聘用第三方有资质的评估机构进行估值，在此过程中本公司管理层与其紧密合作，以确定适当的估值技术和相关模型的输入值。在确定各类资产和负债的公允价值的过程中所采用的估值技术和输入值的相关信息在本财务报告五、43(3)</w:t>
      </w:r>
      <w:r>
        <w:rPr>
          <w:spacing w:val="-2"/>
        </w:rPr>
        <w:t> “公允价值”披露。</w:t>
      </w:r>
      <w:r>
        <w:rPr/>
        <w:t> </w:t>
      </w:r>
    </w:p>
    <w:p>
      <w:pPr>
        <w:pStyle w:val="BodyText"/>
        <w:spacing w:line="267" w:lineRule="exact"/>
        <w:ind w:left="957"/>
      </w:pPr>
      <w:r>
        <w:rPr>
          <w:w w:val="100"/>
        </w:rPr>
        <w:t> </w:t>
      </w:r>
    </w:p>
    <w:p>
      <w:pPr>
        <w:pStyle w:val="BodyText"/>
        <w:spacing w:before="7"/>
        <w:rPr>
          <w:sz w:val="15"/>
        </w:rPr>
      </w:pPr>
    </w:p>
    <w:p>
      <w:pPr>
        <w:pStyle w:val="ListParagraph"/>
        <w:numPr>
          <w:ilvl w:val="0"/>
          <w:numId w:val="50"/>
        </w:numPr>
        <w:tabs>
          <w:tab w:pos="1383" w:val="left" w:leader="none"/>
        </w:tabs>
        <w:spacing w:line="297" w:lineRule="auto" w:before="0" w:after="0"/>
        <w:ind w:left="957" w:right="6950" w:firstLine="0"/>
        <w:jc w:val="left"/>
        <w:rPr>
          <w:sz w:val="21"/>
        </w:rPr>
      </w:pPr>
      <w:r>
        <w:rPr>
          <w:sz w:val="21"/>
        </w:rPr>
        <w:t>重要会计政策和会计估计的变更(1).重要会计政策变更 </w:t>
      </w:r>
    </w:p>
    <w:p>
      <w:pPr>
        <w:pStyle w:val="BodyText"/>
        <w:spacing w:line="267" w:lineRule="exact"/>
        <w:ind w:left="957"/>
      </w:pPr>
      <w:r>
        <w:rPr>
          <w:spacing w:val="-1"/>
        </w:rPr>
        <w:t>√适用 □不适用</w:t>
      </w:r>
      <w:r>
        <w:rPr>
          <w:spacing w:val="-3"/>
        </w:rPr>
        <w:t> </w:t>
      </w:r>
      <w:r>
        <w:rPr/>
        <w:t> </w:t>
      </w:r>
    </w:p>
    <w:p>
      <w:pPr>
        <w:pStyle w:val="BodyText"/>
        <w:spacing w:before="5"/>
        <w:ind w:left="957"/>
      </w:pPr>
      <w:r>
        <w:rPr>
          <w:w w:val="100"/>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5"/>
        <w:gridCol w:w="1562"/>
        <w:gridCol w:w="1596"/>
      </w:tblGrid>
      <w:tr>
        <w:trPr>
          <w:trHeight w:val="818" w:hRule="atLeast"/>
        </w:trPr>
        <w:tc>
          <w:tcPr>
            <w:tcW w:w="5665" w:type="dxa"/>
          </w:tcPr>
          <w:p>
            <w:pPr>
              <w:pStyle w:val="TableParagraph"/>
              <w:spacing w:before="5"/>
              <w:rPr>
                <w:sz w:val="21"/>
              </w:rPr>
            </w:pPr>
          </w:p>
          <w:p>
            <w:pPr>
              <w:pStyle w:val="TableParagraph"/>
              <w:spacing w:before="0"/>
              <w:ind w:left="1569"/>
              <w:rPr>
                <w:sz w:val="21"/>
              </w:rPr>
            </w:pPr>
            <w:r>
              <w:rPr>
                <w:spacing w:val="-1"/>
                <w:sz w:val="21"/>
              </w:rPr>
              <w:t>会计政策变更的内容和原因 </w:t>
            </w:r>
          </w:p>
        </w:tc>
        <w:tc>
          <w:tcPr>
            <w:tcW w:w="1562" w:type="dxa"/>
          </w:tcPr>
          <w:p>
            <w:pPr>
              <w:pStyle w:val="TableParagraph"/>
              <w:spacing w:before="5"/>
              <w:rPr>
                <w:sz w:val="21"/>
              </w:rPr>
            </w:pPr>
          </w:p>
          <w:p>
            <w:pPr>
              <w:pStyle w:val="TableParagraph"/>
              <w:spacing w:before="0"/>
              <w:ind w:left="359"/>
              <w:rPr>
                <w:sz w:val="21"/>
              </w:rPr>
            </w:pPr>
            <w:r>
              <w:rPr>
                <w:spacing w:val="-1"/>
                <w:sz w:val="21"/>
              </w:rPr>
              <w:t>审批程序</w:t>
            </w:r>
            <w:r>
              <w:rPr>
                <w:sz w:val="21"/>
              </w:rPr>
              <w:t> </w:t>
            </w:r>
          </w:p>
        </w:tc>
        <w:tc>
          <w:tcPr>
            <w:tcW w:w="1596" w:type="dxa"/>
          </w:tcPr>
          <w:p>
            <w:pPr>
              <w:pStyle w:val="TableParagraph"/>
              <w:ind w:left="168" w:hanging="53"/>
              <w:rPr>
                <w:sz w:val="21"/>
              </w:rPr>
            </w:pPr>
            <w:r>
              <w:rPr>
                <w:sz w:val="21"/>
              </w:rPr>
              <w:t>备注(受重要影</w:t>
            </w:r>
          </w:p>
          <w:p>
            <w:pPr>
              <w:pStyle w:val="TableParagraph"/>
              <w:spacing w:line="270" w:lineRule="atLeast" w:before="0"/>
              <w:ind w:left="220" w:right="102" w:hanging="53"/>
              <w:rPr>
                <w:sz w:val="21"/>
              </w:rPr>
            </w:pPr>
            <w:r>
              <w:rPr>
                <w:sz w:val="21"/>
              </w:rPr>
              <w:t>响的报表项目名称和金额) </w:t>
            </w:r>
          </w:p>
        </w:tc>
      </w:tr>
      <w:tr>
        <w:trPr>
          <w:trHeight w:val="2450" w:hRule="atLeast"/>
        </w:trPr>
        <w:tc>
          <w:tcPr>
            <w:tcW w:w="5665" w:type="dxa"/>
          </w:tcPr>
          <w:p>
            <w:pPr>
              <w:pStyle w:val="TableParagraph"/>
              <w:spacing w:line="242" w:lineRule="auto"/>
              <w:ind w:left="107" w:right="185"/>
              <w:jc w:val="both"/>
              <w:rPr>
                <w:sz w:val="21"/>
              </w:rPr>
            </w:pPr>
            <w:r>
              <w:rPr>
                <w:sz w:val="21"/>
              </w:rPr>
              <w:t>2021</w:t>
            </w:r>
            <w:r>
              <w:rPr>
                <w:spacing w:val="-37"/>
                <w:sz w:val="21"/>
              </w:rPr>
              <w:t> 年 </w:t>
            </w:r>
            <w:r>
              <w:rPr>
                <w:sz w:val="21"/>
              </w:rPr>
              <w:t>12</w:t>
            </w:r>
            <w:r>
              <w:rPr>
                <w:spacing w:val="-36"/>
                <w:sz w:val="21"/>
              </w:rPr>
              <w:t> 月 </w:t>
            </w:r>
            <w:r>
              <w:rPr>
                <w:sz w:val="21"/>
              </w:rPr>
              <w:t>31</w:t>
            </w:r>
            <w:r>
              <w:rPr>
                <w:spacing w:val="-8"/>
                <w:sz w:val="21"/>
              </w:rPr>
              <w:t> 日，财政部发布了《关于印发企业会计准</w:t>
            </w:r>
            <w:r>
              <w:rPr>
                <w:spacing w:val="-12"/>
                <w:sz w:val="21"/>
              </w:rPr>
              <w:t>则解释第 </w:t>
            </w:r>
            <w:r>
              <w:rPr>
                <w:sz w:val="21"/>
              </w:rPr>
              <w:t>15</w:t>
            </w:r>
            <w:r>
              <w:rPr>
                <w:spacing w:val="-8"/>
                <w:sz w:val="21"/>
              </w:rPr>
              <w:t> 号的通知》(财会[</w:t>
            </w:r>
            <w:r>
              <w:rPr>
                <w:sz w:val="21"/>
              </w:rPr>
              <w:t>2021]35</w:t>
            </w:r>
            <w:r>
              <w:rPr>
                <w:spacing w:val="-8"/>
                <w:sz w:val="21"/>
              </w:rPr>
              <w:t> 号)(以下简称“准</w:t>
            </w:r>
            <w:r>
              <w:rPr>
                <w:spacing w:val="-12"/>
                <w:sz w:val="21"/>
              </w:rPr>
              <w:t>则解释第 </w:t>
            </w:r>
            <w:r>
              <w:rPr>
                <w:sz w:val="21"/>
              </w:rPr>
              <w:t>15</w:t>
            </w:r>
            <w:r>
              <w:rPr>
                <w:spacing w:val="-8"/>
                <w:sz w:val="21"/>
              </w:rPr>
              <w:t> 号”)，规定了关于企业将固定资产达到预定</w:t>
            </w:r>
            <w:r>
              <w:rPr>
                <w:sz w:val="21"/>
              </w:rPr>
              <w:t>可使用状态前或者研发过程中的产品或副产品对外销售的会计处理、关于资金集中管理相关列报、关于亏损合同的判断。“关于企业将固定资产达到预定可使用状态前或者研发过程中产出的产品或副产品对外销售的会计处理”、</w:t>
            </w:r>
            <w:r>
              <w:rPr>
                <w:spacing w:val="-4"/>
                <w:sz w:val="21"/>
              </w:rPr>
              <w:t>“关于亏损合同的判断”内容自 </w:t>
            </w:r>
            <w:r>
              <w:rPr>
                <w:sz w:val="21"/>
              </w:rPr>
              <w:t>2022</w:t>
            </w:r>
            <w:r>
              <w:rPr>
                <w:spacing w:val="-37"/>
                <w:sz w:val="21"/>
              </w:rPr>
              <w:t> 年 </w:t>
            </w:r>
            <w:r>
              <w:rPr>
                <w:sz w:val="21"/>
              </w:rPr>
              <w:t>1</w:t>
            </w:r>
            <w:r>
              <w:rPr>
                <w:spacing w:val="-37"/>
                <w:sz w:val="21"/>
              </w:rPr>
              <w:t> 月 </w:t>
            </w:r>
            <w:r>
              <w:rPr>
                <w:sz w:val="21"/>
              </w:rPr>
              <w:t>1</w:t>
            </w:r>
            <w:r>
              <w:rPr>
                <w:spacing w:val="-10"/>
                <w:sz w:val="21"/>
              </w:rPr>
              <w:t> 日起执行；</w:t>
            </w:r>
          </w:p>
          <w:p>
            <w:pPr>
              <w:pStyle w:val="TableParagraph"/>
              <w:spacing w:line="250" w:lineRule="exact" w:before="5"/>
              <w:ind w:left="107"/>
              <w:rPr>
                <w:sz w:val="21"/>
              </w:rPr>
            </w:pPr>
            <w:r>
              <w:rPr>
                <w:sz w:val="21"/>
              </w:rPr>
              <w:t>“关于资金集中管理相关列报”内容自颁布之日起执行。 </w:t>
            </w:r>
          </w:p>
        </w:tc>
        <w:tc>
          <w:tcPr>
            <w:tcW w:w="1562" w:type="dxa"/>
          </w:tcPr>
          <w:p>
            <w:pPr>
              <w:pStyle w:val="TableParagraph"/>
              <w:spacing w:line="242" w:lineRule="auto"/>
              <w:ind w:left="107" w:right="179"/>
              <w:jc w:val="both"/>
              <w:rPr>
                <w:sz w:val="21"/>
              </w:rPr>
            </w:pPr>
            <w:r>
              <w:rPr>
                <w:spacing w:val="-1"/>
                <w:sz w:val="21"/>
              </w:rPr>
              <w:t>本次变更经公司三届十二次董事会审议通</w:t>
            </w:r>
            <w:r>
              <w:rPr>
                <w:sz w:val="21"/>
              </w:rPr>
              <w:t>过。 </w:t>
            </w:r>
          </w:p>
        </w:tc>
        <w:tc>
          <w:tcPr>
            <w:tcW w:w="1596" w:type="dxa"/>
          </w:tcPr>
          <w:p>
            <w:pPr>
              <w:pStyle w:val="TableParagraph"/>
              <w:ind w:left="108"/>
              <w:rPr>
                <w:sz w:val="21"/>
              </w:rPr>
            </w:pPr>
            <w:r>
              <w:rPr>
                <w:spacing w:val="-18"/>
                <w:sz w:val="21"/>
              </w:rPr>
              <w:t>[注 </w:t>
            </w:r>
            <w:r>
              <w:rPr>
                <w:sz w:val="21"/>
              </w:rPr>
              <w:t>1] </w:t>
            </w:r>
          </w:p>
        </w:tc>
      </w:tr>
    </w:tbl>
    <w:p>
      <w:pPr>
        <w:pStyle w:val="BodyText"/>
        <w:spacing w:before="1"/>
        <w:ind w:left="957"/>
      </w:pPr>
      <w:r>
        <w:rPr>
          <w:w w:val="100"/>
        </w:rPr>
        <w:t> </w:t>
      </w:r>
    </w:p>
    <w:p>
      <w:pPr>
        <w:pStyle w:val="BodyText"/>
        <w:spacing w:before="4"/>
        <w:ind w:left="957"/>
      </w:pPr>
      <w:r>
        <w:rPr>
          <w:spacing w:val="-1"/>
        </w:rPr>
        <w:t>其他说明</w:t>
      </w:r>
      <w:r>
        <w:rPr/>
        <w:t> </w:t>
      </w:r>
    </w:p>
    <w:p>
      <w:pPr>
        <w:pStyle w:val="BodyText"/>
        <w:spacing w:line="364" w:lineRule="auto" w:before="139"/>
        <w:ind w:left="957" w:right="1488" w:firstLine="420"/>
        <w:jc w:val="both"/>
      </w:pPr>
      <w:r>
        <w:rPr>
          <w:spacing w:val="29"/>
        </w:rPr>
        <w:t>[注 </w:t>
      </w:r>
      <w:r>
        <w:rPr/>
        <w:t>1](1)关于企业将固定资产达到预定可使用状态前或者研发过程中产出的产品或副产品</w:t>
      </w:r>
      <w:r>
        <w:rPr>
          <w:spacing w:val="-4"/>
        </w:rPr>
        <w:t>对外销售(以下统称试运行销售)的会计处理，解释 </w:t>
      </w:r>
      <w:r>
        <w:rPr/>
        <w:t>15</w:t>
      </w:r>
      <w:r>
        <w:rPr>
          <w:spacing w:val="-11"/>
        </w:rPr>
        <w:t> 号规定应当按照《企业会计准则第 </w:t>
      </w:r>
      <w:r>
        <w:rPr/>
        <w:t>14</w:t>
      </w:r>
      <w:r>
        <w:rPr>
          <w:spacing w:val="-18"/>
        </w:rPr>
        <w:t> 号—</w:t>
      </w:r>
    </w:p>
    <w:p>
      <w:pPr>
        <w:pStyle w:val="BodyText"/>
        <w:spacing w:line="364" w:lineRule="auto"/>
        <w:ind w:left="957" w:right="1488"/>
        <w:jc w:val="both"/>
      </w:pPr>
      <w:r>
        <w:rPr>
          <w:spacing w:val="-5"/>
        </w:rPr>
        <w:t>—收入》、《企业会计准则第 </w:t>
      </w:r>
      <w:r>
        <w:rPr/>
        <w:t>1</w:t>
      </w:r>
      <w:r>
        <w:rPr>
          <w:spacing w:val="-7"/>
        </w:rPr>
        <w:t> 号——存货》等规定，对试运行销售相关的收入和成本分别进行</w:t>
      </w:r>
      <w:r>
        <w:rPr/>
        <w:t>会计处理，计入当期损益，不应将试运行销售相关收入抵销相关成本后的净额冲减固定资产成本</w:t>
      </w:r>
      <w:r>
        <w:rPr>
          <w:spacing w:val="-3"/>
        </w:rPr>
        <w:t>或者研发支出。试运行产出的有关产品或副产品在对外销售前，符合《企业会计准则第 </w:t>
      </w:r>
      <w:r>
        <w:rPr/>
        <w:t>1</w:t>
      </w:r>
      <w:r>
        <w:rPr>
          <w:spacing w:val="-12"/>
        </w:rPr>
        <w:t> 号——</w:t>
      </w:r>
      <w:r>
        <w:rPr>
          <w:spacing w:val="-102"/>
        </w:rPr>
        <w:t> </w:t>
      </w:r>
      <w:r>
        <w:rPr/>
        <w:t>存货》规定的应当确认为存货，符合其他相关企业会计准则中有关资产确认条件的应当确认为相关资产。 </w:t>
      </w:r>
    </w:p>
    <w:p>
      <w:pPr>
        <w:pStyle w:val="BodyText"/>
        <w:spacing w:line="364" w:lineRule="auto"/>
        <w:ind w:left="957" w:right="1489" w:firstLine="420"/>
        <w:jc w:val="both"/>
      </w:pPr>
      <w:r>
        <w:rPr>
          <w:spacing w:val="-12"/>
        </w:rPr>
        <w:t>本公司自 </w:t>
      </w:r>
      <w:r>
        <w:rPr/>
        <w:t>2022</w:t>
      </w:r>
      <w:r>
        <w:rPr>
          <w:spacing w:val="-35"/>
        </w:rPr>
        <w:t> 年 </w:t>
      </w:r>
      <w:r>
        <w:rPr/>
        <w:t>1</w:t>
      </w:r>
      <w:r>
        <w:rPr>
          <w:spacing w:val="-36"/>
        </w:rPr>
        <w:t> 月 </w:t>
      </w:r>
      <w:r>
        <w:rPr/>
        <w:t>1</w:t>
      </w:r>
      <w:r>
        <w:rPr>
          <w:spacing w:val="-15"/>
        </w:rPr>
        <w:t> 日起执行解释 </w:t>
      </w:r>
      <w:r>
        <w:rPr/>
        <w:t>15</w:t>
      </w:r>
      <w:r>
        <w:rPr>
          <w:spacing w:val="-8"/>
        </w:rPr>
        <w:t> 号“关于企业将固定资产达到预定可使用状态前或</w:t>
      </w:r>
      <w:r>
        <w:rPr/>
        <w:t>者研发过程中产出的产品或副产品对外销售的会计处理”的规定，并对在首次施行该解释的财务报表列报最早期间的期初至该解释施行日之间发生的试运行销售进行追溯调整，可比期间财务报表已重新表述，本次会计变更不影响报表项目和金额。 </w:t>
      </w:r>
    </w:p>
    <w:p>
      <w:pPr>
        <w:spacing w:after="0" w:line="364" w:lineRule="auto"/>
        <w:jc w:val="both"/>
        <w:sectPr>
          <w:pgSz w:w="11910" w:h="16840"/>
          <w:pgMar w:header="882" w:footer="1195" w:top="1360" w:bottom="1380" w:left="320" w:right="300"/>
        </w:sectPr>
      </w:pPr>
    </w:p>
    <w:p>
      <w:pPr>
        <w:pStyle w:val="BodyText"/>
        <w:spacing w:line="364" w:lineRule="auto" w:before="61"/>
        <w:ind w:left="957" w:right="1488" w:firstLine="420"/>
        <w:jc w:val="both"/>
      </w:pPr>
      <w:r>
        <w:rPr>
          <w:spacing w:val="-1"/>
        </w:rPr>
        <w:t>(2</w:t>
      </w:r>
      <w:r>
        <w:rPr>
          <w:spacing w:val="-5"/>
        </w:rPr>
        <w:t>)关于亏损合同的判断，解释 </w:t>
      </w:r>
      <w:r>
        <w:rPr/>
        <w:t>15</w:t>
      </w:r>
      <w:r>
        <w:rPr>
          <w:spacing w:val="-7"/>
        </w:rPr>
        <w:t> 号规定“履行合同义务不可避免会发生的成本”为履行该</w:t>
      </w:r>
      <w:r>
        <w:rPr/>
        <w:t>合同的成本与未能履行该合同而发生的补偿或处罚两者之间的较低者。企业履行该合同的成本包括履行合同的增量成本和与履行合同直接相关的其他成本的分摊金额。其中，履行合同的增量成本包括直接人工、直接材料等；与履行合同直接相关的其他成本的分摊金额包括用于履行合同的固定资产的折旧费用分摊金额等。 </w:t>
      </w:r>
    </w:p>
    <w:p>
      <w:pPr>
        <w:pStyle w:val="BodyText"/>
        <w:spacing w:line="267" w:lineRule="exact"/>
        <w:ind w:left="1377"/>
        <w:jc w:val="both"/>
      </w:pPr>
      <w:r>
        <w:rPr>
          <w:spacing w:val="-12"/>
        </w:rPr>
        <w:t>本公司自 </w:t>
      </w:r>
      <w:r>
        <w:rPr/>
        <w:t>2022</w:t>
      </w:r>
      <w:r>
        <w:rPr>
          <w:spacing w:val="-35"/>
        </w:rPr>
        <w:t> 年 </w:t>
      </w:r>
      <w:r>
        <w:rPr/>
        <w:t>1</w:t>
      </w:r>
      <w:r>
        <w:rPr>
          <w:spacing w:val="-36"/>
        </w:rPr>
        <w:t> 月 </w:t>
      </w:r>
      <w:r>
        <w:rPr/>
        <w:t>1</w:t>
      </w:r>
      <w:r>
        <w:rPr>
          <w:spacing w:val="-15"/>
        </w:rPr>
        <w:t> 日起执行解释 </w:t>
      </w:r>
      <w:r>
        <w:rPr/>
        <w:t>15</w:t>
      </w:r>
      <w:r>
        <w:rPr>
          <w:spacing w:val="-8"/>
        </w:rPr>
        <w:t> 号中“关于亏损合同的判断”的规定，对截至解释</w:t>
      </w:r>
    </w:p>
    <w:p>
      <w:pPr>
        <w:pStyle w:val="BodyText"/>
        <w:spacing w:line="367" w:lineRule="auto" w:before="139"/>
        <w:ind w:left="957" w:right="1395"/>
        <w:jc w:val="both"/>
      </w:pPr>
      <w:r>
        <w:rPr>
          <w:spacing w:val="-1"/>
        </w:rPr>
        <w:t>15</w:t>
      </w:r>
      <w:r>
        <w:rPr>
          <w:spacing w:val="-7"/>
        </w:rPr>
        <w:t> 号施行日尚未履行完所有义务的合同进行追溯调整，并将累计影响数调整 </w:t>
      </w:r>
      <w:r>
        <w:rPr/>
        <w:t>2022</w:t>
      </w:r>
      <w:r>
        <w:rPr>
          <w:spacing w:val="-6"/>
        </w:rPr>
        <w:t> 年年初留存收</w:t>
      </w:r>
      <w:r>
        <w:rPr>
          <w:spacing w:val="-1"/>
        </w:rPr>
        <w:t>益及财务报表其他相关项目，对可比期间信息不予调整，此次会计变更不影响报表项目和金额。</w:t>
      </w:r>
      <w:r>
        <w:rPr/>
        <w:t> </w:t>
      </w:r>
    </w:p>
    <w:p>
      <w:pPr>
        <w:pStyle w:val="BodyText"/>
        <w:spacing w:line="264" w:lineRule="exact"/>
        <w:ind w:left="957"/>
      </w:pPr>
      <w:r>
        <w:rPr>
          <w:w w:val="100"/>
        </w:rPr>
        <w:t> </w:t>
      </w:r>
    </w:p>
    <w:p>
      <w:pPr>
        <w:pStyle w:val="BodyText"/>
        <w:spacing w:before="62"/>
        <w:ind w:left="957"/>
      </w:pPr>
      <w:r>
        <w:rPr/>
        <w:t>(2).重要会计估计变更 </w:t>
      </w:r>
    </w:p>
    <w:p>
      <w:pPr>
        <w:pStyle w:val="BodyText"/>
        <w:spacing w:before="65"/>
        <w:ind w:left="957"/>
      </w:pPr>
      <w:r>
        <w:rPr>
          <w:spacing w:val="-1"/>
        </w:rPr>
        <w:t>□适用 √不适用</w:t>
      </w:r>
      <w:r>
        <w:rPr>
          <w:spacing w:val="-3"/>
        </w:rPr>
        <w:t> </w:t>
      </w:r>
      <w:r>
        <w:rPr/>
        <w:t> </w:t>
      </w:r>
    </w:p>
    <w:p>
      <w:pPr>
        <w:pStyle w:val="BodyText"/>
        <w:spacing w:before="3"/>
        <w:ind w:left="957"/>
      </w:pPr>
      <w:r>
        <w:rPr>
          <w:w w:val="100"/>
        </w:rPr>
        <w:t> </w:t>
      </w:r>
    </w:p>
    <w:p>
      <w:pPr>
        <w:pStyle w:val="BodyText"/>
        <w:spacing w:before="64"/>
        <w:ind w:left="957"/>
      </w:pPr>
      <w:r>
        <w:rPr/>
        <w:t>(3).</w:t>
      </w:r>
      <w:r>
        <w:rPr>
          <w:rFonts w:ascii="Times New Roman" w:eastAsia="Times New Roman"/>
          <w:b/>
        </w:rPr>
        <w:t>2022</w:t>
      </w:r>
      <w:r>
        <w:rPr>
          <w:rFonts w:ascii="Times New Roman" w:eastAsia="Times New Roman"/>
          <w:b/>
          <w:spacing w:val="11"/>
        </w:rPr>
        <w:t> </w:t>
      </w:r>
      <w:r>
        <w:rPr/>
        <w:t>年起首次执行新会计准则或准则解释等涉及调整首次执行当年年初的财务报表 </w:t>
      </w:r>
    </w:p>
    <w:p>
      <w:pPr>
        <w:pStyle w:val="BodyText"/>
        <w:spacing w:before="62"/>
        <w:ind w:left="957"/>
      </w:pPr>
      <w:r>
        <w:rPr>
          <w:spacing w:val="-1"/>
        </w:rPr>
        <w:t>□适用 √不适用</w:t>
      </w:r>
      <w:r>
        <w:rPr>
          <w:spacing w:val="-3"/>
        </w:rPr>
        <w:t> </w:t>
      </w:r>
      <w:r>
        <w:rPr/>
        <w:t> </w:t>
      </w:r>
    </w:p>
    <w:p>
      <w:pPr>
        <w:pStyle w:val="BodyText"/>
        <w:spacing w:before="5"/>
        <w:ind w:left="957"/>
      </w:pPr>
      <w:r>
        <w:rPr>
          <w:w w:val="100"/>
        </w:rPr>
        <w:t> </w:t>
      </w:r>
    </w:p>
    <w:p>
      <w:pPr>
        <w:pStyle w:val="ListParagraph"/>
        <w:numPr>
          <w:ilvl w:val="0"/>
          <w:numId w:val="50"/>
        </w:numPr>
        <w:tabs>
          <w:tab w:pos="1383" w:val="left" w:leader="none"/>
        </w:tabs>
        <w:spacing w:line="240" w:lineRule="auto" w:before="62" w:after="0"/>
        <w:ind w:left="1382" w:right="0" w:hanging="426"/>
        <w:jc w:val="left"/>
        <w:rPr>
          <w:sz w:val="21"/>
        </w:rPr>
      </w:pPr>
      <w:r>
        <w:rPr>
          <w:sz w:val="21"/>
        </w:rPr>
        <w:t>其他</w:t>
      </w:r>
    </w:p>
    <w:p>
      <w:pPr>
        <w:pStyle w:val="BodyText"/>
        <w:spacing w:before="64"/>
        <w:ind w:left="957"/>
      </w:pPr>
      <w:r>
        <w:rPr>
          <w:spacing w:val="11"/>
        </w:rPr>
        <w:t>□适用 √不适用</w:t>
      </w:r>
      <w:r>
        <w:rPr>
          <w:spacing w:val="-3"/>
        </w:rPr>
        <w:t> </w:t>
      </w:r>
      <w:r>
        <w:rPr/>
        <w:t> </w:t>
      </w:r>
    </w:p>
    <w:p>
      <w:pPr>
        <w:pStyle w:val="BodyText"/>
        <w:spacing w:before="3"/>
        <w:ind w:left="957"/>
      </w:pPr>
      <w:r>
        <w:rPr>
          <w:w w:val="100"/>
        </w:rPr>
        <w:t> </w:t>
      </w:r>
    </w:p>
    <w:p>
      <w:pPr>
        <w:pStyle w:val="BodyText"/>
        <w:spacing w:before="62"/>
        <w:ind w:left="957"/>
      </w:pPr>
      <w:r>
        <w:rPr>
          <w:spacing w:val="-21"/>
        </w:rPr>
        <w:t>六、 税项</w:t>
      </w:r>
      <w:r>
        <w:rPr/>
        <w:t> </w:t>
      </w:r>
    </w:p>
    <w:p>
      <w:pPr>
        <w:pStyle w:val="ListParagraph"/>
        <w:numPr>
          <w:ilvl w:val="0"/>
          <w:numId w:val="51"/>
        </w:numPr>
        <w:tabs>
          <w:tab w:pos="1383" w:val="left" w:leader="none"/>
        </w:tabs>
        <w:spacing w:line="295" w:lineRule="auto" w:before="64" w:after="0"/>
        <w:ind w:left="957" w:right="8330" w:firstLine="0"/>
        <w:jc w:val="left"/>
        <w:rPr>
          <w:sz w:val="21"/>
        </w:rPr>
      </w:pPr>
      <w:r>
        <w:rPr>
          <w:sz w:val="21"/>
        </w:rPr>
        <w:t>主要税种及税率主要税种及税率情况 </w:t>
      </w:r>
    </w:p>
    <w:p>
      <w:pPr>
        <w:pStyle w:val="BodyText"/>
        <w:spacing w:line="212" w:lineRule="exact"/>
        <w:ind w:left="957"/>
      </w:pPr>
      <w:r>
        <w:rPr>
          <w:spacing w:val="-1"/>
        </w:rPr>
        <w:t>√适用 □不适用</w:t>
      </w:r>
      <w:r>
        <w:rPr>
          <w:spacing w:val="-3"/>
        </w:rPr>
        <w:t> </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13"/>
        <w:gridCol w:w="3068"/>
        <w:gridCol w:w="3044"/>
      </w:tblGrid>
      <w:tr>
        <w:trPr>
          <w:trHeight w:val="273" w:hRule="atLeast"/>
        </w:trPr>
        <w:tc>
          <w:tcPr>
            <w:tcW w:w="2713" w:type="dxa"/>
          </w:tcPr>
          <w:p>
            <w:pPr>
              <w:pStyle w:val="TableParagraph"/>
              <w:spacing w:line="250" w:lineRule="exact" w:before="3"/>
              <w:ind w:left="1177" w:right="1066"/>
              <w:jc w:val="center"/>
              <w:rPr>
                <w:sz w:val="21"/>
              </w:rPr>
            </w:pPr>
            <w:r>
              <w:rPr>
                <w:sz w:val="21"/>
              </w:rPr>
              <w:t>税种 </w:t>
            </w:r>
          </w:p>
        </w:tc>
        <w:tc>
          <w:tcPr>
            <w:tcW w:w="3068" w:type="dxa"/>
          </w:tcPr>
          <w:p>
            <w:pPr>
              <w:pStyle w:val="TableParagraph"/>
              <w:spacing w:line="250" w:lineRule="exact" w:before="3"/>
              <w:ind w:left="1112"/>
              <w:rPr>
                <w:sz w:val="21"/>
              </w:rPr>
            </w:pPr>
            <w:r>
              <w:rPr>
                <w:spacing w:val="-1"/>
                <w:sz w:val="21"/>
              </w:rPr>
              <w:t>计税依据</w:t>
            </w:r>
            <w:r>
              <w:rPr>
                <w:sz w:val="21"/>
              </w:rPr>
              <w:t> </w:t>
            </w:r>
          </w:p>
        </w:tc>
        <w:tc>
          <w:tcPr>
            <w:tcW w:w="3044" w:type="dxa"/>
          </w:tcPr>
          <w:p>
            <w:pPr>
              <w:pStyle w:val="TableParagraph"/>
              <w:spacing w:line="250" w:lineRule="exact" w:before="3"/>
              <w:ind w:left="1342" w:right="1232"/>
              <w:jc w:val="center"/>
              <w:rPr>
                <w:sz w:val="21"/>
              </w:rPr>
            </w:pPr>
            <w:r>
              <w:rPr>
                <w:sz w:val="21"/>
              </w:rPr>
              <w:t>税率 </w:t>
            </w:r>
          </w:p>
        </w:tc>
      </w:tr>
      <w:tr>
        <w:trPr>
          <w:trHeight w:val="818" w:hRule="atLeast"/>
        </w:trPr>
        <w:tc>
          <w:tcPr>
            <w:tcW w:w="2713" w:type="dxa"/>
          </w:tcPr>
          <w:p>
            <w:pPr>
              <w:pStyle w:val="TableParagraph"/>
              <w:ind w:left="107"/>
              <w:rPr>
                <w:sz w:val="21"/>
              </w:rPr>
            </w:pPr>
            <w:r>
              <w:rPr>
                <w:sz w:val="21"/>
              </w:rPr>
              <w:t>增值税 </w:t>
            </w:r>
          </w:p>
        </w:tc>
        <w:tc>
          <w:tcPr>
            <w:tcW w:w="3068" w:type="dxa"/>
          </w:tcPr>
          <w:p>
            <w:pPr>
              <w:pStyle w:val="TableParagraph"/>
              <w:spacing w:line="244" w:lineRule="auto"/>
              <w:ind w:left="107" w:right="214"/>
              <w:rPr>
                <w:sz w:val="21"/>
              </w:rPr>
            </w:pPr>
            <w:r>
              <w:rPr>
                <w:sz w:val="21"/>
              </w:rPr>
              <w:t>销售货物或提供应税劳务过程中产生的增值额 </w:t>
            </w:r>
          </w:p>
        </w:tc>
        <w:tc>
          <w:tcPr>
            <w:tcW w:w="3044" w:type="dxa"/>
          </w:tcPr>
          <w:p>
            <w:pPr>
              <w:pStyle w:val="TableParagraph"/>
              <w:ind w:left="106"/>
              <w:rPr>
                <w:sz w:val="21"/>
              </w:rPr>
            </w:pPr>
            <w:r>
              <w:rPr>
                <w:spacing w:val="-27"/>
                <w:sz w:val="21"/>
              </w:rPr>
              <w:t>按 </w:t>
            </w:r>
            <w:r>
              <w:rPr>
                <w:sz w:val="21"/>
              </w:rPr>
              <w:t>13%税率计缴。出口货物执</w:t>
            </w:r>
          </w:p>
          <w:p>
            <w:pPr>
              <w:pStyle w:val="TableParagraph"/>
              <w:spacing w:line="270" w:lineRule="atLeast" w:before="0"/>
              <w:ind w:left="106" w:right="190"/>
              <w:rPr>
                <w:sz w:val="21"/>
              </w:rPr>
            </w:pPr>
            <w:r>
              <w:rPr>
                <w:sz w:val="21"/>
              </w:rPr>
              <w:t>行“免、抵、退”税政策，退</w:t>
            </w:r>
            <w:r>
              <w:rPr>
                <w:spacing w:val="-14"/>
                <w:sz w:val="21"/>
              </w:rPr>
              <w:t>税率为 </w:t>
            </w:r>
            <w:r>
              <w:rPr>
                <w:sz w:val="21"/>
              </w:rPr>
              <w:t>13% </w:t>
            </w:r>
          </w:p>
        </w:tc>
      </w:tr>
      <w:tr>
        <w:trPr>
          <w:trHeight w:val="1089" w:hRule="atLeast"/>
        </w:trPr>
        <w:tc>
          <w:tcPr>
            <w:tcW w:w="2713" w:type="dxa"/>
          </w:tcPr>
          <w:p>
            <w:pPr>
              <w:pStyle w:val="TableParagraph"/>
              <w:ind w:left="107"/>
              <w:rPr>
                <w:sz w:val="21"/>
              </w:rPr>
            </w:pPr>
            <w:r>
              <w:rPr>
                <w:sz w:val="21"/>
              </w:rPr>
              <w:t>房产税 </w:t>
            </w:r>
          </w:p>
        </w:tc>
        <w:tc>
          <w:tcPr>
            <w:tcW w:w="3068" w:type="dxa"/>
          </w:tcPr>
          <w:p>
            <w:pPr>
              <w:pStyle w:val="TableParagraph"/>
              <w:spacing w:line="242" w:lineRule="auto"/>
              <w:ind w:left="107" w:right="214"/>
              <w:jc w:val="both"/>
              <w:rPr>
                <w:sz w:val="21"/>
              </w:rPr>
            </w:pPr>
            <w:r>
              <w:rPr>
                <w:sz w:val="21"/>
              </w:rPr>
              <w:t>从价计征的，按房产原值一次</w:t>
            </w:r>
            <w:r>
              <w:rPr>
                <w:spacing w:val="-18"/>
                <w:sz w:val="21"/>
              </w:rPr>
              <w:t>减除 </w:t>
            </w:r>
            <w:r>
              <w:rPr>
                <w:spacing w:val="-1"/>
                <w:sz w:val="21"/>
              </w:rPr>
              <w:t>30</w:t>
            </w:r>
            <w:r>
              <w:rPr>
                <w:spacing w:val="-10"/>
                <w:sz w:val="21"/>
              </w:rPr>
              <w:t>%后余值的 </w:t>
            </w:r>
            <w:r>
              <w:rPr>
                <w:sz w:val="21"/>
              </w:rPr>
              <w:t>1.2%计缴；</w:t>
            </w:r>
            <w:r>
              <w:rPr>
                <w:spacing w:val="-102"/>
                <w:sz w:val="21"/>
              </w:rPr>
              <w:t> </w:t>
            </w:r>
            <w:r>
              <w:rPr>
                <w:sz w:val="21"/>
              </w:rPr>
              <w:t>从租计征的，按租金收入的</w:t>
            </w:r>
          </w:p>
          <w:p>
            <w:pPr>
              <w:pStyle w:val="TableParagraph"/>
              <w:spacing w:line="252" w:lineRule="exact" w:before="0"/>
              <w:ind w:left="107"/>
              <w:rPr>
                <w:sz w:val="21"/>
              </w:rPr>
            </w:pPr>
            <w:r>
              <w:rPr>
                <w:sz w:val="21"/>
              </w:rPr>
              <w:t>12%计缴 </w:t>
            </w:r>
          </w:p>
        </w:tc>
        <w:tc>
          <w:tcPr>
            <w:tcW w:w="3044" w:type="dxa"/>
          </w:tcPr>
          <w:p>
            <w:pPr>
              <w:pStyle w:val="TableParagraph"/>
              <w:ind w:left="106"/>
              <w:rPr>
                <w:sz w:val="21"/>
              </w:rPr>
            </w:pPr>
            <w:r>
              <w:rPr>
                <w:sz w:val="21"/>
              </w:rPr>
              <w:t>1.2%、12% </w:t>
            </w:r>
          </w:p>
        </w:tc>
      </w:tr>
      <w:tr>
        <w:trPr>
          <w:trHeight w:val="270" w:hRule="atLeast"/>
        </w:trPr>
        <w:tc>
          <w:tcPr>
            <w:tcW w:w="2713" w:type="dxa"/>
          </w:tcPr>
          <w:p>
            <w:pPr>
              <w:pStyle w:val="TableParagraph"/>
              <w:spacing w:line="250" w:lineRule="exact"/>
              <w:ind w:left="107"/>
              <w:rPr>
                <w:sz w:val="21"/>
              </w:rPr>
            </w:pPr>
            <w:r>
              <w:rPr>
                <w:spacing w:val="-1"/>
                <w:sz w:val="21"/>
              </w:rPr>
              <w:t>城市维护建设税</w:t>
            </w:r>
            <w:r>
              <w:rPr>
                <w:sz w:val="21"/>
              </w:rPr>
              <w:t> </w:t>
            </w:r>
          </w:p>
        </w:tc>
        <w:tc>
          <w:tcPr>
            <w:tcW w:w="3068" w:type="dxa"/>
          </w:tcPr>
          <w:p>
            <w:pPr>
              <w:pStyle w:val="TableParagraph"/>
              <w:spacing w:line="250" w:lineRule="exact"/>
              <w:ind w:left="107"/>
              <w:rPr>
                <w:sz w:val="21"/>
              </w:rPr>
            </w:pPr>
            <w:r>
              <w:rPr>
                <w:spacing w:val="-1"/>
                <w:sz w:val="21"/>
              </w:rPr>
              <w:t>应缴流转税税额</w:t>
            </w:r>
            <w:r>
              <w:rPr>
                <w:sz w:val="21"/>
              </w:rPr>
              <w:t> </w:t>
            </w:r>
          </w:p>
        </w:tc>
        <w:tc>
          <w:tcPr>
            <w:tcW w:w="3044" w:type="dxa"/>
          </w:tcPr>
          <w:p>
            <w:pPr>
              <w:pStyle w:val="TableParagraph"/>
              <w:spacing w:line="250" w:lineRule="exact"/>
              <w:ind w:left="106"/>
              <w:rPr>
                <w:sz w:val="21"/>
              </w:rPr>
            </w:pPr>
            <w:r>
              <w:rPr>
                <w:sz w:val="21"/>
              </w:rPr>
              <w:t>7% </w:t>
            </w:r>
          </w:p>
        </w:tc>
      </w:tr>
      <w:tr>
        <w:trPr>
          <w:trHeight w:val="273" w:hRule="atLeast"/>
        </w:trPr>
        <w:tc>
          <w:tcPr>
            <w:tcW w:w="2713" w:type="dxa"/>
          </w:tcPr>
          <w:p>
            <w:pPr>
              <w:pStyle w:val="TableParagraph"/>
              <w:spacing w:line="250" w:lineRule="exact" w:before="3"/>
              <w:ind w:left="107"/>
              <w:rPr>
                <w:sz w:val="21"/>
              </w:rPr>
            </w:pPr>
            <w:r>
              <w:rPr>
                <w:sz w:val="21"/>
              </w:rPr>
              <w:t>教育费附加 </w:t>
            </w:r>
          </w:p>
        </w:tc>
        <w:tc>
          <w:tcPr>
            <w:tcW w:w="3068" w:type="dxa"/>
          </w:tcPr>
          <w:p>
            <w:pPr>
              <w:pStyle w:val="TableParagraph"/>
              <w:spacing w:line="250" w:lineRule="exact" w:before="3"/>
              <w:ind w:left="107"/>
              <w:rPr>
                <w:sz w:val="21"/>
              </w:rPr>
            </w:pPr>
            <w:r>
              <w:rPr>
                <w:spacing w:val="-1"/>
                <w:sz w:val="21"/>
              </w:rPr>
              <w:t>应缴流转税税额</w:t>
            </w:r>
            <w:r>
              <w:rPr>
                <w:sz w:val="21"/>
              </w:rPr>
              <w:t> </w:t>
            </w:r>
          </w:p>
        </w:tc>
        <w:tc>
          <w:tcPr>
            <w:tcW w:w="3044" w:type="dxa"/>
          </w:tcPr>
          <w:p>
            <w:pPr>
              <w:pStyle w:val="TableParagraph"/>
              <w:spacing w:line="250" w:lineRule="exact" w:before="3"/>
              <w:ind w:left="106"/>
              <w:rPr>
                <w:sz w:val="21"/>
              </w:rPr>
            </w:pPr>
            <w:r>
              <w:rPr>
                <w:sz w:val="21"/>
              </w:rPr>
              <w:t>3% </w:t>
            </w:r>
          </w:p>
        </w:tc>
      </w:tr>
      <w:tr>
        <w:trPr>
          <w:trHeight w:val="273" w:hRule="atLeast"/>
        </w:trPr>
        <w:tc>
          <w:tcPr>
            <w:tcW w:w="2713" w:type="dxa"/>
          </w:tcPr>
          <w:p>
            <w:pPr>
              <w:pStyle w:val="TableParagraph"/>
              <w:spacing w:line="252" w:lineRule="exact"/>
              <w:ind w:left="107"/>
              <w:rPr>
                <w:sz w:val="21"/>
              </w:rPr>
            </w:pPr>
            <w:r>
              <w:rPr>
                <w:spacing w:val="-1"/>
                <w:sz w:val="21"/>
              </w:rPr>
              <w:t>地方教育附加</w:t>
            </w:r>
            <w:r>
              <w:rPr>
                <w:sz w:val="21"/>
              </w:rPr>
              <w:t> </w:t>
            </w:r>
          </w:p>
        </w:tc>
        <w:tc>
          <w:tcPr>
            <w:tcW w:w="3068" w:type="dxa"/>
          </w:tcPr>
          <w:p>
            <w:pPr>
              <w:pStyle w:val="TableParagraph"/>
              <w:spacing w:line="252" w:lineRule="exact"/>
              <w:ind w:left="107"/>
              <w:rPr>
                <w:sz w:val="21"/>
              </w:rPr>
            </w:pPr>
            <w:r>
              <w:rPr>
                <w:spacing w:val="-1"/>
                <w:sz w:val="21"/>
              </w:rPr>
              <w:t>应缴流转税税额</w:t>
            </w:r>
            <w:r>
              <w:rPr>
                <w:sz w:val="21"/>
              </w:rPr>
              <w:t> </w:t>
            </w:r>
          </w:p>
        </w:tc>
        <w:tc>
          <w:tcPr>
            <w:tcW w:w="3044" w:type="dxa"/>
          </w:tcPr>
          <w:p>
            <w:pPr>
              <w:pStyle w:val="TableParagraph"/>
              <w:spacing w:line="252" w:lineRule="exact"/>
              <w:ind w:left="106"/>
              <w:rPr>
                <w:sz w:val="21"/>
              </w:rPr>
            </w:pPr>
            <w:r>
              <w:rPr>
                <w:sz w:val="21"/>
              </w:rPr>
              <w:t>2% </w:t>
            </w:r>
          </w:p>
        </w:tc>
      </w:tr>
      <w:tr>
        <w:trPr>
          <w:trHeight w:val="270" w:hRule="atLeast"/>
        </w:trPr>
        <w:tc>
          <w:tcPr>
            <w:tcW w:w="2713" w:type="dxa"/>
          </w:tcPr>
          <w:p>
            <w:pPr>
              <w:pStyle w:val="TableParagraph"/>
              <w:spacing w:line="250" w:lineRule="exact"/>
              <w:ind w:left="107"/>
              <w:rPr>
                <w:sz w:val="21"/>
              </w:rPr>
            </w:pPr>
            <w:r>
              <w:rPr>
                <w:sz w:val="21"/>
              </w:rPr>
              <w:t>企业所得税 </w:t>
            </w:r>
          </w:p>
        </w:tc>
        <w:tc>
          <w:tcPr>
            <w:tcW w:w="3068" w:type="dxa"/>
          </w:tcPr>
          <w:p>
            <w:pPr>
              <w:pStyle w:val="TableParagraph"/>
              <w:spacing w:line="250" w:lineRule="exact"/>
              <w:ind w:left="107"/>
              <w:rPr>
                <w:sz w:val="21"/>
              </w:rPr>
            </w:pPr>
            <w:r>
              <w:rPr>
                <w:spacing w:val="-1"/>
                <w:sz w:val="21"/>
              </w:rPr>
              <w:t>应纳税所得额</w:t>
            </w:r>
            <w:r>
              <w:rPr>
                <w:sz w:val="21"/>
              </w:rPr>
              <w:t> </w:t>
            </w:r>
          </w:p>
        </w:tc>
        <w:tc>
          <w:tcPr>
            <w:tcW w:w="3044" w:type="dxa"/>
          </w:tcPr>
          <w:p>
            <w:pPr>
              <w:pStyle w:val="TableParagraph"/>
              <w:spacing w:line="250" w:lineRule="exact"/>
              <w:ind w:left="106"/>
              <w:rPr>
                <w:sz w:val="21"/>
              </w:rPr>
            </w:pPr>
            <w:r>
              <w:rPr>
                <w:spacing w:val="-1"/>
                <w:sz w:val="21"/>
              </w:rPr>
              <w:t>详见下表注释</w:t>
            </w:r>
            <w:r>
              <w:rPr>
                <w:sz w:val="21"/>
              </w:rPr>
              <w:t> </w:t>
            </w:r>
          </w:p>
        </w:tc>
      </w:tr>
    </w:tbl>
    <w:p>
      <w:pPr>
        <w:pStyle w:val="BodyText"/>
        <w:spacing w:before="1"/>
        <w:ind w:left="957"/>
      </w:pPr>
      <w:r>
        <w:rPr>
          <w:w w:val="100"/>
        </w:rPr>
        <w:t> </w:t>
      </w:r>
    </w:p>
    <w:p>
      <w:pPr>
        <w:pStyle w:val="BodyText"/>
        <w:spacing w:before="5"/>
        <w:ind w:left="957"/>
      </w:pPr>
      <w:r>
        <w:rPr/>
        <w:t>[注]存在不同企业所得税税率纳税主体的，披露情况说明 </w:t>
      </w:r>
    </w:p>
    <w:p>
      <w:pPr>
        <w:pStyle w:val="BodyText"/>
        <w:spacing w:before="2" w:after="4"/>
        <w:ind w:left="957"/>
      </w:pPr>
      <w:r>
        <w:rPr>
          <w:spacing w:val="-1"/>
        </w:rPr>
        <w:t>√适用 □不适用</w:t>
      </w:r>
      <w:r>
        <w:rPr>
          <w:spacing w:val="-3"/>
        </w:rPr>
        <w:t> </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9"/>
        <w:gridCol w:w="4336"/>
      </w:tblGrid>
      <w:tr>
        <w:trPr>
          <w:trHeight w:val="273" w:hRule="atLeast"/>
        </w:trPr>
        <w:tc>
          <w:tcPr>
            <w:tcW w:w="4489" w:type="dxa"/>
          </w:tcPr>
          <w:p>
            <w:pPr>
              <w:pStyle w:val="TableParagraph"/>
              <w:spacing w:line="252" w:lineRule="exact"/>
              <w:ind w:left="1648" w:right="1536"/>
              <w:jc w:val="center"/>
              <w:rPr>
                <w:sz w:val="21"/>
              </w:rPr>
            </w:pPr>
            <w:r>
              <w:rPr>
                <w:spacing w:val="-1"/>
                <w:sz w:val="21"/>
              </w:rPr>
              <w:t>纳税主体名称</w:t>
            </w:r>
            <w:r>
              <w:rPr>
                <w:sz w:val="21"/>
              </w:rPr>
              <w:t> </w:t>
            </w:r>
          </w:p>
        </w:tc>
        <w:tc>
          <w:tcPr>
            <w:tcW w:w="4336" w:type="dxa"/>
          </w:tcPr>
          <w:p>
            <w:pPr>
              <w:pStyle w:val="TableParagraph"/>
              <w:spacing w:line="252" w:lineRule="exact"/>
              <w:ind w:left="1377"/>
              <w:rPr>
                <w:sz w:val="21"/>
              </w:rPr>
            </w:pPr>
            <w:r>
              <w:rPr>
                <w:spacing w:val="-1"/>
                <w:sz w:val="21"/>
              </w:rPr>
              <w:t>所得税税率</w:t>
            </w:r>
            <w:r>
              <w:rPr>
                <w:sz w:val="21"/>
              </w:rPr>
              <w:t>（%） </w:t>
            </w:r>
          </w:p>
        </w:tc>
      </w:tr>
      <w:tr>
        <w:trPr>
          <w:trHeight w:val="270" w:hRule="atLeast"/>
        </w:trPr>
        <w:tc>
          <w:tcPr>
            <w:tcW w:w="4489" w:type="dxa"/>
          </w:tcPr>
          <w:p>
            <w:pPr>
              <w:pStyle w:val="TableParagraph"/>
              <w:spacing w:line="250" w:lineRule="exact"/>
              <w:ind w:left="107"/>
              <w:rPr>
                <w:sz w:val="21"/>
              </w:rPr>
            </w:pPr>
            <w:r>
              <w:rPr>
                <w:sz w:val="21"/>
              </w:rPr>
              <w:t>本公司 </w:t>
            </w:r>
          </w:p>
        </w:tc>
        <w:tc>
          <w:tcPr>
            <w:tcW w:w="4336" w:type="dxa"/>
          </w:tcPr>
          <w:p>
            <w:pPr>
              <w:pStyle w:val="TableParagraph"/>
              <w:spacing w:line="250" w:lineRule="exact"/>
              <w:ind w:right="-15"/>
              <w:jc w:val="right"/>
              <w:rPr>
                <w:sz w:val="21"/>
              </w:rPr>
            </w:pPr>
            <w:r>
              <w:rPr>
                <w:sz w:val="21"/>
              </w:rPr>
              <w:t>15% </w:t>
            </w:r>
          </w:p>
        </w:tc>
      </w:tr>
      <w:tr>
        <w:trPr>
          <w:trHeight w:val="273" w:hRule="atLeast"/>
        </w:trPr>
        <w:tc>
          <w:tcPr>
            <w:tcW w:w="4489" w:type="dxa"/>
          </w:tcPr>
          <w:p>
            <w:pPr>
              <w:pStyle w:val="TableParagraph"/>
              <w:spacing w:line="252" w:lineRule="exact"/>
              <w:ind w:left="107"/>
              <w:rPr>
                <w:sz w:val="21"/>
              </w:rPr>
            </w:pPr>
            <w:r>
              <w:rPr>
                <w:spacing w:val="-1"/>
                <w:sz w:val="21"/>
              </w:rPr>
              <w:t>宁波旭升汽车零部件有限公司</w:t>
            </w:r>
            <w:r>
              <w:rPr>
                <w:sz w:val="21"/>
              </w:rPr>
              <w:t> </w:t>
            </w:r>
          </w:p>
        </w:tc>
        <w:tc>
          <w:tcPr>
            <w:tcW w:w="4336" w:type="dxa"/>
          </w:tcPr>
          <w:p>
            <w:pPr>
              <w:pStyle w:val="TableParagraph"/>
              <w:spacing w:line="252" w:lineRule="exact"/>
              <w:ind w:right="-15"/>
              <w:jc w:val="right"/>
              <w:rPr>
                <w:sz w:val="21"/>
              </w:rPr>
            </w:pPr>
            <w:r>
              <w:rPr>
                <w:sz w:val="21"/>
              </w:rPr>
              <w:t>25% </w:t>
            </w:r>
          </w:p>
        </w:tc>
      </w:tr>
      <w:tr>
        <w:trPr>
          <w:trHeight w:val="815" w:hRule="atLeast"/>
        </w:trPr>
        <w:tc>
          <w:tcPr>
            <w:tcW w:w="4489" w:type="dxa"/>
          </w:tcPr>
          <w:p>
            <w:pPr>
              <w:pStyle w:val="TableParagraph"/>
              <w:spacing w:line="242" w:lineRule="auto"/>
              <w:ind w:left="107" w:right="163"/>
              <w:rPr>
                <w:sz w:val="21"/>
              </w:rPr>
            </w:pPr>
            <w:r>
              <w:rPr>
                <w:sz w:val="21"/>
              </w:rPr>
              <w:t>宁波旭升铝镁铸业有限公司、宁波和升铝瓶技术有限公司、旭升汽车精密技术(湖州)有限公</w:t>
            </w:r>
          </w:p>
          <w:p>
            <w:pPr>
              <w:pStyle w:val="TableParagraph"/>
              <w:spacing w:line="250" w:lineRule="exact"/>
              <w:ind w:left="107"/>
              <w:rPr>
                <w:sz w:val="21"/>
              </w:rPr>
            </w:pPr>
            <w:r>
              <w:rPr>
                <w:sz w:val="21"/>
              </w:rPr>
              <w:t>司 </w:t>
            </w:r>
          </w:p>
        </w:tc>
        <w:tc>
          <w:tcPr>
            <w:tcW w:w="4336" w:type="dxa"/>
          </w:tcPr>
          <w:p>
            <w:pPr>
              <w:pStyle w:val="TableParagraph"/>
              <w:spacing w:before="3"/>
              <w:rPr>
                <w:sz w:val="21"/>
              </w:rPr>
            </w:pPr>
          </w:p>
          <w:p>
            <w:pPr>
              <w:pStyle w:val="TableParagraph"/>
              <w:spacing w:before="0"/>
              <w:ind w:right="-15"/>
              <w:jc w:val="right"/>
              <w:rPr>
                <w:sz w:val="21"/>
              </w:rPr>
            </w:pPr>
            <w:r>
              <w:rPr>
                <w:sz w:val="21"/>
              </w:rPr>
              <w:t>20% </w:t>
            </w:r>
          </w:p>
        </w:tc>
      </w:tr>
      <w:tr>
        <w:trPr>
          <w:trHeight w:val="273" w:hRule="atLeast"/>
        </w:trPr>
        <w:tc>
          <w:tcPr>
            <w:tcW w:w="4489" w:type="dxa"/>
          </w:tcPr>
          <w:p>
            <w:pPr>
              <w:pStyle w:val="TableParagraph"/>
              <w:spacing w:line="250" w:lineRule="exact" w:before="3"/>
              <w:ind w:left="107"/>
              <w:rPr>
                <w:sz w:val="21"/>
              </w:rPr>
            </w:pPr>
            <w:r>
              <w:rPr>
                <w:spacing w:val="-1"/>
                <w:sz w:val="21"/>
              </w:rPr>
              <w:t>株式会社旭昇技研</w:t>
            </w:r>
            <w:r>
              <w:rPr>
                <w:sz w:val="21"/>
              </w:rPr>
              <w:t> </w:t>
            </w:r>
          </w:p>
        </w:tc>
        <w:tc>
          <w:tcPr>
            <w:tcW w:w="4336" w:type="dxa"/>
          </w:tcPr>
          <w:p>
            <w:pPr>
              <w:pStyle w:val="TableParagraph"/>
              <w:spacing w:line="250" w:lineRule="exact" w:before="3"/>
              <w:ind w:right="-15"/>
              <w:jc w:val="right"/>
              <w:rPr>
                <w:sz w:val="21"/>
              </w:rPr>
            </w:pPr>
            <w:r>
              <w:rPr>
                <w:spacing w:val="-1"/>
                <w:sz w:val="21"/>
              </w:rPr>
              <w:t>按照所在地区税率执行</w:t>
            </w:r>
            <w:r>
              <w:rPr>
                <w:sz w:val="21"/>
              </w:rPr>
              <w:t> </w:t>
            </w:r>
          </w:p>
        </w:tc>
      </w:tr>
    </w:tbl>
    <w:p>
      <w:pPr>
        <w:spacing w:after="0" w:line="250" w:lineRule="exact"/>
        <w:jc w:val="right"/>
        <w:rPr>
          <w:sz w:val="21"/>
        </w:rPr>
        <w:sectPr>
          <w:pgSz w:w="11910" w:h="16840"/>
          <w:pgMar w:header="882" w:footer="1195" w:top="1360" w:bottom="1380" w:left="320" w:right="300"/>
        </w:sectPr>
      </w:pPr>
    </w:p>
    <w:p>
      <w:pPr>
        <w:pStyle w:val="BodyText"/>
        <w:spacing w:before="9"/>
        <w:rPr>
          <w:sz w:val="4"/>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9"/>
        <w:gridCol w:w="4336"/>
      </w:tblGrid>
      <w:tr>
        <w:trPr>
          <w:trHeight w:val="273" w:hRule="atLeast"/>
        </w:trPr>
        <w:tc>
          <w:tcPr>
            <w:tcW w:w="4489" w:type="dxa"/>
          </w:tcPr>
          <w:p>
            <w:pPr>
              <w:pStyle w:val="TableParagraph"/>
              <w:spacing w:line="252" w:lineRule="exact"/>
              <w:ind w:left="107"/>
              <w:rPr>
                <w:sz w:val="21"/>
              </w:rPr>
            </w:pPr>
            <w:r>
              <w:rPr>
                <w:sz w:val="21"/>
              </w:rPr>
              <w:t>Xusheng</w:t>
            </w:r>
            <w:r>
              <w:rPr>
                <w:spacing w:val="-2"/>
                <w:sz w:val="21"/>
              </w:rPr>
              <w:t> </w:t>
            </w:r>
            <w:r>
              <w:rPr>
                <w:sz w:val="21"/>
              </w:rPr>
              <w:t>Auto</w:t>
            </w:r>
            <w:r>
              <w:rPr>
                <w:spacing w:val="-1"/>
                <w:sz w:val="21"/>
              </w:rPr>
              <w:t> </w:t>
            </w:r>
            <w:r>
              <w:rPr>
                <w:sz w:val="21"/>
              </w:rPr>
              <w:t>Technology</w:t>
            </w:r>
            <w:r>
              <w:rPr>
                <w:spacing w:val="-1"/>
                <w:sz w:val="21"/>
              </w:rPr>
              <w:t> </w:t>
            </w:r>
            <w:r>
              <w:rPr>
                <w:sz w:val="21"/>
              </w:rPr>
              <w:t>GmbH </w:t>
            </w:r>
          </w:p>
        </w:tc>
        <w:tc>
          <w:tcPr>
            <w:tcW w:w="4336" w:type="dxa"/>
          </w:tcPr>
          <w:p>
            <w:pPr>
              <w:pStyle w:val="TableParagraph"/>
              <w:spacing w:line="252" w:lineRule="exact"/>
              <w:ind w:left="2126" w:right="-15"/>
              <w:rPr>
                <w:sz w:val="21"/>
              </w:rPr>
            </w:pPr>
            <w:r>
              <w:rPr>
                <w:spacing w:val="-1"/>
                <w:sz w:val="21"/>
              </w:rPr>
              <w:t>按照所在地区税率执行</w:t>
            </w:r>
            <w:r>
              <w:rPr>
                <w:sz w:val="21"/>
              </w:rPr>
              <w:t> </w:t>
            </w:r>
          </w:p>
        </w:tc>
      </w:tr>
    </w:tbl>
    <w:p>
      <w:pPr>
        <w:pStyle w:val="BodyText"/>
        <w:spacing w:before="1"/>
        <w:ind w:left="957"/>
      </w:pPr>
      <w:r>
        <w:rPr>
          <w:w w:val="100"/>
        </w:rPr>
        <w:t> </w:t>
      </w:r>
    </w:p>
    <w:p>
      <w:pPr>
        <w:pStyle w:val="ListParagraph"/>
        <w:numPr>
          <w:ilvl w:val="0"/>
          <w:numId w:val="51"/>
        </w:numPr>
        <w:tabs>
          <w:tab w:pos="1383" w:val="left" w:leader="none"/>
        </w:tabs>
        <w:spacing w:line="240" w:lineRule="auto" w:before="62" w:after="0"/>
        <w:ind w:left="1382" w:right="0" w:hanging="426"/>
        <w:jc w:val="left"/>
        <w:rPr>
          <w:sz w:val="21"/>
        </w:rPr>
      </w:pPr>
      <w:r>
        <w:rPr>
          <w:sz w:val="21"/>
        </w:rPr>
        <w:t>税收优惠</w:t>
      </w:r>
    </w:p>
    <w:p>
      <w:pPr>
        <w:pStyle w:val="BodyText"/>
        <w:spacing w:before="65"/>
        <w:ind w:left="957"/>
      </w:pPr>
      <w:r>
        <w:rPr>
          <w:spacing w:val="11"/>
        </w:rPr>
        <w:t>√适用 □不适用</w:t>
      </w:r>
      <w:r>
        <w:rPr>
          <w:spacing w:val="-3"/>
        </w:rPr>
        <w:t> </w:t>
      </w:r>
      <w:r>
        <w:rPr/>
        <w:t> </w:t>
      </w:r>
    </w:p>
    <w:p>
      <w:pPr>
        <w:pStyle w:val="ListParagraph"/>
        <w:numPr>
          <w:ilvl w:val="1"/>
          <w:numId w:val="51"/>
        </w:numPr>
        <w:tabs>
          <w:tab w:pos="1696" w:val="left" w:leader="none"/>
        </w:tabs>
        <w:spacing w:line="240" w:lineRule="auto" w:before="2" w:after="0"/>
        <w:ind w:left="1695" w:right="0" w:hanging="319"/>
        <w:jc w:val="left"/>
        <w:rPr>
          <w:sz w:val="21"/>
        </w:rPr>
      </w:pPr>
      <w:r>
        <w:rPr>
          <w:sz w:val="21"/>
        </w:rPr>
        <w:t>高新技术企业所得税优惠 </w:t>
      </w:r>
    </w:p>
    <w:p>
      <w:pPr>
        <w:pStyle w:val="BodyText"/>
        <w:spacing w:line="364" w:lineRule="auto" w:before="139"/>
        <w:ind w:left="957" w:right="1489" w:firstLine="420"/>
        <w:jc w:val="both"/>
      </w:pPr>
      <w:r>
        <w:rPr/>
        <w:t>根据宁波市高新技术企业认定管理工作领导小组《关于公布宁波市 2021 年度第一批高新技</w:t>
      </w:r>
      <w:r>
        <w:rPr>
          <w:spacing w:val="-2"/>
        </w:rPr>
        <w:t>术企业名单的通知》(甬高企认领〔</w:t>
      </w:r>
      <w:r>
        <w:rPr>
          <w:spacing w:val="-1"/>
        </w:rPr>
        <w:t>2022〕1</w:t>
      </w:r>
      <w:r>
        <w:rPr>
          <w:spacing w:val="-9"/>
        </w:rPr>
        <w:t> 号)，本公司被认定为高新技术企业(高新技术企业证</w:t>
      </w:r>
      <w:r>
        <w:rPr>
          <w:spacing w:val="-12"/>
        </w:rPr>
        <w:t>书编号为 </w:t>
      </w:r>
      <w:r>
        <w:rPr>
          <w:spacing w:val="-1"/>
        </w:rPr>
        <w:t>GR202133101282</w:t>
      </w:r>
      <w:r>
        <w:rPr>
          <w:spacing w:val="-8"/>
        </w:rPr>
        <w:t>)，资格有效期 </w:t>
      </w:r>
      <w:r>
        <w:rPr/>
        <w:t>3</w:t>
      </w:r>
      <w:r>
        <w:rPr>
          <w:spacing w:val="-12"/>
        </w:rPr>
        <w:t> 年，企业所得税优惠期为 </w:t>
      </w:r>
      <w:r>
        <w:rPr/>
        <w:t>2021-2023</w:t>
      </w:r>
      <w:r>
        <w:rPr>
          <w:spacing w:val="-14"/>
        </w:rPr>
        <w:t> 年度。</w:t>
      </w:r>
      <w:r>
        <w:rPr/>
        <w:t> </w:t>
      </w:r>
    </w:p>
    <w:p>
      <w:pPr>
        <w:pStyle w:val="BodyText"/>
        <w:spacing w:line="364" w:lineRule="auto"/>
        <w:ind w:left="1377" w:right="3656"/>
        <w:jc w:val="both"/>
      </w:pPr>
      <w:r>
        <w:rPr>
          <w:spacing w:val="-4"/>
        </w:rPr>
        <w:t>根据上述相关规定，公司本期企业所得税减按 </w:t>
      </w:r>
      <w:r>
        <w:rPr/>
        <w:t>15.00%的税率计缴。2．小微企业企业所得税优惠 </w:t>
      </w:r>
    </w:p>
    <w:p>
      <w:pPr>
        <w:pStyle w:val="BodyText"/>
        <w:spacing w:line="364" w:lineRule="auto"/>
        <w:ind w:left="957" w:right="1488" w:firstLine="420"/>
        <w:jc w:val="both"/>
      </w:pPr>
      <w:r>
        <w:rPr>
          <w:spacing w:val="-21"/>
        </w:rPr>
        <w:t>根据《财政部、税务总局关于实施小微企业普惠性税收减免政策的通知》(财税〔</w:t>
      </w:r>
      <w:r>
        <w:rPr/>
        <w:t>2019</w:t>
      </w:r>
      <w:r>
        <w:rPr>
          <w:spacing w:val="-92"/>
        </w:rPr>
        <w:t>〕</w:t>
      </w:r>
      <w:r>
        <w:rPr/>
        <w:t>13</w:t>
      </w:r>
      <w:r>
        <w:rPr>
          <w:spacing w:val="-15"/>
        </w:rPr>
        <w:t> 号)，</w:t>
      </w:r>
      <w:r>
        <w:rPr>
          <w:spacing w:val="-103"/>
        </w:rPr>
        <w:t> </w:t>
      </w:r>
      <w:r>
        <w:rPr>
          <w:spacing w:val="-23"/>
        </w:rPr>
        <w:t>自 </w:t>
      </w:r>
      <w:r>
        <w:rPr/>
        <w:t>2019</w:t>
      </w:r>
      <w:r>
        <w:rPr>
          <w:spacing w:val="-30"/>
        </w:rPr>
        <w:t> 年 </w:t>
      </w:r>
      <w:r>
        <w:rPr/>
        <w:t>1</w:t>
      </w:r>
      <w:r>
        <w:rPr>
          <w:spacing w:val="-30"/>
        </w:rPr>
        <w:t> 月 </w:t>
      </w:r>
      <w:r>
        <w:rPr/>
        <w:t>1</w:t>
      </w:r>
      <w:r>
        <w:rPr>
          <w:spacing w:val="-23"/>
        </w:rPr>
        <w:t> 日至 </w:t>
      </w:r>
      <w:r>
        <w:rPr/>
        <w:t>2021</w:t>
      </w:r>
      <w:r>
        <w:rPr>
          <w:spacing w:val="-30"/>
        </w:rPr>
        <w:t> 年 </w:t>
      </w:r>
      <w:r>
        <w:rPr/>
        <w:t>12</w:t>
      </w:r>
      <w:r>
        <w:rPr>
          <w:spacing w:val="-30"/>
        </w:rPr>
        <w:t> 月 </w:t>
      </w:r>
      <w:r>
        <w:rPr/>
        <w:t>31</w:t>
      </w:r>
      <w:r>
        <w:rPr>
          <w:spacing w:val="-9"/>
        </w:rPr>
        <w:t> 日，对小型微利企业年应纳税所得额不超过 </w:t>
      </w:r>
      <w:r>
        <w:rPr/>
        <w:t>100.00</w:t>
      </w:r>
      <w:r>
        <w:rPr>
          <w:spacing w:val="-16"/>
        </w:rPr>
        <w:t> 万元</w:t>
      </w:r>
      <w:r>
        <w:rPr>
          <w:spacing w:val="-9"/>
        </w:rPr>
        <w:t>的部分，减按 </w:t>
      </w:r>
      <w:r>
        <w:rPr>
          <w:spacing w:val="-1"/>
        </w:rPr>
        <w:t>25.00</w:t>
      </w:r>
      <w:r>
        <w:rPr>
          <w:spacing w:val="-6"/>
        </w:rPr>
        <w:t>%计入应纳税所得额，按 </w:t>
      </w:r>
      <w:r>
        <w:rPr/>
        <w:t>20.00%的税率缴纳企业所得税。 </w:t>
      </w:r>
    </w:p>
    <w:p>
      <w:pPr>
        <w:pStyle w:val="BodyText"/>
        <w:spacing w:line="364" w:lineRule="auto"/>
        <w:ind w:left="957" w:right="1488" w:firstLine="420"/>
        <w:jc w:val="both"/>
      </w:pPr>
      <w:r>
        <w:rPr>
          <w:spacing w:val="-3"/>
        </w:rPr>
        <w:t>根据《财政部税务总局关于实施小微企业和个体工商户所得税优惠政策的公告》(财政部税务</w:t>
      </w:r>
      <w:r>
        <w:rPr>
          <w:spacing w:val="-12"/>
        </w:rPr>
        <w:t>总局公告 </w:t>
      </w:r>
      <w:r>
        <w:rPr>
          <w:spacing w:val="-1"/>
        </w:rPr>
        <w:t>2021</w:t>
      </w:r>
      <w:r>
        <w:rPr>
          <w:spacing w:val="-28"/>
        </w:rPr>
        <w:t> 年第 </w:t>
      </w:r>
      <w:r>
        <w:rPr>
          <w:spacing w:val="-1"/>
        </w:rPr>
        <w:t>12</w:t>
      </w:r>
      <w:r>
        <w:rPr>
          <w:spacing w:val="-11"/>
        </w:rPr>
        <w:t> 号)规定，</w:t>
      </w:r>
      <w:r>
        <w:rPr>
          <w:spacing w:val="-1"/>
        </w:rPr>
        <w:t>2021</w:t>
      </w:r>
      <w:r>
        <w:rPr>
          <w:spacing w:val="-37"/>
        </w:rPr>
        <w:t> 年 </w:t>
      </w:r>
      <w:r>
        <w:rPr>
          <w:spacing w:val="-1"/>
        </w:rPr>
        <w:t>1</w:t>
      </w:r>
      <w:r>
        <w:rPr>
          <w:spacing w:val="-37"/>
        </w:rPr>
        <w:t> 月 </w:t>
      </w:r>
      <w:r>
        <w:rPr>
          <w:spacing w:val="-1"/>
        </w:rPr>
        <w:t>1</w:t>
      </w:r>
      <w:r>
        <w:rPr>
          <w:spacing w:val="-28"/>
        </w:rPr>
        <w:t> 日至 </w:t>
      </w:r>
      <w:r>
        <w:rPr>
          <w:spacing w:val="-1"/>
        </w:rPr>
        <w:t>2022</w:t>
      </w:r>
      <w:r>
        <w:rPr>
          <w:spacing w:val="-37"/>
        </w:rPr>
        <w:t> 年 </w:t>
      </w:r>
      <w:r>
        <w:rPr>
          <w:spacing w:val="-1"/>
        </w:rPr>
        <w:t>12</w:t>
      </w:r>
      <w:r>
        <w:rPr>
          <w:spacing w:val="-37"/>
        </w:rPr>
        <w:t> 月 </w:t>
      </w:r>
      <w:r>
        <w:rPr/>
        <w:t>31</w:t>
      </w:r>
      <w:r>
        <w:rPr>
          <w:spacing w:val="-8"/>
        </w:rPr>
        <w:t> 日，对小型微利企业年应纳</w:t>
      </w:r>
    </w:p>
    <w:p>
      <w:pPr>
        <w:pStyle w:val="BodyText"/>
        <w:spacing w:line="364" w:lineRule="auto"/>
        <w:ind w:left="957" w:right="1489"/>
        <w:jc w:val="both"/>
      </w:pPr>
      <w:r>
        <w:rPr>
          <w:spacing w:val="-7"/>
        </w:rPr>
        <w:t>税所得额不超过 </w:t>
      </w:r>
      <w:r>
        <w:rPr>
          <w:spacing w:val="-1"/>
        </w:rPr>
        <w:t>100</w:t>
      </w:r>
      <w:r>
        <w:rPr>
          <w:spacing w:val="-7"/>
        </w:rPr>
        <w:t> 万元的部分，在《财政部税务总局关于实施小微企业普惠性税收减免政策的</w:t>
      </w:r>
      <w:r>
        <w:rPr>
          <w:spacing w:val="-1"/>
        </w:rPr>
        <w:t>通知》(财税〔2019</w:t>
      </w:r>
      <w:r>
        <w:rPr/>
        <w:t>〕13</w:t>
      </w:r>
      <w:r>
        <w:rPr>
          <w:spacing w:val="-8"/>
        </w:rPr>
        <w:t> 号)第二条规定的优惠政策基础上，再减半征收企业所得税。</w:t>
      </w:r>
      <w:r>
        <w:rPr/>
        <w:t> </w:t>
      </w:r>
    </w:p>
    <w:p>
      <w:pPr>
        <w:pStyle w:val="BodyText"/>
        <w:spacing w:line="364" w:lineRule="auto"/>
        <w:ind w:left="957" w:right="1488" w:firstLine="420"/>
        <w:jc w:val="both"/>
      </w:pPr>
      <w:r>
        <w:rPr/>
        <w:t>根据上述相关规定，宁波旭升铝镁铸业有限公司、宁波和升铝瓶技术有限公司和旭升汽车精</w:t>
      </w:r>
      <w:r>
        <w:rPr>
          <w:spacing w:val="-3"/>
        </w:rPr>
        <w:t>密技术(湖州)有限公司本期应纳税所得额低于 </w:t>
      </w:r>
      <w:r>
        <w:rPr/>
        <w:t>100.00</w:t>
      </w:r>
      <w:r>
        <w:rPr>
          <w:spacing w:val="-8"/>
        </w:rPr>
        <w:t> 万元，其企业所得税减按 </w:t>
      </w:r>
      <w:r>
        <w:rPr/>
        <w:t>20.00%的税率计缴。 </w:t>
      </w:r>
    </w:p>
    <w:p>
      <w:pPr>
        <w:pStyle w:val="BodyText"/>
        <w:ind w:left="957"/>
      </w:pPr>
      <w:r>
        <w:rPr>
          <w:w w:val="100"/>
        </w:rPr>
        <w:t> </w:t>
      </w:r>
    </w:p>
    <w:p>
      <w:pPr>
        <w:pStyle w:val="ListParagraph"/>
        <w:numPr>
          <w:ilvl w:val="0"/>
          <w:numId w:val="51"/>
        </w:numPr>
        <w:tabs>
          <w:tab w:pos="1383" w:val="left" w:leader="none"/>
        </w:tabs>
        <w:spacing w:line="240" w:lineRule="auto" w:before="58" w:after="0"/>
        <w:ind w:left="1382" w:right="0" w:hanging="426"/>
        <w:jc w:val="left"/>
        <w:rPr>
          <w:sz w:val="21"/>
        </w:rPr>
      </w:pPr>
      <w:r>
        <w:rPr>
          <w:sz w:val="21"/>
        </w:rPr>
        <w:t>其他 </w:t>
      </w:r>
    </w:p>
    <w:p>
      <w:pPr>
        <w:pStyle w:val="BodyText"/>
        <w:spacing w:before="65"/>
        <w:ind w:left="957"/>
      </w:pPr>
      <w:r>
        <w:rPr>
          <w:spacing w:val="11"/>
        </w:rPr>
        <w:t>□适用 √不适用</w:t>
      </w:r>
      <w:r>
        <w:rPr>
          <w:spacing w:val="-3"/>
        </w:rPr>
        <w:t> </w:t>
      </w:r>
      <w:r>
        <w:rPr/>
        <w:t> </w:t>
      </w:r>
    </w:p>
    <w:p>
      <w:pPr>
        <w:pStyle w:val="BodyText"/>
        <w:spacing w:before="2"/>
        <w:ind w:left="957"/>
      </w:pPr>
      <w:r>
        <w:rPr>
          <w:w w:val="100"/>
        </w:rPr>
        <w:t> </w:t>
      </w:r>
    </w:p>
    <w:p>
      <w:pPr>
        <w:pStyle w:val="BodyText"/>
        <w:spacing w:line="295" w:lineRule="auto" w:before="64"/>
        <w:ind w:left="957" w:right="7792"/>
      </w:pPr>
      <w:r>
        <w:rPr>
          <w:spacing w:val="-12"/>
        </w:rPr>
        <w:t>七、 合并财务报表项目注释</w:t>
      </w:r>
      <w:r>
        <w:rPr/>
        <w:t>1</w:t>
      </w:r>
      <w:r>
        <w:rPr>
          <w:spacing w:val="-1"/>
        </w:rPr>
        <w:t>、 货币资金</w:t>
      </w:r>
    </w:p>
    <w:p>
      <w:pPr>
        <w:pStyle w:val="BodyText"/>
        <w:spacing w:before="3"/>
        <w:ind w:left="957"/>
      </w:pPr>
      <w:r>
        <w:rPr>
          <w:spacing w:val="11"/>
        </w:rPr>
        <w:t>√适用 □不适用</w:t>
      </w:r>
      <w:r>
        <w:rPr>
          <w:spacing w:val="-3"/>
        </w:rPr>
        <w:t> </w:t>
      </w:r>
      <w:r>
        <w:rPr/>
        <w:t> </w:t>
      </w:r>
    </w:p>
    <w:p>
      <w:pPr>
        <w:pStyle w:val="BodyText"/>
        <w:spacing w:before="2"/>
        <w:ind w:left="7479"/>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5"/>
        <w:gridCol w:w="3294"/>
        <w:gridCol w:w="3315"/>
      </w:tblGrid>
      <w:tr>
        <w:trPr>
          <w:trHeight w:val="273" w:hRule="atLeast"/>
        </w:trPr>
        <w:tc>
          <w:tcPr>
            <w:tcW w:w="2215" w:type="dxa"/>
          </w:tcPr>
          <w:p>
            <w:pPr>
              <w:pStyle w:val="TableParagraph"/>
              <w:spacing w:line="250" w:lineRule="exact" w:before="3"/>
              <w:ind w:left="930" w:right="815"/>
              <w:jc w:val="center"/>
              <w:rPr>
                <w:sz w:val="21"/>
              </w:rPr>
            </w:pPr>
            <w:r>
              <w:rPr>
                <w:sz w:val="21"/>
              </w:rPr>
              <w:t>项目 </w:t>
            </w:r>
          </w:p>
        </w:tc>
        <w:tc>
          <w:tcPr>
            <w:tcW w:w="3294" w:type="dxa"/>
          </w:tcPr>
          <w:p>
            <w:pPr>
              <w:pStyle w:val="TableParagraph"/>
              <w:spacing w:line="250" w:lineRule="exact" w:before="3"/>
              <w:ind w:left="1259" w:right="1149"/>
              <w:jc w:val="center"/>
              <w:rPr>
                <w:sz w:val="21"/>
              </w:rPr>
            </w:pPr>
            <w:r>
              <w:rPr>
                <w:spacing w:val="-1"/>
                <w:sz w:val="21"/>
              </w:rPr>
              <w:t>期末余额</w:t>
            </w:r>
            <w:r>
              <w:rPr>
                <w:sz w:val="21"/>
              </w:rPr>
              <w:t> </w:t>
            </w:r>
          </w:p>
        </w:tc>
        <w:tc>
          <w:tcPr>
            <w:tcW w:w="3315" w:type="dxa"/>
          </w:tcPr>
          <w:p>
            <w:pPr>
              <w:pStyle w:val="TableParagraph"/>
              <w:spacing w:line="250" w:lineRule="exact" w:before="3"/>
              <w:ind w:left="1270" w:right="1158"/>
              <w:jc w:val="center"/>
              <w:rPr>
                <w:sz w:val="21"/>
              </w:rPr>
            </w:pPr>
            <w:r>
              <w:rPr>
                <w:spacing w:val="-1"/>
                <w:sz w:val="21"/>
              </w:rPr>
              <w:t>期初余额</w:t>
            </w:r>
            <w:r>
              <w:rPr>
                <w:sz w:val="21"/>
              </w:rPr>
              <w:t> </w:t>
            </w:r>
          </w:p>
        </w:tc>
      </w:tr>
      <w:tr>
        <w:trPr>
          <w:trHeight w:val="273" w:hRule="atLeast"/>
        </w:trPr>
        <w:tc>
          <w:tcPr>
            <w:tcW w:w="2215" w:type="dxa"/>
          </w:tcPr>
          <w:p>
            <w:pPr>
              <w:pStyle w:val="TableParagraph"/>
              <w:spacing w:line="252" w:lineRule="exact"/>
              <w:ind w:left="112"/>
              <w:rPr>
                <w:sz w:val="21"/>
              </w:rPr>
            </w:pPr>
            <w:r>
              <w:rPr>
                <w:spacing w:val="-1"/>
                <w:sz w:val="21"/>
              </w:rPr>
              <w:t>库存现金</w:t>
            </w:r>
            <w:r>
              <w:rPr>
                <w:sz w:val="21"/>
              </w:rPr>
              <w:t> </w:t>
            </w:r>
          </w:p>
        </w:tc>
        <w:tc>
          <w:tcPr>
            <w:tcW w:w="3294" w:type="dxa"/>
          </w:tcPr>
          <w:p>
            <w:pPr>
              <w:pStyle w:val="TableParagraph"/>
              <w:spacing w:line="252" w:lineRule="exact"/>
              <w:ind w:right="-15"/>
              <w:jc w:val="right"/>
              <w:rPr>
                <w:sz w:val="21"/>
              </w:rPr>
            </w:pPr>
            <w:r>
              <w:rPr>
                <w:sz w:val="21"/>
              </w:rPr>
              <w:t>43,192.84 </w:t>
            </w:r>
          </w:p>
        </w:tc>
        <w:tc>
          <w:tcPr>
            <w:tcW w:w="3315" w:type="dxa"/>
          </w:tcPr>
          <w:p>
            <w:pPr>
              <w:pStyle w:val="TableParagraph"/>
              <w:spacing w:line="252" w:lineRule="exact"/>
              <w:ind w:right="-15"/>
              <w:jc w:val="right"/>
              <w:rPr>
                <w:sz w:val="21"/>
              </w:rPr>
            </w:pPr>
            <w:r>
              <w:rPr>
                <w:sz w:val="21"/>
              </w:rPr>
              <w:t>29,226.17 </w:t>
            </w:r>
          </w:p>
        </w:tc>
      </w:tr>
      <w:tr>
        <w:trPr>
          <w:trHeight w:val="271" w:hRule="atLeast"/>
        </w:trPr>
        <w:tc>
          <w:tcPr>
            <w:tcW w:w="2215" w:type="dxa"/>
          </w:tcPr>
          <w:p>
            <w:pPr>
              <w:pStyle w:val="TableParagraph"/>
              <w:spacing w:line="250" w:lineRule="exact"/>
              <w:ind w:left="112"/>
              <w:rPr>
                <w:sz w:val="21"/>
              </w:rPr>
            </w:pPr>
            <w:r>
              <w:rPr>
                <w:spacing w:val="-1"/>
                <w:sz w:val="21"/>
              </w:rPr>
              <w:t>银行存款</w:t>
            </w:r>
            <w:r>
              <w:rPr>
                <w:sz w:val="21"/>
              </w:rPr>
              <w:t> </w:t>
            </w:r>
          </w:p>
        </w:tc>
        <w:tc>
          <w:tcPr>
            <w:tcW w:w="3294" w:type="dxa"/>
          </w:tcPr>
          <w:p>
            <w:pPr>
              <w:pStyle w:val="TableParagraph"/>
              <w:spacing w:line="250" w:lineRule="exact"/>
              <w:ind w:right="-15"/>
              <w:jc w:val="right"/>
              <w:rPr>
                <w:sz w:val="21"/>
              </w:rPr>
            </w:pPr>
            <w:r>
              <w:rPr>
                <w:sz w:val="21"/>
              </w:rPr>
              <w:t>2,060,649,351.53 </w:t>
            </w:r>
          </w:p>
        </w:tc>
        <w:tc>
          <w:tcPr>
            <w:tcW w:w="3315" w:type="dxa"/>
          </w:tcPr>
          <w:p>
            <w:pPr>
              <w:pStyle w:val="TableParagraph"/>
              <w:spacing w:line="250" w:lineRule="exact"/>
              <w:ind w:right="-15"/>
              <w:jc w:val="right"/>
              <w:rPr>
                <w:sz w:val="21"/>
              </w:rPr>
            </w:pPr>
            <w:r>
              <w:rPr>
                <w:sz w:val="21"/>
              </w:rPr>
              <w:t>1,789,019,483.45 </w:t>
            </w:r>
          </w:p>
        </w:tc>
      </w:tr>
      <w:tr>
        <w:trPr>
          <w:trHeight w:val="273" w:hRule="atLeast"/>
        </w:trPr>
        <w:tc>
          <w:tcPr>
            <w:tcW w:w="2215" w:type="dxa"/>
          </w:tcPr>
          <w:p>
            <w:pPr>
              <w:pStyle w:val="TableParagraph"/>
              <w:spacing w:line="250" w:lineRule="exact" w:before="3"/>
              <w:ind w:left="112"/>
              <w:rPr>
                <w:sz w:val="21"/>
              </w:rPr>
            </w:pPr>
            <w:r>
              <w:rPr>
                <w:sz w:val="21"/>
              </w:rPr>
              <w:t>未到期利息 </w:t>
            </w:r>
          </w:p>
        </w:tc>
        <w:tc>
          <w:tcPr>
            <w:tcW w:w="3294" w:type="dxa"/>
          </w:tcPr>
          <w:p>
            <w:pPr>
              <w:pStyle w:val="TableParagraph"/>
              <w:spacing w:line="250" w:lineRule="exact" w:before="3"/>
              <w:ind w:right="-15"/>
              <w:jc w:val="right"/>
              <w:rPr>
                <w:sz w:val="21"/>
              </w:rPr>
            </w:pPr>
            <w:r>
              <w:rPr>
                <w:sz w:val="21"/>
              </w:rPr>
              <w:t>1,181,006.18 </w:t>
            </w:r>
          </w:p>
        </w:tc>
        <w:tc>
          <w:tcPr>
            <w:tcW w:w="3315" w:type="dxa"/>
          </w:tcPr>
          <w:p>
            <w:pPr>
              <w:pStyle w:val="TableParagraph"/>
              <w:spacing w:line="250" w:lineRule="exact" w:before="3"/>
              <w:ind w:right="-15"/>
              <w:jc w:val="right"/>
              <w:rPr>
                <w:sz w:val="21"/>
              </w:rPr>
            </w:pPr>
            <w:r>
              <w:rPr>
                <w:sz w:val="21"/>
              </w:rPr>
              <w:t>1,375,719.36 </w:t>
            </w:r>
          </w:p>
        </w:tc>
      </w:tr>
      <w:tr>
        <w:trPr>
          <w:trHeight w:val="273" w:hRule="atLeast"/>
        </w:trPr>
        <w:tc>
          <w:tcPr>
            <w:tcW w:w="2215" w:type="dxa"/>
          </w:tcPr>
          <w:p>
            <w:pPr>
              <w:pStyle w:val="TableParagraph"/>
              <w:spacing w:line="252" w:lineRule="exact"/>
              <w:ind w:left="112"/>
              <w:rPr>
                <w:sz w:val="21"/>
              </w:rPr>
            </w:pPr>
            <w:r>
              <w:rPr>
                <w:spacing w:val="-1"/>
                <w:sz w:val="21"/>
              </w:rPr>
              <w:t>其他货币资金</w:t>
            </w:r>
            <w:r>
              <w:rPr>
                <w:sz w:val="21"/>
              </w:rPr>
              <w:t> </w:t>
            </w:r>
          </w:p>
        </w:tc>
        <w:tc>
          <w:tcPr>
            <w:tcW w:w="3294" w:type="dxa"/>
          </w:tcPr>
          <w:p>
            <w:pPr>
              <w:pStyle w:val="TableParagraph"/>
              <w:spacing w:line="252" w:lineRule="exact"/>
              <w:ind w:right="-15"/>
              <w:jc w:val="right"/>
              <w:rPr>
                <w:sz w:val="21"/>
              </w:rPr>
            </w:pPr>
            <w:r>
              <w:rPr>
                <w:sz w:val="21"/>
              </w:rPr>
              <w:t>265,314,000.00 </w:t>
            </w:r>
          </w:p>
        </w:tc>
        <w:tc>
          <w:tcPr>
            <w:tcW w:w="3315" w:type="dxa"/>
          </w:tcPr>
          <w:p>
            <w:pPr>
              <w:pStyle w:val="TableParagraph"/>
              <w:spacing w:line="252" w:lineRule="exact"/>
              <w:ind w:right="-15"/>
              <w:jc w:val="right"/>
              <w:rPr>
                <w:sz w:val="21"/>
              </w:rPr>
            </w:pPr>
            <w:r>
              <w:rPr>
                <w:sz w:val="21"/>
              </w:rPr>
              <w:t>289,011,500.00 </w:t>
            </w:r>
          </w:p>
        </w:tc>
      </w:tr>
      <w:tr>
        <w:trPr>
          <w:trHeight w:val="270" w:hRule="atLeast"/>
        </w:trPr>
        <w:tc>
          <w:tcPr>
            <w:tcW w:w="2215" w:type="dxa"/>
          </w:tcPr>
          <w:p>
            <w:pPr>
              <w:pStyle w:val="TableParagraph"/>
              <w:spacing w:line="250" w:lineRule="exact"/>
              <w:ind w:left="112"/>
              <w:rPr>
                <w:sz w:val="21"/>
              </w:rPr>
            </w:pPr>
            <w:r>
              <w:rPr>
                <w:sz w:val="21"/>
              </w:rPr>
              <w:t>合计 </w:t>
            </w:r>
          </w:p>
        </w:tc>
        <w:tc>
          <w:tcPr>
            <w:tcW w:w="3294" w:type="dxa"/>
          </w:tcPr>
          <w:p>
            <w:pPr>
              <w:pStyle w:val="TableParagraph"/>
              <w:spacing w:line="250" w:lineRule="exact"/>
              <w:ind w:right="-15"/>
              <w:jc w:val="right"/>
              <w:rPr>
                <w:sz w:val="21"/>
              </w:rPr>
            </w:pPr>
            <w:r>
              <w:rPr>
                <w:sz w:val="21"/>
              </w:rPr>
              <w:t>2,327,187,550.55 </w:t>
            </w:r>
          </w:p>
        </w:tc>
        <w:tc>
          <w:tcPr>
            <w:tcW w:w="3315" w:type="dxa"/>
          </w:tcPr>
          <w:p>
            <w:pPr>
              <w:pStyle w:val="TableParagraph"/>
              <w:spacing w:line="250" w:lineRule="exact"/>
              <w:ind w:right="-15"/>
              <w:jc w:val="right"/>
              <w:rPr>
                <w:sz w:val="21"/>
              </w:rPr>
            </w:pPr>
            <w:r>
              <w:rPr>
                <w:sz w:val="21"/>
              </w:rPr>
              <w:t>2,079,435,928.98 </w:t>
            </w:r>
          </w:p>
        </w:tc>
      </w:tr>
      <w:tr>
        <w:trPr>
          <w:trHeight w:val="544" w:hRule="atLeast"/>
        </w:trPr>
        <w:tc>
          <w:tcPr>
            <w:tcW w:w="2215" w:type="dxa"/>
          </w:tcPr>
          <w:p>
            <w:pPr>
              <w:pStyle w:val="TableParagraph"/>
              <w:spacing w:line="270" w:lineRule="atLeast" w:before="0"/>
              <w:ind w:left="580" w:right="148" w:hanging="209"/>
              <w:rPr>
                <w:sz w:val="21"/>
              </w:rPr>
            </w:pPr>
            <w:r>
              <w:rPr>
                <w:spacing w:val="-1"/>
                <w:sz w:val="21"/>
              </w:rPr>
              <w:t>其中：存放在境外</w:t>
            </w:r>
            <w:r>
              <w:rPr>
                <w:sz w:val="21"/>
              </w:rPr>
              <w:t>的款项总额 </w:t>
            </w:r>
          </w:p>
        </w:tc>
        <w:tc>
          <w:tcPr>
            <w:tcW w:w="3294" w:type="dxa"/>
          </w:tcPr>
          <w:p>
            <w:pPr>
              <w:pStyle w:val="TableParagraph"/>
              <w:spacing w:before="3"/>
              <w:ind w:right="-15"/>
              <w:jc w:val="right"/>
              <w:rPr>
                <w:sz w:val="21"/>
              </w:rPr>
            </w:pPr>
            <w:r>
              <w:rPr>
                <w:sz w:val="21"/>
              </w:rPr>
              <w:t>887,832.85 </w:t>
            </w:r>
          </w:p>
        </w:tc>
        <w:tc>
          <w:tcPr>
            <w:tcW w:w="3315" w:type="dxa"/>
          </w:tcPr>
          <w:p>
            <w:pPr>
              <w:pStyle w:val="TableParagraph"/>
              <w:spacing w:before="3"/>
              <w:ind w:right="-15"/>
              <w:jc w:val="right"/>
              <w:rPr>
                <w:sz w:val="21"/>
              </w:rPr>
            </w:pPr>
            <w:r>
              <w:rPr>
                <w:sz w:val="21"/>
              </w:rPr>
              <w:t>1,069,744.70 </w:t>
            </w:r>
          </w:p>
        </w:tc>
      </w:tr>
      <w:tr>
        <w:trPr>
          <w:trHeight w:val="273" w:hRule="atLeast"/>
        </w:trPr>
        <w:tc>
          <w:tcPr>
            <w:tcW w:w="2215" w:type="dxa"/>
          </w:tcPr>
          <w:p>
            <w:pPr>
              <w:pStyle w:val="TableParagraph"/>
              <w:spacing w:line="250" w:lineRule="exact" w:before="3"/>
              <w:ind w:left="371"/>
              <w:rPr>
                <w:sz w:val="21"/>
              </w:rPr>
            </w:pPr>
            <w:r>
              <w:rPr>
                <w:spacing w:val="-1"/>
                <w:sz w:val="21"/>
              </w:rPr>
              <w:t>存放财务公司存款</w:t>
            </w:r>
            <w:r>
              <w:rPr>
                <w:sz w:val="21"/>
              </w:rPr>
              <w:t> </w:t>
            </w:r>
          </w:p>
        </w:tc>
        <w:tc>
          <w:tcPr>
            <w:tcW w:w="3294" w:type="dxa"/>
          </w:tcPr>
          <w:p>
            <w:pPr>
              <w:pStyle w:val="TableParagraph"/>
              <w:spacing w:line="250" w:lineRule="exact" w:before="3"/>
              <w:ind w:right="-15"/>
              <w:jc w:val="right"/>
              <w:rPr>
                <w:sz w:val="21"/>
              </w:rPr>
            </w:pPr>
            <w:r>
              <w:rPr>
                <w:w w:val="100"/>
                <w:sz w:val="21"/>
              </w:rPr>
              <w:t> </w:t>
            </w:r>
          </w:p>
        </w:tc>
        <w:tc>
          <w:tcPr>
            <w:tcW w:w="3315" w:type="dxa"/>
          </w:tcPr>
          <w:p>
            <w:pPr>
              <w:pStyle w:val="TableParagraph"/>
              <w:spacing w:line="250" w:lineRule="exact" w:before="3"/>
              <w:ind w:right="-15"/>
              <w:jc w:val="right"/>
              <w:rPr>
                <w:sz w:val="21"/>
              </w:rPr>
            </w:pPr>
            <w:r>
              <w:rPr>
                <w:w w:val="100"/>
                <w:sz w:val="21"/>
              </w:rPr>
              <w:t> </w:t>
            </w:r>
          </w:p>
        </w:tc>
      </w:tr>
    </w:tbl>
    <w:p>
      <w:pPr>
        <w:pStyle w:val="BodyText"/>
        <w:spacing w:before="1"/>
        <w:ind w:left="957"/>
      </w:pPr>
      <w:r>
        <w:rPr>
          <w:spacing w:val="-1"/>
        </w:rPr>
        <w:t>其他说明</w:t>
      </w:r>
      <w:r>
        <w:rPr/>
        <w:t> </w:t>
      </w:r>
    </w:p>
    <w:p>
      <w:pPr>
        <w:pStyle w:val="BodyText"/>
        <w:spacing w:before="4"/>
        <w:ind w:left="957"/>
      </w:pPr>
      <w:r>
        <w:rPr>
          <w:w w:val="100"/>
        </w:rPr>
        <w:t> </w:t>
      </w:r>
    </w:p>
    <w:p>
      <w:pPr>
        <w:spacing w:after="0"/>
        <w:sectPr>
          <w:pgSz w:w="11910" w:h="16840"/>
          <w:pgMar w:header="882" w:footer="1195" w:top="1360" w:bottom="1380" w:left="320" w:right="300"/>
        </w:sectPr>
      </w:pPr>
    </w:p>
    <w:p>
      <w:pPr>
        <w:pStyle w:val="BodyText"/>
        <w:spacing w:before="61"/>
        <w:ind w:left="957"/>
      </w:pPr>
      <w:r>
        <w:rPr/>
        <w:t>1</w:t>
      </w:r>
      <w:r>
        <w:rPr>
          <w:spacing w:val="-50"/>
        </w:rPr>
        <w:t> ． </w:t>
      </w:r>
      <w:r>
        <w:rPr/>
        <w:t>2022</w:t>
      </w:r>
      <w:r>
        <w:rPr>
          <w:spacing w:val="24"/>
        </w:rPr>
        <w:t> 年期末受限的其他货币资金中包括质押的定期存单 </w:t>
      </w:r>
      <w:r>
        <w:rPr/>
        <w:t>263,701,500.00( 欧元存单</w:t>
      </w:r>
    </w:p>
    <w:p>
      <w:pPr>
        <w:pStyle w:val="BodyText"/>
        <w:spacing w:before="140"/>
        <w:ind w:left="957"/>
      </w:pPr>
      <w:r>
        <w:rPr>
          <w:spacing w:val="-1"/>
        </w:rPr>
        <w:t>15,000,000.00</w:t>
      </w:r>
      <w:r>
        <w:rPr>
          <w:spacing w:val="-14"/>
        </w:rPr>
        <w:t> 欧元、人民币存单 </w:t>
      </w:r>
      <w:r>
        <w:rPr>
          <w:spacing w:val="-1"/>
        </w:rPr>
        <w:t>100,000,000.00</w:t>
      </w:r>
      <w:r>
        <w:rPr>
          <w:spacing w:val="-13"/>
        </w:rPr>
        <w:t> 元人民币、日元存单 </w:t>
      </w:r>
      <w:r>
        <w:rPr/>
        <w:t>1,000,000,000.00</w:t>
      </w:r>
      <w:r>
        <w:rPr>
          <w:spacing w:val="-15"/>
        </w:rPr>
        <w:t> 日元)</w:t>
      </w:r>
    </w:p>
    <w:p>
      <w:pPr>
        <w:pStyle w:val="BodyText"/>
        <w:spacing w:before="138"/>
        <w:ind w:left="957"/>
      </w:pPr>
      <w:r>
        <w:rPr>
          <w:spacing w:val="-7"/>
        </w:rPr>
        <w:t>以及票据保证金 </w:t>
      </w:r>
      <w:r>
        <w:rPr>
          <w:spacing w:val="-1"/>
        </w:rPr>
        <w:t>1,612,500.00</w:t>
      </w:r>
      <w:r>
        <w:rPr>
          <w:spacing w:val="-8"/>
        </w:rPr>
        <w:t> 元，其使用受到一定的限制。</w:t>
      </w:r>
      <w:r>
        <w:rPr/>
        <w:t> </w:t>
      </w:r>
    </w:p>
    <w:p>
      <w:pPr>
        <w:pStyle w:val="BodyText"/>
        <w:spacing w:before="142"/>
        <w:ind w:left="957"/>
      </w:pPr>
      <w:r>
        <w:rPr/>
        <w:t>2．外币货币资金明细情况详见本财务报告七、82“外币货币性项目”。 </w:t>
      </w:r>
    </w:p>
    <w:p>
      <w:pPr>
        <w:pStyle w:val="BodyText"/>
        <w:spacing w:before="139"/>
        <w:ind w:left="957"/>
      </w:pPr>
      <w:r>
        <w:rPr>
          <w:w w:val="100"/>
        </w:rPr>
        <w:t> </w:t>
      </w:r>
    </w:p>
    <w:p>
      <w:pPr>
        <w:pStyle w:val="BodyText"/>
        <w:spacing w:before="62"/>
        <w:ind w:left="957"/>
      </w:pPr>
      <w:r>
        <w:rPr/>
        <w:t>2、 交易性金融资产</w:t>
      </w:r>
    </w:p>
    <w:p>
      <w:pPr>
        <w:pStyle w:val="BodyText"/>
        <w:spacing w:before="64"/>
        <w:ind w:left="957"/>
      </w:pPr>
      <w:r>
        <w:rPr>
          <w:spacing w:val="-1"/>
        </w:rPr>
        <w:t>√适用 □不适用</w:t>
      </w:r>
      <w:r>
        <w:rPr>
          <w:spacing w:val="-3"/>
        </w:rPr>
        <w:t> </w:t>
      </w:r>
      <w:r>
        <w:rPr/>
        <w:t> </w:t>
      </w:r>
    </w:p>
    <w:p>
      <w:pPr>
        <w:pStyle w:val="BodyText"/>
        <w:spacing w:before="3" w:after="3"/>
        <w:ind w:left="7015"/>
      </w:pPr>
      <w:r>
        <w:rPr>
          <w:w w:val="100"/>
        </w:rPr>
        <w:t>    </w:t>
      </w: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270" w:hRule="atLeast"/>
        </w:trPr>
        <w:tc>
          <w:tcPr>
            <w:tcW w:w="3560" w:type="dxa"/>
          </w:tcPr>
          <w:p>
            <w:pPr>
              <w:pStyle w:val="TableParagraph"/>
              <w:spacing w:line="250" w:lineRule="exact"/>
              <w:ind w:left="1602" w:right="1488"/>
              <w:jc w:val="center"/>
              <w:rPr>
                <w:sz w:val="21"/>
              </w:rPr>
            </w:pPr>
            <w:r>
              <w:rPr>
                <w:sz w:val="21"/>
              </w:rPr>
              <w:t>项目 </w:t>
            </w:r>
          </w:p>
        </w:tc>
        <w:tc>
          <w:tcPr>
            <w:tcW w:w="2621" w:type="dxa"/>
          </w:tcPr>
          <w:p>
            <w:pPr>
              <w:pStyle w:val="TableParagraph"/>
              <w:spacing w:line="250" w:lineRule="exact"/>
              <w:ind w:left="889"/>
              <w:rPr>
                <w:sz w:val="21"/>
              </w:rPr>
            </w:pPr>
            <w:r>
              <w:rPr>
                <w:spacing w:val="-1"/>
                <w:sz w:val="21"/>
              </w:rPr>
              <w:t>期末余额</w:t>
            </w:r>
            <w:r>
              <w:rPr>
                <w:sz w:val="21"/>
              </w:rPr>
              <w:t> </w:t>
            </w:r>
          </w:p>
        </w:tc>
        <w:tc>
          <w:tcPr>
            <w:tcW w:w="2643" w:type="dxa"/>
          </w:tcPr>
          <w:p>
            <w:pPr>
              <w:pStyle w:val="TableParagraph"/>
              <w:spacing w:line="250" w:lineRule="exact"/>
              <w:ind w:left="899"/>
              <w:rPr>
                <w:sz w:val="21"/>
              </w:rPr>
            </w:pPr>
            <w:r>
              <w:rPr>
                <w:spacing w:val="-1"/>
                <w:sz w:val="21"/>
              </w:rPr>
              <w:t>期初余额</w:t>
            </w:r>
            <w:r>
              <w:rPr>
                <w:sz w:val="21"/>
              </w:rPr>
              <w:t> </w:t>
            </w:r>
          </w:p>
        </w:tc>
      </w:tr>
      <w:tr>
        <w:trPr>
          <w:trHeight w:val="546" w:hRule="atLeast"/>
        </w:trPr>
        <w:tc>
          <w:tcPr>
            <w:tcW w:w="3560" w:type="dxa"/>
          </w:tcPr>
          <w:p>
            <w:pPr>
              <w:pStyle w:val="TableParagraph"/>
              <w:spacing w:line="270" w:lineRule="atLeast" w:before="0"/>
              <w:ind w:left="107" w:right="286"/>
              <w:rPr>
                <w:sz w:val="21"/>
              </w:rPr>
            </w:pPr>
            <w:r>
              <w:rPr>
                <w:sz w:val="21"/>
              </w:rPr>
              <w:t>以公允价值计量且其变动计入当期损益的金融资产 </w:t>
            </w:r>
          </w:p>
        </w:tc>
        <w:tc>
          <w:tcPr>
            <w:tcW w:w="2621" w:type="dxa"/>
          </w:tcPr>
          <w:p>
            <w:pPr>
              <w:pStyle w:val="TableParagraph"/>
              <w:spacing w:before="137"/>
              <w:ind w:right="-15"/>
              <w:jc w:val="right"/>
              <w:rPr>
                <w:sz w:val="21"/>
              </w:rPr>
            </w:pPr>
            <w:r>
              <w:rPr>
                <w:sz w:val="21"/>
              </w:rPr>
              <w:t>60,983,819.18 </w:t>
            </w:r>
          </w:p>
        </w:tc>
        <w:tc>
          <w:tcPr>
            <w:tcW w:w="2643" w:type="dxa"/>
          </w:tcPr>
          <w:p>
            <w:pPr>
              <w:pStyle w:val="TableParagraph"/>
              <w:spacing w:before="137"/>
              <w:ind w:right="-15"/>
              <w:jc w:val="right"/>
              <w:rPr>
                <w:sz w:val="21"/>
              </w:rPr>
            </w:pPr>
            <w:r>
              <w:rPr>
                <w:sz w:val="21"/>
              </w:rPr>
              <w:t>522,651,808.22 </w:t>
            </w:r>
          </w:p>
        </w:tc>
      </w:tr>
      <w:tr>
        <w:trPr>
          <w:trHeight w:val="271" w:hRule="atLeast"/>
        </w:trPr>
        <w:tc>
          <w:tcPr>
            <w:tcW w:w="8824" w:type="dxa"/>
            <w:gridSpan w:val="3"/>
          </w:tcPr>
          <w:p>
            <w:pPr>
              <w:pStyle w:val="TableParagraph"/>
              <w:spacing w:line="250" w:lineRule="exact"/>
              <w:ind w:left="107"/>
              <w:rPr>
                <w:sz w:val="21"/>
              </w:rPr>
            </w:pPr>
            <w:r>
              <w:rPr>
                <w:sz w:val="21"/>
              </w:rPr>
              <w:t>其中： </w:t>
            </w:r>
          </w:p>
        </w:tc>
      </w:tr>
      <w:tr>
        <w:trPr>
          <w:trHeight w:val="273" w:hRule="atLeast"/>
        </w:trPr>
        <w:tc>
          <w:tcPr>
            <w:tcW w:w="3560" w:type="dxa"/>
          </w:tcPr>
          <w:p>
            <w:pPr>
              <w:pStyle w:val="TableParagraph"/>
              <w:spacing w:line="252" w:lineRule="exact"/>
              <w:ind w:left="674"/>
              <w:rPr>
                <w:sz w:val="21"/>
              </w:rPr>
            </w:pPr>
            <w:r>
              <w:rPr>
                <w:spacing w:val="-1"/>
                <w:sz w:val="21"/>
              </w:rPr>
              <w:t>现金管理产品余额及利息</w:t>
            </w:r>
            <w:r>
              <w:rPr>
                <w:sz w:val="21"/>
              </w:rPr>
              <w:t> </w:t>
            </w:r>
          </w:p>
        </w:tc>
        <w:tc>
          <w:tcPr>
            <w:tcW w:w="2621" w:type="dxa"/>
          </w:tcPr>
          <w:p>
            <w:pPr>
              <w:pStyle w:val="TableParagraph"/>
              <w:spacing w:line="252" w:lineRule="exact"/>
              <w:ind w:right="-15"/>
              <w:jc w:val="right"/>
              <w:rPr>
                <w:sz w:val="21"/>
              </w:rPr>
            </w:pPr>
            <w:r>
              <w:rPr>
                <w:sz w:val="21"/>
              </w:rPr>
              <w:t>60,983,819.18 </w:t>
            </w:r>
          </w:p>
        </w:tc>
        <w:tc>
          <w:tcPr>
            <w:tcW w:w="2643" w:type="dxa"/>
          </w:tcPr>
          <w:p>
            <w:pPr>
              <w:pStyle w:val="TableParagraph"/>
              <w:spacing w:line="252" w:lineRule="exact"/>
              <w:ind w:right="-15"/>
              <w:jc w:val="right"/>
              <w:rPr>
                <w:sz w:val="21"/>
              </w:rPr>
            </w:pPr>
            <w:r>
              <w:rPr>
                <w:sz w:val="21"/>
              </w:rPr>
              <w:t>522,651,808.22 </w:t>
            </w:r>
          </w:p>
        </w:tc>
      </w:tr>
      <w:tr>
        <w:trPr>
          <w:trHeight w:val="270" w:hRule="atLeast"/>
        </w:trPr>
        <w:tc>
          <w:tcPr>
            <w:tcW w:w="3560" w:type="dxa"/>
          </w:tcPr>
          <w:p>
            <w:pPr>
              <w:pStyle w:val="TableParagraph"/>
              <w:spacing w:line="250" w:lineRule="exact"/>
              <w:ind w:left="674"/>
              <w:rPr>
                <w:sz w:val="21"/>
              </w:rPr>
            </w:pPr>
            <w:r>
              <w:rPr>
                <w:w w:val="100"/>
                <w:sz w:val="21"/>
              </w:rPr>
              <w:t> </w:t>
            </w:r>
          </w:p>
        </w:tc>
        <w:tc>
          <w:tcPr>
            <w:tcW w:w="2621" w:type="dxa"/>
          </w:tcPr>
          <w:p>
            <w:pPr>
              <w:pStyle w:val="TableParagraph"/>
              <w:spacing w:line="250" w:lineRule="exact"/>
              <w:ind w:right="-15"/>
              <w:jc w:val="right"/>
              <w:rPr>
                <w:sz w:val="21"/>
              </w:rPr>
            </w:pPr>
            <w:r>
              <w:rPr>
                <w:w w:val="100"/>
                <w:sz w:val="21"/>
              </w:rPr>
              <w:t> </w:t>
            </w:r>
          </w:p>
        </w:tc>
        <w:tc>
          <w:tcPr>
            <w:tcW w:w="2643" w:type="dxa"/>
          </w:tcPr>
          <w:p>
            <w:pPr>
              <w:pStyle w:val="TableParagraph"/>
              <w:spacing w:line="250" w:lineRule="exact"/>
              <w:ind w:right="-15"/>
              <w:jc w:val="right"/>
              <w:rPr>
                <w:sz w:val="21"/>
              </w:rPr>
            </w:pPr>
            <w:r>
              <w:rPr>
                <w:w w:val="100"/>
                <w:sz w:val="21"/>
              </w:rPr>
              <w:t> </w:t>
            </w:r>
          </w:p>
        </w:tc>
      </w:tr>
      <w:tr>
        <w:trPr>
          <w:trHeight w:val="546" w:hRule="atLeast"/>
        </w:trPr>
        <w:tc>
          <w:tcPr>
            <w:tcW w:w="3560" w:type="dxa"/>
          </w:tcPr>
          <w:p>
            <w:pPr>
              <w:pStyle w:val="TableParagraph"/>
              <w:spacing w:line="270" w:lineRule="atLeast" w:before="0"/>
              <w:ind w:left="107" w:right="286"/>
              <w:rPr>
                <w:sz w:val="21"/>
              </w:rPr>
            </w:pPr>
            <w:r>
              <w:rPr>
                <w:sz w:val="21"/>
              </w:rPr>
              <w:t>指定以公允价值计量且其变动计入当期损益的金融资产 </w:t>
            </w:r>
          </w:p>
        </w:tc>
        <w:tc>
          <w:tcPr>
            <w:tcW w:w="2621" w:type="dxa"/>
          </w:tcPr>
          <w:p>
            <w:pPr>
              <w:pStyle w:val="TableParagraph"/>
              <w:spacing w:before="3"/>
              <w:ind w:right="-15"/>
              <w:jc w:val="right"/>
              <w:rPr>
                <w:sz w:val="21"/>
              </w:rPr>
            </w:pPr>
            <w:r>
              <w:rPr>
                <w:w w:val="100"/>
                <w:sz w:val="21"/>
              </w:rPr>
              <w:t> </w:t>
            </w:r>
          </w:p>
        </w:tc>
        <w:tc>
          <w:tcPr>
            <w:tcW w:w="2643" w:type="dxa"/>
          </w:tcPr>
          <w:p>
            <w:pPr>
              <w:pStyle w:val="TableParagraph"/>
              <w:spacing w:before="3"/>
              <w:ind w:right="-15"/>
              <w:jc w:val="right"/>
              <w:rPr>
                <w:sz w:val="21"/>
              </w:rPr>
            </w:pPr>
            <w:r>
              <w:rPr>
                <w:w w:val="100"/>
                <w:sz w:val="21"/>
              </w:rPr>
              <w:t> </w:t>
            </w:r>
          </w:p>
        </w:tc>
      </w:tr>
      <w:tr>
        <w:trPr>
          <w:trHeight w:val="270" w:hRule="atLeast"/>
        </w:trPr>
        <w:tc>
          <w:tcPr>
            <w:tcW w:w="8824" w:type="dxa"/>
            <w:gridSpan w:val="3"/>
          </w:tcPr>
          <w:p>
            <w:pPr>
              <w:pStyle w:val="TableParagraph"/>
              <w:spacing w:line="250" w:lineRule="exact"/>
              <w:ind w:left="107"/>
              <w:rPr>
                <w:sz w:val="21"/>
              </w:rPr>
            </w:pPr>
            <w:r>
              <w:rPr>
                <w:sz w:val="21"/>
              </w:rPr>
              <w:t>其中： </w:t>
            </w:r>
          </w:p>
        </w:tc>
      </w:tr>
      <w:tr>
        <w:trPr>
          <w:trHeight w:val="273" w:hRule="atLeast"/>
        </w:trPr>
        <w:tc>
          <w:tcPr>
            <w:tcW w:w="3560" w:type="dxa"/>
          </w:tcPr>
          <w:p>
            <w:pPr>
              <w:pStyle w:val="TableParagraph"/>
              <w:spacing w:line="252" w:lineRule="exact"/>
              <w:ind w:left="674"/>
              <w:rPr>
                <w:sz w:val="21"/>
              </w:rPr>
            </w:pPr>
            <w:r>
              <w:rPr>
                <w:w w:val="100"/>
                <w:sz w:val="21"/>
              </w:rPr>
              <w:t> </w:t>
            </w:r>
          </w:p>
        </w:tc>
        <w:tc>
          <w:tcPr>
            <w:tcW w:w="2621" w:type="dxa"/>
          </w:tcPr>
          <w:p>
            <w:pPr>
              <w:pStyle w:val="TableParagraph"/>
              <w:spacing w:line="252" w:lineRule="exact"/>
              <w:ind w:right="-15"/>
              <w:jc w:val="right"/>
              <w:rPr>
                <w:sz w:val="21"/>
              </w:rPr>
            </w:pPr>
            <w:r>
              <w:rPr>
                <w:w w:val="100"/>
                <w:sz w:val="21"/>
              </w:rPr>
              <w:t> </w:t>
            </w:r>
          </w:p>
        </w:tc>
        <w:tc>
          <w:tcPr>
            <w:tcW w:w="2643" w:type="dxa"/>
          </w:tcPr>
          <w:p>
            <w:pPr>
              <w:pStyle w:val="TableParagraph"/>
              <w:spacing w:line="252" w:lineRule="exact"/>
              <w:ind w:right="-15"/>
              <w:jc w:val="right"/>
              <w:rPr>
                <w:sz w:val="21"/>
              </w:rPr>
            </w:pPr>
            <w:r>
              <w:rPr>
                <w:w w:val="100"/>
                <w:sz w:val="21"/>
              </w:rPr>
              <w:t> </w:t>
            </w:r>
          </w:p>
        </w:tc>
      </w:tr>
      <w:tr>
        <w:trPr>
          <w:trHeight w:val="273" w:hRule="atLeast"/>
        </w:trPr>
        <w:tc>
          <w:tcPr>
            <w:tcW w:w="3560" w:type="dxa"/>
          </w:tcPr>
          <w:p>
            <w:pPr>
              <w:pStyle w:val="TableParagraph"/>
              <w:spacing w:line="252" w:lineRule="exact"/>
              <w:ind w:left="674"/>
              <w:rPr>
                <w:sz w:val="21"/>
              </w:rPr>
            </w:pPr>
            <w:r>
              <w:rPr>
                <w:w w:val="100"/>
                <w:sz w:val="21"/>
              </w:rPr>
              <w:t> </w:t>
            </w:r>
          </w:p>
        </w:tc>
        <w:tc>
          <w:tcPr>
            <w:tcW w:w="2621" w:type="dxa"/>
          </w:tcPr>
          <w:p>
            <w:pPr>
              <w:pStyle w:val="TableParagraph"/>
              <w:spacing w:line="252" w:lineRule="exact"/>
              <w:ind w:right="-15"/>
              <w:jc w:val="right"/>
              <w:rPr>
                <w:sz w:val="21"/>
              </w:rPr>
            </w:pPr>
            <w:r>
              <w:rPr>
                <w:w w:val="100"/>
                <w:sz w:val="21"/>
              </w:rPr>
              <w:t> </w:t>
            </w:r>
          </w:p>
        </w:tc>
        <w:tc>
          <w:tcPr>
            <w:tcW w:w="2643" w:type="dxa"/>
          </w:tcPr>
          <w:p>
            <w:pPr>
              <w:pStyle w:val="TableParagraph"/>
              <w:spacing w:line="252" w:lineRule="exact"/>
              <w:ind w:right="-15"/>
              <w:jc w:val="right"/>
              <w:rPr>
                <w:sz w:val="21"/>
              </w:rPr>
            </w:pPr>
            <w:r>
              <w:rPr>
                <w:w w:val="100"/>
                <w:sz w:val="21"/>
              </w:rPr>
              <w:t> </w:t>
            </w:r>
          </w:p>
        </w:tc>
      </w:tr>
      <w:tr>
        <w:trPr>
          <w:trHeight w:val="270" w:hRule="atLeast"/>
        </w:trPr>
        <w:tc>
          <w:tcPr>
            <w:tcW w:w="3560" w:type="dxa"/>
          </w:tcPr>
          <w:p>
            <w:pPr>
              <w:pStyle w:val="TableParagraph"/>
              <w:spacing w:line="250" w:lineRule="exact"/>
              <w:ind w:left="1602" w:right="1488"/>
              <w:jc w:val="center"/>
              <w:rPr>
                <w:sz w:val="21"/>
              </w:rPr>
            </w:pPr>
            <w:r>
              <w:rPr>
                <w:sz w:val="21"/>
              </w:rPr>
              <w:t>合计 </w:t>
            </w:r>
          </w:p>
        </w:tc>
        <w:tc>
          <w:tcPr>
            <w:tcW w:w="2621" w:type="dxa"/>
          </w:tcPr>
          <w:p>
            <w:pPr>
              <w:pStyle w:val="TableParagraph"/>
              <w:spacing w:line="250" w:lineRule="exact"/>
              <w:ind w:right="-15"/>
              <w:jc w:val="right"/>
              <w:rPr>
                <w:sz w:val="21"/>
              </w:rPr>
            </w:pPr>
            <w:r>
              <w:rPr>
                <w:sz w:val="21"/>
              </w:rPr>
              <w:t>60,983,819.18 </w:t>
            </w:r>
          </w:p>
        </w:tc>
        <w:tc>
          <w:tcPr>
            <w:tcW w:w="2643" w:type="dxa"/>
          </w:tcPr>
          <w:p>
            <w:pPr>
              <w:pStyle w:val="TableParagraph"/>
              <w:spacing w:line="250" w:lineRule="exact"/>
              <w:ind w:right="-15"/>
              <w:jc w:val="right"/>
              <w:rPr>
                <w:sz w:val="21"/>
              </w:rPr>
            </w:pPr>
            <w:r>
              <w:rPr>
                <w:sz w:val="21"/>
              </w:rPr>
              <w:t>522,651,808.22 </w:t>
            </w:r>
          </w:p>
        </w:tc>
      </w:tr>
    </w:tbl>
    <w:p>
      <w:pPr>
        <w:pStyle w:val="BodyText"/>
        <w:spacing w:before="1"/>
        <w:ind w:left="957"/>
      </w:pPr>
      <w:r>
        <w:rPr>
          <w:spacing w:val="-1"/>
        </w:rPr>
        <w:t>其他说明：</w:t>
      </w:r>
      <w:r>
        <w:rPr/>
        <w:t> </w:t>
      </w:r>
    </w:p>
    <w:p>
      <w:pPr>
        <w:pStyle w:val="BodyText"/>
        <w:spacing w:before="4"/>
        <w:ind w:left="957"/>
      </w:pPr>
      <w:r>
        <w:rPr>
          <w:spacing w:val="-1"/>
        </w:rPr>
        <w:t>□适用 √不适用</w:t>
      </w:r>
      <w:r>
        <w:rPr>
          <w:spacing w:val="-3"/>
        </w:rPr>
        <w:t> </w:t>
      </w:r>
      <w:r>
        <w:rPr/>
        <w:t> </w:t>
      </w:r>
    </w:p>
    <w:p>
      <w:pPr>
        <w:pStyle w:val="BodyText"/>
        <w:spacing w:before="3"/>
        <w:ind w:left="957"/>
      </w:pPr>
      <w:r>
        <w:rPr>
          <w:w w:val="100"/>
        </w:rPr>
        <w:t> </w:t>
      </w:r>
    </w:p>
    <w:p>
      <w:pPr>
        <w:pStyle w:val="BodyText"/>
        <w:spacing w:before="64"/>
        <w:ind w:left="957"/>
      </w:pPr>
      <w:r>
        <w:rPr/>
        <w:t>3、 衍生金融资产</w:t>
      </w:r>
    </w:p>
    <w:p>
      <w:pPr>
        <w:pStyle w:val="BodyText"/>
        <w:spacing w:before="63"/>
        <w:ind w:left="957"/>
      </w:pPr>
      <w:r>
        <w:rPr>
          <w:spacing w:val="-1"/>
        </w:rPr>
        <w:t>□适用 √不适用</w:t>
      </w:r>
      <w:r>
        <w:rPr>
          <w:spacing w:val="-3"/>
        </w:rPr>
        <w:t> </w:t>
      </w:r>
      <w:r>
        <w:rPr/>
        <w:t> </w:t>
      </w:r>
    </w:p>
    <w:p>
      <w:pPr>
        <w:pStyle w:val="BodyText"/>
        <w:spacing w:before="4"/>
        <w:ind w:left="957"/>
      </w:pPr>
      <w:r>
        <w:rPr>
          <w:w w:val="100"/>
        </w:rPr>
        <w:t> </w:t>
      </w:r>
    </w:p>
    <w:p>
      <w:pPr>
        <w:pStyle w:val="BodyText"/>
        <w:spacing w:before="62"/>
        <w:ind w:left="957"/>
      </w:pPr>
      <w:r>
        <w:rPr/>
        <w:t>4、 应收票据 </w:t>
      </w:r>
    </w:p>
    <w:p>
      <w:pPr>
        <w:pStyle w:val="ListParagraph"/>
        <w:numPr>
          <w:ilvl w:val="0"/>
          <w:numId w:val="52"/>
        </w:numPr>
        <w:tabs>
          <w:tab w:pos="1381" w:val="left" w:leader="none"/>
        </w:tabs>
        <w:spacing w:line="240" w:lineRule="auto" w:before="65" w:after="0"/>
        <w:ind w:left="1380" w:right="0" w:hanging="424"/>
        <w:jc w:val="left"/>
        <w:rPr>
          <w:sz w:val="21"/>
        </w:rPr>
      </w:pPr>
      <w:r>
        <w:rPr>
          <w:sz w:val="21"/>
        </w:rPr>
        <w:t>应收票据分类列示 </w:t>
      </w:r>
    </w:p>
    <w:p>
      <w:pPr>
        <w:pStyle w:val="BodyText"/>
        <w:spacing w:before="62"/>
        <w:ind w:left="957"/>
      </w:pPr>
      <w:r>
        <w:rPr>
          <w:spacing w:val="-1"/>
        </w:rPr>
        <w:t>□适用 √不适用</w:t>
      </w:r>
      <w:r>
        <w:rPr>
          <w:spacing w:val="-3"/>
        </w:rPr>
        <w:t> </w:t>
      </w:r>
      <w:r>
        <w:rPr/>
        <w:t> </w:t>
      </w:r>
    </w:p>
    <w:p>
      <w:pPr>
        <w:pStyle w:val="BodyText"/>
        <w:spacing w:before="5"/>
        <w:ind w:left="957"/>
      </w:pPr>
      <w:r>
        <w:rPr>
          <w:w w:val="100"/>
        </w:rPr>
        <w:t> </w:t>
      </w:r>
    </w:p>
    <w:p>
      <w:pPr>
        <w:pStyle w:val="ListParagraph"/>
        <w:numPr>
          <w:ilvl w:val="0"/>
          <w:numId w:val="52"/>
        </w:numPr>
        <w:tabs>
          <w:tab w:pos="1381" w:val="left" w:leader="none"/>
        </w:tabs>
        <w:spacing w:line="240" w:lineRule="auto" w:before="62" w:after="0"/>
        <w:ind w:left="1380" w:right="0" w:hanging="424"/>
        <w:jc w:val="left"/>
        <w:rPr>
          <w:sz w:val="21"/>
        </w:rPr>
      </w:pPr>
      <w:r>
        <w:rPr>
          <w:sz w:val="21"/>
        </w:rPr>
        <w:t>期末公司已质押的应收票据 </w:t>
      </w:r>
    </w:p>
    <w:p>
      <w:pPr>
        <w:pStyle w:val="BodyText"/>
        <w:spacing w:before="64"/>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52"/>
        </w:numPr>
        <w:tabs>
          <w:tab w:pos="1381" w:val="left" w:leader="none"/>
        </w:tabs>
        <w:spacing w:line="240" w:lineRule="auto" w:before="65" w:after="0"/>
        <w:ind w:left="1380" w:right="0" w:hanging="424"/>
        <w:jc w:val="left"/>
        <w:rPr>
          <w:sz w:val="21"/>
        </w:rPr>
      </w:pPr>
      <w:r>
        <w:rPr>
          <w:sz w:val="21"/>
        </w:rPr>
        <w:t>期末公司已背书或贴现且在资产负债表日尚未到期的应收票据 </w:t>
      </w:r>
    </w:p>
    <w:p>
      <w:pPr>
        <w:pStyle w:val="BodyText"/>
        <w:spacing w:before="62"/>
        <w:ind w:left="957"/>
      </w:pPr>
      <w:r>
        <w:rPr>
          <w:spacing w:val="-1"/>
        </w:rPr>
        <w:t>□适用 √不适用</w:t>
      </w:r>
      <w:r>
        <w:rPr>
          <w:spacing w:val="-3"/>
        </w:rPr>
        <w:t> </w:t>
      </w:r>
      <w:r>
        <w:rPr/>
        <w:t> </w:t>
      </w:r>
    </w:p>
    <w:p>
      <w:pPr>
        <w:pStyle w:val="BodyText"/>
        <w:spacing w:before="10"/>
        <w:rPr>
          <w:sz w:val="23"/>
        </w:rPr>
      </w:pPr>
    </w:p>
    <w:p>
      <w:pPr>
        <w:pStyle w:val="ListParagraph"/>
        <w:numPr>
          <w:ilvl w:val="0"/>
          <w:numId w:val="52"/>
        </w:numPr>
        <w:tabs>
          <w:tab w:pos="1381" w:val="left" w:leader="none"/>
        </w:tabs>
        <w:spacing w:line="240" w:lineRule="auto" w:before="0" w:after="0"/>
        <w:ind w:left="1380" w:right="0" w:hanging="424"/>
        <w:jc w:val="left"/>
        <w:rPr>
          <w:sz w:val="21"/>
        </w:rPr>
      </w:pPr>
      <w:r>
        <w:rPr>
          <w:sz w:val="21"/>
        </w:rPr>
        <w:t>期末公司因出票人未履约而将其转应收账款的票据 </w:t>
      </w:r>
    </w:p>
    <w:p>
      <w:pPr>
        <w:pStyle w:val="BodyText"/>
        <w:spacing w:before="65"/>
        <w:ind w:left="957"/>
      </w:pPr>
      <w:r>
        <w:rPr>
          <w:spacing w:val="-1"/>
        </w:rPr>
        <w:t>□适用 √不适用</w:t>
      </w:r>
      <w:r>
        <w:rPr>
          <w:spacing w:val="-3"/>
        </w:rPr>
        <w:t> </w:t>
      </w:r>
      <w:r>
        <w:rPr/>
        <w:t> </w:t>
      </w:r>
    </w:p>
    <w:p>
      <w:pPr>
        <w:pStyle w:val="BodyText"/>
        <w:spacing w:before="11"/>
        <w:rPr>
          <w:sz w:val="24"/>
        </w:rPr>
      </w:pPr>
    </w:p>
    <w:p>
      <w:pPr>
        <w:pStyle w:val="ListParagraph"/>
        <w:numPr>
          <w:ilvl w:val="0"/>
          <w:numId w:val="52"/>
        </w:numPr>
        <w:tabs>
          <w:tab w:pos="1381" w:val="left" w:leader="none"/>
        </w:tabs>
        <w:spacing w:line="240" w:lineRule="auto" w:before="0" w:after="0"/>
        <w:ind w:left="1380" w:right="0" w:hanging="424"/>
        <w:jc w:val="left"/>
        <w:rPr>
          <w:sz w:val="21"/>
        </w:rPr>
      </w:pPr>
      <w:r>
        <w:rPr>
          <w:sz w:val="21"/>
        </w:rPr>
        <w:t>按坏账计提方法分类披露 </w:t>
      </w:r>
    </w:p>
    <w:p>
      <w:pPr>
        <w:pStyle w:val="BodyText"/>
        <w:spacing w:before="63"/>
        <w:ind w:left="957"/>
      </w:pPr>
      <w:r>
        <w:rPr>
          <w:spacing w:val="-1"/>
        </w:rPr>
        <w:t>□适用 √不适用</w:t>
      </w:r>
      <w:r>
        <w:rPr>
          <w:spacing w:val="-3"/>
        </w:rPr>
        <w:t> </w:t>
      </w:r>
      <w:r>
        <w:rPr/>
        <w:t> </w:t>
      </w:r>
    </w:p>
    <w:p>
      <w:pPr>
        <w:pStyle w:val="BodyText"/>
        <w:spacing w:before="4"/>
        <w:ind w:left="957"/>
      </w:pPr>
      <w:r>
        <w:rPr>
          <w:w w:val="100"/>
        </w:rPr>
        <w:t> </w:t>
      </w:r>
    </w:p>
    <w:p>
      <w:pPr>
        <w:pStyle w:val="BodyText"/>
        <w:spacing w:before="2"/>
        <w:ind w:left="957"/>
      </w:pPr>
      <w:r>
        <w:rPr>
          <w:spacing w:val="-1"/>
        </w:rPr>
        <w:t>按单项计提坏账准备：</w:t>
      </w:r>
      <w:r>
        <w:rPr/>
        <w:t> </w:t>
      </w:r>
    </w:p>
    <w:p>
      <w:pPr>
        <w:pStyle w:val="BodyText"/>
        <w:spacing w:before="5"/>
        <w:ind w:left="957"/>
      </w:pPr>
      <w:r>
        <w:rPr>
          <w:spacing w:val="-1"/>
        </w:rPr>
        <w:t>□适用 √不适用</w:t>
      </w:r>
      <w:r>
        <w:rPr>
          <w:spacing w:val="-3"/>
        </w:rPr>
        <w:t> </w:t>
      </w:r>
      <w:r>
        <w:rPr/>
        <w:t> </w:t>
      </w:r>
    </w:p>
    <w:p>
      <w:pPr>
        <w:pStyle w:val="BodyText"/>
        <w:spacing w:before="2"/>
        <w:ind w:left="957"/>
      </w:pPr>
      <w:r>
        <w:rPr>
          <w:w w:val="100"/>
        </w:rPr>
        <w:t> </w:t>
      </w:r>
    </w:p>
    <w:p>
      <w:pPr>
        <w:spacing w:after="0"/>
        <w:sectPr>
          <w:pgSz w:w="11910" w:h="16840"/>
          <w:pgMar w:header="882" w:footer="1195" w:top="1360" w:bottom="1380" w:left="320" w:right="300"/>
        </w:sectPr>
      </w:pPr>
    </w:p>
    <w:p>
      <w:pPr>
        <w:pStyle w:val="BodyText"/>
        <w:spacing w:before="61"/>
        <w:ind w:left="957"/>
      </w:pPr>
      <w:r>
        <w:rPr/>
        <w:t>按组合计提坏账准备：</w:t>
      </w:r>
    </w:p>
    <w:p>
      <w:pPr>
        <w:pStyle w:val="BodyText"/>
        <w:spacing w:before="3"/>
        <w:ind w:left="957"/>
      </w:pPr>
      <w:r>
        <w:rPr>
          <w:spacing w:val="-1"/>
        </w:rPr>
        <w:t>□适用 √不适用</w:t>
      </w:r>
    </w:p>
    <w:p>
      <w:pPr>
        <w:pStyle w:val="BodyText"/>
        <w:spacing w:before="4"/>
        <w:ind w:left="957"/>
      </w:pPr>
      <w:r>
        <w:rPr>
          <w:spacing w:val="-1"/>
        </w:rPr>
        <w:t>如按预期信用损失一般模型计提坏账准备，请参照其他应收款披露：</w:t>
      </w:r>
      <w:r>
        <w:rPr/>
        <w:t> </w:t>
      </w:r>
    </w:p>
    <w:p>
      <w:pPr>
        <w:pStyle w:val="BodyText"/>
        <w:spacing w:before="2"/>
        <w:ind w:left="957"/>
      </w:pPr>
      <w:r>
        <w:rPr>
          <w:spacing w:val="-1"/>
        </w:rPr>
        <w:t>□适用 √不适用</w:t>
      </w:r>
      <w:r>
        <w:rPr>
          <w:spacing w:val="-3"/>
        </w:rPr>
        <w:t> </w:t>
      </w:r>
      <w:r>
        <w:rPr/>
        <w:t> </w:t>
      </w:r>
    </w:p>
    <w:p>
      <w:pPr>
        <w:pStyle w:val="BodyText"/>
        <w:spacing w:before="1"/>
        <w:rPr>
          <w:sz w:val="25"/>
        </w:rPr>
      </w:pPr>
    </w:p>
    <w:p>
      <w:pPr>
        <w:pStyle w:val="ListParagraph"/>
        <w:numPr>
          <w:ilvl w:val="0"/>
          <w:numId w:val="52"/>
        </w:numPr>
        <w:tabs>
          <w:tab w:pos="1381" w:val="left" w:leader="none"/>
        </w:tabs>
        <w:spacing w:line="240" w:lineRule="auto" w:before="0" w:after="0"/>
        <w:ind w:left="1380" w:right="0" w:hanging="424"/>
        <w:jc w:val="left"/>
        <w:rPr>
          <w:sz w:val="21"/>
        </w:rPr>
      </w:pPr>
      <w:r>
        <w:rPr>
          <w:sz w:val="21"/>
        </w:rPr>
        <w:t>坏账准备的情况 </w:t>
      </w:r>
    </w:p>
    <w:p>
      <w:pPr>
        <w:pStyle w:val="BodyText"/>
        <w:spacing w:before="63"/>
        <w:ind w:left="957"/>
      </w:pPr>
      <w:r>
        <w:rPr>
          <w:spacing w:val="-1"/>
        </w:rPr>
        <w:t>□适用 √不适用</w:t>
      </w:r>
      <w:r>
        <w:rPr>
          <w:spacing w:val="-3"/>
        </w:rPr>
        <w:t> </w:t>
      </w:r>
      <w:r>
        <w:rPr/>
        <w:t> </w:t>
      </w:r>
    </w:p>
    <w:p>
      <w:pPr>
        <w:pStyle w:val="BodyText"/>
        <w:spacing w:before="11"/>
        <w:rPr>
          <w:sz w:val="24"/>
        </w:rPr>
      </w:pPr>
    </w:p>
    <w:p>
      <w:pPr>
        <w:pStyle w:val="ListParagraph"/>
        <w:numPr>
          <w:ilvl w:val="0"/>
          <w:numId w:val="52"/>
        </w:numPr>
        <w:tabs>
          <w:tab w:pos="1381" w:val="left" w:leader="none"/>
        </w:tabs>
        <w:spacing w:line="240" w:lineRule="auto" w:before="0" w:after="0"/>
        <w:ind w:left="1380" w:right="0" w:hanging="424"/>
        <w:jc w:val="left"/>
        <w:rPr>
          <w:sz w:val="21"/>
        </w:rPr>
      </w:pPr>
      <w:r>
        <w:rPr>
          <w:sz w:val="21"/>
        </w:rPr>
        <w:t>本期实际核销的应收票据情况 </w:t>
      </w:r>
    </w:p>
    <w:p>
      <w:pPr>
        <w:pStyle w:val="BodyText"/>
        <w:spacing w:before="65"/>
        <w:ind w:left="957"/>
      </w:pPr>
      <w:r>
        <w:rPr>
          <w:spacing w:val="-1"/>
        </w:rPr>
        <w:t>□适用 √不适用</w:t>
      </w:r>
      <w:r>
        <w:rPr>
          <w:spacing w:val="-3"/>
        </w:rPr>
        <w:t> </w:t>
      </w:r>
      <w:r>
        <w:rPr/>
        <w:t> </w:t>
      </w:r>
    </w:p>
    <w:p>
      <w:pPr>
        <w:pStyle w:val="BodyText"/>
        <w:spacing w:before="7"/>
        <w:rPr>
          <w:sz w:val="14"/>
        </w:rPr>
      </w:pPr>
    </w:p>
    <w:p>
      <w:pPr>
        <w:spacing w:after="0"/>
        <w:rPr>
          <w:sz w:val="14"/>
        </w:rPr>
        <w:sectPr>
          <w:pgSz w:w="11910" w:h="16840"/>
          <w:pgMar w:header="882" w:footer="1195" w:top="1360" w:bottom="1380" w:left="320" w:right="300"/>
        </w:sectPr>
      </w:pPr>
    </w:p>
    <w:p>
      <w:pPr>
        <w:pStyle w:val="BodyText"/>
        <w:spacing w:before="72"/>
        <w:ind w:left="957"/>
      </w:pPr>
      <w:r>
        <w:rPr>
          <w:spacing w:val="-1"/>
        </w:rPr>
        <w:t>其他说明</w:t>
      </w:r>
      <w:r>
        <w:rPr/>
        <w:t> </w:t>
      </w:r>
    </w:p>
    <w:p>
      <w:pPr>
        <w:pStyle w:val="BodyText"/>
        <w:spacing w:before="5"/>
        <w:ind w:left="957"/>
      </w:pPr>
      <w:r>
        <w:rPr>
          <w:spacing w:val="-1"/>
        </w:rPr>
        <w:t>□适用 √不适用</w:t>
      </w:r>
      <w:r>
        <w:rPr>
          <w:spacing w:val="-3"/>
        </w:rPr>
        <w:t> </w:t>
      </w:r>
      <w:r>
        <w:rPr/>
        <w:t> </w:t>
      </w:r>
    </w:p>
    <w:p>
      <w:pPr>
        <w:pStyle w:val="BodyText"/>
        <w:spacing w:before="2"/>
        <w:ind w:left="957"/>
      </w:pPr>
      <w:r>
        <w:rPr>
          <w:w w:val="100"/>
        </w:rPr>
        <w:t> </w:t>
      </w:r>
    </w:p>
    <w:p>
      <w:pPr>
        <w:pStyle w:val="BodyText"/>
        <w:spacing w:line="295" w:lineRule="auto" w:before="65"/>
        <w:ind w:left="957" w:right="237"/>
      </w:pPr>
      <w:r>
        <w:rPr/>
        <w:t>5</w:t>
      </w:r>
      <w:r>
        <w:rPr>
          <w:spacing w:val="-1"/>
        </w:rPr>
        <w:t>、 应收账款</w:t>
      </w:r>
      <w:r>
        <w:rPr/>
        <w:t>(1).按账龄披露 </w:t>
      </w:r>
    </w:p>
    <w:p>
      <w:pPr>
        <w:pStyle w:val="BodyText"/>
        <w:spacing w:before="3"/>
        <w:ind w:left="95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7"/>
        </w:rPr>
      </w:pPr>
    </w:p>
    <w:p>
      <w:pPr>
        <w:pStyle w:val="BodyText"/>
        <w:spacing w:before="1"/>
        <w:ind w:left="957"/>
      </w:pPr>
      <w:r>
        <w:rPr>
          <w:spacing w:val="7"/>
        </w:rPr>
        <w:t>单位：元 币种：人民币</w:t>
      </w:r>
      <w:r>
        <w:rPr/>
        <w:t> </w:t>
      </w:r>
    </w:p>
    <w:p>
      <w:pPr>
        <w:spacing w:after="0"/>
        <w:sectPr>
          <w:type w:val="continuous"/>
          <w:pgSz w:w="11910" w:h="16840"/>
          <w:pgMar w:top="780" w:bottom="280" w:left="320" w:right="300"/>
          <w:cols w:num="2" w:equalWidth="0">
            <w:col w:w="2783" w:space="3738"/>
            <w:col w:w="4769"/>
          </w:cols>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35"/>
        <w:gridCol w:w="4489"/>
      </w:tblGrid>
      <w:tr>
        <w:trPr>
          <w:trHeight w:val="270" w:hRule="atLeast"/>
        </w:trPr>
        <w:tc>
          <w:tcPr>
            <w:tcW w:w="4335" w:type="dxa"/>
          </w:tcPr>
          <w:p>
            <w:pPr>
              <w:pStyle w:val="TableParagraph"/>
              <w:spacing w:line="250" w:lineRule="exact"/>
              <w:ind w:right="1841"/>
              <w:jc w:val="right"/>
              <w:rPr>
                <w:sz w:val="21"/>
              </w:rPr>
            </w:pPr>
            <w:r>
              <w:rPr>
                <w:sz w:val="21"/>
              </w:rPr>
              <w:t>账龄 </w:t>
            </w:r>
          </w:p>
        </w:tc>
        <w:tc>
          <w:tcPr>
            <w:tcW w:w="4489" w:type="dxa"/>
          </w:tcPr>
          <w:p>
            <w:pPr>
              <w:pStyle w:val="TableParagraph"/>
              <w:spacing w:line="250" w:lineRule="exact"/>
              <w:ind w:left="1648" w:right="1536"/>
              <w:jc w:val="center"/>
              <w:rPr>
                <w:sz w:val="21"/>
              </w:rPr>
            </w:pPr>
            <w:r>
              <w:rPr>
                <w:spacing w:val="-1"/>
                <w:sz w:val="21"/>
              </w:rPr>
              <w:t>期末账面余额</w:t>
            </w:r>
            <w:r>
              <w:rPr>
                <w:sz w:val="21"/>
              </w:rPr>
              <w:t> </w:t>
            </w:r>
          </w:p>
        </w:tc>
      </w:tr>
      <w:tr>
        <w:trPr>
          <w:trHeight w:val="273" w:hRule="atLeast"/>
        </w:trPr>
        <w:tc>
          <w:tcPr>
            <w:tcW w:w="8824" w:type="dxa"/>
            <w:gridSpan w:val="2"/>
          </w:tcPr>
          <w:p>
            <w:pPr>
              <w:pStyle w:val="TableParagraph"/>
              <w:spacing w:line="252" w:lineRule="exact"/>
              <w:ind w:left="107"/>
              <w:rPr>
                <w:sz w:val="21"/>
              </w:rPr>
            </w:pPr>
            <w:r>
              <w:rPr>
                <w:spacing w:val="-1"/>
                <w:sz w:val="21"/>
              </w:rPr>
              <w:t>1</w:t>
            </w:r>
            <w:r>
              <w:rPr>
                <w:spacing w:val="-14"/>
                <w:sz w:val="21"/>
              </w:rPr>
              <w:t> 年以内</w:t>
            </w:r>
            <w:r>
              <w:rPr>
                <w:color w:val="FF0000"/>
                <w:sz w:val="21"/>
              </w:rPr>
              <w:t> </w:t>
            </w:r>
          </w:p>
        </w:tc>
      </w:tr>
      <w:tr>
        <w:trPr>
          <w:trHeight w:val="273" w:hRule="atLeast"/>
        </w:trPr>
        <w:tc>
          <w:tcPr>
            <w:tcW w:w="8824" w:type="dxa"/>
            <w:gridSpan w:val="2"/>
          </w:tcPr>
          <w:p>
            <w:pPr>
              <w:pStyle w:val="TableParagraph"/>
              <w:spacing w:line="252" w:lineRule="exact"/>
              <w:ind w:left="107"/>
              <w:rPr>
                <w:sz w:val="21"/>
              </w:rPr>
            </w:pPr>
            <w:r>
              <w:rPr>
                <w:spacing w:val="-1"/>
                <w:sz w:val="21"/>
              </w:rPr>
              <w:t>其中：</w:t>
            </w:r>
            <w:r>
              <w:rPr>
                <w:sz w:val="21"/>
              </w:rPr>
              <w:t>1</w:t>
            </w:r>
            <w:r>
              <w:rPr>
                <w:spacing w:val="-10"/>
                <w:sz w:val="21"/>
              </w:rPr>
              <w:t> 年以内分项</w:t>
            </w:r>
            <w:r>
              <w:rPr>
                <w:sz w:val="21"/>
              </w:rPr>
              <w:t> </w:t>
            </w:r>
          </w:p>
        </w:tc>
      </w:tr>
      <w:tr>
        <w:trPr>
          <w:trHeight w:val="270" w:hRule="atLeast"/>
        </w:trPr>
        <w:tc>
          <w:tcPr>
            <w:tcW w:w="4335" w:type="dxa"/>
          </w:tcPr>
          <w:p>
            <w:pPr>
              <w:pStyle w:val="TableParagraph"/>
              <w:spacing w:line="250" w:lineRule="exact"/>
              <w:ind w:left="107"/>
              <w:rPr>
                <w:sz w:val="21"/>
              </w:rPr>
            </w:pPr>
            <w:r>
              <w:rPr>
                <w:spacing w:val="-1"/>
                <w:sz w:val="21"/>
              </w:rPr>
              <w:t>1</w:t>
            </w:r>
            <w:r>
              <w:rPr>
                <w:spacing w:val="-10"/>
                <w:sz w:val="21"/>
              </w:rPr>
              <w:t> 年以内小计</w:t>
            </w:r>
            <w:r>
              <w:rPr>
                <w:sz w:val="21"/>
              </w:rPr>
              <w:t> </w:t>
            </w:r>
          </w:p>
        </w:tc>
        <w:tc>
          <w:tcPr>
            <w:tcW w:w="4489" w:type="dxa"/>
          </w:tcPr>
          <w:p>
            <w:pPr>
              <w:pStyle w:val="TableParagraph"/>
              <w:spacing w:line="250" w:lineRule="exact"/>
              <w:ind w:right="-15"/>
              <w:jc w:val="right"/>
              <w:rPr>
                <w:sz w:val="21"/>
              </w:rPr>
            </w:pPr>
            <w:r>
              <w:rPr>
                <w:sz w:val="21"/>
              </w:rPr>
              <w:t>1,333,528,329.06 </w:t>
            </w:r>
          </w:p>
        </w:tc>
      </w:tr>
      <w:tr>
        <w:trPr>
          <w:trHeight w:val="273" w:hRule="atLeast"/>
        </w:trPr>
        <w:tc>
          <w:tcPr>
            <w:tcW w:w="4335" w:type="dxa"/>
          </w:tcPr>
          <w:p>
            <w:pPr>
              <w:pStyle w:val="TableParagraph"/>
              <w:spacing w:line="252" w:lineRule="exact"/>
              <w:ind w:left="107"/>
              <w:rPr>
                <w:sz w:val="21"/>
              </w:rPr>
            </w:pPr>
            <w:r>
              <w:rPr>
                <w:sz w:val="21"/>
              </w:rPr>
              <w:t>1</w:t>
            </w:r>
            <w:r>
              <w:rPr>
                <w:spacing w:val="-36"/>
                <w:sz w:val="21"/>
              </w:rPr>
              <w:t> 至 </w:t>
            </w:r>
            <w:r>
              <w:rPr>
                <w:sz w:val="21"/>
              </w:rPr>
              <w:t>2</w:t>
            </w:r>
            <w:r>
              <w:rPr>
                <w:spacing w:val="-28"/>
                <w:sz w:val="21"/>
              </w:rPr>
              <w:t> 年</w:t>
            </w:r>
            <w:r>
              <w:rPr>
                <w:sz w:val="21"/>
              </w:rPr>
              <w:t> </w:t>
            </w:r>
          </w:p>
        </w:tc>
        <w:tc>
          <w:tcPr>
            <w:tcW w:w="4489" w:type="dxa"/>
          </w:tcPr>
          <w:p>
            <w:pPr>
              <w:pStyle w:val="TableParagraph"/>
              <w:spacing w:line="252" w:lineRule="exact"/>
              <w:ind w:right="-15"/>
              <w:jc w:val="right"/>
              <w:rPr>
                <w:sz w:val="21"/>
              </w:rPr>
            </w:pPr>
            <w:r>
              <w:rPr>
                <w:sz w:val="21"/>
              </w:rPr>
              <w:t>599,102.27 </w:t>
            </w:r>
          </w:p>
        </w:tc>
      </w:tr>
      <w:tr>
        <w:trPr>
          <w:trHeight w:val="270" w:hRule="atLeast"/>
        </w:trPr>
        <w:tc>
          <w:tcPr>
            <w:tcW w:w="4335" w:type="dxa"/>
          </w:tcPr>
          <w:p>
            <w:pPr>
              <w:pStyle w:val="TableParagraph"/>
              <w:spacing w:line="250" w:lineRule="exact"/>
              <w:ind w:left="107"/>
              <w:rPr>
                <w:sz w:val="21"/>
              </w:rPr>
            </w:pPr>
            <w:r>
              <w:rPr>
                <w:sz w:val="21"/>
              </w:rPr>
              <w:t>2</w:t>
            </w:r>
            <w:r>
              <w:rPr>
                <w:spacing w:val="-36"/>
                <w:sz w:val="21"/>
              </w:rPr>
              <w:t> 至 </w:t>
            </w:r>
            <w:r>
              <w:rPr>
                <w:sz w:val="21"/>
              </w:rPr>
              <w:t>3</w:t>
            </w:r>
            <w:r>
              <w:rPr>
                <w:spacing w:val="-28"/>
                <w:sz w:val="21"/>
              </w:rPr>
              <w:t> 年</w:t>
            </w:r>
            <w:r>
              <w:rPr>
                <w:sz w:val="21"/>
              </w:rPr>
              <w:t> </w:t>
            </w:r>
          </w:p>
        </w:tc>
        <w:tc>
          <w:tcPr>
            <w:tcW w:w="4489" w:type="dxa"/>
          </w:tcPr>
          <w:p>
            <w:pPr>
              <w:pStyle w:val="TableParagraph"/>
              <w:spacing w:line="250" w:lineRule="exact"/>
              <w:ind w:right="-15"/>
              <w:jc w:val="right"/>
              <w:rPr>
                <w:sz w:val="21"/>
              </w:rPr>
            </w:pPr>
            <w:r>
              <w:rPr>
                <w:sz w:val="21"/>
              </w:rPr>
              <w:t>88,486.60 </w:t>
            </w:r>
          </w:p>
        </w:tc>
      </w:tr>
      <w:tr>
        <w:trPr>
          <w:trHeight w:val="273" w:hRule="atLeast"/>
        </w:trPr>
        <w:tc>
          <w:tcPr>
            <w:tcW w:w="4335" w:type="dxa"/>
          </w:tcPr>
          <w:p>
            <w:pPr>
              <w:pStyle w:val="TableParagraph"/>
              <w:spacing w:line="250" w:lineRule="exact" w:before="3"/>
              <w:ind w:left="107"/>
              <w:rPr>
                <w:sz w:val="21"/>
              </w:rPr>
            </w:pPr>
            <w:r>
              <w:rPr>
                <w:spacing w:val="-1"/>
                <w:sz w:val="21"/>
              </w:rPr>
              <w:t>3</w:t>
            </w:r>
            <w:r>
              <w:rPr>
                <w:spacing w:val="-14"/>
                <w:sz w:val="21"/>
              </w:rPr>
              <w:t> 年以上</w:t>
            </w:r>
            <w:r>
              <w:rPr>
                <w:sz w:val="21"/>
              </w:rPr>
              <w:t> </w:t>
            </w:r>
          </w:p>
        </w:tc>
        <w:tc>
          <w:tcPr>
            <w:tcW w:w="4489" w:type="dxa"/>
          </w:tcPr>
          <w:p>
            <w:pPr>
              <w:pStyle w:val="TableParagraph"/>
              <w:spacing w:line="250" w:lineRule="exact" w:before="3"/>
              <w:ind w:right="-15"/>
              <w:jc w:val="right"/>
              <w:rPr>
                <w:sz w:val="21"/>
              </w:rPr>
            </w:pPr>
            <w:r>
              <w:rPr>
                <w:w w:val="100"/>
                <w:sz w:val="21"/>
              </w:rPr>
              <w:t> </w:t>
            </w:r>
          </w:p>
        </w:tc>
      </w:tr>
      <w:tr>
        <w:trPr>
          <w:trHeight w:val="273" w:hRule="atLeast"/>
        </w:trPr>
        <w:tc>
          <w:tcPr>
            <w:tcW w:w="4335" w:type="dxa"/>
          </w:tcPr>
          <w:p>
            <w:pPr>
              <w:pStyle w:val="TableParagraph"/>
              <w:spacing w:line="252" w:lineRule="exact"/>
              <w:ind w:left="107"/>
              <w:rPr>
                <w:sz w:val="21"/>
              </w:rPr>
            </w:pPr>
            <w:r>
              <w:rPr>
                <w:sz w:val="21"/>
              </w:rPr>
              <w:t>3</w:t>
            </w:r>
            <w:r>
              <w:rPr>
                <w:spacing w:val="-36"/>
                <w:sz w:val="21"/>
              </w:rPr>
              <w:t> 至 </w:t>
            </w:r>
            <w:r>
              <w:rPr>
                <w:sz w:val="21"/>
              </w:rPr>
              <w:t>4</w:t>
            </w:r>
            <w:r>
              <w:rPr>
                <w:spacing w:val="-28"/>
                <w:sz w:val="21"/>
              </w:rPr>
              <w:t> 年</w:t>
            </w:r>
            <w:r>
              <w:rPr>
                <w:sz w:val="21"/>
              </w:rPr>
              <w:t> </w:t>
            </w:r>
          </w:p>
        </w:tc>
        <w:tc>
          <w:tcPr>
            <w:tcW w:w="4489" w:type="dxa"/>
          </w:tcPr>
          <w:p>
            <w:pPr>
              <w:pStyle w:val="TableParagraph"/>
              <w:spacing w:line="252" w:lineRule="exact"/>
              <w:ind w:right="-15"/>
              <w:jc w:val="right"/>
              <w:rPr>
                <w:sz w:val="21"/>
              </w:rPr>
            </w:pPr>
            <w:r>
              <w:rPr>
                <w:sz w:val="21"/>
              </w:rPr>
              <w:t>1,732,148.62 </w:t>
            </w:r>
          </w:p>
        </w:tc>
      </w:tr>
      <w:tr>
        <w:trPr>
          <w:trHeight w:val="270" w:hRule="atLeast"/>
        </w:trPr>
        <w:tc>
          <w:tcPr>
            <w:tcW w:w="4335" w:type="dxa"/>
          </w:tcPr>
          <w:p>
            <w:pPr>
              <w:pStyle w:val="TableParagraph"/>
              <w:spacing w:line="250" w:lineRule="exact"/>
              <w:ind w:left="107"/>
              <w:rPr>
                <w:sz w:val="21"/>
              </w:rPr>
            </w:pPr>
            <w:r>
              <w:rPr>
                <w:sz w:val="21"/>
              </w:rPr>
              <w:t>4</w:t>
            </w:r>
            <w:r>
              <w:rPr>
                <w:spacing w:val="-36"/>
                <w:sz w:val="21"/>
              </w:rPr>
              <w:t> 至 </w:t>
            </w:r>
            <w:r>
              <w:rPr>
                <w:sz w:val="21"/>
              </w:rPr>
              <w:t>5</w:t>
            </w:r>
            <w:r>
              <w:rPr>
                <w:spacing w:val="-28"/>
                <w:sz w:val="21"/>
              </w:rPr>
              <w:t> 年</w:t>
            </w:r>
            <w:r>
              <w:rPr>
                <w:sz w:val="21"/>
              </w:rPr>
              <w:t> </w:t>
            </w:r>
          </w:p>
        </w:tc>
        <w:tc>
          <w:tcPr>
            <w:tcW w:w="4489" w:type="dxa"/>
          </w:tcPr>
          <w:p>
            <w:pPr>
              <w:pStyle w:val="TableParagraph"/>
              <w:spacing w:line="250" w:lineRule="exact"/>
              <w:ind w:right="-15"/>
              <w:jc w:val="right"/>
              <w:rPr>
                <w:sz w:val="21"/>
              </w:rPr>
            </w:pPr>
            <w:r>
              <w:rPr>
                <w:sz w:val="21"/>
              </w:rPr>
              <w:t>169,289.39 </w:t>
            </w:r>
          </w:p>
        </w:tc>
      </w:tr>
      <w:tr>
        <w:trPr>
          <w:trHeight w:val="273" w:hRule="atLeast"/>
        </w:trPr>
        <w:tc>
          <w:tcPr>
            <w:tcW w:w="4335" w:type="dxa"/>
          </w:tcPr>
          <w:p>
            <w:pPr>
              <w:pStyle w:val="TableParagraph"/>
              <w:spacing w:line="250" w:lineRule="exact" w:before="3"/>
              <w:ind w:left="107"/>
              <w:rPr>
                <w:sz w:val="21"/>
              </w:rPr>
            </w:pPr>
            <w:r>
              <w:rPr>
                <w:spacing w:val="-1"/>
                <w:sz w:val="21"/>
              </w:rPr>
              <w:t>5</w:t>
            </w:r>
            <w:r>
              <w:rPr>
                <w:spacing w:val="-14"/>
                <w:sz w:val="21"/>
              </w:rPr>
              <w:t> 年以上</w:t>
            </w:r>
            <w:r>
              <w:rPr>
                <w:sz w:val="21"/>
              </w:rPr>
              <w:t> </w:t>
            </w:r>
          </w:p>
        </w:tc>
        <w:tc>
          <w:tcPr>
            <w:tcW w:w="4489" w:type="dxa"/>
          </w:tcPr>
          <w:p>
            <w:pPr>
              <w:pStyle w:val="TableParagraph"/>
              <w:spacing w:line="250" w:lineRule="exact" w:before="3"/>
              <w:ind w:right="-15"/>
              <w:jc w:val="right"/>
              <w:rPr>
                <w:sz w:val="21"/>
              </w:rPr>
            </w:pPr>
            <w:r>
              <w:rPr>
                <w:sz w:val="21"/>
              </w:rPr>
              <w:t>6,921.00 </w:t>
            </w:r>
          </w:p>
        </w:tc>
      </w:tr>
      <w:tr>
        <w:trPr>
          <w:trHeight w:val="273" w:hRule="atLeast"/>
        </w:trPr>
        <w:tc>
          <w:tcPr>
            <w:tcW w:w="4335" w:type="dxa"/>
          </w:tcPr>
          <w:p>
            <w:pPr>
              <w:pStyle w:val="TableParagraph"/>
              <w:spacing w:line="252" w:lineRule="exact"/>
              <w:ind w:right="1841"/>
              <w:jc w:val="right"/>
              <w:rPr>
                <w:sz w:val="21"/>
              </w:rPr>
            </w:pPr>
            <w:r>
              <w:rPr>
                <w:sz w:val="21"/>
              </w:rPr>
              <w:t>合计 </w:t>
            </w:r>
          </w:p>
        </w:tc>
        <w:tc>
          <w:tcPr>
            <w:tcW w:w="4489" w:type="dxa"/>
          </w:tcPr>
          <w:p>
            <w:pPr>
              <w:pStyle w:val="TableParagraph"/>
              <w:spacing w:line="252" w:lineRule="exact"/>
              <w:ind w:right="-15"/>
              <w:jc w:val="right"/>
              <w:rPr>
                <w:sz w:val="21"/>
              </w:rPr>
            </w:pPr>
            <w:r>
              <w:rPr>
                <w:sz w:val="21"/>
              </w:rPr>
              <w:t>1,336,124,276.94 </w:t>
            </w:r>
          </w:p>
        </w:tc>
      </w:tr>
    </w:tbl>
    <w:p>
      <w:pPr>
        <w:spacing w:after="0" w:line="252" w:lineRule="exact"/>
        <w:jc w:val="right"/>
        <w:rPr>
          <w:sz w:val="21"/>
        </w:rPr>
        <w:sectPr>
          <w:type w:val="continuous"/>
          <w:pgSz w:w="11910" w:h="16840"/>
          <w:pgMar w:top="780" w:bottom="280" w:left="320" w:right="300"/>
        </w:sectPr>
      </w:pPr>
    </w:p>
    <w:p>
      <w:pPr>
        <w:pStyle w:val="BodyText"/>
        <w:spacing w:before="4"/>
        <w:ind w:left="957"/>
      </w:pPr>
      <w:r>
        <w:rPr>
          <w:w w:val="100"/>
        </w:rPr>
        <w:t> </w:t>
      </w:r>
    </w:p>
    <w:p>
      <w:pPr>
        <w:pStyle w:val="BodyText"/>
        <w:spacing w:before="2"/>
        <w:ind w:left="957"/>
      </w:pPr>
      <w:r>
        <w:rPr>
          <w:w w:val="100"/>
        </w:rPr>
        <w:t> </w:t>
      </w:r>
    </w:p>
    <w:p>
      <w:pPr>
        <w:pStyle w:val="ListParagraph"/>
        <w:numPr>
          <w:ilvl w:val="0"/>
          <w:numId w:val="53"/>
        </w:numPr>
        <w:tabs>
          <w:tab w:pos="1385" w:val="left" w:leader="none"/>
        </w:tabs>
        <w:spacing w:line="240" w:lineRule="auto" w:before="65" w:after="0"/>
        <w:ind w:left="1384" w:right="0" w:hanging="428"/>
        <w:jc w:val="left"/>
        <w:rPr>
          <w:sz w:val="21"/>
        </w:rPr>
      </w:pPr>
      <w:r>
        <w:rPr>
          <w:sz w:val="21"/>
        </w:rPr>
        <w:t>按坏账计提方法分类披露 </w:t>
      </w:r>
    </w:p>
    <w:p>
      <w:pPr>
        <w:pStyle w:val="BodyText"/>
        <w:spacing w:before="62"/>
        <w:ind w:left="95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9"/>
        <w:rPr>
          <w:sz w:val="14"/>
        </w:rPr>
      </w:pPr>
    </w:p>
    <w:p>
      <w:pPr>
        <w:pStyle w:val="BodyText"/>
        <w:ind w:left="957"/>
      </w:pPr>
      <w:r>
        <w:rPr>
          <w:spacing w:val="8"/>
        </w:rPr>
        <w:t>单位：元 币种：人民币</w:t>
      </w:r>
    </w:p>
    <w:p>
      <w:pPr>
        <w:spacing w:after="0"/>
        <w:sectPr>
          <w:type w:val="continuous"/>
          <w:pgSz w:w="11910" w:h="16840"/>
          <w:pgMar w:top="780" w:bottom="280" w:left="320" w:right="300"/>
          <w:cols w:num="2" w:equalWidth="0">
            <w:col w:w="3850" w:space="2569"/>
            <w:col w:w="4871"/>
          </w:cols>
        </w:sect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3"/>
        <w:gridCol w:w="1279"/>
        <w:gridCol w:w="708"/>
        <w:gridCol w:w="1136"/>
        <w:gridCol w:w="567"/>
        <w:gridCol w:w="1278"/>
        <w:gridCol w:w="1278"/>
        <w:gridCol w:w="709"/>
        <w:gridCol w:w="1134"/>
        <w:gridCol w:w="567"/>
        <w:gridCol w:w="1278"/>
      </w:tblGrid>
      <w:tr>
        <w:trPr>
          <w:trHeight w:val="273" w:hRule="atLeast"/>
        </w:trPr>
        <w:tc>
          <w:tcPr>
            <w:tcW w:w="1133" w:type="dxa"/>
            <w:vMerge w:val="restart"/>
          </w:tcPr>
          <w:p>
            <w:pPr>
              <w:pStyle w:val="TableParagraph"/>
              <w:spacing w:before="0"/>
              <w:rPr>
                <w:sz w:val="20"/>
              </w:rPr>
            </w:pPr>
          </w:p>
          <w:p>
            <w:pPr>
              <w:pStyle w:val="TableParagraph"/>
              <w:spacing w:before="0"/>
              <w:rPr>
                <w:sz w:val="20"/>
              </w:rPr>
            </w:pPr>
          </w:p>
          <w:p>
            <w:pPr>
              <w:pStyle w:val="TableParagraph"/>
              <w:spacing w:before="9"/>
              <w:rPr>
                <w:sz w:val="24"/>
              </w:rPr>
            </w:pPr>
          </w:p>
          <w:p>
            <w:pPr>
              <w:pStyle w:val="TableParagraph"/>
              <w:spacing w:before="0"/>
              <w:ind w:left="355"/>
              <w:rPr>
                <w:sz w:val="21"/>
              </w:rPr>
            </w:pPr>
            <w:r>
              <w:rPr>
                <w:sz w:val="21"/>
              </w:rPr>
              <w:t>类别 </w:t>
            </w:r>
          </w:p>
        </w:tc>
        <w:tc>
          <w:tcPr>
            <w:tcW w:w="4968" w:type="dxa"/>
            <w:gridSpan w:val="5"/>
          </w:tcPr>
          <w:p>
            <w:pPr>
              <w:pStyle w:val="TableParagraph"/>
              <w:spacing w:line="252" w:lineRule="exact"/>
              <w:ind w:left="2094" w:right="1988"/>
              <w:jc w:val="center"/>
              <w:rPr>
                <w:sz w:val="21"/>
              </w:rPr>
            </w:pPr>
            <w:r>
              <w:rPr>
                <w:spacing w:val="-1"/>
                <w:sz w:val="21"/>
              </w:rPr>
              <w:t>期末余额</w:t>
            </w:r>
            <w:r>
              <w:rPr>
                <w:sz w:val="21"/>
              </w:rPr>
              <w:t> </w:t>
            </w:r>
          </w:p>
        </w:tc>
        <w:tc>
          <w:tcPr>
            <w:tcW w:w="4966" w:type="dxa"/>
            <w:gridSpan w:val="5"/>
          </w:tcPr>
          <w:p>
            <w:pPr>
              <w:pStyle w:val="TableParagraph"/>
              <w:spacing w:line="252" w:lineRule="exact"/>
              <w:ind w:left="2092" w:right="1987"/>
              <w:jc w:val="center"/>
              <w:rPr>
                <w:sz w:val="21"/>
              </w:rPr>
            </w:pPr>
            <w:r>
              <w:rPr>
                <w:spacing w:val="-1"/>
                <w:sz w:val="21"/>
              </w:rPr>
              <w:t>期初余额</w:t>
            </w:r>
            <w:r>
              <w:rPr>
                <w:sz w:val="21"/>
              </w:rPr>
              <w:t> </w:t>
            </w:r>
          </w:p>
        </w:tc>
      </w:tr>
      <w:tr>
        <w:trPr>
          <w:trHeight w:val="270" w:hRule="atLeast"/>
        </w:trPr>
        <w:tc>
          <w:tcPr>
            <w:tcW w:w="1133" w:type="dxa"/>
            <w:vMerge/>
            <w:tcBorders>
              <w:top w:val="nil"/>
            </w:tcBorders>
          </w:tcPr>
          <w:p>
            <w:pPr>
              <w:rPr>
                <w:sz w:val="2"/>
                <w:szCs w:val="2"/>
              </w:rPr>
            </w:pPr>
          </w:p>
        </w:tc>
        <w:tc>
          <w:tcPr>
            <w:tcW w:w="1987" w:type="dxa"/>
            <w:gridSpan w:val="2"/>
          </w:tcPr>
          <w:p>
            <w:pPr>
              <w:pStyle w:val="TableParagraph"/>
              <w:spacing w:line="250" w:lineRule="exact"/>
              <w:ind w:left="571"/>
              <w:rPr>
                <w:sz w:val="21"/>
              </w:rPr>
            </w:pPr>
            <w:r>
              <w:rPr>
                <w:spacing w:val="-1"/>
                <w:sz w:val="21"/>
              </w:rPr>
              <w:t>账面余额</w:t>
            </w:r>
            <w:r>
              <w:rPr>
                <w:sz w:val="21"/>
              </w:rPr>
              <w:t> </w:t>
            </w:r>
          </w:p>
        </w:tc>
        <w:tc>
          <w:tcPr>
            <w:tcW w:w="1703" w:type="dxa"/>
            <w:gridSpan w:val="2"/>
          </w:tcPr>
          <w:p>
            <w:pPr>
              <w:pStyle w:val="TableParagraph"/>
              <w:spacing w:line="250" w:lineRule="exact"/>
              <w:ind w:left="430"/>
              <w:rPr>
                <w:sz w:val="21"/>
              </w:rPr>
            </w:pPr>
            <w:r>
              <w:rPr>
                <w:spacing w:val="-1"/>
                <w:sz w:val="21"/>
              </w:rPr>
              <w:t>坏账准备</w:t>
            </w:r>
            <w:r>
              <w:rPr>
                <w:sz w:val="21"/>
              </w:rPr>
              <w:t> </w:t>
            </w:r>
          </w:p>
        </w:tc>
        <w:tc>
          <w:tcPr>
            <w:tcW w:w="1278" w:type="dxa"/>
            <w:vMerge w:val="restart"/>
          </w:tcPr>
          <w:p>
            <w:pPr>
              <w:pStyle w:val="TableParagraph"/>
              <w:spacing w:before="0"/>
              <w:rPr>
                <w:sz w:val="20"/>
              </w:rPr>
            </w:pPr>
          </w:p>
          <w:p>
            <w:pPr>
              <w:pStyle w:val="TableParagraph"/>
              <w:spacing w:before="12"/>
              <w:rPr>
                <w:sz w:val="22"/>
              </w:rPr>
            </w:pPr>
          </w:p>
          <w:p>
            <w:pPr>
              <w:pStyle w:val="TableParagraph"/>
              <w:spacing w:line="244" w:lineRule="auto" w:before="0"/>
              <w:ind w:left="426" w:right="313"/>
              <w:rPr>
                <w:sz w:val="21"/>
              </w:rPr>
            </w:pPr>
            <w:r>
              <w:rPr>
                <w:sz w:val="21"/>
              </w:rPr>
              <w:t>账面价值 </w:t>
            </w:r>
          </w:p>
        </w:tc>
        <w:tc>
          <w:tcPr>
            <w:tcW w:w="1987" w:type="dxa"/>
            <w:gridSpan w:val="2"/>
          </w:tcPr>
          <w:p>
            <w:pPr>
              <w:pStyle w:val="TableParagraph"/>
              <w:spacing w:line="250" w:lineRule="exact"/>
              <w:ind w:left="572"/>
              <w:rPr>
                <w:sz w:val="21"/>
              </w:rPr>
            </w:pPr>
            <w:r>
              <w:rPr>
                <w:spacing w:val="-1"/>
                <w:sz w:val="21"/>
              </w:rPr>
              <w:t>账面余额</w:t>
            </w:r>
            <w:r>
              <w:rPr>
                <w:sz w:val="21"/>
              </w:rPr>
              <w:t> </w:t>
            </w:r>
          </w:p>
        </w:tc>
        <w:tc>
          <w:tcPr>
            <w:tcW w:w="1701" w:type="dxa"/>
            <w:gridSpan w:val="2"/>
          </w:tcPr>
          <w:p>
            <w:pPr>
              <w:pStyle w:val="TableParagraph"/>
              <w:spacing w:line="250" w:lineRule="exact"/>
              <w:ind w:left="426"/>
              <w:rPr>
                <w:sz w:val="21"/>
              </w:rPr>
            </w:pPr>
            <w:r>
              <w:rPr>
                <w:spacing w:val="-1"/>
                <w:sz w:val="21"/>
              </w:rPr>
              <w:t>坏账准备</w:t>
            </w:r>
            <w:r>
              <w:rPr>
                <w:sz w:val="21"/>
              </w:rPr>
              <w:t> </w:t>
            </w:r>
          </w:p>
        </w:tc>
        <w:tc>
          <w:tcPr>
            <w:tcW w:w="1278" w:type="dxa"/>
            <w:vMerge w:val="restart"/>
          </w:tcPr>
          <w:p>
            <w:pPr>
              <w:pStyle w:val="TableParagraph"/>
              <w:spacing w:before="0"/>
              <w:rPr>
                <w:sz w:val="20"/>
              </w:rPr>
            </w:pPr>
          </w:p>
          <w:p>
            <w:pPr>
              <w:pStyle w:val="TableParagraph"/>
              <w:spacing w:before="12"/>
              <w:rPr>
                <w:sz w:val="22"/>
              </w:rPr>
            </w:pPr>
          </w:p>
          <w:p>
            <w:pPr>
              <w:pStyle w:val="TableParagraph"/>
              <w:spacing w:line="244" w:lineRule="auto" w:before="0"/>
              <w:ind w:left="420" w:right="320"/>
              <w:rPr>
                <w:sz w:val="21"/>
              </w:rPr>
            </w:pPr>
            <w:r>
              <w:rPr>
                <w:sz w:val="21"/>
              </w:rPr>
              <w:t>账面价值 </w:t>
            </w:r>
          </w:p>
        </w:tc>
      </w:tr>
      <w:tr>
        <w:trPr>
          <w:trHeight w:val="1363" w:hRule="atLeast"/>
        </w:trPr>
        <w:tc>
          <w:tcPr>
            <w:tcW w:w="1133" w:type="dxa"/>
            <w:vMerge/>
            <w:tcBorders>
              <w:top w:val="nil"/>
            </w:tcBorders>
          </w:tcPr>
          <w:p>
            <w:pPr>
              <w:rPr>
                <w:sz w:val="2"/>
                <w:szCs w:val="2"/>
              </w:rPr>
            </w:pPr>
          </w:p>
        </w:tc>
        <w:tc>
          <w:tcPr>
            <w:tcW w:w="1279" w:type="dxa"/>
          </w:tcPr>
          <w:p>
            <w:pPr>
              <w:pStyle w:val="TableParagraph"/>
              <w:spacing w:before="0"/>
              <w:rPr>
                <w:sz w:val="20"/>
              </w:rPr>
            </w:pPr>
          </w:p>
          <w:p>
            <w:pPr>
              <w:pStyle w:val="TableParagraph"/>
              <w:spacing w:before="10"/>
              <w:rPr>
                <w:sz w:val="22"/>
              </w:rPr>
            </w:pPr>
          </w:p>
          <w:p>
            <w:pPr>
              <w:pStyle w:val="TableParagraph"/>
              <w:spacing w:before="0"/>
              <w:ind w:left="427"/>
              <w:rPr>
                <w:sz w:val="21"/>
              </w:rPr>
            </w:pPr>
            <w:r>
              <w:rPr>
                <w:sz w:val="21"/>
              </w:rPr>
              <w:t>金额 </w:t>
            </w:r>
          </w:p>
        </w:tc>
        <w:tc>
          <w:tcPr>
            <w:tcW w:w="708" w:type="dxa"/>
          </w:tcPr>
          <w:p>
            <w:pPr>
              <w:pStyle w:val="TableParagraph"/>
              <w:spacing w:before="0"/>
              <w:rPr>
                <w:sz w:val="20"/>
              </w:rPr>
            </w:pPr>
          </w:p>
          <w:p>
            <w:pPr>
              <w:pStyle w:val="TableParagraph"/>
              <w:spacing w:line="242" w:lineRule="auto" w:before="155"/>
              <w:ind w:left="196" w:right="80" w:hanging="53"/>
              <w:rPr>
                <w:sz w:val="21"/>
              </w:rPr>
            </w:pPr>
            <w:r>
              <w:rPr>
                <w:sz w:val="21"/>
              </w:rPr>
              <w:t>比例(%) </w:t>
            </w:r>
          </w:p>
        </w:tc>
        <w:tc>
          <w:tcPr>
            <w:tcW w:w="1136" w:type="dxa"/>
          </w:tcPr>
          <w:p>
            <w:pPr>
              <w:pStyle w:val="TableParagraph"/>
              <w:spacing w:before="0"/>
              <w:rPr>
                <w:sz w:val="20"/>
              </w:rPr>
            </w:pPr>
          </w:p>
          <w:p>
            <w:pPr>
              <w:pStyle w:val="TableParagraph"/>
              <w:spacing w:before="10"/>
              <w:rPr>
                <w:sz w:val="22"/>
              </w:rPr>
            </w:pPr>
          </w:p>
          <w:p>
            <w:pPr>
              <w:pStyle w:val="TableParagraph"/>
              <w:spacing w:before="0"/>
              <w:ind w:left="355"/>
              <w:rPr>
                <w:sz w:val="21"/>
              </w:rPr>
            </w:pPr>
            <w:r>
              <w:rPr>
                <w:sz w:val="21"/>
              </w:rPr>
              <w:t>金额 </w:t>
            </w:r>
          </w:p>
        </w:tc>
        <w:tc>
          <w:tcPr>
            <w:tcW w:w="567" w:type="dxa"/>
          </w:tcPr>
          <w:p>
            <w:pPr>
              <w:pStyle w:val="TableParagraph"/>
              <w:spacing w:line="242" w:lineRule="auto" w:before="3"/>
              <w:ind w:left="175" w:right="168"/>
              <w:jc w:val="both"/>
              <w:rPr>
                <w:sz w:val="21"/>
              </w:rPr>
            </w:pPr>
            <w:r>
              <w:rPr>
                <w:sz w:val="21"/>
              </w:rPr>
              <w:t>计提比例</w:t>
            </w:r>
          </w:p>
          <w:p>
            <w:pPr>
              <w:pStyle w:val="TableParagraph"/>
              <w:spacing w:line="250" w:lineRule="exact" w:before="3"/>
              <w:ind w:left="124"/>
              <w:rPr>
                <w:sz w:val="21"/>
              </w:rPr>
            </w:pPr>
            <w:r>
              <w:rPr>
                <w:sz w:val="21"/>
              </w:rPr>
              <w:t>(%) </w:t>
            </w:r>
          </w:p>
        </w:tc>
        <w:tc>
          <w:tcPr>
            <w:tcW w:w="1278" w:type="dxa"/>
            <w:vMerge/>
            <w:tcBorders>
              <w:top w:val="nil"/>
            </w:tcBorders>
          </w:tcPr>
          <w:p>
            <w:pPr>
              <w:rPr>
                <w:sz w:val="2"/>
                <w:szCs w:val="2"/>
              </w:rPr>
            </w:pPr>
          </w:p>
        </w:tc>
        <w:tc>
          <w:tcPr>
            <w:tcW w:w="1278" w:type="dxa"/>
          </w:tcPr>
          <w:p>
            <w:pPr>
              <w:pStyle w:val="TableParagraph"/>
              <w:spacing w:before="0"/>
              <w:rPr>
                <w:sz w:val="20"/>
              </w:rPr>
            </w:pPr>
          </w:p>
          <w:p>
            <w:pPr>
              <w:pStyle w:val="TableParagraph"/>
              <w:spacing w:before="10"/>
              <w:rPr>
                <w:sz w:val="22"/>
              </w:rPr>
            </w:pPr>
          </w:p>
          <w:p>
            <w:pPr>
              <w:pStyle w:val="TableParagraph"/>
              <w:spacing w:before="0"/>
              <w:ind w:left="425"/>
              <w:rPr>
                <w:sz w:val="21"/>
              </w:rPr>
            </w:pPr>
            <w:r>
              <w:rPr>
                <w:sz w:val="21"/>
              </w:rPr>
              <w:t>金额 </w:t>
            </w:r>
          </w:p>
        </w:tc>
        <w:tc>
          <w:tcPr>
            <w:tcW w:w="709" w:type="dxa"/>
          </w:tcPr>
          <w:p>
            <w:pPr>
              <w:pStyle w:val="TableParagraph"/>
              <w:spacing w:before="0"/>
              <w:rPr>
                <w:sz w:val="20"/>
              </w:rPr>
            </w:pPr>
          </w:p>
          <w:p>
            <w:pPr>
              <w:pStyle w:val="TableParagraph"/>
              <w:spacing w:line="242" w:lineRule="auto" w:before="155"/>
              <w:ind w:left="191" w:right="85" w:hanging="53"/>
              <w:rPr>
                <w:sz w:val="21"/>
              </w:rPr>
            </w:pPr>
            <w:r>
              <w:rPr>
                <w:sz w:val="21"/>
              </w:rPr>
              <w:t>比例(%) </w:t>
            </w:r>
          </w:p>
        </w:tc>
        <w:tc>
          <w:tcPr>
            <w:tcW w:w="1134" w:type="dxa"/>
          </w:tcPr>
          <w:p>
            <w:pPr>
              <w:pStyle w:val="TableParagraph"/>
              <w:spacing w:before="0"/>
              <w:rPr>
                <w:sz w:val="20"/>
              </w:rPr>
            </w:pPr>
          </w:p>
          <w:p>
            <w:pPr>
              <w:pStyle w:val="TableParagraph"/>
              <w:spacing w:before="10"/>
              <w:rPr>
                <w:sz w:val="22"/>
              </w:rPr>
            </w:pPr>
          </w:p>
          <w:p>
            <w:pPr>
              <w:pStyle w:val="TableParagraph"/>
              <w:spacing w:before="0"/>
              <w:ind w:left="352"/>
              <w:rPr>
                <w:sz w:val="21"/>
              </w:rPr>
            </w:pPr>
            <w:r>
              <w:rPr>
                <w:sz w:val="21"/>
              </w:rPr>
              <w:t>金额 </w:t>
            </w:r>
          </w:p>
        </w:tc>
        <w:tc>
          <w:tcPr>
            <w:tcW w:w="567" w:type="dxa"/>
          </w:tcPr>
          <w:p>
            <w:pPr>
              <w:pStyle w:val="TableParagraph"/>
              <w:spacing w:line="242" w:lineRule="auto" w:before="3"/>
              <w:ind w:left="173" w:right="170"/>
              <w:jc w:val="both"/>
              <w:rPr>
                <w:sz w:val="21"/>
              </w:rPr>
            </w:pPr>
            <w:r>
              <w:rPr>
                <w:sz w:val="21"/>
              </w:rPr>
              <w:t>计提比例</w:t>
            </w:r>
          </w:p>
          <w:p>
            <w:pPr>
              <w:pStyle w:val="TableParagraph"/>
              <w:spacing w:line="250" w:lineRule="exact" w:before="3"/>
              <w:ind w:left="120"/>
              <w:rPr>
                <w:sz w:val="21"/>
              </w:rPr>
            </w:pPr>
            <w:r>
              <w:rPr>
                <w:sz w:val="21"/>
              </w:rPr>
              <w:t>(%) </w:t>
            </w:r>
          </w:p>
        </w:tc>
        <w:tc>
          <w:tcPr>
            <w:tcW w:w="1278" w:type="dxa"/>
            <w:vMerge/>
            <w:tcBorders>
              <w:top w:val="nil"/>
            </w:tcBorders>
          </w:tcPr>
          <w:p>
            <w:pPr>
              <w:rPr>
                <w:sz w:val="2"/>
                <w:szCs w:val="2"/>
              </w:rPr>
            </w:pPr>
          </w:p>
        </w:tc>
      </w:tr>
      <w:tr>
        <w:trPr>
          <w:trHeight w:val="818" w:hRule="atLeast"/>
        </w:trPr>
        <w:tc>
          <w:tcPr>
            <w:tcW w:w="1133" w:type="dxa"/>
          </w:tcPr>
          <w:p>
            <w:pPr>
              <w:pStyle w:val="TableParagraph"/>
              <w:ind w:left="107"/>
              <w:rPr>
                <w:sz w:val="21"/>
              </w:rPr>
            </w:pPr>
            <w:r>
              <w:rPr>
                <w:sz w:val="21"/>
              </w:rPr>
              <w:t>按单项计</w:t>
            </w:r>
          </w:p>
          <w:p>
            <w:pPr>
              <w:pStyle w:val="TableParagraph"/>
              <w:spacing w:line="270" w:lineRule="atLeast" w:before="0"/>
              <w:ind w:left="107" w:right="170"/>
              <w:rPr>
                <w:sz w:val="21"/>
              </w:rPr>
            </w:pPr>
            <w:r>
              <w:rPr>
                <w:spacing w:val="-1"/>
                <w:sz w:val="21"/>
              </w:rPr>
              <w:t>提坏账准</w:t>
            </w:r>
            <w:r>
              <w:rPr>
                <w:sz w:val="21"/>
              </w:rPr>
              <w:t>备 </w:t>
            </w:r>
          </w:p>
        </w:tc>
        <w:tc>
          <w:tcPr>
            <w:tcW w:w="1279" w:type="dxa"/>
          </w:tcPr>
          <w:p>
            <w:pPr>
              <w:pStyle w:val="TableParagraph"/>
              <w:ind w:right="-15"/>
              <w:jc w:val="right"/>
              <w:rPr>
                <w:sz w:val="21"/>
              </w:rPr>
            </w:pPr>
            <w:r>
              <w:rPr>
                <w:w w:val="100"/>
                <w:sz w:val="21"/>
              </w:rPr>
              <w:t> </w:t>
            </w:r>
          </w:p>
        </w:tc>
        <w:tc>
          <w:tcPr>
            <w:tcW w:w="708" w:type="dxa"/>
          </w:tcPr>
          <w:p>
            <w:pPr>
              <w:pStyle w:val="TableParagraph"/>
              <w:ind w:right="-15"/>
              <w:jc w:val="right"/>
              <w:rPr>
                <w:sz w:val="21"/>
              </w:rPr>
            </w:pPr>
            <w:r>
              <w:rPr>
                <w:w w:val="100"/>
                <w:sz w:val="21"/>
              </w:rPr>
              <w:t> </w:t>
            </w:r>
          </w:p>
        </w:tc>
        <w:tc>
          <w:tcPr>
            <w:tcW w:w="1136" w:type="dxa"/>
          </w:tcPr>
          <w:p>
            <w:pPr>
              <w:pStyle w:val="TableParagraph"/>
              <w:ind w:right="-15"/>
              <w:jc w:val="right"/>
              <w:rPr>
                <w:sz w:val="21"/>
              </w:rPr>
            </w:pPr>
            <w:r>
              <w:rPr>
                <w:w w:val="100"/>
                <w:sz w:val="21"/>
              </w:rPr>
              <w:t> </w:t>
            </w:r>
          </w:p>
        </w:tc>
        <w:tc>
          <w:tcPr>
            <w:tcW w:w="567" w:type="dxa"/>
          </w:tcPr>
          <w:p>
            <w:pPr>
              <w:pStyle w:val="TableParagraph"/>
              <w:ind w:right="-15"/>
              <w:jc w:val="right"/>
              <w:rPr>
                <w:sz w:val="21"/>
              </w:rPr>
            </w:pPr>
            <w:r>
              <w:rPr>
                <w:w w:val="100"/>
                <w:sz w:val="21"/>
              </w:rPr>
              <w:t> </w:t>
            </w:r>
          </w:p>
        </w:tc>
        <w:tc>
          <w:tcPr>
            <w:tcW w:w="1278" w:type="dxa"/>
          </w:tcPr>
          <w:p>
            <w:pPr>
              <w:pStyle w:val="TableParagraph"/>
              <w:ind w:right="-15"/>
              <w:jc w:val="right"/>
              <w:rPr>
                <w:sz w:val="21"/>
              </w:rPr>
            </w:pPr>
            <w:r>
              <w:rPr>
                <w:w w:val="100"/>
                <w:sz w:val="21"/>
              </w:rPr>
              <w:t> </w:t>
            </w:r>
          </w:p>
        </w:tc>
        <w:tc>
          <w:tcPr>
            <w:tcW w:w="1278" w:type="dxa"/>
          </w:tcPr>
          <w:p>
            <w:pPr>
              <w:pStyle w:val="TableParagraph"/>
              <w:ind w:right="-15"/>
              <w:jc w:val="right"/>
              <w:rPr>
                <w:sz w:val="21"/>
              </w:rPr>
            </w:pPr>
            <w:r>
              <w:rPr>
                <w:w w:val="100"/>
                <w:sz w:val="21"/>
              </w:rPr>
              <w:t> </w:t>
            </w:r>
          </w:p>
        </w:tc>
        <w:tc>
          <w:tcPr>
            <w:tcW w:w="709" w:type="dxa"/>
          </w:tcPr>
          <w:p>
            <w:pPr>
              <w:pStyle w:val="TableParagraph"/>
              <w:ind w:right="-15"/>
              <w:jc w:val="right"/>
              <w:rPr>
                <w:sz w:val="21"/>
              </w:rPr>
            </w:pPr>
            <w:r>
              <w:rPr>
                <w:w w:val="100"/>
                <w:sz w:val="21"/>
              </w:rPr>
              <w:t> </w:t>
            </w:r>
          </w:p>
        </w:tc>
        <w:tc>
          <w:tcPr>
            <w:tcW w:w="1134" w:type="dxa"/>
          </w:tcPr>
          <w:p>
            <w:pPr>
              <w:pStyle w:val="TableParagraph"/>
              <w:ind w:right="-15"/>
              <w:jc w:val="right"/>
              <w:rPr>
                <w:sz w:val="21"/>
              </w:rPr>
            </w:pPr>
            <w:r>
              <w:rPr>
                <w:w w:val="100"/>
                <w:sz w:val="21"/>
              </w:rPr>
              <w:t> </w:t>
            </w:r>
          </w:p>
        </w:tc>
        <w:tc>
          <w:tcPr>
            <w:tcW w:w="567" w:type="dxa"/>
          </w:tcPr>
          <w:p>
            <w:pPr>
              <w:pStyle w:val="TableParagraph"/>
              <w:ind w:right="-15"/>
              <w:jc w:val="right"/>
              <w:rPr>
                <w:sz w:val="21"/>
              </w:rPr>
            </w:pPr>
            <w:r>
              <w:rPr>
                <w:w w:val="100"/>
                <w:sz w:val="21"/>
              </w:rPr>
              <w:t> </w:t>
            </w:r>
          </w:p>
        </w:tc>
        <w:tc>
          <w:tcPr>
            <w:tcW w:w="1278" w:type="dxa"/>
          </w:tcPr>
          <w:p>
            <w:pPr>
              <w:pStyle w:val="TableParagraph"/>
              <w:jc w:val="right"/>
              <w:rPr>
                <w:sz w:val="21"/>
              </w:rPr>
            </w:pPr>
            <w:r>
              <w:rPr>
                <w:w w:val="100"/>
                <w:sz w:val="21"/>
              </w:rPr>
              <w:t> </w:t>
            </w:r>
          </w:p>
        </w:tc>
      </w:tr>
      <w:tr>
        <w:trPr>
          <w:trHeight w:val="270" w:hRule="atLeast"/>
        </w:trPr>
        <w:tc>
          <w:tcPr>
            <w:tcW w:w="11067" w:type="dxa"/>
            <w:gridSpan w:val="11"/>
          </w:tcPr>
          <w:p>
            <w:pPr>
              <w:pStyle w:val="TableParagraph"/>
              <w:spacing w:line="250" w:lineRule="exact"/>
              <w:ind w:left="107"/>
              <w:rPr>
                <w:sz w:val="21"/>
              </w:rPr>
            </w:pPr>
            <w:r>
              <w:rPr>
                <w:sz w:val="21"/>
              </w:rPr>
              <w:t>其中： </w:t>
            </w:r>
          </w:p>
        </w:tc>
      </w:tr>
      <w:tr>
        <w:trPr>
          <w:trHeight w:val="817" w:hRule="atLeast"/>
        </w:trPr>
        <w:tc>
          <w:tcPr>
            <w:tcW w:w="1133" w:type="dxa"/>
          </w:tcPr>
          <w:p>
            <w:pPr>
              <w:pStyle w:val="TableParagraph"/>
              <w:ind w:left="107"/>
              <w:rPr>
                <w:sz w:val="21"/>
              </w:rPr>
            </w:pPr>
            <w:r>
              <w:rPr>
                <w:sz w:val="21"/>
              </w:rPr>
              <w:t>按组合计</w:t>
            </w:r>
          </w:p>
          <w:p>
            <w:pPr>
              <w:pStyle w:val="TableParagraph"/>
              <w:spacing w:line="270" w:lineRule="atLeast" w:before="0"/>
              <w:ind w:left="107" w:right="170"/>
              <w:rPr>
                <w:sz w:val="21"/>
              </w:rPr>
            </w:pPr>
            <w:r>
              <w:rPr>
                <w:spacing w:val="-1"/>
                <w:sz w:val="21"/>
              </w:rPr>
              <w:t>提坏账准</w:t>
            </w:r>
            <w:r>
              <w:rPr>
                <w:sz w:val="21"/>
              </w:rPr>
              <w:t>备 </w:t>
            </w:r>
          </w:p>
        </w:tc>
        <w:tc>
          <w:tcPr>
            <w:tcW w:w="1279" w:type="dxa"/>
          </w:tcPr>
          <w:p>
            <w:pPr>
              <w:pStyle w:val="TableParagraph"/>
              <w:spacing w:before="0"/>
              <w:rPr>
                <w:sz w:val="12"/>
              </w:rPr>
            </w:pPr>
          </w:p>
          <w:p>
            <w:pPr>
              <w:pStyle w:val="TableParagraph"/>
              <w:spacing w:before="3"/>
              <w:rPr>
                <w:sz w:val="13"/>
              </w:rPr>
            </w:pPr>
          </w:p>
          <w:p>
            <w:pPr>
              <w:pStyle w:val="TableParagraph"/>
              <w:spacing w:before="0"/>
              <w:ind w:right="33"/>
              <w:jc w:val="right"/>
              <w:rPr>
                <w:sz w:val="13"/>
              </w:rPr>
            </w:pPr>
            <w:r>
              <w:rPr>
                <w:sz w:val="13"/>
              </w:rPr>
              <w:t>1,336,124,276.94 </w:t>
            </w:r>
          </w:p>
        </w:tc>
        <w:tc>
          <w:tcPr>
            <w:tcW w:w="708" w:type="dxa"/>
          </w:tcPr>
          <w:p>
            <w:pPr>
              <w:pStyle w:val="TableParagraph"/>
              <w:spacing w:before="0"/>
              <w:rPr>
                <w:sz w:val="12"/>
              </w:rPr>
            </w:pPr>
          </w:p>
          <w:p>
            <w:pPr>
              <w:pStyle w:val="TableParagraph"/>
              <w:spacing w:before="3"/>
              <w:rPr>
                <w:sz w:val="13"/>
              </w:rPr>
            </w:pPr>
          </w:p>
          <w:p>
            <w:pPr>
              <w:pStyle w:val="TableParagraph"/>
              <w:spacing w:before="0"/>
              <w:ind w:right="32"/>
              <w:jc w:val="right"/>
              <w:rPr>
                <w:sz w:val="13"/>
              </w:rPr>
            </w:pPr>
            <w:r>
              <w:rPr>
                <w:sz w:val="13"/>
              </w:rPr>
              <w:t>100.00 </w:t>
            </w:r>
          </w:p>
        </w:tc>
        <w:tc>
          <w:tcPr>
            <w:tcW w:w="1136" w:type="dxa"/>
          </w:tcPr>
          <w:p>
            <w:pPr>
              <w:pStyle w:val="TableParagraph"/>
              <w:spacing w:before="0"/>
              <w:rPr>
                <w:sz w:val="12"/>
              </w:rPr>
            </w:pPr>
          </w:p>
          <w:p>
            <w:pPr>
              <w:pStyle w:val="TableParagraph"/>
              <w:spacing w:before="3"/>
              <w:rPr>
                <w:sz w:val="13"/>
              </w:rPr>
            </w:pPr>
          </w:p>
          <w:p>
            <w:pPr>
              <w:pStyle w:val="TableParagraph"/>
              <w:spacing w:before="0"/>
              <w:ind w:right="33"/>
              <w:jc w:val="right"/>
              <w:rPr>
                <w:sz w:val="13"/>
              </w:rPr>
            </w:pPr>
            <w:r>
              <w:rPr>
                <w:sz w:val="13"/>
              </w:rPr>
              <w:t>67,771,299.48 </w:t>
            </w:r>
          </w:p>
        </w:tc>
        <w:tc>
          <w:tcPr>
            <w:tcW w:w="567" w:type="dxa"/>
          </w:tcPr>
          <w:p>
            <w:pPr>
              <w:pStyle w:val="TableParagraph"/>
              <w:spacing w:before="0"/>
              <w:rPr>
                <w:sz w:val="12"/>
              </w:rPr>
            </w:pPr>
          </w:p>
          <w:p>
            <w:pPr>
              <w:pStyle w:val="TableParagraph"/>
              <w:spacing w:before="3"/>
              <w:rPr>
                <w:sz w:val="13"/>
              </w:rPr>
            </w:pPr>
          </w:p>
          <w:p>
            <w:pPr>
              <w:pStyle w:val="TableParagraph"/>
              <w:spacing w:before="0"/>
              <w:ind w:right="31"/>
              <w:jc w:val="right"/>
              <w:rPr>
                <w:sz w:val="13"/>
              </w:rPr>
            </w:pPr>
            <w:r>
              <w:rPr>
                <w:sz w:val="13"/>
              </w:rPr>
              <w:t>5.07 </w:t>
            </w:r>
          </w:p>
        </w:tc>
        <w:tc>
          <w:tcPr>
            <w:tcW w:w="1278" w:type="dxa"/>
          </w:tcPr>
          <w:p>
            <w:pPr>
              <w:pStyle w:val="TableParagraph"/>
              <w:spacing w:before="0"/>
              <w:rPr>
                <w:sz w:val="12"/>
              </w:rPr>
            </w:pPr>
          </w:p>
          <w:p>
            <w:pPr>
              <w:pStyle w:val="TableParagraph"/>
              <w:spacing w:before="3"/>
              <w:rPr>
                <w:sz w:val="13"/>
              </w:rPr>
            </w:pPr>
          </w:p>
          <w:p>
            <w:pPr>
              <w:pStyle w:val="TableParagraph"/>
              <w:spacing w:before="0"/>
              <w:ind w:right="32"/>
              <w:jc w:val="right"/>
              <w:rPr>
                <w:sz w:val="13"/>
              </w:rPr>
            </w:pPr>
            <w:r>
              <w:rPr>
                <w:sz w:val="13"/>
              </w:rPr>
              <w:t>1,268,352,977.46 </w:t>
            </w:r>
          </w:p>
        </w:tc>
        <w:tc>
          <w:tcPr>
            <w:tcW w:w="1278" w:type="dxa"/>
          </w:tcPr>
          <w:p>
            <w:pPr>
              <w:pStyle w:val="TableParagraph"/>
              <w:spacing w:before="0"/>
              <w:rPr>
                <w:sz w:val="12"/>
              </w:rPr>
            </w:pPr>
          </w:p>
          <w:p>
            <w:pPr>
              <w:pStyle w:val="TableParagraph"/>
              <w:spacing w:before="3"/>
              <w:rPr>
                <w:sz w:val="13"/>
              </w:rPr>
            </w:pPr>
          </w:p>
          <w:p>
            <w:pPr>
              <w:pStyle w:val="TableParagraph"/>
              <w:spacing w:before="0"/>
              <w:ind w:right="33"/>
              <w:jc w:val="right"/>
              <w:rPr>
                <w:sz w:val="13"/>
              </w:rPr>
            </w:pPr>
            <w:r>
              <w:rPr>
                <w:sz w:val="13"/>
              </w:rPr>
              <w:t>1,021,506,097.39 </w:t>
            </w:r>
          </w:p>
        </w:tc>
        <w:tc>
          <w:tcPr>
            <w:tcW w:w="709" w:type="dxa"/>
          </w:tcPr>
          <w:p>
            <w:pPr>
              <w:pStyle w:val="TableParagraph"/>
              <w:spacing w:before="0"/>
              <w:rPr>
                <w:sz w:val="12"/>
              </w:rPr>
            </w:pPr>
          </w:p>
          <w:p>
            <w:pPr>
              <w:pStyle w:val="TableParagraph"/>
              <w:spacing w:before="3"/>
              <w:rPr>
                <w:sz w:val="13"/>
              </w:rPr>
            </w:pPr>
          </w:p>
          <w:p>
            <w:pPr>
              <w:pStyle w:val="TableParagraph"/>
              <w:spacing w:before="0"/>
              <w:ind w:right="34"/>
              <w:jc w:val="right"/>
              <w:rPr>
                <w:sz w:val="13"/>
              </w:rPr>
            </w:pPr>
            <w:r>
              <w:rPr>
                <w:sz w:val="13"/>
              </w:rPr>
              <w:t>100.00 </w:t>
            </w:r>
          </w:p>
        </w:tc>
        <w:tc>
          <w:tcPr>
            <w:tcW w:w="1134" w:type="dxa"/>
          </w:tcPr>
          <w:p>
            <w:pPr>
              <w:pStyle w:val="TableParagraph"/>
              <w:spacing w:before="0"/>
              <w:rPr>
                <w:sz w:val="12"/>
              </w:rPr>
            </w:pPr>
          </w:p>
          <w:p>
            <w:pPr>
              <w:pStyle w:val="TableParagraph"/>
              <w:spacing w:before="3"/>
              <w:rPr>
                <w:sz w:val="13"/>
              </w:rPr>
            </w:pPr>
          </w:p>
          <w:p>
            <w:pPr>
              <w:pStyle w:val="TableParagraph"/>
              <w:spacing w:before="0"/>
              <w:ind w:left="176"/>
              <w:rPr>
                <w:sz w:val="13"/>
              </w:rPr>
            </w:pPr>
            <w:r>
              <w:rPr>
                <w:sz w:val="13"/>
              </w:rPr>
              <w:t>51,608,992.39 </w:t>
            </w:r>
          </w:p>
        </w:tc>
        <w:tc>
          <w:tcPr>
            <w:tcW w:w="567" w:type="dxa"/>
          </w:tcPr>
          <w:p>
            <w:pPr>
              <w:pStyle w:val="TableParagraph"/>
              <w:spacing w:before="0"/>
              <w:rPr>
                <w:sz w:val="12"/>
              </w:rPr>
            </w:pPr>
          </w:p>
          <w:p>
            <w:pPr>
              <w:pStyle w:val="TableParagraph"/>
              <w:spacing w:before="3"/>
              <w:rPr>
                <w:sz w:val="13"/>
              </w:rPr>
            </w:pPr>
          </w:p>
          <w:p>
            <w:pPr>
              <w:pStyle w:val="TableParagraph"/>
              <w:spacing w:before="0"/>
              <w:ind w:right="37"/>
              <w:jc w:val="right"/>
              <w:rPr>
                <w:sz w:val="13"/>
              </w:rPr>
            </w:pPr>
            <w:r>
              <w:rPr>
                <w:sz w:val="13"/>
              </w:rPr>
              <w:t>5.05 </w:t>
            </w:r>
          </w:p>
        </w:tc>
        <w:tc>
          <w:tcPr>
            <w:tcW w:w="1278" w:type="dxa"/>
          </w:tcPr>
          <w:p>
            <w:pPr>
              <w:pStyle w:val="TableParagraph"/>
              <w:spacing w:before="0"/>
              <w:rPr>
                <w:sz w:val="12"/>
              </w:rPr>
            </w:pPr>
          </w:p>
          <w:p>
            <w:pPr>
              <w:pStyle w:val="TableParagraph"/>
              <w:spacing w:before="3"/>
              <w:rPr>
                <w:sz w:val="13"/>
              </w:rPr>
            </w:pPr>
          </w:p>
          <w:p>
            <w:pPr>
              <w:pStyle w:val="TableParagraph"/>
              <w:spacing w:before="0"/>
              <w:ind w:right="39"/>
              <w:jc w:val="right"/>
              <w:rPr>
                <w:sz w:val="13"/>
              </w:rPr>
            </w:pPr>
            <w:r>
              <w:rPr>
                <w:sz w:val="13"/>
              </w:rPr>
              <w:t>969,897,105.00 </w:t>
            </w:r>
          </w:p>
        </w:tc>
      </w:tr>
    </w:tbl>
    <w:p>
      <w:pPr>
        <w:spacing w:after="0"/>
        <w:jc w:val="right"/>
        <w:rPr>
          <w:sz w:val="13"/>
        </w:rPr>
        <w:sectPr>
          <w:type w:val="continuous"/>
          <w:pgSz w:w="11910" w:h="16840"/>
          <w:pgMar w:top="780" w:bottom="280" w:left="320" w:right="300"/>
        </w:sectPr>
      </w:pPr>
    </w:p>
    <w:p>
      <w:pPr>
        <w:pStyle w:val="BodyText"/>
        <w:spacing w:before="9"/>
        <w:rPr>
          <w:sz w:val="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3"/>
        <w:gridCol w:w="1279"/>
        <w:gridCol w:w="708"/>
        <w:gridCol w:w="1136"/>
        <w:gridCol w:w="567"/>
        <w:gridCol w:w="1278"/>
        <w:gridCol w:w="1278"/>
        <w:gridCol w:w="709"/>
        <w:gridCol w:w="1134"/>
        <w:gridCol w:w="567"/>
        <w:gridCol w:w="1278"/>
      </w:tblGrid>
      <w:tr>
        <w:trPr>
          <w:trHeight w:val="273" w:hRule="atLeast"/>
        </w:trPr>
        <w:tc>
          <w:tcPr>
            <w:tcW w:w="11067" w:type="dxa"/>
            <w:gridSpan w:val="11"/>
          </w:tcPr>
          <w:p>
            <w:pPr>
              <w:pStyle w:val="TableParagraph"/>
              <w:spacing w:line="252" w:lineRule="exact"/>
              <w:ind w:left="107"/>
              <w:rPr>
                <w:sz w:val="13"/>
              </w:rPr>
            </w:pPr>
            <w:r>
              <w:rPr>
                <w:sz w:val="21"/>
              </w:rPr>
              <w:t>其中：</w:t>
            </w:r>
            <w:r>
              <w:rPr>
                <w:w w:val="99"/>
                <w:sz w:val="13"/>
              </w:rPr>
              <w:t> </w:t>
            </w:r>
          </w:p>
        </w:tc>
      </w:tr>
      <w:tr>
        <w:trPr>
          <w:trHeight w:val="271" w:hRule="atLeast"/>
        </w:trPr>
        <w:tc>
          <w:tcPr>
            <w:tcW w:w="1133" w:type="dxa"/>
          </w:tcPr>
          <w:p>
            <w:pPr>
              <w:pStyle w:val="TableParagraph"/>
              <w:spacing w:line="250" w:lineRule="exact"/>
              <w:ind w:left="355"/>
              <w:rPr>
                <w:sz w:val="21"/>
              </w:rPr>
            </w:pPr>
            <w:r>
              <w:rPr>
                <w:sz w:val="21"/>
              </w:rPr>
              <w:t>合计 </w:t>
            </w:r>
          </w:p>
        </w:tc>
        <w:tc>
          <w:tcPr>
            <w:tcW w:w="1279" w:type="dxa"/>
          </w:tcPr>
          <w:p>
            <w:pPr>
              <w:pStyle w:val="TableParagraph"/>
              <w:spacing w:line="164" w:lineRule="exact" w:before="0"/>
              <w:ind w:left="129"/>
              <w:rPr>
                <w:sz w:val="13"/>
              </w:rPr>
            </w:pPr>
            <w:r>
              <w:rPr>
                <w:sz w:val="13"/>
              </w:rPr>
              <w:t>1,336,124,276.94 </w:t>
            </w:r>
          </w:p>
        </w:tc>
        <w:tc>
          <w:tcPr>
            <w:tcW w:w="708" w:type="dxa"/>
          </w:tcPr>
          <w:p>
            <w:pPr>
              <w:pStyle w:val="TableParagraph"/>
              <w:spacing w:line="164" w:lineRule="exact" w:before="0"/>
              <w:ind w:left="334" w:right="259"/>
              <w:jc w:val="center"/>
              <w:rPr>
                <w:sz w:val="13"/>
              </w:rPr>
            </w:pPr>
            <w:r>
              <w:rPr>
                <w:sz w:val="13"/>
              </w:rPr>
              <w:t>/ </w:t>
            </w:r>
          </w:p>
        </w:tc>
        <w:tc>
          <w:tcPr>
            <w:tcW w:w="1136" w:type="dxa"/>
          </w:tcPr>
          <w:p>
            <w:pPr>
              <w:pStyle w:val="TableParagraph"/>
              <w:spacing w:before="47"/>
              <w:ind w:left="180"/>
              <w:rPr>
                <w:sz w:val="13"/>
              </w:rPr>
            </w:pPr>
            <w:r>
              <w:rPr>
                <w:sz w:val="13"/>
              </w:rPr>
              <w:t>67,771,299.48 </w:t>
            </w:r>
          </w:p>
        </w:tc>
        <w:tc>
          <w:tcPr>
            <w:tcW w:w="567" w:type="dxa"/>
          </w:tcPr>
          <w:p>
            <w:pPr>
              <w:pStyle w:val="TableParagraph"/>
              <w:spacing w:line="164" w:lineRule="exact" w:before="0"/>
              <w:ind w:left="249"/>
              <w:rPr>
                <w:sz w:val="13"/>
              </w:rPr>
            </w:pPr>
            <w:r>
              <w:rPr>
                <w:sz w:val="13"/>
              </w:rPr>
              <w:t>/ </w:t>
            </w:r>
          </w:p>
        </w:tc>
        <w:tc>
          <w:tcPr>
            <w:tcW w:w="1278" w:type="dxa"/>
          </w:tcPr>
          <w:p>
            <w:pPr>
              <w:pStyle w:val="TableParagraph"/>
              <w:spacing w:before="47"/>
              <w:ind w:left="128"/>
              <w:rPr>
                <w:sz w:val="13"/>
              </w:rPr>
            </w:pPr>
            <w:r>
              <w:rPr>
                <w:sz w:val="13"/>
              </w:rPr>
              <w:t>1,268,352,977.46 </w:t>
            </w:r>
          </w:p>
        </w:tc>
        <w:tc>
          <w:tcPr>
            <w:tcW w:w="1278" w:type="dxa"/>
          </w:tcPr>
          <w:p>
            <w:pPr>
              <w:pStyle w:val="TableParagraph"/>
              <w:spacing w:before="47"/>
              <w:ind w:left="128"/>
              <w:rPr>
                <w:sz w:val="13"/>
              </w:rPr>
            </w:pPr>
            <w:r>
              <w:rPr>
                <w:sz w:val="13"/>
              </w:rPr>
              <w:t>1,021,506,097.39 </w:t>
            </w:r>
          </w:p>
        </w:tc>
        <w:tc>
          <w:tcPr>
            <w:tcW w:w="709" w:type="dxa"/>
          </w:tcPr>
          <w:p>
            <w:pPr>
              <w:pStyle w:val="TableParagraph"/>
              <w:spacing w:line="164" w:lineRule="exact" w:before="0"/>
              <w:ind w:left="328" w:right="265"/>
              <w:jc w:val="center"/>
              <w:rPr>
                <w:sz w:val="13"/>
              </w:rPr>
            </w:pPr>
            <w:r>
              <w:rPr>
                <w:sz w:val="13"/>
              </w:rPr>
              <w:t>/ </w:t>
            </w:r>
          </w:p>
        </w:tc>
        <w:tc>
          <w:tcPr>
            <w:tcW w:w="1134" w:type="dxa"/>
          </w:tcPr>
          <w:p>
            <w:pPr>
              <w:pStyle w:val="TableParagraph"/>
              <w:spacing w:before="47"/>
              <w:ind w:left="176"/>
              <w:rPr>
                <w:sz w:val="13"/>
              </w:rPr>
            </w:pPr>
            <w:r>
              <w:rPr>
                <w:sz w:val="13"/>
              </w:rPr>
              <w:t>51,608,992.39 </w:t>
            </w:r>
          </w:p>
        </w:tc>
        <w:tc>
          <w:tcPr>
            <w:tcW w:w="567" w:type="dxa"/>
          </w:tcPr>
          <w:p>
            <w:pPr>
              <w:pStyle w:val="TableParagraph"/>
              <w:spacing w:line="164" w:lineRule="exact" w:before="0"/>
              <w:ind w:left="245"/>
              <w:rPr>
                <w:sz w:val="13"/>
              </w:rPr>
            </w:pPr>
            <w:r>
              <w:rPr>
                <w:sz w:val="13"/>
              </w:rPr>
              <w:t>/ </w:t>
            </w:r>
          </w:p>
        </w:tc>
        <w:tc>
          <w:tcPr>
            <w:tcW w:w="1278" w:type="dxa"/>
          </w:tcPr>
          <w:p>
            <w:pPr>
              <w:pStyle w:val="TableParagraph"/>
              <w:spacing w:before="47"/>
              <w:ind w:left="251"/>
              <w:rPr>
                <w:sz w:val="13"/>
              </w:rPr>
            </w:pPr>
            <w:r>
              <w:rPr>
                <w:sz w:val="13"/>
              </w:rPr>
              <w:t>969,897,105.00 </w:t>
            </w:r>
          </w:p>
        </w:tc>
      </w:tr>
    </w:tbl>
    <w:p>
      <w:pPr>
        <w:pStyle w:val="BodyText"/>
        <w:spacing w:before="1"/>
        <w:ind w:left="957"/>
      </w:pPr>
      <w:r>
        <w:rPr>
          <w:w w:val="100"/>
        </w:rPr>
        <w:t> </w:t>
      </w:r>
    </w:p>
    <w:p>
      <w:pPr>
        <w:pStyle w:val="BodyText"/>
        <w:spacing w:before="4"/>
        <w:ind w:left="957"/>
      </w:pPr>
      <w:r>
        <w:rPr>
          <w:spacing w:val="-1"/>
        </w:rPr>
        <w:t>按单项计提坏账准备：</w:t>
      </w:r>
      <w:r>
        <w:rPr/>
        <w:t> </w:t>
      </w:r>
    </w:p>
    <w:p>
      <w:pPr>
        <w:pStyle w:val="BodyText"/>
        <w:spacing w:before="3"/>
        <w:ind w:left="957"/>
      </w:pPr>
      <w:r>
        <w:rPr>
          <w:spacing w:val="-1"/>
        </w:rPr>
        <w:t>□适用 √不适用</w:t>
      </w:r>
      <w:r>
        <w:rPr>
          <w:spacing w:val="-3"/>
        </w:rPr>
        <w:t> </w:t>
      </w:r>
      <w:r>
        <w:rPr/>
        <w:t> </w:t>
      </w:r>
    </w:p>
    <w:p>
      <w:pPr>
        <w:pStyle w:val="BodyText"/>
        <w:spacing w:before="4"/>
        <w:ind w:left="957"/>
      </w:pPr>
      <w:r>
        <w:rPr>
          <w:w w:val="100"/>
        </w:rPr>
        <w:t> </w:t>
      </w:r>
    </w:p>
    <w:p>
      <w:pPr>
        <w:pStyle w:val="BodyText"/>
        <w:spacing w:before="2"/>
        <w:ind w:left="957"/>
      </w:pPr>
      <w:r>
        <w:rPr>
          <w:spacing w:val="-1"/>
        </w:rPr>
        <w:t>按组合计提坏账准备：</w:t>
      </w:r>
      <w:r>
        <w:rPr/>
        <w:t> </w:t>
      </w:r>
    </w:p>
    <w:p>
      <w:pPr>
        <w:pStyle w:val="BodyText"/>
        <w:spacing w:before="5"/>
        <w:ind w:left="957"/>
      </w:pPr>
      <w:r>
        <w:rPr>
          <w:spacing w:val="-1"/>
        </w:rPr>
        <w:t>√适用 □不适用</w:t>
      </w:r>
      <w:r>
        <w:rPr>
          <w:spacing w:val="-3"/>
        </w:rPr>
        <w:t> </w:t>
      </w:r>
      <w:r>
        <w:rPr/>
        <w:t> </w:t>
      </w:r>
    </w:p>
    <w:p>
      <w:pPr>
        <w:pStyle w:val="BodyText"/>
        <w:spacing w:before="2"/>
        <w:ind w:left="957"/>
      </w:pPr>
      <w:r>
        <w:rPr>
          <w:spacing w:val="-1"/>
        </w:rPr>
        <w:t>组合计提项目：账龄组合</w:t>
      </w:r>
      <w:r>
        <w:rPr/>
        <w:t> </w:t>
      </w:r>
    </w:p>
    <w:p>
      <w:pPr>
        <w:pStyle w:val="BodyText"/>
        <w:spacing w:before="5"/>
        <w:ind w:left="7375"/>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2254"/>
        <w:gridCol w:w="2292"/>
        <w:gridCol w:w="2235"/>
      </w:tblGrid>
      <w:tr>
        <w:trPr>
          <w:trHeight w:val="273" w:hRule="atLeast"/>
        </w:trPr>
        <w:tc>
          <w:tcPr>
            <w:tcW w:w="2042" w:type="dxa"/>
            <w:vMerge w:val="restart"/>
          </w:tcPr>
          <w:p>
            <w:pPr>
              <w:pStyle w:val="TableParagraph"/>
              <w:spacing w:before="142"/>
              <w:ind w:left="843" w:right="728"/>
              <w:jc w:val="center"/>
              <w:rPr>
                <w:sz w:val="21"/>
              </w:rPr>
            </w:pPr>
            <w:r>
              <w:rPr>
                <w:sz w:val="21"/>
              </w:rPr>
              <w:t>名称 </w:t>
            </w:r>
          </w:p>
        </w:tc>
        <w:tc>
          <w:tcPr>
            <w:tcW w:w="6781" w:type="dxa"/>
            <w:gridSpan w:val="3"/>
          </w:tcPr>
          <w:p>
            <w:pPr>
              <w:pStyle w:val="TableParagraph"/>
              <w:spacing w:line="252" w:lineRule="exact"/>
              <w:ind w:left="3004" w:right="2890"/>
              <w:jc w:val="center"/>
              <w:rPr>
                <w:sz w:val="21"/>
              </w:rPr>
            </w:pPr>
            <w:r>
              <w:rPr>
                <w:spacing w:val="-1"/>
                <w:sz w:val="21"/>
              </w:rPr>
              <w:t>期末余额</w:t>
            </w:r>
            <w:r>
              <w:rPr>
                <w:sz w:val="21"/>
              </w:rPr>
              <w:t> </w:t>
            </w:r>
          </w:p>
        </w:tc>
      </w:tr>
      <w:tr>
        <w:trPr>
          <w:trHeight w:val="273" w:hRule="atLeast"/>
        </w:trPr>
        <w:tc>
          <w:tcPr>
            <w:tcW w:w="2042" w:type="dxa"/>
            <w:vMerge/>
            <w:tcBorders>
              <w:top w:val="nil"/>
            </w:tcBorders>
          </w:tcPr>
          <w:p>
            <w:pPr>
              <w:rPr>
                <w:sz w:val="2"/>
                <w:szCs w:val="2"/>
              </w:rPr>
            </w:pPr>
          </w:p>
        </w:tc>
        <w:tc>
          <w:tcPr>
            <w:tcW w:w="2254" w:type="dxa"/>
          </w:tcPr>
          <w:p>
            <w:pPr>
              <w:pStyle w:val="TableParagraph"/>
              <w:spacing w:line="252" w:lineRule="exact"/>
              <w:ind w:left="706"/>
              <w:rPr>
                <w:sz w:val="21"/>
              </w:rPr>
            </w:pPr>
            <w:r>
              <w:rPr>
                <w:spacing w:val="-1"/>
                <w:sz w:val="21"/>
              </w:rPr>
              <w:t>应收账款</w:t>
            </w:r>
            <w:r>
              <w:rPr>
                <w:sz w:val="21"/>
              </w:rPr>
              <w:t> </w:t>
            </w:r>
          </w:p>
        </w:tc>
        <w:tc>
          <w:tcPr>
            <w:tcW w:w="2292" w:type="dxa"/>
          </w:tcPr>
          <w:p>
            <w:pPr>
              <w:pStyle w:val="TableParagraph"/>
              <w:spacing w:line="252" w:lineRule="exact"/>
              <w:ind w:left="723"/>
              <w:rPr>
                <w:sz w:val="21"/>
              </w:rPr>
            </w:pPr>
            <w:r>
              <w:rPr>
                <w:spacing w:val="-1"/>
                <w:sz w:val="21"/>
              </w:rPr>
              <w:t>坏账准备</w:t>
            </w:r>
            <w:r>
              <w:rPr>
                <w:sz w:val="21"/>
              </w:rPr>
              <w:t> </w:t>
            </w:r>
          </w:p>
        </w:tc>
        <w:tc>
          <w:tcPr>
            <w:tcW w:w="2235" w:type="dxa"/>
          </w:tcPr>
          <w:p>
            <w:pPr>
              <w:pStyle w:val="TableParagraph"/>
              <w:spacing w:line="252" w:lineRule="exact"/>
              <w:ind w:left="432"/>
              <w:rPr>
                <w:sz w:val="21"/>
              </w:rPr>
            </w:pPr>
            <w:r>
              <w:rPr>
                <w:spacing w:val="-1"/>
                <w:sz w:val="21"/>
              </w:rPr>
              <w:t>计提比例</w:t>
            </w:r>
            <w:r>
              <w:rPr>
                <w:sz w:val="21"/>
              </w:rPr>
              <w:t>（%） </w:t>
            </w:r>
          </w:p>
        </w:tc>
      </w:tr>
      <w:tr>
        <w:trPr>
          <w:trHeight w:val="270" w:hRule="atLeast"/>
        </w:trPr>
        <w:tc>
          <w:tcPr>
            <w:tcW w:w="2042" w:type="dxa"/>
          </w:tcPr>
          <w:p>
            <w:pPr>
              <w:pStyle w:val="TableParagraph"/>
              <w:spacing w:line="250" w:lineRule="exact"/>
              <w:ind w:left="107"/>
              <w:rPr>
                <w:sz w:val="21"/>
              </w:rPr>
            </w:pPr>
            <w:r>
              <w:rPr>
                <w:spacing w:val="-1"/>
                <w:sz w:val="21"/>
              </w:rPr>
              <w:t>账龄组合</w:t>
            </w:r>
            <w:r>
              <w:rPr>
                <w:sz w:val="21"/>
              </w:rPr>
              <w:t> </w:t>
            </w:r>
          </w:p>
        </w:tc>
        <w:tc>
          <w:tcPr>
            <w:tcW w:w="2254" w:type="dxa"/>
          </w:tcPr>
          <w:p>
            <w:pPr>
              <w:pStyle w:val="TableParagraph"/>
              <w:spacing w:line="250" w:lineRule="exact"/>
              <w:ind w:right="-15"/>
              <w:jc w:val="right"/>
              <w:rPr>
                <w:sz w:val="21"/>
              </w:rPr>
            </w:pPr>
            <w:r>
              <w:rPr>
                <w:sz w:val="21"/>
              </w:rPr>
              <w:t>1,336,124,276.94 </w:t>
            </w:r>
          </w:p>
        </w:tc>
        <w:tc>
          <w:tcPr>
            <w:tcW w:w="2292" w:type="dxa"/>
          </w:tcPr>
          <w:p>
            <w:pPr>
              <w:pStyle w:val="TableParagraph"/>
              <w:spacing w:line="250" w:lineRule="exact"/>
              <w:ind w:right="-15"/>
              <w:jc w:val="right"/>
              <w:rPr>
                <w:sz w:val="21"/>
              </w:rPr>
            </w:pPr>
            <w:r>
              <w:rPr>
                <w:sz w:val="21"/>
              </w:rPr>
              <w:t>67,771,299.48 </w:t>
            </w:r>
          </w:p>
        </w:tc>
        <w:tc>
          <w:tcPr>
            <w:tcW w:w="2235" w:type="dxa"/>
          </w:tcPr>
          <w:p>
            <w:pPr>
              <w:pStyle w:val="TableParagraph"/>
              <w:spacing w:line="250" w:lineRule="exact"/>
              <w:ind w:right="-15"/>
              <w:jc w:val="right"/>
              <w:rPr>
                <w:sz w:val="21"/>
              </w:rPr>
            </w:pPr>
            <w:r>
              <w:rPr>
                <w:sz w:val="21"/>
              </w:rPr>
              <w:t>5.07 </w:t>
            </w:r>
          </w:p>
        </w:tc>
      </w:tr>
      <w:tr>
        <w:trPr>
          <w:trHeight w:val="273" w:hRule="atLeast"/>
        </w:trPr>
        <w:tc>
          <w:tcPr>
            <w:tcW w:w="2042" w:type="dxa"/>
          </w:tcPr>
          <w:p>
            <w:pPr>
              <w:pStyle w:val="TableParagraph"/>
              <w:spacing w:line="252" w:lineRule="exact"/>
              <w:ind w:left="107"/>
              <w:rPr>
                <w:sz w:val="21"/>
              </w:rPr>
            </w:pPr>
            <w:r>
              <w:rPr>
                <w:w w:val="100"/>
                <w:sz w:val="21"/>
              </w:rPr>
              <w:t> </w:t>
            </w:r>
          </w:p>
        </w:tc>
        <w:tc>
          <w:tcPr>
            <w:tcW w:w="2254" w:type="dxa"/>
          </w:tcPr>
          <w:p>
            <w:pPr>
              <w:pStyle w:val="TableParagraph"/>
              <w:spacing w:line="252" w:lineRule="exact"/>
              <w:ind w:right="-15"/>
              <w:jc w:val="right"/>
              <w:rPr>
                <w:sz w:val="21"/>
              </w:rPr>
            </w:pPr>
            <w:r>
              <w:rPr>
                <w:w w:val="100"/>
                <w:sz w:val="21"/>
              </w:rPr>
              <w:t> </w:t>
            </w:r>
          </w:p>
        </w:tc>
        <w:tc>
          <w:tcPr>
            <w:tcW w:w="2292" w:type="dxa"/>
          </w:tcPr>
          <w:p>
            <w:pPr>
              <w:pStyle w:val="TableParagraph"/>
              <w:spacing w:line="252" w:lineRule="exact"/>
              <w:ind w:right="-15"/>
              <w:jc w:val="right"/>
              <w:rPr>
                <w:sz w:val="21"/>
              </w:rPr>
            </w:pPr>
            <w:r>
              <w:rPr>
                <w:w w:val="100"/>
                <w:sz w:val="21"/>
              </w:rPr>
              <w:t> </w:t>
            </w:r>
          </w:p>
        </w:tc>
        <w:tc>
          <w:tcPr>
            <w:tcW w:w="2235" w:type="dxa"/>
          </w:tcPr>
          <w:p>
            <w:pPr>
              <w:pStyle w:val="TableParagraph"/>
              <w:spacing w:line="252" w:lineRule="exact"/>
              <w:ind w:right="-15"/>
              <w:jc w:val="right"/>
              <w:rPr>
                <w:sz w:val="21"/>
              </w:rPr>
            </w:pPr>
            <w:r>
              <w:rPr>
                <w:w w:val="100"/>
                <w:sz w:val="21"/>
              </w:rPr>
              <w:t> </w:t>
            </w:r>
          </w:p>
        </w:tc>
      </w:tr>
      <w:tr>
        <w:trPr>
          <w:trHeight w:val="273" w:hRule="atLeast"/>
        </w:trPr>
        <w:tc>
          <w:tcPr>
            <w:tcW w:w="2042" w:type="dxa"/>
          </w:tcPr>
          <w:p>
            <w:pPr>
              <w:pStyle w:val="TableParagraph"/>
              <w:spacing w:line="252" w:lineRule="exact"/>
              <w:ind w:left="843" w:right="728"/>
              <w:jc w:val="center"/>
              <w:rPr>
                <w:sz w:val="21"/>
              </w:rPr>
            </w:pPr>
            <w:r>
              <w:rPr>
                <w:sz w:val="21"/>
              </w:rPr>
              <w:t>合计 </w:t>
            </w:r>
          </w:p>
        </w:tc>
        <w:tc>
          <w:tcPr>
            <w:tcW w:w="2254" w:type="dxa"/>
          </w:tcPr>
          <w:p>
            <w:pPr>
              <w:pStyle w:val="TableParagraph"/>
              <w:spacing w:line="252" w:lineRule="exact"/>
              <w:ind w:right="-15"/>
              <w:jc w:val="right"/>
              <w:rPr>
                <w:sz w:val="21"/>
              </w:rPr>
            </w:pPr>
            <w:r>
              <w:rPr>
                <w:sz w:val="21"/>
              </w:rPr>
              <w:t>1,336,124,276.94 </w:t>
            </w:r>
          </w:p>
        </w:tc>
        <w:tc>
          <w:tcPr>
            <w:tcW w:w="2292" w:type="dxa"/>
          </w:tcPr>
          <w:p>
            <w:pPr>
              <w:pStyle w:val="TableParagraph"/>
              <w:spacing w:line="252" w:lineRule="exact"/>
              <w:ind w:right="-15"/>
              <w:jc w:val="right"/>
              <w:rPr>
                <w:sz w:val="21"/>
              </w:rPr>
            </w:pPr>
            <w:r>
              <w:rPr>
                <w:sz w:val="21"/>
              </w:rPr>
              <w:t>67,771,299.48 </w:t>
            </w:r>
          </w:p>
        </w:tc>
        <w:tc>
          <w:tcPr>
            <w:tcW w:w="2235" w:type="dxa"/>
          </w:tcPr>
          <w:p>
            <w:pPr>
              <w:pStyle w:val="TableParagraph"/>
              <w:spacing w:line="252" w:lineRule="exact"/>
              <w:ind w:right="-15"/>
              <w:jc w:val="right"/>
              <w:rPr>
                <w:sz w:val="21"/>
              </w:rPr>
            </w:pPr>
            <w:r>
              <w:rPr>
                <w:sz w:val="21"/>
              </w:rPr>
              <w:t>5.07 </w:t>
            </w:r>
          </w:p>
        </w:tc>
      </w:tr>
    </w:tbl>
    <w:p>
      <w:pPr>
        <w:pStyle w:val="BodyText"/>
        <w:spacing w:before="1"/>
        <w:ind w:left="957"/>
      </w:pPr>
      <w:r>
        <w:rPr>
          <w:spacing w:val="-1"/>
        </w:rPr>
        <w:t>按组合计提坏账的确认标准及说明：</w:t>
      </w:r>
      <w:r>
        <w:rPr/>
        <w:t> </w:t>
      </w:r>
    </w:p>
    <w:p>
      <w:pPr>
        <w:pStyle w:val="BodyText"/>
        <w:spacing w:before="2"/>
        <w:ind w:left="957"/>
      </w:pPr>
      <w:r>
        <w:rPr>
          <w:spacing w:val="-1"/>
        </w:rPr>
        <w:t>√适用 □不适用</w:t>
      </w:r>
      <w:r>
        <w:rPr>
          <w:spacing w:val="-3"/>
        </w:rPr>
        <w:t> </w:t>
      </w:r>
      <w:r>
        <w:rPr/>
        <w:t> </w:t>
      </w:r>
    </w:p>
    <w:p>
      <w:pPr>
        <w:pStyle w:val="BodyText"/>
        <w:spacing w:before="5"/>
        <w:ind w:left="957"/>
      </w:pPr>
      <w:r>
        <w:rPr>
          <w:w w:val="100"/>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2154"/>
        <w:gridCol w:w="2060"/>
        <w:gridCol w:w="2202"/>
      </w:tblGrid>
      <w:tr>
        <w:trPr>
          <w:trHeight w:val="273" w:hRule="atLeast"/>
        </w:trPr>
        <w:tc>
          <w:tcPr>
            <w:tcW w:w="2410" w:type="dxa"/>
          </w:tcPr>
          <w:p>
            <w:pPr>
              <w:pStyle w:val="TableParagraph"/>
              <w:spacing w:line="252" w:lineRule="exact"/>
              <w:ind w:left="107"/>
              <w:rPr>
                <w:sz w:val="21"/>
              </w:rPr>
            </w:pPr>
            <w:r>
              <w:rPr>
                <w:sz w:val="21"/>
              </w:rPr>
              <w:t>账龄 </w:t>
            </w:r>
          </w:p>
        </w:tc>
        <w:tc>
          <w:tcPr>
            <w:tcW w:w="2154" w:type="dxa"/>
          </w:tcPr>
          <w:p>
            <w:pPr>
              <w:pStyle w:val="TableParagraph"/>
              <w:spacing w:line="252" w:lineRule="exact"/>
              <w:ind w:right="-15"/>
              <w:jc w:val="right"/>
              <w:rPr>
                <w:sz w:val="21"/>
              </w:rPr>
            </w:pPr>
            <w:r>
              <w:rPr>
                <w:spacing w:val="-1"/>
                <w:sz w:val="21"/>
              </w:rPr>
              <w:t>账面余额</w:t>
            </w:r>
            <w:r>
              <w:rPr>
                <w:sz w:val="21"/>
              </w:rPr>
              <w:t> </w:t>
            </w:r>
          </w:p>
        </w:tc>
        <w:tc>
          <w:tcPr>
            <w:tcW w:w="2060" w:type="dxa"/>
          </w:tcPr>
          <w:p>
            <w:pPr>
              <w:pStyle w:val="TableParagraph"/>
              <w:spacing w:line="252" w:lineRule="exact"/>
              <w:ind w:right="-15"/>
              <w:jc w:val="right"/>
              <w:rPr>
                <w:sz w:val="21"/>
              </w:rPr>
            </w:pPr>
            <w:r>
              <w:rPr>
                <w:spacing w:val="-1"/>
                <w:sz w:val="21"/>
              </w:rPr>
              <w:t>坏账准备</w:t>
            </w:r>
            <w:r>
              <w:rPr>
                <w:sz w:val="21"/>
              </w:rPr>
              <w:t> </w:t>
            </w:r>
          </w:p>
        </w:tc>
        <w:tc>
          <w:tcPr>
            <w:tcW w:w="2202" w:type="dxa"/>
          </w:tcPr>
          <w:p>
            <w:pPr>
              <w:pStyle w:val="TableParagraph"/>
              <w:spacing w:line="252" w:lineRule="exact"/>
              <w:ind w:right="-15"/>
              <w:jc w:val="right"/>
              <w:rPr>
                <w:sz w:val="21"/>
              </w:rPr>
            </w:pPr>
            <w:r>
              <w:rPr>
                <w:spacing w:val="-1"/>
                <w:sz w:val="21"/>
              </w:rPr>
              <w:t>计提比例(%)</w:t>
            </w:r>
            <w:r>
              <w:rPr>
                <w:sz w:val="21"/>
              </w:rPr>
              <w:t> </w:t>
            </w:r>
          </w:p>
        </w:tc>
      </w:tr>
      <w:tr>
        <w:trPr>
          <w:trHeight w:val="270" w:hRule="atLeast"/>
        </w:trPr>
        <w:tc>
          <w:tcPr>
            <w:tcW w:w="2410" w:type="dxa"/>
          </w:tcPr>
          <w:p>
            <w:pPr>
              <w:pStyle w:val="TableParagraph"/>
              <w:spacing w:line="250" w:lineRule="exact"/>
              <w:ind w:left="107"/>
              <w:rPr>
                <w:sz w:val="21"/>
              </w:rPr>
            </w:pPr>
            <w:r>
              <w:rPr>
                <w:spacing w:val="-1"/>
                <w:sz w:val="21"/>
              </w:rPr>
              <w:t>1</w:t>
            </w:r>
            <w:r>
              <w:rPr>
                <w:spacing w:val="-14"/>
                <w:sz w:val="21"/>
              </w:rPr>
              <w:t> 年以内</w:t>
            </w:r>
            <w:r>
              <w:rPr>
                <w:sz w:val="21"/>
              </w:rPr>
              <w:t> </w:t>
            </w:r>
          </w:p>
        </w:tc>
        <w:tc>
          <w:tcPr>
            <w:tcW w:w="2154" w:type="dxa"/>
          </w:tcPr>
          <w:p>
            <w:pPr>
              <w:pStyle w:val="TableParagraph"/>
              <w:spacing w:line="250" w:lineRule="exact"/>
              <w:ind w:right="-15"/>
              <w:jc w:val="right"/>
              <w:rPr>
                <w:sz w:val="21"/>
              </w:rPr>
            </w:pPr>
            <w:r>
              <w:rPr>
                <w:sz w:val="21"/>
              </w:rPr>
              <w:t>1,333,528,329.06 </w:t>
            </w:r>
          </w:p>
        </w:tc>
        <w:tc>
          <w:tcPr>
            <w:tcW w:w="2060" w:type="dxa"/>
          </w:tcPr>
          <w:p>
            <w:pPr>
              <w:pStyle w:val="TableParagraph"/>
              <w:spacing w:line="250" w:lineRule="exact"/>
              <w:ind w:right="-15"/>
              <w:jc w:val="right"/>
              <w:rPr>
                <w:sz w:val="21"/>
              </w:rPr>
            </w:pPr>
            <w:r>
              <w:rPr>
                <w:sz w:val="21"/>
              </w:rPr>
              <w:t>66,676,416.45 </w:t>
            </w:r>
          </w:p>
        </w:tc>
        <w:tc>
          <w:tcPr>
            <w:tcW w:w="2202" w:type="dxa"/>
          </w:tcPr>
          <w:p>
            <w:pPr>
              <w:pStyle w:val="TableParagraph"/>
              <w:spacing w:line="250" w:lineRule="exact"/>
              <w:ind w:right="-15"/>
              <w:jc w:val="right"/>
              <w:rPr>
                <w:sz w:val="21"/>
              </w:rPr>
            </w:pPr>
            <w:r>
              <w:rPr>
                <w:sz w:val="21"/>
              </w:rPr>
              <w:t>5.00 </w:t>
            </w:r>
          </w:p>
        </w:tc>
      </w:tr>
      <w:tr>
        <w:trPr>
          <w:trHeight w:val="273" w:hRule="atLeast"/>
        </w:trPr>
        <w:tc>
          <w:tcPr>
            <w:tcW w:w="2410" w:type="dxa"/>
          </w:tcPr>
          <w:p>
            <w:pPr>
              <w:pStyle w:val="TableParagraph"/>
              <w:spacing w:line="250" w:lineRule="exact" w:before="3"/>
              <w:ind w:left="107"/>
              <w:rPr>
                <w:sz w:val="21"/>
              </w:rPr>
            </w:pPr>
            <w:r>
              <w:rPr>
                <w:spacing w:val="-1"/>
                <w:sz w:val="21"/>
              </w:rPr>
              <w:t>1-2</w:t>
            </w:r>
            <w:r>
              <w:rPr>
                <w:spacing w:val="-26"/>
                <w:sz w:val="21"/>
              </w:rPr>
              <w:t> 年</w:t>
            </w:r>
            <w:r>
              <w:rPr>
                <w:sz w:val="21"/>
              </w:rPr>
              <w:t> </w:t>
            </w:r>
          </w:p>
        </w:tc>
        <w:tc>
          <w:tcPr>
            <w:tcW w:w="2154" w:type="dxa"/>
          </w:tcPr>
          <w:p>
            <w:pPr>
              <w:pStyle w:val="TableParagraph"/>
              <w:spacing w:line="250" w:lineRule="exact" w:before="3"/>
              <w:ind w:right="-15"/>
              <w:jc w:val="right"/>
              <w:rPr>
                <w:sz w:val="21"/>
              </w:rPr>
            </w:pPr>
            <w:r>
              <w:rPr>
                <w:sz w:val="21"/>
              </w:rPr>
              <w:t>599,102.27 </w:t>
            </w:r>
          </w:p>
        </w:tc>
        <w:tc>
          <w:tcPr>
            <w:tcW w:w="2060" w:type="dxa"/>
          </w:tcPr>
          <w:p>
            <w:pPr>
              <w:pStyle w:val="TableParagraph"/>
              <w:spacing w:line="250" w:lineRule="exact" w:before="3"/>
              <w:ind w:right="-15"/>
              <w:jc w:val="right"/>
              <w:rPr>
                <w:sz w:val="21"/>
              </w:rPr>
            </w:pPr>
            <w:r>
              <w:rPr>
                <w:sz w:val="21"/>
              </w:rPr>
              <w:t>59,910.23 </w:t>
            </w:r>
          </w:p>
        </w:tc>
        <w:tc>
          <w:tcPr>
            <w:tcW w:w="2202" w:type="dxa"/>
          </w:tcPr>
          <w:p>
            <w:pPr>
              <w:pStyle w:val="TableParagraph"/>
              <w:spacing w:line="250" w:lineRule="exact" w:before="3"/>
              <w:ind w:right="-15"/>
              <w:jc w:val="right"/>
              <w:rPr>
                <w:sz w:val="21"/>
              </w:rPr>
            </w:pPr>
            <w:r>
              <w:rPr>
                <w:sz w:val="21"/>
              </w:rPr>
              <w:t>10.00 </w:t>
            </w:r>
          </w:p>
        </w:tc>
      </w:tr>
      <w:tr>
        <w:trPr>
          <w:trHeight w:val="273" w:hRule="atLeast"/>
        </w:trPr>
        <w:tc>
          <w:tcPr>
            <w:tcW w:w="2410" w:type="dxa"/>
          </w:tcPr>
          <w:p>
            <w:pPr>
              <w:pStyle w:val="TableParagraph"/>
              <w:spacing w:line="252" w:lineRule="exact"/>
              <w:ind w:left="107"/>
              <w:rPr>
                <w:sz w:val="21"/>
              </w:rPr>
            </w:pPr>
            <w:r>
              <w:rPr>
                <w:spacing w:val="-1"/>
                <w:sz w:val="21"/>
              </w:rPr>
              <w:t>2-3</w:t>
            </w:r>
            <w:r>
              <w:rPr>
                <w:spacing w:val="-26"/>
                <w:sz w:val="21"/>
              </w:rPr>
              <w:t> 年</w:t>
            </w:r>
            <w:r>
              <w:rPr>
                <w:sz w:val="21"/>
              </w:rPr>
              <w:t> </w:t>
            </w:r>
          </w:p>
        </w:tc>
        <w:tc>
          <w:tcPr>
            <w:tcW w:w="2154" w:type="dxa"/>
          </w:tcPr>
          <w:p>
            <w:pPr>
              <w:pStyle w:val="TableParagraph"/>
              <w:spacing w:line="252" w:lineRule="exact"/>
              <w:ind w:right="-15"/>
              <w:jc w:val="right"/>
              <w:rPr>
                <w:sz w:val="21"/>
              </w:rPr>
            </w:pPr>
            <w:r>
              <w:rPr>
                <w:sz w:val="21"/>
              </w:rPr>
              <w:t>88,486.60 </w:t>
            </w:r>
          </w:p>
        </w:tc>
        <w:tc>
          <w:tcPr>
            <w:tcW w:w="2060" w:type="dxa"/>
          </w:tcPr>
          <w:p>
            <w:pPr>
              <w:pStyle w:val="TableParagraph"/>
              <w:spacing w:line="252" w:lineRule="exact"/>
              <w:ind w:right="-15"/>
              <w:jc w:val="right"/>
              <w:rPr>
                <w:sz w:val="21"/>
              </w:rPr>
            </w:pPr>
            <w:r>
              <w:rPr>
                <w:sz w:val="21"/>
              </w:rPr>
              <w:t>26,545.98 </w:t>
            </w:r>
          </w:p>
        </w:tc>
        <w:tc>
          <w:tcPr>
            <w:tcW w:w="2202" w:type="dxa"/>
          </w:tcPr>
          <w:p>
            <w:pPr>
              <w:pStyle w:val="TableParagraph"/>
              <w:spacing w:line="252" w:lineRule="exact"/>
              <w:ind w:right="-15"/>
              <w:jc w:val="right"/>
              <w:rPr>
                <w:sz w:val="21"/>
              </w:rPr>
            </w:pPr>
            <w:r>
              <w:rPr>
                <w:sz w:val="21"/>
              </w:rPr>
              <w:t>30.00 </w:t>
            </w:r>
          </w:p>
        </w:tc>
      </w:tr>
      <w:tr>
        <w:trPr>
          <w:trHeight w:val="270" w:hRule="atLeast"/>
        </w:trPr>
        <w:tc>
          <w:tcPr>
            <w:tcW w:w="2410" w:type="dxa"/>
          </w:tcPr>
          <w:p>
            <w:pPr>
              <w:pStyle w:val="TableParagraph"/>
              <w:spacing w:line="250" w:lineRule="exact"/>
              <w:ind w:left="107"/>
              <w:rPr>
                <w:sz w:val="21"/>
              </w:rPr>
            </w:pPr>
            <w:r>
              <w:rPr>
                <w:spacing w:val="-1"/>
                <w:sz w:val="21"/>
              </w:rPr>
              <w:t>3-4</w:t>
            </w:r>
            <w:r>
              <w:rPr>
                <w:spacing w:val="-26"/>
                <w:sz w:val="21"/>
              </w:rPr>
              <w:t> 年</w:t>
            </w:r>
            <w:r>
              <w:rPr>
                <w:sz w:val="21"/>
              </w:rPr>
              <w:t> </w:t>
            </w:r>
          </w:p>
        </w:tc>
        <w:tc>
          <w:tcPr>
            <w:tcW w:w="2154" w:type="dxa"/>
          </w:tcPr>
          <w:p>
            <w:pPr>
              <w:pStyle w:val="TableParagraph"/>
              <w:spacing w:line="250" w:lineRule="exact"/>
              <w:ind w:right="-15"/>
              <w:jc w:val="right"/>
              <w:rPr>
                <w:sz w:val="21"/>
              </w:rPr>
            </w:pPr>
            <w:r>
              <w:rPr>
                <w:sz w:val="21"/>
              </w:rPr>
              <w:t>1,732,148.62 </w:t>
            </w:r>
          </w:p>
        </w:tc>
        <w:tc>
          <w:tcPr>
            <w:tcW w:w="2060" w:type="dxa"/>
          </w:tcPr>
          <w:p>
            <w:pPr>
              <w:pStyle w:val="TableParagraph"/>
              <w:spacing w:line="250" w:lineRule="exact"/>
              <w:ind w:right="-15"/>
              <w:jc w:val="right"/>
              <w:rPr>
                <w:sz w:val="21"/>
              </w:rPr>
            </w:pPr>
            <w:r>
              <w:rPr>
                <w:sz w:val="21"/>
              </w:rPr>
              <w:t>866,074.31 </w:t>
            </w:r>
          </w:p>
        </w:tc>
        <w:tc>
          <w:tcPr>
            <w:tcW w:w="2202" w:type="dxa"/>
          </w:tcPr>
          <w:p>
            <w:pPr>
              <w:pStyle w:val="TableParagraph"/>
              <w:spacing w:line="250" w:lineRule="exact"/>
              <w:ind w:right="-15"/>
              <w:jc w:val="right"/>
              <w:rPr>
                <w:sz w:val="21"/>
              </w:rPr>
            </w:pPr>
            <w:r>
              <w:rPr>
                <w:sz w:val="21"/>
              </w:rPr>
              <w:t>50.00 </w:t>
            </w:r>
          </w:p>
        </w:tc>
      </w:tr>
      <w:tr>
        <w:trPr>
          <w:trHeight w:val="273" w:hRule="atLeast"/>
        </w:trPr>
        <w:tc>
          <w:tcPr>
            <w:tcW w:w="2410" w:type="dxa"/>
          </w:tcPr>
          <w:p>
            <w:pPr>
              <w:pStyle w:val="TableParagraph"/>
              <w:spacing w:line="252" w:lineRule="exact"/>
              <w:ind w:left="107"/>
              <w:rPr>
                <w:sz w:val="21"/>
              </w:rPr>
            </w:pPr>
            <w:r>
              <w:rPr>
                <w:spacing w:val="-1"/>
                <w:sz w:val="21"/>
              </w:rPr>
              <w:t>4-5</w:t>
            </w:r>
            <w:r>
              <w:rPr>
                <w:spacing w:val="-26"/>
                <w:sz w:val="21"/>
              </w:rPr>
              <w:t> 年</w:t>
            </w:r>
            <w:r>
              <w:rPr>
                <w:sz w:val="21"/>
              </w:rPr>
              <w:t> </w:t>
            </w:r>
          </w:p>
        </w:tc>
        <w:tc>
          <w:tcPr>
            <w:tcW w:w="2154" w:type="dxa"/>
          </w:tcPr>
          <w:p>
            <w:pPr>
              <w:pStyle w:val="TableParagraph"/>
              <w:spacing w:line="252" w:lineRule="exact"/>
              <w:ind w:right="-15"/>
              <w:jc w:val="right"/>
              <w:rPr>
                <w:sz w:val="21"/>
              </w:rPr>
            </w:pPr>
            <w:r>
              <w:rPr>
                <w:sz w:val="21"/>
              </w:rPr>
              <w:t>169,289.39 </w:t>
            </w:r>
          </w:p>
        </w:tc>
        <w:tc>
          <w:tcPr>
            <w:tcW w:w="2060" w:type="dxa"/>
          </w:tcPr>
          <w:p>
            <w:pPr>
              <w:pStyle w:val="TableParagraph"/>
              <w:spacing w:line="252" w:lineRule="exact"/>
              <w:ind w:right="-15"/>
              <w:jc w:val="right"/>
              <w:rPr>
                <w:sz w:val="21"/>
              </w:rPr>
            </w:pPr>
            <w:r>
              <w:rPr>
                <w:sz w:val="21"/>
              </w:rPr>
              <w:t>135,431.51 </w:t>
            </w:r>
          </w:p>
        </w:tc>
        <w:tc>
          <w:tcPr>
            <w:tcW w:w="2202" w:type="dxa"/>
          </w:tcPr>
          <w:p>
            <w:pPr>
              <w:pStyle w:val="TableParagraph"/>
              <w:spacing w:line="252" w:lineRule="exact"/>
              <w:ind w:right="-15"/>
              <w:jc w:val="right"/>
              <w:rPr>
                <w:sz w:val="21"/>
              </w:rPr>
            </w:pPr>
            <w:r>
              <w:rPr>
                <w:sz w:val="21"/>
              </w:rPr>
              <w:t>80.00 </w:t>
            </w:r>
          </w:p>
        </w:tc>
      </w:tr>
      <w:tr>
        <w:trPr>
          <w:trHeight w:val="273" w:hRule="atLeast"/>
        </w:trPr>
        <w:tc>
          <w:tcPr>
            <w:tcW w:w="2410" w:type="dxa"/>
          </w:tcPr>
          <w:p>
            <w:pPr>
              <w:pStyle w:val="TableParagraph"/>
              <w:spacing w:line="252" w:lineRule="exact"/>
              <w:ind w:left="107"/>
              <w:rPr>
                <w:sz w:val="21"/>
              </w:rPr>
            </w:pPr>
            <w:r>
              <w:rPr>
                <w:spacing w:val="-1"/>
                <w:sz w:val="21"/>
              </w:rPr>
              <w:t>5</w:t>
            </w:r>
            <w:r>
              <w:rPr>
                <w:spacing w:val="-14"/>
                <w:sz w:val="21"/>
              </w:rPr>
              <w:t> 年以上</w:t>
            </w:r>
            <w:r>
              <w:rPr>
                <w:sz w:val="21"/>
              </w:rPr>
              <w:t> </w:t>
            </w:r>
          </w:p>
        </w:tc>
        <w:tc>
          <w:tcPr>
            <w:tcW w:w="2154" w:type="dxa"/>
          </w:tcPr>
          <w:p>
            <w:pPr>
              <w:pStyle w:val="TableParagraph"/>
              <w:spacing w:line="252" w:lineRule="exact"/>
              <w:ind w:right="-15"/>
              <w:jc w:val="right"/>
              <w:rPr>
                <w:sz w:val="21"/>
              </w:rPr>
            </w:pPr>
            <w:r>
              <w:rPr>
                <w:sz w:val="21"/>
              </w:rPr>
              <w:t>6,921.00 </w:t>
            </w:r>
          </w:p>
        </w:tc>
        <w:tc>
          <w:tcPr>
            <w:tcW w:w="2060" w:type="dxa"/>
          </w:tcPr>
          <w:p>
            <w:pPr>
              <w:pStyle w:val="TableParagraph"/>
              <w:spacing w:line="252" w:lineRule="exact"/>
              <w:ind w:right="-15"/>
              <w:jc w:val="right"/>
              <w:rPr>
                <w:sz w:val="21"/>
              </w:rPr>
            </w:pPr>
            <w:r>
              <w:rPr>
                <w:sz w:val="21"/>
              </w:rPr>
              <w:t>6,921.00 </w:t>
            </w:r>
          </w:p>
        </w:tc>
        <w:tc>
          <w:tcPr>
            <w:tcW w:w="2202" w:type="dxa"/>
          </w:tcPr>
          <w:p>
            <w:pPr>
              <w:pStyle w:val="TableParagraph"/>
              <w:spacing w:line="252" w:lineRule="exact"/>
              <w:ind w:right="-15"/>
              <w:jc w:val="right"/>
              <w:rPr>
                <w:sz w:val="21"/>
              </w:rPr>
            </w:pPr>
            <w:r>
              <w:rPr>
                <w:sz w:val="21"/>
              </w:rPr>
              <w:t>100.00 </w:t>
            </w:r>
          </w:p>
        </w:tc>
      </w:tr>
      <w:tr>
        <w:trPr>
          <w:trHeight w:val="270" w:hRule="atLeast"/>
        </w:trPr>
        <w:tc>
          <w:tcPr>
            <w:tcW w:w="2410" w:type="dxa"/>
          </w:tcPr>
          <w:p>
            <w:pPr>
              <w:pStyle w:val="TableParagraph"/>
              <w:spacing w:line="250" w:lineRule="exact"/>
              <w:ind w:left="1026" w:right="914"/>
              <w:jc w:val="center"/>
              <w:rPr>
                <w:sz w:val="21"/>
              </w:rPr>
            </w:pPr>
            <w:r>
              <w:rPr>
                <w:sz w:val="21"/>
              </w:rPr>
              <w:t>合计 </w:t>
            </w:r>
          </w:p>
        </w:tc>
        <w:tc>
          <w:tcPr>
            <w:tcW w:w="2154" w:type="dxa"/>
          </w:tcPr>
          <w:p>
            <w:pPr>
              <w:pStyle w:val="TableParagraph"/>
              <w:spacing w:line="250" w:lineRule="exact"/>
              <w:ind w:right="-15"/>
              <w:jc w:val="right"/>
              <w:rPr>
                <w:sz w:val="21"/>
              </w:rPr>
            </w:pPr>
            <w:r>
              <w:rPr>
                <w:sz w:val="21"/>
              </w:rPr>
              <w:t>1,336,124,276.94 </w:t>
            </w:r>
          </w:p>
        </w:tc>
        <w:tc>
          <w:tcPr>
            <w:tcW w:w="2060" w:type="dxa"/>
          </w:tcPr>
          <w:p>
            <w:pPr>
              <w:pStyle w:val="TableParagraph"/>
              <w:spacing w:line="250" w:lineRule="exact"/>
              <w:ind w:right="-15"/>
              <w:jc w:val="right"/>
              <w:rPr>
                <w:sz w:val="21"/>
              </w:rPr>
            </w:pPr>
            <w:r>
              <w:rPr>
                <w:sz w:val="21"/>
              </w:rPr>
              <w:t>67,771,299.48 </w:t>
            </w:r>
          </w:p>
        </w:tc>
        <w:tc>
          <w:tcPr>
            <w:tcW w:w="2202" w:type="dxa"/>
          </w:tcPr>
          <w:p>
            <w:pPr>
              <w:pStyle w:val="TableParagraph"/>
              <w:spacing w:line="250" w:lineRule="exact"/>
              <w:ind w:right="-15"/>
              <w:jc w:val="right"/>
              <w:rPr>
                <w:sz w:val="21"/>
              </w:rPr>
            </w:pPr>
            <w:r>
              <w:rPr>
                <w:sz w:val="21"/>
              </w:rPr>
              <w:t>5.07 </w:t>
            </w:r>
          </w:p>
        </w:tc>
      </w:tr>
    </w:tbl>
    <w:p>
      <w:pPr>
        <w:pStyle w:val="BodyText"/>
        <w:spacing w:before="1"/>
        <w:ind w:left="957"/>
      </w:pPr>
      <w:r>
        <w:rPr>
          <w:w w:val="100"/>
        </w:rPr>
        <w:t> </w:t>
      </w:r>
    </w:p>
    <w:p>
      <w:pPr>
        <w:pStyle w:val="BodyText"/>
        <w:spacing w:before="5"/>
        <w:ind w:left="957"/>
      </w:pPr>
      <w:r>
        <w:rPr>
          <w:w w:val="100"/>
        </w:rPr>
        <w:t> </w:t>
      </w:r>
    </w:p>
    <w:p>
      <w:pPr>
        <w:pStyle w:val="BodyText"/>
        <w:spacing w:before="2"/>
        <w:ind w:left="957"/>
      </w:pPr>
      <w:r>
        <w:rPr>
          <w:spacing w:val="-1"/>
        </w:rPr>
        <w:t>如按预期信用损失一般模型计提坏账准备，请参照其他应收款披露：</w:t>
      </w:r>
      <w:r>
        <w:rPr/>
        <w:t> </w:t>
      </w:r>
    </w:p>
    <w:p>
      <w:pPr>
        <w:pStyle w:val="BodyText"/>
        <w:spacing w:before="5"/>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53"/>
        </w:numPr>
        <w:tabs>
          <w:tab w:pos="1385" w:val="left" w:leader="none"/>
        </w:tabs>
        <w:spacing w:line="240" w:lineRule="auto" w:before="64" w:after="0"/>
        <w:ind w:left="1384" w:right="0" w:hanging="428"/>
        <w:jc w:val="left"/>
        <w:rPr>
          <w:sz w:val="21"/>
        </w:rPr>
      </w:pPr>
      <w:r>
        <w:rPr>
          <w:sz w:val="21"/>
        </w:rPr>
        <w:t>坏账准备的情况 </w:t>
      </w:r>
    </w:p>
    <w:p>
      <w:pPr>
        <w:pStyle w:val="BodyText"/>
        <w:spacing w:before="62"/>
        <w:ind w:left="957"/>
      </w:pPr>
      <w:r>
        <w:rPr>
          <w:spacing w:val="-1"/>
        </w:rPr>
        <w:t>√适用 □不适用</w:t>
      </w:r>
      <w:r>
        <w:rPr>
          <w:spacing w:val="-3"/>
        </w:rPr>
        <w:t> </w:t>
      </w:r>
      <w:r>
        <w:rPr/>
        <w:t> </w:t>
      </w:r>
    </w:p>
    <w:p>
      <w:pPr>
        <w:pStyle w:val="BodyText"/>
        <w:spacing w:before="5"/>
        <w:ind w:left="7479"/>
      </w:pPr>
      <w:r>
        <w:rPr>
          <w:spacing w:val="8"/>
        </w:rPr>
        <w:t>单位：元 币种：人民币</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3"/>
        <w:gridCol w:w="1592"/>
        <w:gridCol w:w="1591"/>
        <w:gridCol w:w="953"/>
        <w:gridCol w:w="960"/>
        <w:gridCol w:w="953"/>
        <w:gridCol w:w="1592"/>
      </w:tblGrid>
      <w:tr>
        <w:trPr>
          <w:trHeight w:val="273" w:hRule="atLeast"/>
        </w:trPr>
        <w:tc>
          <w:tcPr>
            <w:tcW w:w="1183" w:type="dxa"/>
            <w:vMerge w:val="restart"/>
          </w:tcPr>
          <w:p>
            <w:pPr>
              <w:pStyle w:val="TableParagraph"/>
              <w:spacing w:before="10"/>
              <w:rPr>
                <w:sz w:val="21"/>
              </w:rPr>
            </w:pPr>
          </w:p>
          <w:p>
            <w:pPr>
              <w:pStyle w:val="TableParagraph"/>
              <w:spacing w:before="0"/>
              <w:ind w:left="381"/>
              <w:rPr>
                <w:sz w:val="21"/>
              </w:rPr>
            </w:pPr>
            <w:r>
              <w:rPr>
                <w:sz w:val="21"/>
              </w:rPr>
              <w:t>类别 </w:t>
            </w:r>
          </w:p>
        </w:tc>
        <w:tc>
          <w:tcPr>
            <w:tcW w:w="1592" w:type="dxa"/>
            <w:vMerge w:val="restart"/>
          </w:tcPr>
          <w:p>
            <w:pPr>
              <w:pStyle w:val="TableParagraph"/>
              <w:spacing w:before="10"/>
              <w:rPr>
                <w:sz w:val="21"/>
              </w:rPr>
            </w:pPr>
          </w:p>
          <w:p>
            <w:pPr>
              <w:pStyle w:val="TableParagraph"/>
              <w:spacing w:before="0"/>
              <w:ind w:left="374"/>
              <w:rPr>
                <w:sz w:val="21"/>
              </w:rPr>
            </w:pPr>
            <w:r>
              <w:rPr>
                <w:spacing w:val="-1"/>
                <w:sz w:val="21"/>
              </w:rPr>
              <w:t>期初余额</w:t>
            </w:r>
            <w:r>
              <w:rPr>
                <w:sz w:val="21"/>
              </w:rPr>
              <w:t> </w:t>
            </w:r>
          </w:p>
        </w:tc>
        <w:tc>
          <w:tcPr>
            <w:tcW w:w="4457" w:type="dxa"/>
            <w:gridSpan w:val="4"/>
          </w:tcPr>
          <w:p>
            <w:pPr>
              <w:pStyle w:val="TableParagraph"/>
              <w:spacing w:line="252" w:lineRule="exact"/>
              <w:ind w:left="1634" w:right="1519"/>
              <w:jc w:val="center"/>
              <w:rPr>
                <w:sz w:val="21"/>
              </w:rPr>
            </w:pPr>
            <w:r>
              <w:rPr>
                <w:spacing w:val="-1"/>
                <w:sz w:val="21"/>
              </w:rPr>
              <w:t>本期变动金额</w:t>
            </w:r>
            <w:r>
              <w:rPr>
                <w:sz w:val="21"/>
              </w:rPr>
              <w:t> </w:t>
            </w:r>
          </w:p>
        </w:tc>
        <w:tc>
          <w:tcPr>
            <w:tcW w:w="1592" w:type="dxa"/>
            <w:vMerge w:val="restart"/>
          </w:tcPr>
          <w:p>
            <w:pPr>
              <w:pStyle w:val="TableParagraph"/>
              <w:spacing w:before="10"/>
              <w:rPr>
                <w:sz w:val="21"/>
              </w:rPr>
            </w:pPr>
          </w:p>
          <w:p>
            <w:pPr>
              <w:pStyle w:val="TableParagraph"/>
              <w:spacing w:before="0"/>
              <w:ind w:left="374"/>
              <w:rPr>
                <w:sz w:val="21"/>
              </w:rPr>
            </w:pPr>
            <w:r>
              <w:rPr>
                <w:spacing w:val="-1"/>
                <w:sz w:val="21"/>
              </w:rPr>
              <w:t>期末余额</w:t>
            </w:r>
            <w:r>
              <w:rPr>
                <w:sz w:val="21"/>
              </w:rPr>
              <w:t> </w:t>
            </w:r>
          </w:p>
        </w:tc>
      </w:tr>
      <w:tr>
        <w:trPr>
          <w:trHeight w:val="544" w:hRule="atLeast"/>
        </w:trPr>
        <w:tc>
          <w:tcPr>
            <w:tcW w:w="1183" w:type="dxa"/>
            <w:vMerge/>
            <w:tcBorders>
              <w:top w:val="nil"/>
            </w:tcBorders>
          </w:tcPr>
          <w:p>
            <w:pPr>
              <w:rPr>
                <w:sz w:val="2"/>
                <w:szCs w:val="2"/>
              </w:rPr>
            </w:pPr>
          </w:p>
        </w:tc>
        <w:tc>
          <w:tcPr>
            <w:tcW w:w="1592" w:type="dxa"/>
            <w:vMerge/>
            <w:tcBorders>
              <w:top w:val="nil"/>
            </w:tcBorders>
          </w:tcPr>
          <w:p>
            <w:pPr>
              <w:rPr>
                <w:sz w:val="2"/>
                <w:szCs w:val="2"/>
              </w:rPr>
            </w:pPr>
          </w:p>
        </w:tc>
        <w:tc>
          <w:tcPr>
            <w:tcW w:w="1591" w:type="dxa"/>
          </w:tcPr>
          <w:p>
            <w:pPr>
              <w:pStyle w:val="TableParagraph"/>
              <w:spacing w:before="137"/>
              <w:ind w:left="138" w:right="23"/>
              <w:jc w:val="center"/>
              <w:rPr>
                <w:sz w:val="21"/>
              </w:rPr>
            </w:pPr>
            <w:r>
              <w:rPr>
                <w:sz w:val="21"/>
              </w:rPr>
              <w:t>计提 </w:t>
            </w:r>
          </w:p>
        </w:tc>
        <w:tc>
          <w:tcPr>
            <w:tcW w:w="953" w:type="dxa"/>
          </w:tcPr>
          <w:p>
            <w:pPr>
              <w:pStyle w:val="TableParagraph"/>
              <w:ind w:right="146"/>
              <w:jc w:val="right"/>
              <w:rPr>
                <w:sz w:val="21"/>
              </w:rPr>
            </w:pPr>
            <w:r>
              <w:rPr>
                <w:sz w:val="21"/>
              </w:rPr>
              <w:t>收回或</w:t>
            </w:r>
          </w:p>
          <w:p>
            <w:pPr>
              <w:pStyle w:val="TableParagraph"/>
              <w:spacing w:line="252" w:lineRule="exact" w:before="2"/>
              <w:ind w:right="148"/>
              <w:jc w:val="right"/>
              <w:rPr>
                <w:sz w:val="21"/>
              </w:rPr>
            </w:pPr>
            <w:r>
              <w:rPr>
                <w:sz w:val="21"/>
              </w:rPr>
              <w:t>转回 </w:t>
            </w:r>
          </w:p>
        </w:tc>
        <w:tc>
          <w:tcPr>
            <w:tcW w:w="960" w:type="dxa"/>
          </w:tcPr>
          <w:p>
            <w:pPr>
              <w:pStyle w:val="TableParagraph"/>
              <w:ind w:left="163"/>
              <w:rPr>
                <w:sz w:val="21"/>
              </w:rPr>
            </w:pPr>
            <w:r>
              <w:rPr>
                <w:sz w:val="21"/>
              </w:rPr>
              <w:t>转销或</w:t>
            </w:r>
          </w:p>
          <w:p>
            <w:pPr>
              <w:pStyle w:val="TableParagraph"/>
              <w:spacing w:line="252" w:lineRule="exact" w:before="2"/>
              <w:ind w:left="268"/>
              <w:rPr>
                <w:sz w:val="21"/>
              </w:rPr>
            </w:pPr>
            <w:r>
              <w:rPr>
                <w:sz w:val="21"/>
              </w:rPr>
              <w:t>核销 </w:t>
            </w:r>
          </w:p>
        </w:tc>
        <w:tc>
          <w:tcPr>
            <w:tcW w:w="953" w:type="dxa"/>
          </w:tcPr>
          <w:p>
            <w:pPr>
              <w:pStyle w:val="TableParagraph"/>
              <w:ind w:left="158"/>
              <w:rPr>
                <w:sz w:val="21"/>
              </w:rPr>
            </w:pPr>
            <w:r>
              <w:rPr>
                <w:sz w:val="21"/>
              </w:rPr>
              <w:t>其他变</w:t>
            </w:r>
          </w:p>
          <w:p>
            <w:pPr>
              <w:pStyle w:val="TableParagraph"/>
              <w:spacing w:line="252" w:lineRule="exact" w:before="2"/>
              <w:ind w:left="369"/>
              <w:rPr>
                <w:sz w:val="21"/>
              </w:rPr>
            </w:pPr>
            <w:r>
              <w:rPr>
                <w:sz w:val="21"/>
              </w:rPr>
              <w:t>动 </w:t>
            </w:r>
          </w:p>
        </w:tc>
        <w:tc>
          <w:tcPr>
            <w:tcW w:w="1592" w:type="dxa"/>
            <w:vMerge/>
            <w:tcBorders>
              <w:top w:val="nil"/>
            </w:tcBorders>
          </w:tcPr>
          <w:p>
            <w:pPr>
              <w:rPr>
                <w:sz w:val="2"/>
                <w:szCs w:val="2"/>
              </w:rPr>
            </w:pPr>
          </w:p>
        </w:tc>
      </w:tr>
      <w:tr>
        <w:trPr>
          <w:trHeight w:val="818" w:hRule="atLeast"/>
        </w:trPr>
        <w:tc>
          <w:tcPr>
            <w:tcW w:w="1183" w:type="dxa"/>
          </w:tcPr>
          <w:p>
            <w:pPr>
              <w:pStyle w:val="TableParagraph"/>
              <w:ind w:left="112"/>
              <w:rPr>
                <w:sz w:val="21"/>
              </w:rPr>
            </w:pPr>
            <w:r>
              <w:rPr>
                <w:sz w:val="21"/>
              </w:rPr>
              <w:t>按组合计</w:t>
            </w:r>
          </w:p>
          <w:p>
            <w:pPr>
              <w:pStyle w:val="TableParagraph"/>
              <w:spacing w:line="270" w:lineRule="atLeast" w:before="0"/>
              <w:ind w:left="112" w:right="215"/>
              <w:rPr>
                <w:sz w:val="21"/>
              </w:rPr>
            </w:pPr>
            <w:r>
              <w:rPr>
                <w:spacing w:val="-1"/>
                <w:sz w:val="21"/>
              </w:rPr>
              <w:t>提坏账准</w:t>
            </w:r>
            <w:r>
              <w:rPr>
                <w:sz w:val="21"/>
              </w:rPr>
              <w:t>备 </w:t>
            </w:r>
          </w:p>
        </w:tc>
        <w:tc>
          <w:tcPr>
            <w:tcW w:w="1592" w:type="dxa"/>
          </w:tcPr>
          <w:p>
            <w:pPr>
              <w:pStyle w:val="TableParagraph"/>
              <w:spacing w:before="5"/>
              <w:rPr>
                <w:sz w:val="21"/>
              </w:rPr>
            </w:pPr>
          </w:p>
          <w:p>
            <w:pPr>
              <w:pStyle w:val="TableParagraph"/>
              <w:spacing w:before="0"/>
              <w:ind w:right="-15"/>
              <w:jc w:val="right"/>
              <w:rPr>
                <w:sz w:val="21"/>
              </w:rPr>
            </w:pPr>
            <w:r>
              <w:rPr>
                <w:sz w:val="21"/>
              </w:rPr>
              <w:t>51,608,992.39 </w:t>
            </w:r>
          </w:p>
        </w:tc>
        <w:tc>
          <w:tcPr>
            <w:tcW w:w="1591" w:type="dxa"/>
          </w:tcPr>
          <w:p>
            <w:pPr>
              <w:pStyle w:val="TableParagraph"/>
              <w:spacing w:before="5"/>
              <w:rPr>
                <w:sz w:val="21"/>
              </w:rPr>
            </w:pPr>
          </w:p>
          <w:p>
            <w:pPr>
              <w:pStyle w:val="TableParagraph"/>
              <w:spacing w:before="0"/>
              <w:ind w:left="142" w:right="15"/>
              <w:jc w:val="center"/>
              <w:rPr>
                <w:sz w:val="21"/>
              </w:rPr>
            </w:pPr>
            <w:r>
              <w:rPr>
                <w:sz w:val="21"/>
              </w:rPr>
              <w:t>16,162,307.09 </w:t>
            </w:r>
          </w:p>
        </w:tc>
        <w:tc>
          <w:tcPr>
            <w:tcW w:w="953" w:type="dxa"/>
          </w:tcPr>
          <w:p>
            <w:pPr>
              <w:pStyle w:val="TableParagraph"/>
              <w:spacing w:before="5"/>
              <w:rPr>
                <w:sz w:val="21"/>
              </w:rPr>
            </w:pPr>
          </w:p>
          <w:p>
            <w:pPr>
              <w:pStyle w:val="TableParagraph"/>
              <w:spacing w:before="0"/>
              <w:ind w:right="-15"/>
              <w:jc w:val="right"/>
              <w:rPr>
                <w:sz w:val="21"/>
              </w:rPr>
            </w:pPr>
            <w:r>
              <w:rPr>
                <w:sz w:val="21"/>
              </w:rPr>
              <w:t>- </w:t>
            </w:r>
          </w:p>
        </w:tc>
        <w:tc>
          <w:tcPr>
            <w:tcW w:w="960" w:type="dxa"/>
          </w:tcPr>
          <w:p>
            <w:pPr>
              <w:pStyle w:val="TableParagraph"/>
              <w:spacing w:before="5"/>
              <w:rPr>
                <w:sz w:val="21"/>
              </w:rPr>
            </w:pPr>
          </w:p>
          <w:p>
            <w:pPr>
              <w:pStyle w:val="TableParagraph"/>
              <w:spacing w:before="0"/>
              <w:ind w:right="-15"/>
              <w:jc w:val="right"/>
              <w:rPr>
                <w:sz w:val="21"/>
              </w:rPr>
            </w:pPr>
            <w:r>
              <w:rPr>
                <w:sz w:val="21"/>
              </w:rPr>
              <w:t>- </w:t>
            </w:r>
          </w:p>
        </w:tc>
        <w:tc>
          <w:tcPr>
            <w:tcW w:w="953" w:type="dxa"/>
          </w:tcPr>
          <w:p>
            <w:pPr>
              <w:pStyle w:val="TableParagraph"/>
              <w:spacing w:before="5"/>
              <w:rPr>
                <w:sz w:val="21"/>
              </w:rPr>
            </w:pPr>
          </w:p>
          <w:p>
            <w:pPr>
              <w:pStyle w:val="TableParagraph"/>
              <w:spacing w:before="0"/>
              <w:ind w:right="-15"/>
              <w:jc w:val="right"/>
              <w:rPr>
                <w:sz w:val="21"/>
              </w:rPr>
            </w:pPr>
            <w:r>
              <w:rPr>
                <w:sz w:val="21"/>
              </w:rPr>
              <w:t>- </w:t>
            </w:r>
          </w:p>
        </w:tc>
        <w:tc>
          <w:tcPr>
            <w:tcW w:w="1592" w:type="dxa"/>
          </w:tcPr>
          <w:p>
            <w:pPr>
              <w:pStyle w:val="TableParagraph"/>
              <w:spacing w:before="5"/>
              <w:rPr>
                <w:sz w:val="21"/>
              </w:rPr>
            </w:pPr>
          </w:p>
          <w:p>
            <w:pPr>
              <w:pStyle w:val="TableParagraph"/>
              <w:spacing w:before="0"/>
              <w:ind w:right="-15"/>
              <w:jc w:val="right"/>
              <w:rPr>
                <w:sz w:val="21"/>
              </w:rPr>
            </w:pPr>
            <w:r>
              <w:rPr>
                <w:sz w:val="21"/>
              </w:rPr>
              <w:t>67,771,299.48 </w:t>
            </w:r>
          </w:p>
        </w:tc>
      </w:tr>
      <w:tr>
        <w:trPr>
          <w:trHeight w:val="270" w:hRule="atLeast"/>
        </w:trPr>
        <w:tc>
          <w:tcPr>
            <w:tcW w:w="1183" w:type="dxa"/>
          </w:tcPr>
          <w:p>
            <w:pPr>
              <w:pStyle w:val="TableParagraph"/>
              <w:spacing w:line="250" w:lineRule="exact"/>
              <w:ind w:left="381"/>
              <w:rPr>
                <w:sz w:val="21"/>
              </w:rPr>
            </w:pPr>
            <w:r>
              <w:rPr>
                <w:sz w:val="21"/>
              </w:rPr>
              <w:t>合计 </w:t>
            </w:r>
          </w:p>
        </w:tc>
        <w:tc>
          <w:tcPr>
            <w:tcW w:w="1592" w:type="dxa"/>
          </w:tcPr>
          <w:p>
            <w:pPr>
              <w:pStyle w:val="TableParagraph"/>
              <w:spacing w:line="250" w:lineRule="exact"/>
              <w:ind w:right="-15"/>
              <w:jc w:val="right"/>
              <w:rPr>
                <w:sz w:val="21"/>
              </w:rPr>
            </w:pPr>
            <w:r>
              <w:rPr>
                <w:sz w:val="21"/>
              </w:rPr>
              <w:t>51,608,992.39 </w:t>
            </w:r>
          </w:p>
        </w:tc>
        <w:tc>
          <w:tcPr>
            <w:tcW w:w="1591" w:type="dxa"/>
          </w:tcPr>
          <w:p>
            <w:pPr>
              <w:pStyle w:val="TableParagraph"/>
              <w:spacing w:line="250" w:lineRule="exact"/>
              <w:ind w:left="142" w:right="15"/>
              <w:jc w:val="center"/>
              <w:rPr>
                <w:sz w:val="21"/>
              </w:rPr>
            </w:pPr>
            <w:r>
              <w:rPr>
                <w:sz w:val="21"/>
              </w:rPr>
              <w:t>16,162,307.09 </w:t>
            </w:r>
          </w:p>
        </w:tc>
        <w:tc>
          <w:tcPr>
            <w:tcW w:w="953" w:type="dxa"/>
          </w:tcPr>
          <w:p>
            <w:pPr>
              <w:pStyle w:val="TableParagraph"/>
              <w:spacing w:line="250" w:lineRule="exact"/>
              <w:ind w:right="-15"/>
              <w:jc w:val="right"/>
              <w:rPr>
                <w:sz w:val="21"/>
              </w:rPr>
            </w:pPr>
            <w:r>
              <w:rPr>
                <w:sz w:val="21"/>
              </w:rPr>
              <w:t>- </w:t>
            </w:r>
          </w:p>
        </w:tc>
        <w:tc>
          <w:tcPr>
            <w:tcW w:w="960" w:type="dxa"/>
          </w:tcPr>
          <w:p>
            <w:pPr>
              <w:pStyle w:val="TableParagraph"/>
              <w:spacing w:line="250" w:lineRule="exact"/>
              <w:ind w:right="-15"/>
              <w:jc w:val="right"/>
              <w:rPr>
                <w:sz w:val="21"/>
              </w:rPr>
            </w:pPr>
            <w:r>
              <w:rPr>
                <w:sz w:val="21"/>
              </w:rPr>
              <w:t>- </w:t>
            </w:r>
          </w:p>
        </w:tc>
        <w:tc>
          <w:tcPr>
            <w:tcW w:w="953" w:type="dxa"/>
          </w:tcPr>
          <w:p>
            <w:pPr>
              <w:pStyle w:val="TableParagraph"/>
              <w:spacing w:line="250" w:lineRule="exact"/>
              <w:ind w:right="-15"/>
              <w:jc w:val="right"/>
              <w:rPr>
                <w:sz w:val="21"/>
              </w:rPr>
            </w:pPr>
            <w:r>
              <w:rPr>
                <w:sz w:val="21"/>
              </w:rPr>
              <w:t>- </w:t>
            </w:r>
          </w:p>
        </w:tc>
        <w:tc>
          <w:tcPr>
            <w:tcW w:w="1592" w:type="dxa"/>
          </w:tcPr>
          <w:p>
            <w:pPr>
              <w:pStyle w:val="TableParagraph"/>
              <w:spacing w:line="250" w:lineRule="exact"/>
              <w:ind w:right="-15"/>
              <w:jc w:val="right"/>
              <w:rPr>
                <w:sz w:val="21"/>
              </w:rPr>
            </w:pPr>
            <w:r>
              <w:rPr>
                <w:sz w:val="21"/>
              </w:rPr>
              <w:t>67,771,299.48 </w:t>
            </w:r>
          </w:p>
        </w:tc>
      </w:tr>
    </w:tbl>
    <w:p>
      <w:pPr>
        <w:pStyle w:val="BodyText"/>
        <w:spacing w:before="7"/>
        <w:rPr>
          <w:sz w:val="14"/>
        </w:rPr>
      </w:pPr>
    </w:p>
    <w:p>
      <w:pPr>
        <w:pStyle w:val="BodyText"/>
        <w:spacing w:before="71"/>
        <w:ind w:left="957"/>
      </w:pPr>
      <w:r>
        <w:rPr>
          <w:spacing w:val="-1"/>
        </w:rPr>
        <w:t>其中本期坏账准备收回或转回金额重要的：</w:t>
      </w:r>
      <w:r>
        <w:rPr/>
        <w:t> </w:t>
      </w:r>
    </w:p>
    <w:p>
      <w:pPr>
        <w:pStyle w:val="BodyText"/>
        <w:spacing w:before="5"/>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53"/>
        </w:numPr>
        <w:tabs>
          <w:tab w:pos="1385" w:val="left" w:leader="none"/>
        </w:tabs>
        <w:spacing w:line="240" w:lineRule="auto" w:before="65" w:after="0"/>
        <w:ind w:left="1384" w:right="0" w:hanging="428"/>
        <w:jc w:val="left"/>
        <w:rPr>
          <w:sz w:val="21"/>
        </w:rPr>
      </w:pPr>
      <w:r>
        <w:rPr>
          <w:sz w:val="21"/>
        </w:rPr>
        <w:t>本期实际核销的应收账款情况 </w:t>
      </w:r>
    </w:p>
    <w:p>
      <w:pPr>
        <w:pStyle w:val="BodyText"/>
        <w:spacing w:before="62"/>
        <w:ind w:left="957"/>
      </w:pPr>
      <w:r>
        <w:rPr>
          <w:spacing w:val="-1"/>
        </w:rPr>
        <w:t>□适用 √不适用</w:t>
      </w:r>
      <w:r>
        <w:rPr>
          <w:spacing w:val="-3"/>
        </w:rPr>
        <w:t> </w:t>
      </w:r>
      <w:r>
        <w:rPr/>
        <w:t> </w:t>
      </w:r>
    </w:p>
    <w:p>
      <w:pPr>
        <w:pStyle w:val="BodyText"/>
        <w:spacing w:before="4"/>
        <w:ind w:left="957"/>
      </w:pPr>
      <w:r>
        <w:rPr>
          <w:w w:val="100"/>
        </w:rPr>
        <w:t> </w:t>
      </w:r>
    </w:p>
    <w:p>
      <w:pPr>
        <w:spacing w:after="0"/>
        <w:sectPr>
          <w:pgSz w:w="11910" w:h="16840"/>
          <w:pgMar w:header="882" w:footer="1195" w:top="1360" w:bottom="1380" w:left="320" w:right="300"/>
        </w:sectPr>
      </w:pPr>
    </w:p>
    <w:p>
      <w:pPr>
        <w:pStyle w:val="ListParagraph"/>
        <w:numPr>
          <w:ilvl w:val="0"/>
          <w:numId w:val="53"/>
        </w:numPr>
        <w:tabs>
          <w:tab w:pos="1385" w:val="left" w:leader="none"/>
        </w:tabs>
        <w:spacing w:line="240" w:lineRule="auto" w:before="61" w:after="0"/>
        <w:ind w:left="1384" w:right="0" w:hanging="428"/>
        <w:jc w:val="left"/>
        <w:rPr>
          <w:sz w:val="21"/>
        </w:rPr>
      </w:pPr>
      <w:r>
        <w:rPr>
          <w:sz w:val="21"/>
        </w:rPr>
        <w:t>按欠款方归集的期末余额前五名的应收账款情况 </w:t>
      </w:r>
    </w:p>
    <w:p>
      <w:pPr>
        <w:pStyle w:val="BodyText"/>
        <w:spacing w:before="63"/>
        <w:ind w:left="957"/>
      </w:pPr>
      <w:r>
        <w:rPr>
          <w:spacing w:val="11"/>
        </w:rPr>
        <w:t>√适用 □不适用</w:t>
      </w:r>
      <w:r>
        <w:rPr>
          <w:spacing w:val="-3"/>
        </w:rPr>
        <w:t> </w:t>
      </w:r>
      <w:r>
        <w:rPr/>
        <w:t> </w:t>
      </w:r>
    </w:p>
    <w:p>
      <w:pPr>
        <w:pStyle w:val="BodyText"/>
        <w:spacing w:before="4"/>
        <w:ind w:left="7479"/>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3"/>
        <w:gridCol w:w="2204"/>
        <w:gridCol w:w="2204"/>
        <w:gridCol w:w="2204"/>
      </w:tblGrid>
      <w:tr>
        <w:trPr>
          <w:trHeight w:val="546" w:hRule="atLeast"/>
        </w:trPr>
        <w:tc>
          <w:tcPr>
            <w:tcW w:w="2203" w:type="dxa"/>
          </w:tcPr>
          <w:p>
            <w:pPr>
              <w:pStyle w:val="TableParagraph"/>
              <w:spacing w:before="138"/>
              <w:ind w:left="628"/>
              <w:rPr>
                <w:sz w:val="21"/>
              </w:rPr>
            </w:pPr>
            <w:r>
              <w:rPr>
                <w:spacing w:val="-1"/>
                <w:sz w:val="21"/>
              </w:rPr>
              <w:t>单位名称</w:t>
            </w:r>
            <w:r>
              <w:rPr>
                <w:sz w:val="21"/>
              </w:rPr>
              <w:t> </w:t>
            </w:r>
          </w:p>
        </w:tc>
        <w:tc>
          <w:tcPr>
            <w:tcW w:w="2204" w:type="dxa"/>
          </w:tcPr>
          <w:p>
            <w:pPr>
              <w:pStyle w:val="TableParagraph"/>
              <w:spacing w:before="138"/>
              <w:ind w:left="646"/>
              <w:rPr>
                <w:sz w:val="21"/>
              </w:rPr>
            </w:pPr>
            <w:r>
              <w:rPr>
                <w:spacing w:val="-1"/>
                <w:sz w:val="21"/>
              </w:rPr>
              <w:t>期末余额</w:t>
            </w:r>
            <w:r>
              <w:rPr>
                <w:sz w:val="21"/>
              </w:rPr>
              <w:t> </w:t>
            </w:r>
          </w:p>
        </w:tc>
        <w:tc>
          <w:tcPr>
            <w:tcW w:w="2204" w:type="dxa"/>
          </w:tcPr>
          <w:p>
            <w:pPr>
              <w:pStyle w:val="TableParagraph"/>
              <w:spacing w:line="270" w:lineRule="atLeast" w:before="0"/>
              <w:ind w:left="314" w:right="142" w:hanging="159"/>
              <w:rPr>
                <w:sz w:val="21"/>
              </w:rPr>
            </w:pPr>
            <w:r>
              <w:rPr>
                <w:sz w:val="21"/>
              </w:rPr>
              <w:t>占应收账款期末余额合计数的比例(%) </w:t>
            </w:r>
          </w:p>
        </w:tc>
        <w:tc>
          <w:tcPr>
            <w:tcW w:w="2204" w:type="dxa"/>
          </w:tcPr>
          <w:p>
            <w:pPr>
              <w:pStyle w:val="TableParagraph"/>
              <w:spacing w:before="138"/>
              <w:ind w:left="258"/>
              <w:rPr>
                <w:sz w:val="21"/>
              </w:rPr>
            </w:pPr>
            <w:r>
              <w:rPr>
                <w:spacing w:val="-1"/>
                <w:sz w:val="21"/>
              </w:rPr>
              <w:t>坏账准备期末余额</w:t>
            </w:r>
            <w:r>
              <w:rPr>
                <w:sz w:val="21"/>
              </w:rPr>
              <w:t> </w:t>
            </w:r>
          </w:p>
        </w:tc>
      </w:tr>
      <w:tr>
        <w:trPr>
          <w:trHeight w:val="270" w:hRule="atLeast"/>
        </w:trPr>
        <w:tc>
          <w:tcPr>
            <w:tcW w:w="2203" w:type="dxa"/>
          </w:tcPr>
          <w:p>
            <w:pPr>
              <w:pStyle w:val="TableParagraph"/>
              <w:spacing w:line="250" w:lineRule="exact"/>
              <w:ind w:left="107"/>
              <w:rPr>
                <w:sz w:val="21"/>
              </w:rPr>
            </w:pPr>
            <w:r>
              <w:rPr>
                <w:sz w:val="21"/>
              </w:rPr>
              <w:t>客户一 </w:t>
            </w:r>
          </w:p>
        </w:tc>
        <w:tc>
          <w:tcPr>
            <w:tcW w:w="2204" w:type="dxa"/>
          </w:tcPr>
          <w:p>
            <w:pPr>
              <w:pStyle w:val="TableParagraph"/>
              <w:spacing w:line="250" w:lineRule="exact"/>
              <w:ind w:right="62"/>
              <w:jc w:val="right"/>
              <w:rPr>
                <w:sz w:val="21"/>
              </w:rPr>
            </w:pPr>
            <w:r>
              <w:rPr>
                <w:sz w:val="21"/>
              </w:rPr>
              <w:t>224,829,488.50 </w:t>
            </w:r>
          </w:p>
        </w:tc>
        <w:tc>
          <w:tcPr>
            <w:tcW w:w="2204" w:type="dxa"/>
          </w:tcPr>
          <w:p>
            <w:pPr>
              <w:pStyle w:val="TableParagraph"/>
              <w:spacing w:line="250" w:lineRule="exact"/>
              <w:ind w:right="-15"/>
              <w:jc w:val="right"/>
              <w:rPr>
                <w:sz w:val="21"/>
              </w:rPr>
            </w:pPr>
            <w:r>
              <w:rPr>
                <w:sz w:val="21"/>
              </w:rPr>
              <w:t>16.83 </w:t>
            </w:r>
          </w:p>
        </w:tc>
        <w:tc>
          <w:tcPr>
            <w:tcW w:w="2204" w:type="dxa"/>
          </w:tcPr>
          <w:p>
            <w:pPr>
              <w:pStyle w:val="TableParagraph"/>
              <w:spacing w:line="250" w:lineRule="exact"/>
              <w:ind w:right="-15"/>
              <w:jc w:val="right"/>
              <w:rPr>
                <w:sz w:val="21"/>
              </w:rPr>
            </w:pPr>
            <w:r>
              <w:rPr>
                <w:sz w:val="21"/>
              </w:rPr>
              <w:t>11,241,474.43 </w:t>
            </w:r>
          </w:p>
        </w:tc>
      </w:tr>
      <w:tr>
        <w:trPr>
          <w:trHeight w:val="273" w:hRule="atLeast"/>
        </w:trPr>
        <w:tc>
          <w:tcPr>
            <w:tcW w:w="2203" w:type="dxa"/>
          </w:tcPr>
          <w:p>
            <w:pPr>
              <w:pStyle w:val="TableParagraph"/>
              <w:spacing w:line="252" w:lineRule="exact"/>
              <w:ind w:left="107"/>
              <w:rPr>
                <w:sz w:val="21"/>
              </w:rPr>
            </w:pPr>
            <w:r>
              <w:rPr>
                <w:sz w:val="21"/>
              </w:rPr>
              <w:t>客户二 </w:t>
            </w:r>
          </w:p>
        </w:tc>
        <w:tc>
          <w:tcPr>
            <w:tcW w:w="2204" w:type="dxa"/>
          </w:tcPr>
          <w:p>
            <w:pPr>
              <w:pStyle w:val="TableParagraph"/>
              <w:spacing w:line="252" w:lineRule="exact"/>
              <w:ind w:right="62"/>
              <w:jc w:val="right"/>
              <w:rPr>
                <w:sz w:val="21"/>
              </w:rPr>
            </w:pPr>
            <w:r>
              <w:rPr>
                <w:sz w:val="21"/>
              </w:rPr>
              <w:t>110,721,169.28 </w:t>
            </w:r>
          </w:p>
        </w:tc>
        <w:tc>
          <w:tcPr>
            <w:tcW w:w="2204" w:type="dxa"/>
          </w:tcPr>
          <w:p>
            <w:pPr>
              <w:pStyle w:val="TableParagraph"/>
              <w:spacing w:line="252" w:lineRule="exact"/>
              <w:ind w:right="-15"/>
              <w:jc w:val="right"/>
              <w:rPr>
                <w:sz w:val="21"/>
              </w:rPr>
            </w:pPr>
            <w:r>
              <w:rPr>
                <w:sz w:val="21"/>
              </w:rPr>
              <w:t>8.29 </w:t>
            </w:r>
          </w:p>
        </w:tc>
        <w:tc>
          <w:tcPr>
            <w:tcW w:w="2204" w:type="dxa"/>
          </w:tcPr>
          <w:p>
            <w:pPr>
              <w:pStyle w:val="TableParagraph"/>
              <w:spacing w:line="252" w:lineRule="exact"/>
              <w:ind w:right="-15"/>
              <w:jc w:val="right"/>
              <w:rPr>
                <w:sz w:val="21"/>
              </w:rPr>
            </w:pPr>
            <w:r>
              <w:rPr>
                <w:sz w:val="21"/>
              </w:rPr>
              <w:t>5,536,058.46 </w:t>
            </w:r>
          </w:p>
        </w:tc>
      </w:tr>
      <w:tr>
        <w:trPr>
          <w:trHeight w:val="270" w:hRule="atLeast"/>
        </w:trPr>
        <w:tc>
          <w:tcPr>
            <w:tcW w:w="2203" w:type="dxa"/>
          </w:tcPr>
          <w:p>
            <w:pPr>
              <w:pStyle w:val="TableParagraph"/>
              <w:spacing w:line="250" w:lineRule="exact"/>
              <w:ind w:left="107"/>
              <w:rPr>
                <w:sz w:val="21"/>
              </w:rPr>
            </w:pPr>
            <w:r>
              <w:rPr>
                <w:sz w:val="21"/>
              </w:rPr>
              <w:t>客户三 </w:t>
            </w:r>
          </w:p>
        </w:tc>
        <w:tc>
          <w:tcPr>
            <w:tcW w:w="2204" w:type="dxa"/>
          </w:tcPr>
          <w:p>
            <w:pPr>
              <w:pStyle w:val="TableParagraph"/>
              <w:spacing w:line="250" w:lineRule="exact"/>
              <w:ind w:right="62"/>
              <w:jc w:val="right"/>
              <w:rPr>
                <w:sz w:val="21"/>
              </w:rPr>
            </w:pPr>
            <w:r>
              <w:rPr>
                <w:sz w:val="21"/>
              </w:rPr>
              <w:t>100,229,224.44 </w:t>
            </w:r>
          </w:p>
        </w:tc>
        <w:tc>
          <w:tcPr>
            <w:tcW w:w="2204" w:type="dxa"/>
          </w:tcPr>
          <w:p>
            <w:pPr>
              <w:pStyle w:val="TableParagraph"/>
              <w:spacing w:line="250" w:lineRule="exact"/>
              <w:ind w:right="-15"/>
              <w:jc w:val="right"/>
              <w:rPr>
                <w:sz w:val="21"/>
              </w:rPr>
            </w:pPr>
            <w:r>
              <w:rPr>
                <w:sz w:val="21"/>
              </w:rPr>
              <w:t>7.50 </w:t>
            </w:r>
          </w:p>
        </w:tc>
        <w:tc>
          <w:tcPr>
            <w:tcW w:w="2204" w:type="dxa"/>
          </w:tcPr>
          <w:p>
            <w:pPr>
              <w:pStyle w:val="TableParagraph"/>
              <w:spacing w:line="250" w:lineRule="exact"/>
              <w:ind w:right="-15"/>
              <w:jc w:val="right"/>
              <w:rPr>
                <w:sz w:val="21"/>
              </w:rPr>
            </w:pPr>
            <w:r>
              <w:rPr>
                <w:sz w:val="21"/>
              </w:rPr>
              <w:t>5,011,461.22 </w:t>
            </w:r>
          </w:p>
        </w:tc>
      </w:tr>
      <w:tr>
        <w:trPr>
          <w:trHeight w:val="273" w:hRule="atLeast"/>
        </w:trPr>
        <w:tc>
          <w:tcPr>
            <w:tcW w:w="2203" w:type="dxa"/>
          </w:tcPr>
          <w:p>
            <w:pPr>
              <w:pStyle w:val="TableParagraph"/>
              <w:spacing w:line="250" w:lineRule="exact" w:before="3"/>
              <w:ind w:left="107"/>
              <w:rPr>
                <w:sz w:val="21"/>
              </w:rPr>
            </w:pPr>
            <w:r>
              <w:rPr>
                <w:sz w:val="21"/>
              </w:rPr>
              <w:t>客户四 </w:t>
            </w:r>
          </w:p>
        </w:tc>
        <w:tc>
          <w:tcPr>
            <w:tcW w:w="2204" w:type="dxa"/>
          </w:tcPr>
          <w:p>
            <w:pPr>
              <w:pStyle w:val="TableParagraph"/>
              <w:spacing w:line="250" w:lineRule="exact" w:before="3"/>
              <w:ind w:right="62"/>
              <w:jc w:val="right"/>
              <w:rPr>
                <w:sz w:val="21"/>
              </w:rPr>
            </w:pPr>
            <w:r>
              <w:rPr>
                <w:sz w:val="21"/>
              </w:rPr>
              <w:t>71,447,617.69 </w:t>
            </w:r>
          </w:p>
        </w:tc>
        <w:tc>
          <w:tcPr>
            <w:tcW w:w="2204" w:type="dxa"/>
          </w:tcPr>
          <w:p>
            <w:pPr>
              <w:pStyle w:val="TableParagraph"/>
              <w:spacing w:line="250" w:lineRule="exact" w:before="3"/>
              <w:ind w:right="-15"/>
              <w:jc w:val="right"/>
              <w:rPr>
                <w:sz w:val="21"/>
              </w:rPr>
            </w:pPr>
            <w:r>
              <w:rPr>
                <w:sz w:val="21"/>
              </w:rPr>
              <w:t>5.35 </w:t>
            </w:r>
          </w:p>
        </w:tc>
        <w:tc>
          <w:tcPr>
            <w:tcW w:w="2204" w:type="dxa"/>
          </w:tcPr>
          <w:p>
            <w:pPr>
              <w:pStyle w:val="TableParagraph"/>
              <w:spacing w:line="250" w:lineRule="exact" w:before="3"/>
              <w:ind w:right="-15"/>
              <w:jc w:val="right"/>
              <w:rPr>
                <w:sz w:val="21"/>
              </w:rPr>
            </w:pPr>
            <w:r>
              <w:rPr>
                <w:sz w:val="21"/>
              </w:rPr>
              <w:t>3,572,380.88 </w:t>
            </w:r>
          </w:p>
        </w:tc>
      </w:tr>
      <w:tr>
        <w:trPr>
          <w:trHeight w:val="273" w:hRule="atLeast"/>
        </w:trPr>
        <w:tc>
          <w:tcPr>
            <w:tcW w:w="2203" w:type="dxa"/>
          </w:tcPr>
          <w:p>
            <w:pPr>
              <w:pStyle w:val="TableParagraph"/>
              <w:spacing w:line="252" w:lineRule="exact"/>
              <w:ind w:left="107"/>
              <w:rPr>
                <w:sz w:val="21"/>
              </w:rPr>
            </w:pPr>
            <w:r>
              <w:rPr>
                <w:sz w:val="21"/>
              </w:rPr>
              <w:t>客户五 </w:t>
            </w:r>
          </w:p>
        </w:tc>
        <w:tc>
          <w:tcPr>
            <w:tcW w:w="2204" w:type="dxa"/>
          </w:tcPr>
          <w:p>
            <w:pPr>
              <w:pStyle w:val="TableParagraph"/>
              <w:spacing w:line="252" w:lineRule="exact"/>
              <w:ind w:right="62"/>
              <w:jc w:val="right"/>
              <w:rPr>
                <w:sz w:val="21"/>
              </w:rPr>
            </w:pPr>
            <w:r>
              <w:rPr>
                <w:sz w:val="21"/>
              </w:rPr>
              <w:t>64,690,970.53 </w:t>
            </w:r>
          </w:p>
        </w:tc>
        <w:tc>
          <w:tcPr>
            <w:tcW w:w="2204" w:type="dxa"/>
          </w:tcPr>
          <w:p>
            <w:pPr>
              <w:pStyle w:val="TableParagraph"/>
              <w:spacing w:line="252" w:lineRule="exact"/>
              <w:ind w:right="-15"/>
              <w:jc w:val="right"/>
              <w:rPr>
                <w:sz w:val="21"/>
              </w:rPr>
            </w:pPr>
            <w:r>
              <w:rPr>
                <w:sz w:val="21"/>
              </w:rPr>
              <w:t>4.84 </w:t>
            </w:r>
          </w:p>
        </w:tc>
        <w:tc>
          <w:tcPr>
            <w:tcW w:w="2204" w:type="dxa"/>
          </w:tcPr>
          <w:p>
            <w:pPr>
              <w:pStyle w:val="TableParagraph"/>
              <w:spacing w:line="252" w:lineRule="exact"/>
              <w:ind w:right="-15"/>
              <w:jc w:val="right"/>
              <w:rPr>
                <w:sz w:val="21"/>
              </w:rPr>
            </w:pPr>
            <w:r>
              <w:rPr>
                <w:sz w:val="21"/>
              </w:rPr>
              <w:t>3,234,548.53 </w:t>
            </w:r>
          </w:p>
        </w:tc>
      </w:tr>
      <w:tr>
        <w:trPr>
          <w:trHeight w:val="273" w:hRule="atLeast"/>
        </w:trPr>
        <w:tc>
          <w:tcPr>
            <w:tcW w:w="2203" w:type="dxa"/>
          </w:tcPr>
          <w:p>
            <w:pPr>
              <w:pStyle w:val="TableParagraph"/>
              <w:spacing w:line="252" w:lineRule="exact"/>
              <w:ind w:left="870" w:right="863"/>
              <w:jc w:val="center"/>
              <w:rPr>
                <w:sz w:val="21"/>
              </w:rPr>
            </w:pPr>
            <w:r>
              <w:rPr>
                <w:sz w:val="21"/>
              </w:rPr>
              <w:t>合计 </w:t>
            </w:r>
          </w:p>
        </w:tc>
        <w:tc>
          <w:tcPr>
            <w:tcW w:w="2204" w:type="dxa"/>
          </w:tcPr>
          <w:p>
            <w:pPr>
              <w:pStyle w:val="TableParagraph"/>
              <w:spacing w:line="252" w:lineRule="exact"/>
              <w:ind w:right="62"/>
              <w:jc w:val="right"/>
              <w:rPr>
                <w:sz w:val="21"/>
              </w:rPr>
            </w:pPr>
            <w:r>
              <w:rPr>
                <w:sz w:val="21"/>
              </w:rPr>
              <w:t>571,918,470.44 </w:t>
            </w:r>
          </w:p>
        </w:tc>
        <w:tc>
          <w:tcPr>
            <w:tcW w:w="2204" w:type="dxa"/>
          </w:tcPr>
          <w:p>
            <w:pPr>
              <w:pStyle w:val="TableParagraph"/>
              <w:spacing w:line="252" w:lineRule="exact"/>
              <w:ind w:right="-15"/>
              <w:jc w:val="right"/>
              <w:rPr>
                <w:sz w:val="21"/>
              </w:rPr>
            </w:pPr>
            <w:r>
              <w:rPr>
                <w:sz w:val="21"/>
              </w:rPr>
              <w:t>42.81 </w:t>
            </w:r>
          </w:p>
        </w:tc>
        <w:tc>
          <w:tcPr>
            <w:tcW w:w="2204" w:type="dxa"/>
          </w:tcPr>
          <w:p>
            <w:pPr>
              <w:pStyle w:val="TableParagraph"/>
              <w:spacing w:line="252" w:lineRule="exact"/>
              <w:ind w:right="-15"/>
              <w:jc w:val="right"/>
              <w:rPr>
                <w:sz w:val="21"/>
              </w:rPr>
            </w:pPr>
            <w:r>
              <w:rPr>
                <w:sz w:val="21"/>
              </w:rPr>
              <w:t>28,595,923.52 </w:t>
            </w:r>
          </w:p>
        </w:tc>
      </w:tr>
    </w:tbl>
    <w:p>
      <w:pPr>
        <w:pStyle w:val="BodyText"/>
        <w:spacing w:before="1"/>
        <w:ind w:left="957"/>
      </w:pPr>
      <w:r>
        <w:rPr>
          <w:w w:val="100"/>
        </w:rPr>
        <w:t> </w:t>
      </w:r>
    </w:p>
    <w:p>
      <w:pPr>
        <w:pStyle w:val="BodyText"/>
        <w:spacing w:line="244" w:lineRule="auto" w:before="2"/>
        <w:ind w:left="957" w:right="9381"/>
      </w:pPr>
      <w:r>
        <w:rPr/>
        <w:t>其他说明无 </w:t>
      </w:r>
    </w:p>
    <w:p>
      <w:pPr>
        <w:pStyle w:val="BodyText"/>
        <w:spacing w:line="266" w:lineRule="exact"/>
        <w:ind w:left="957"/>
      </w:pPr>
      <w:r>
        <w:rPr>
          <w:w w:val="100"/>
        </w:rPr>
        <w:t> </w:t>
      </w:r>
    </w:p>
    <w:p>
      <w:pPr>
        <w:pStyle w:val="ListParagraph"/>
        <w:numPr>
          <w:ilvl w:val="0"/>
          <w:numId w:val="53"/>
        </w:numPr>
        <w:tabs>
          <w:tab w:pos="1385" w:val="left" w:leader="none"/>
        </w:tabs>
        <w:spacing w:line="240" w:lineRule="auto" w:before="62" w:after="0"/>
        <w:ind w:left="1384" w:right="0" w:hanging="428"/>
        <w:jc w:val="left"/>
        <w:rPr>
          <w:sz w:val="21"/>
        </w:rPr>
      </w:pPr>
      <w:r>
        <w:rPr>
          <w:sz w:val="21"/>
        </w:rPr>
        <w:t>因金融资产转移而终止确认的应收账款 </w:t>
      </w:r>
    </w:p>
    <w:p>
      <w:pPr>
        <w:pStyle w:val="BodyText"/>
        <w:spacing w:before="65"/>
        <w:ind w:left="957"/>
      </w:pPr>
      <w:r>
        <w:rPr>
          <w:spacing w:val="11"/>
        </w:rPr>
        <w:t>□适用 √不适用</w:t>
      </w:r>
      <w:r>
        <w:rPr>
          <w:spacing w:val="-3"/>
        </w:rPr>
        <w:t> </w:t>
      </w:r>
      <w:r>
        <w:rPr/>
        <w:t> </w:t>
      </w:r>
    </w:p>
    <w:p>
      <w:pPr>
        <w:pStyle w:val="BodyText"/>
        <w:spacing w:before="9"/>
        <w:rPr>
          <w:sz w:val="23"/>
        </w:rPr>
      </w:pPr>
    </w:p>
    <w:p>
      <w:pPr>
        <w:pStyle w:val="ListParagraph"/>
        <w:numPr>
          <w:ilvl w:val="0"/>
          <w:numId w:val="53"/>
        </w:numPr>
        <w:tabs>
          <w:tab w:pos="1385" w:val="left" w:leader="none"/>
        </w:tabs>
        <w:spacing w:line="240" w:lineRule="auto" w:before="1" w:after="0"/>
        <w:ind w:left="1384" w:right="0" w:hanging="428"/>
        <w:jc w:val="left"/>
        <w:rPr>
          <w:sz w:val="21"/>
        </w:rPr>
      </w:pPr>
      <w:r>
        <w:rPr>
          <w:sz w:val="21"/>
        </w:rPr>
        <w:t>转移应收账款且继续涉入形成的资产、负债金额 </w:t>
      </w:r>
    </w:p>
    <w:p>
      <w:pPr>
        <w:pStyle w:val="BodyText"/>
        <w:spacing w:before="64"/>
        <w:ind w:left="957"/>
      </w:pPr>
      <w:r>
        <w:rPr>
          <w:spacing w:val="11"/>
        </w:rPr>
        <w:t>□适用 √不适用</w:t>
      </w:r>
      <w:r>
        <w:rPr>
          <w:spacing w:val="-3"/>
        </w:rPr>
        <w:t> </w:t>
      </w:r>
      <w:r>
        <w:rPr/>
        <w:t> </w:t>
      </w:r>
    </w:p>
    <w:p>
      <w:pPr>
        <w:pStyle w:val="BodyText"/>
        <w:spacing w:before="6"/>
        <w:rPr>
          <w:sz w:val="13"/>
        </w:rPr>
      </w:pPr>
    </w:p>
    <w:p>
      <w:pPr>
        <w:pStyle w:val="BodyText"/>
        <w:spacing w:before="72"/>
        <w:ind w:left="957"/>
      </w:pPr>
      <w:r>
        <w:rPr/>
        <w:t>其他说明： </w:t>
      </w:r>
    </w:p>
    <w:p>
      <w:pPr>
        <w:pStyle w:val="BodyText"/>
        <w:spacing w:before="2"/>
        <w:ind w:left="957"/>
      </w:pPr>
      <w:r>
        <w:rPr>
          <w:spacing w:val="11"/>
        </w:rPr>
        <w:t>□适用 √不适用</w:t>
      </w:r>
      <w:r>
        <w:rPr>
          <w:spacing w:val="-3"/>
        </w:rPr>
        <w:t> </w:t>
      </w:r>
      <w:r>
        <w:rPr/>
        <w:t> </w:t>
      </w:r>
    </w:p>
    <w:p>
      <w:pPr>
        <w:pStyle w:val="BodyText"/>
        <w:spacing w:before="5"/>
        <w:ind w:left="957"/>
      </w:pPr>
      <w:r>
        <w:rPr>
          <w:w w:val="100"/>
        </w:rPr>
        <w:t> </w:t>
      </w:r>
    </w:p>
    <w:p>
      <w:pPr>
        <w:pStyle w:val="BodyText"/>
        <w:spacing w:before="62"/>
        <w:ind w:left="957"/>
      </w:pPr>
      <w:r>
        <w:rPr/>
        <w:t>6、 应收款项融资</w:t>
      </w:r>
    </w:p>
    <w:p>
      <w:pPr>
        <w:pStyle w:val="BodyText"/>
        <w:spacing w:before="64"/>
        <w:ind w:left="957"/>
      </w:pPr>
      <w:r>
        <w:rPr>
          <w:spacing w:val="-1"/>
        </w:rPr>
        <w:t>√适用 □不适用</w:t>
      </w:r>
      <w:r>
        <w:rPr>
          <w:spacing w:val="-3"/>
        </w:rPr>
        <w:t> </w:t>
      </w:r>
      <w:r>
        <w:rPr/>
        <w:t> </w:t>
      </w:r>
    </w:p>
    <w:p>
      <w:pPr>
        <w:pStyle w:val="BodyText"/>
        <w:spacing w:before="3"/>
        <w:ind w:left="7366"/>
      </w:pPr>
      <w:r>
        <w:rPr>
          <w:w w:val="100"/>
        </w:rPr>
        <w:t>  </w:t>
      </w: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64"/>
        <w:gridCol w:w="2828"/>
        <w:gridCol w:w="2833"/>
      </w:tblGrid>
      <w:tr>
        <w:trPr>
          <w:trHeight w:val="273" w:hRule="atLeast"/>
        </w:trPr>
        <w:tc>
          <w:tcPr>
            <w:tcW w:w="3164" w:type="dxa"/>
          </w:tcPr>
          <w:p>
            <w:pPr>
              <w:pStyle w:val="TableParagraph"/>
              <w:spacing w:line="250" w:lineRule="exact" w:before="3"/>
              <w:ind w:right="1256"/>
              <w:jc w:val="right"/>
              <w:rPr>
                <w:sz w:val="21"/>
              </w:rPr>
            </w:pPr>
            <w:r>
              <w:rPr>
                <w:sz w:val="21"/>
              </w:rPr>
              <w:t>项目 </w:t>
            </w:r>
          </w:p>
        </w:tc>
        <w:tc>
          <w:tcPr>
            <w:tcW w:w="2828" w:type="dxa"/>
          </w:tcPr>
          <w:p>
            <w:pPr>
              <w:pStyle w:val="TableParagraph"/>
              <w:spacing w:line="250" w:lineRule="exact" w:before="3"/>
              <w:ind w:left="990"/>
              <w:rPr>
                <w:sz w:val="21"/>
              </w:rPr>
            </w:pPr>
            <w:r>
              <w:rPr>
                <w:spacing w:val="-1"/>
                <w:sz w:val="21"/>
              </w:rPr>
              <w:t>期末余额</w:t>
            </w:r>
            <w:r>
              <w:rPr>
                <w:sz w:val="21"/>
              </w:rPr>
              <w:t> </w:t>
            </w:r>
          </w:p>
        </w:tc>
        <w:tc>
          <w:tcPr>
            <w:tcW w:w="2833" w:type="dxa"/>
          </w:tcPr>
          <w:p>
            <w:pPr>
              <w:pStyle w:val="TableParagraph"/>
              <w:spacing w:line="250" w:lineRule="exact" w:before="3"/>
              <w:ind w:left="992"/>
              <w:rPr>
                <w:sz w:val="21"/>
              </w:rPr>
            </w:pPr>
            <w:r>
              <w:rPr>
                <w:spacing w:val="-1"/>
                <w:sz w:val="21"/>
              </w:rPr>
              <w:t>期初余额</w:t>
            </w:r>
            <w:r>
              <w:rPr>
                <w:sz w:val="21"/>
              </w:rPr>
              <w:t> </w:t>
            </w:r>
          </w:p>
        </w:tc>
      </w:tr>
      <w:tr>
        <w:trPr>
          <w:trHeight w:val="273" w:hRule="atLeast"/>
        </w:trPr>
        <w:tc>
          <w:tcPr>
            <w:tcW w:w="3164" w:type="dxa"/>
          </w:tcPr>
          <w:p>
            <w:pPr>
              <w:pStyle w:val="TableParagraph"/>
              <w:spacing w:line="252" w:lineRule="exact"/>
              <w:ind w:left="107"/>
              <w:rPr>
                <w:sz w:val="21"/>
              </w:rPr>
            </w:pPr>
            <w:r>
              <w:rPr>
                <w:spacing w:val="-1"/>
                <w:sz w:val="21"/>
              </w:rPr>
              <w:t>银行承兑汇票</w:t>
            </w:r>
            <w:r>
              <w:rPr>
                <w:sz w:val="21"/>
              </w:rPr>
              <w:t> </w:t>
            </w:r>
          </w:p>
        </w:tc>
        <w:tc>
          <w:tcPr>
            <w:tcW w:w="2828" w:type="dxa"/>
          </w:tcPr>
          <w:p>
            <w:pPr>
              <w:pStyle w:val="TableParagraph"/>
              <w:spacing w:line="252" w:lineRule="exact"/>
              <w:ind w:right="-15"/>
              <w:jc w:val="right"/>
              <w:rPr>
                <w:sz w:val="21"/>
              </w:rPr>
            </w:pPr>
            <w:r>
              <w:rPr>
                <w:sz w:val="21"/>
              </w:rPr>
              <w:t>2,199,345.93 </w:t>
            </w:r>
          </w:p>
        </w:tc>
        <w:tc>
          <w:tcPr>
            <w:tcW w:w="2833" w:type="dxa"/>
          </w:tcPr>
          <w:p>
            <w:pPr>
              <w:pStyle w:val="TableParagraph"/>
              <w:spacing w:line="252" w:lineRule="exact"/>
              <w:ind w:right="-15"/>
              <w:jc w:val="right"/>
              <w:rPr>
                <w:sz w:val="21"/>
              </w:rPr>
            </w:pPr>
            <w:r>
              <w:rPr>
                <w:sz w:val="21"/>
              </w:rPr>
              <w:t>35,635,893.25 </w:t>
            </w:r>
          </w:p>
        </w:tc>
      </w:tr>
      <w:tr>
        <w:trPr>
          <w:trHeight w:val="273" w:hRule="atLeast"/>
        </w:trPr>
        <w:tc>
          <w:tcPr>
            <w:tcW w:w="3164" w:type="dxa"/>
          </w:tcPr>
          <w:p>
            <w:pPr>
              <w:pStyle w:val="TableParagraph"/>
              <w:spacing w:line="252" w:lineRule="exact"/>
              <w:ind w:right="1256"/>
              <w:jc w:val="right"/>
              <w:rPr>
                <w:sz w:val="21"/>
              </w:rPr>
            </w:pPr>
            <w:r>
              <w:rPr>
                <w:sz w:val="21"/>
              </w:rPr>
              <w:t>合计 </w:t>
            </w:r>
          </w:p>
        </w:tc>
        <w:tc>
          <w:tcPr>
            <w:tcW w:w="2828" w:type="dxa"/>
          </w:tcPr>
          <w:p>
            <w:pPr>
              <w:pStyle w:val="TableParagraph"/>
              <w:spacing w:line="252" w:lineRule="exact"/>
              <w:ind w:right="-15"/>
              <w:jc w:val="right"/>
              <w:rPr>
                <w:sz w:val="21"/>
              </w:rPr>
            </w:pPr>
            <w:r>
              <w:rPr>
                <w:sz w:val="21"/>
              </w:rPr>
              <w:t>2,199,345.93 </w:t>
            </w:r>
          </w:p>
        </w:tc>
        <w:tc>
          <w:tcPr>
            <w:tcW w:w="2833" w:type="dxa"/>
          </w:tcPr>
          <w:p>
            <w:pPr>
              <w:pStyle w:val="TableParagraph"/>
              <w:spacing w:line="252" w:lineRule="exact"/>
              <w:ind w:right="-15"/>
              <w:jc w:val="right"/>
              <w:rPr>
                <w:sz w:val="21"/>
              </w:rPr>
            </w:pPr>
            <w:r>
              <w:rPr>
                <w:sz w:val="21"/>
              </w:rPr>
              <w:t>35,635,893.25 </w:t>
            </w:r>
          </w:p>
        </w:tc>
      </w:tr>
    </w:tbl>
    <w:p>
      <w:pPr>
        <w:pStyle w:val="BodyText"/>
        <w:spacing w:before="1"/>
        <w:ind w:left="957"/>
      </w:pPr>
      <w:r>
        <w:rPr>
          <w:w w:val="100"/>
        </w:rPr>
        <w:t> </w:t>
      </w:r>
    </w:p>
    <w:p>
      <w:pPr>
        <w:pStyle w:val="BodyText"/>
        <w:spacing w:before="2"/>
        <w:ind w:left="957"/>
      </w:pPr>
      <w:r>
        <w:rPr>
          <w:spacing w:val="-1"/>
        </w:rPr>
        <w:t>应收款项融资本期增减变动及公允价值变动情况：</w:t>
      </w:r>
      <w:r>
        <w:rPr/>
        <w:t> </w:t>
      </w:r>
    </w:p>
    <w:p>
      <w:pPr>
        <w:pStyle w:val="BodyText"/>
        <w:spacing w:before="5"/>
        <w:ind w:left="957"/>
      </w:pPr>
      <w:r>
        <w:rPr>
          <w:spacing w:val="-1"/>
        </w:rPr>
        <w:t>√适用 □不适用</w:t>
      </w:r>
      <w:r>
        <w:rPr>
          <w:spacing w:val="-3"/>
        </w:rPr>
        <w:t> </w:t>
      </w:r>
      <w:r>
        <w:rPr/>
        <w:t> </w:t>
      </w:r>
    </w:p>
    <w:p>
      <w:pPr>
        <w:pStyle w:val="BodyText"/>
        <w:spacing w:before="2"/>
        <w:ind w:left="957"/>
      </w:pPr>
      <w:r>
        <w:rPr>
          <w:w w:val="100"/>
        </w:rPr>
        <w:t> </w:t>
      </w:r>
    </w:p>
    <w:tbl>
      <w:tblPr>
        <w:tblW w:w="0" w:type="auto"/>
        <w:jc w:val="left"/>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9"/>
        <w:gridCol w:w="1724"/>
        <w:gridCol w:w="1678"/>
        <w:gridCol w:w="1831"/>
        <w:gridCol w:w="2019"/>
      </w:tblGrid>
      <w:tr>
        <w:trPr>
          <w:trHeight w:val="546" w:hRule="atLeast"/>
        </w:trPr>
        <w:tc>
          <w:tcPr>
            <w:tcW w:w="1709" w:type="dxa"/>
            <w:tcBorders>
              <w:left w:val="nil"/>
            </w:tcBorders>
          </w:tcPr>
          <w:p>
            <w:pPr>
              <w:pStyle w:val="TableParagraph"/>
              <w:spacing w:before="138"/>
              <w:ind w:left="644" w:right="600"/>
              <w:jc w:val="center"/>
              <w:rPr>
                <w:sz w:val="21"/>
              </w:rPr>
            </w:pPr>
            <w:r>
              <w:rPr>
                <w:sz w:val="21"/>
              </w:rPr>
              <w:t>项目</w:t>
            </w:r>
          </w:p>
        </w:tc>
        <w:tc>
          <w:tcPr>
            <w:tcW w:w="1724" w:type="dxa"/>
          </w:tcPr>
          <w:p>
            <w:pPr>
              <w:pStyle w:val="TableParagraph"/>
              <w:spacing w:before="138"/>
              <w:ind w:left="544"/>
              <w:rPr>
                <w:sz w:val="21"/>
              </w:rPr>
            </w:pPr>
            <w:r>
              <w:rPr>
                <w:sz w:val="21"/>
              </w:rPr>
              <w:t>期初数</w:t>
            </w:r>
          </w:p>
        </w:tc>
        <w:tc>
          <w:tcPr>
            <w:tcW w:w="1678" w:type="dxa"/>
          </w:tcPr>
          <w:p>
            <w:pPr>
              <w:pStyle w:val="TableParagraph"/>
              <w:spacing w:before="138"/>
              <w:ind w:left="208"/>
              <w:rPr>
                <w:sz w:val="21"/>
              </w:rPr>
            </w:pPr>
            <w:r>
              <w:rPr>
                <w:sz w:val="21"/>
              </w:rPr>
              <w:t>本期成本变动</w:t>
            </w:r>
          </w:p>
        </w:tc>
        <w:tc>
          <w:tcPr>
            <w:tcW w:w="1831" w:type="dxa"/>
          </w:tcPr>
          <w:p>
            <w:pPr>
              <w:pStyle w:val="TableParagraph"/>
              <w:spacing w:line="270" w:lineRule="atLeast" w:before="0"/>
              <w:ind w:left="806" w:right="167" w:hanging="629"/>
              <w:rPr>
                <w:sz w:val="21"/>
              </w:rPr>
            </w:pPr>
            <w:r>
              <w:rPr>
                <w:sz w:val="21"/>
              </w:rPr>
              <w:t>本期公允价值变动</w:t>
            </w:r>
          </w:p>
        </w:tc>
        <w:tc>
          <w:tcPr>
            <w:tcW w:w="2019" w:type="dxa"/>
            <w:tcBorders>
              <w:right w:val="nil"/>
            </w:tcBorders>
          </w:tcPr>
          <w:p>
            <w:pPr>
              <w:pStyle w:val="TableParagraph"/>
              <w:spacing w:before="138"/>
              <w:ind w:left="676" w:right="668"/>
              <w:jc w:val="center"/>
              <w:rPr>
                <w:sz w:val="21"/>
              </w:rPr>
            </w:pPr>
            <w:r>
              <w:rPr>
                <w:sz w:val="21"/>
              </w:rPr>
              <w:t>期末数</w:t>
            </w:r>
          </w:p>
        </w:tc>
      </w:tr>
      <w:tr>
        <w:trPr>
          <w:trHeight w:val="453" w:hRule="atLeast"/>
        </w:trPr>
        <w:tc>
          <w:tcPr>
            <w:tcW w:w="1709" w:type="dxa"/>
            <w:tcBorders>
              <w:left w:val="nil"/>
            </w:tcBorders>
          </w:tcPr>
          <w:p>
            <w:pPr>
              <w:pStyle w:val="TableParagraph"/>
              <w:spacing w:before="92"/>
              <w:ind w:left="146"/>
              <w:rPr>
                <w:sz w:val="21"/>
              </w:rPr>
            </w:pPr>
            <w:r>
              <w:rPr>
                <w:sz w:val="21"/>
              </w:rPr>
              <w:t>银行承兑汇票</w:t>
            </w:r>
          </w:p>
        </w:tc>
        <w:tc>
          <w:tcPr>
            <w:tcW w:w="1724" w:type="dxa"/>
          </w:tcPr>
          <w:p>
            <w:pPr>
              <w:pStyle w:val="TableParagraph"/>
              <w:spacing w:before="99"/>
              <w:ind w:left="403"/>
              <w:rPr>
                <w:rFonts w:ascii="Times New Roman"/>
                <w:sz w:val="21"/>
              </w:rPr>
            </w:pPr>
            <w:r>
              <w:rPr>
                <w:rFonts w:ascii="Times New Roman"/>
                <w:sz w:val="21"/>
              </w:rPr>
              <w:t>35,635,893.25</w:t>
            </w:r>
          </w:p>
        </w:tc>
        <w:tc>
          <w:tcPr>
            <w:tcW w:w="1678" w:type="dxa"/>
          </w:tcPr>
          <w:p>
            <w:pPr>
              <w:pStyle w:val="TableParagraph"/>
              <w:spacing w:before="99"/>
              <w:ind w:left="287"/>
              <w:rPr>
                <w:rFonts w:ascii="Times New Roman"/>
                <w:sz w:val="21"/>
              </w:rPr>
            </w:pPr>
            <w:r>
              <w:rPr>
                <w:rFonts w:ascii="Times New Roman"/>
                <w:sz w:val="21"/>
              </w:rPr>
              <w:t>-33,436,547.32</w:t>
            </w:r>
          </w:p>
        </w:tc>
        <w:tc>
          <w:tcPr>
            <w:tcW w:w="1831" w:type="dxa"/>
          </w:tcPr>
          <w:p>
            <w:pPr>
              <w:pStyle w:val="TableParagraph"/>
              <w:spacing w:before="99"/>
              <w:ind w:right="102"/>
              <w:jc w:val="right"/>
              <w:rPr>
                <w:rFonts w:ascii="Times New Roman"/>
                <w:sz w:val="21"/>
              </w:rPr>
            </w:pPr>
            <w:r>
              <w:rPr>
                <w:rFonts w:ascii="Times New Roman"/>
                <w:w w:val="100"/>
                <w:sz w:val="21"/>
              </w:rPr>
              <w:t>-</w:t>
            </w:r>
          </w:p>
        </w:tc>
        <w:tc>
          <w:tcPr>
            <w:tcW w:w="2019" w:type="dxa"/>
            <w:tcBorders>
              <w:right w:val="nil"/>
            </w:tcBorders>
          </w:tcPr>
          <w:p>
            <w:pPr>
              <w:pStyle w:val="TableParagraph"/>
              <w:spacing w:before="99"/>
              <w:ind w:left="636"/>
              <w:rPr>
                <w:rFonts w:ascii="Times New Roman"/>
                <w:sz w:val="21"/>
              </w:rPr>
            </w:pPr>
            <w:r>
              <w:rPr>
                <w:rFonts w:ascii="Times New Roman"/>
                <w:sz w:val="21"/>
              </w:rPr>
              <w:t>2,199,345.93</w:t>
            </w:r>
          </w:p>
        </w:tc>
      </w:tr>
    </w:tbl>
    <w:p>
      <w:pPr>
        <w:pStyle w:val="BodyText"/>
        <w:spacing w:before="1"/>
        <w:ind w:left="957"/>
      </w:pPr>
      <w:r>
        <w:rPr>
          <w:w w:val="100"/>
        </w:rPr>
        <w:t> </w:t>
      </w:r>
    </w:p>
    <w:p>
      <w:pPr>
        <w:pStyle w:val="BodyText"/>
        <w:spacing w:before="5"/>
        <w:ind w:left="957"/>
      </w:pPr>
      <w:r>
        <w:rPr>
          <w:spacing w:val="-1"/>
        </w:rPr>
        <w:t>续上表：</w:t>
      </w:r>
      <w:r>
        <w:rPr/>
        <w:t> </w:t>
      </w:r>
    </w:p>
    <w:tbl>
      <w:tblPr>
        <w:tblW w:w="0" w:type="auto"/>
        <w:jc w:val="left"/>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8"/>
        <w:gridCol w:w="1760"/>
        <w:gridCol w:w="1762"/>
        <w:gridCol w:w="1759"/>
        <w:gridCol w:w="2062"/>
      </w:tblGrid>
      <w:tr>
        <w:trPr>
          <w:trHeight w:val="818" w:hRule="atLeast"/>
        </w:trPr>
        <w:tc>
          <w:tcPr>
            <w:tcW w:w="1618" w:type="dxa"/>
            <w:tcBorders>
              <w:left w:val="nil"/>
            </w:tcBorders>
          </w:tcPr>
          <w:p>
            <w:pPr>
              <w:pStyle w:val="TableParagraph"/>
              <w:spacing w:before="5"/>
              <w:rPr>
                <w:sz w:val="21"/>
              </w:rPr>
            </w:pPr>
          </w:p>
          <w:p>
            <w:pPr>
              <w:pStyle w:val="TableParagraph"/>
              <w:spacing w:before="0"/>
              <w:ind w:left="146"/>
              <w:rPr>
                <w:sz w:val="21"/>
              </w:rPr>
            </w:pPr>
            <w:r>
              <w:rPr>
                <w:sz w:val="21"/>
              </w:rPr>
              <w:t>项目</w:t>
            </w:r>
          </w:p>
        </w:tc>
        <w:tc>
          <w:tcPr>
            <w:tcW w:w="1760" w:type="dxa"/>
          </w:tcPr>
          <w:p>
            <w:pPr>
              <w:pStyle w:val="TableParagraph"/>
              <w:spacing w:before="5"/>
              <w:rPr>
                <w:sz w:val="21"/>
              </w:rPr>
            </w:pPr>
          </w:p>
          <w:p>
            <w:pPr>
              <w:pStyle w:val="TableParagraph"/>
              <w:spacing w:before="0"/>
              <w:ind w:left="458"/>
              <w:rPr>
                <w:sz w:val="21"/>
              </w:rPr>
            </w:pPr>
            <w:r>
              <w:rPr>
                <w:sz w:val="21"/>
              </w:rPr>
              <w:t>期初成本</w:t>
            </w:r>
          </w:p>
        </w:tc>
        <w:tc>
          <w:tcPr>
            <w:tcW w:w="1762" w:type="dxa"/>
          </w:tcPr>
          <w:p>
            <w:pPr>
              <w:pStyle w:val="TableParagraph"/>
              <w:spacing w:before="5"/>
              <w:rPr>
                <w:sz w:val="21"/>
              </w:rPr>
            </w:pPr>
          </w:p>
          <w:p>
            <w:pPr>
              <w:pStyle w:val="TableParagraph"/>
              <w:spacing w:before="0"/>
              <w:ind w:left="457"/>
              <w:rPr>
                <w:sz w:val="21"/>
              </w:rPr>
            </w:pPr>
            <w:r>
              <w:rPr>
                <w:sz w:val="21"/>
              </w:rPr>
              <w:t>期末成本</w:t>
            </w:r>
          </w:p>
        </w:tc>
        <w:tc>
          <w:tcPr>
            <w:tcW w:w="1759" w:type="dxa"/>
          </w:tcPr>
          <w:p>
            <w:pPr>
              <w:pStyle w:val="TableParagraph"/>
              <w:spacing w:line="242" w:lineRule="auto" w:before="137"/>
              <w:ind w:left="769" w:right="132" w:hanging="629"/>
              <w:rPr>
                <w:sz w:val="21"/>
              </w:rPr>
            </w:pPr>
            <w:r>
              <w:rPr>
                <w:sz w:val="21"/>
              </w:rPr>
              <w:t>累计公允价值变动</w:t>
            </w:r>
          </w:p>
        </w:tc>
        <w:tc>
          <w:tcPr>
            <w:tcW w:w="2062" w:type="dxa"/>
            <w:tcBorders>
              <w:right w:val="nil"/>
            </w:tcBorders>
          </w:tcPr>
          <w:p>
            <w:pPr>
              <w:pStyle w:val="TableParagraph"/>
              <w:ind w:left="141"/>
              <w:rPr>
                <w:sz w:val="21"/>
              </w:rPr>
            </w:pPr>
            <w:r>
              <w:rPr>
                <w:sz w:val="21"/>
              </w:rPr>
              <w:t>累计在其他综合收</w:t>
            </w:r>
          </w:p>
          <w:p>
            <w:pPr>
              <w:pStyle w:val="TableParagraph"/>
              <w:spacing w:line="270" w:lineRule="atLeast" w:before="0"/>
              <w:ind w:left="876" w:right="230" w:hanging="735"/>
              <w:rPr>
                <w:sz w:val="21"/>
              </w:rPr>
            </w:pPr>
            <w:r>
              <w:rPr>
                <w:spacing w:val="-1"/>
                <w:sz w:val="21"/>
              </w:rPr>
              <w:t>益中确认的损失准</w:t>
            </w:r>
            <w:r>
              <w:rPr>
                <w:sz w:val="21"/>
              </w:rPr>
              <w:t>备</w:t>
            </w:r>
          </w:p>
        </w:tc>
      </w:tr>
      <w:tr>
        <w:trPr>
          <w:trHeight w:val="453" w:hRule="atLeast"/>
        </w:trPr>
        <w:tc>
          <w:tcPr>
            <w:tcW w:w="1618" w:type="dxa"/>
            <w:tcBorders>
              <w:left w:val="nil"/>
            </w:tcBorders>
          </w:tcPr>
          <w:p>
            <w:pPr>
              <w:pStyle w:val="TableParagraph"/>
              <w:spacing w:before="92"/>
              <w:ind w:left="146"/>
              <w:rPr>
                <w:sz w:val="21"/>
              </w:rPr>
            </w:pPr>
            <w:r>
              <w:rPr>
                <w:sz w:val="21"/>
              </w:rPr>
              <w:t>银行承兑汇票</w:t>
            </w:r>
          </w:p>
        </w:tc>
        <w:tc>
          <w:tcPr>
            <w:tcW w:w="1760" w:type="dxa"/>
          </w:tcPr>
          <w:p>
            <w:pPr>
              <w:pStyle w:val="TableParagraph"/>
              <w:spacing w:before="99"/>
              <w:ind w:left="438"/>
              <w:rPr>
                <w:rFonts w:ascii="Times New Roman"/>
                <w:sz w:val="21"/>
              </w:rPr>
            </w:pPr>
            <w:r>
              <w:rPr>
                <w:rFonts w:ascii="Times New Roman"/>
                <w:sz w:val="21"/>
              </w:rPr>
              <w:t>35,635,893.25</w:t>
            </w:r>
          </w:p>
        </w:tc>
        <w:tc>
          <w:tcPr>
            <w:tcW w:w="1762" w:type="dxa"/>
          </w:tcPr>
          <w:p>
            <w:pPr>
              <w:pStyle w:val="TableParagraph"/>
              <w:spacing w:before="99"/>
              <w:ind w:left="544"/>
              <w:rPr>
                <w:rFonts w:ascii="Times New Roman"/>
                <w:sz w:val="21"/>
              </w:rPr>
            </w:pPr>
            <w:r>
              <w:rPr>
                <w:rFonts w:ascii="Times New Roman"/>
                <w:sz w:val="21"/>
              </w:rPr>
              <w:t>2,199,345.93</w:t>
            </w:r>
          </w:p>
        </w:tc>
        <w:tc>
          <w:tcPr>
            <w:tcW w:w="1759" w:type="dxa"/>
          </w:tcPr>
          <w:p>
            <w:pPr>
              <w:pStyle w:val="TableParagraph"/>
              <w:spacing w:before="99"/>
              <w:ind w:right="102"/>
              <w:jc w:val="right"/>
              <w:rPr>
                <w:rFonts w:ascii="Times New Roman"/>
                <w:sz w:val="21"/>
              </w:rPr>
            </w:pPr>
            <w:r>
              <w:rPr>
                <w:rFonts w:ascii="Times New Roman"/>
                <w:w w:val="100"/>
                <w:sz w:val="21"/>
              </w:rPr>
              <w:t>-</w:t>
            </w:r>
          </w:p>
        </w:tc>
        <w:tc>
          <w:tcPr>
            <w:tcW w:w="2062" w:type="dxa"/>
            <w:tcBorders>
              <w:right w:val="nil"/>
            </w:tcBorders>
          </w:tcPr>
          <w:p>
            <w:pPr>
              <w:pStyle w:val="TableParagraph"/>
              <w:spacing w:before="99"/>
              <w:ind w:right="417"/>
              <w:jc w:val="right"/>
              <w:rPr>
                <w:rFonts w:ascii="Times New Roman"/>
                <w:sz w:val="21"/>
              </w:rPr>
            </w:pPr>
            <w:r>
              <w:rPr>
                <w:rFonts w:ascii="Times New Roman"/>
                <w:w w:val="100"/>
                <w:sz w:val="21"/>
              </w:rPr>
              <w:t>-</w:t>
            </w:r>
          </w:p>
        </w:tc>
      </w:tr>
    </w:tbl>
    <w:p>
      <w:pPr>
        <w:pStyle w:val="BodyText"/>
        <w:spacing w:before="1"/>
        <w:ind w:left="957"/>
      </w:pPr>
      <w:r>
        <w:rPr>
          <w:w w:val="100"/>
        </w:rPr>
        <w:t> </w:t>
      </w:r>
    </w:p>
    <w:p>
      <w:pPr>
        <w:pStyle w:val="BodyText"/>
        <w:spacing w:before="4"/>
        <w:ind w:left="957"/>
      </w:pPr>
      <w:r>
        <w:rPr>
          <w:spacing w:val="-1"/>
        </w:rPr>
        <w:t>如按预期信用损失一般模型计提坏账准备，请参照其他应收款披露：</w:t>
      </w:r>
      <w:r>
        <w:rPr/>
        <w:t> </w:t>
      </w:r>
    </w:p>
    <w:p>
      <w:pPr>
        <w:pStyle w:val="BodyText"/>
        <w:spacing w:before="3"/>
        <w:ind w:left="957"/>
      </w:pPr>
      <w:r>
        <w:rPr>
          <w:spacing w:val="-1"/>
        </w:rPr>
        <w:t>□适用 √不适用</w:t>
      </w:r>
      <w:r>
        <w:rPr>
          <w:spacing w:val="-3"/>
        </w:rPr>
        <w:t> </w:t>
      </w:r>
      <w:r>
        <w:rPr/>
        <w:t> </w:t>
      </w:r>
    </w:p>
    <w:p>
      <w:pPr>
        <w:pStyle w:val="BodyText"/>
        <w:spacing w:before="4"/>
        <w:ind w:left="957"/>
      </w:pPr>
      <w:r>
        <w:rPr>
          <w:w w:val="100"/>
        </w:rPr>
        <w:t> </w:t>
      </w:r>
    </w:p>
    <w:p>
      <w:pPr>
        <w:spacing w:after="0"/>
        <w:sectPr>
          <w:pgSz w:w="11910" w:h="16840"/>
          <w:pgMar w:header="882" w:footer="1195" w:top="1360" w:bottom="1380" w:left="320" w:right="300"/>
        </w:sectPr>
      </w:pPr>
    </w:p>
    <w:p>
      <w:pPr>
        <w:pStyle w:val="BodyText"/>
        <w:spacing w:before="61"/>
        <w:ind w:left="957"/>
      </w:pPr>
      <w:r>
        <w:rPr>
          <w:spacing w:val="-1"/>
        </w:rPr>
        <w:t>其他说明：</w:t>
      </w:r>
      <w:r>
        <w:rPr/>
        <w:t> </w:t>
      </w:r>
    </w:p>
    <w:p>
      <w:pPr>
        <w:pStyle w:val="BodyText"/>
        <w:spacing w:before="3"/>
        <w:ind w:left="957"/>
      </w:pPr>
      <w:r>
        <w:rPr>
          <w:spacing w:val="-1"/>
        </w:rPr>
        <w:t>□适用 √不适用</w:t>
      </w:r>
      <w:r>
        <w:rPr>
          <w:spacing w:val="-3"/>
        </w:rPr>
        <w:t> </w:t>
      </w:r>
      <w:r>
        <w:rPr/>
        <w:t> </w:t>
      </w:r>
    </w:p>
    <w:p>
      <w:pPr>
        <w:pStyle w:val="BodyText"/>
        <w:spacing w:before="4"/>
        <w:ind w:left="957"/>
      </w:pPr>
      <w:r>
        <w:rPr>
          <w:w w:val="100"/>
        </w:rPr>
        <w:t> </w:t>
      </w:r>
    </w:p>
    <w:p>
      <w:pPr>
        <w:pStyle w:val="BodyText"/>
        <w:spacing w:before="62"/>
        <w:ind w:left="957"/>
      </w:pPr>
      <w:r>
        <w:rPr/>
        <w:t>7、 预付款项</w:t>
      </w:r>
    </w:p>
    <w:p>
      <w:pPr>
        <w:pStyle w:val="ListParagraph"/>
        <w:numPr>
          <w:ilvl w:val="0"/>
          <w:numId w:val="54"/>
        </w:numPr>
        <w:tabs>
          <w:tab w:pos="1385" w:val="left" w:leader="none"/>
        </w:tabs>
        <w:spacing w:line="240" w:lineRule="auto" w:before="65" w:after="0"/>
        <w:ind w:left="1384" w:right="0" w:hanging="428"/>
        <w:jc w:val="left"/>
        <w:rPr>
          <w:sz w:val="21"/>
        </w:rPr>
      </w:pPr>
      <w:r>
        <w:rPr>
          <w:sz w:val="21"/>
        </w:rPr>
        <w:t>预付款项按账龄列示 </w:t>
      </w:r>
    </w:p>
    <w:p>
      <w:pPr>
        <w:pStyle w:val="BodyText"/>
        <w:spacing w:before="62"/>
        <w:ind w:left="957"/>
      </w:pPr>
      <w:r>
        <w:rPr>
          <w:spacing w:val="11"/>
        </w:rPr>
        <w:t>√适用 □不适用</w:t>
      </w:r>
      <w:r>
        <w:rPr>
          <w:spacing w:val="-3"/>
        </w:rPr>
        <w:t> </w:t>
      </w:r>
      <w:r>
        <w:rPr/>
        <w:t> </w:t>
      </w:r>
    </w:p>
    <w:p>
      <w:pPr>
        <w:pStyle w:val="BodyText"/>
        <w:spacing w:before="5"/>
        <w:ind w:left="7479"/>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9"/>
        <w:gridCol w:w="1878"/>
        <w:gridCol w:w="1863"/>
        <w:gridCol w:w="1860"/>
        <w:gridCol w:w="1875"/>
      </w:tblGrid>
      <w:tr>
        <w:trPr>
          <w:trHeight w:val="273" w:hRule="atLeast"/>
        </w:trPr>
        <w:tc>
          <w:tcPr>
            <w:tcW w:w="1349" w:type="dxa"/>
            <w:vMerge w:val="restart"/>
          </w:tcPr>
          <w:p>
            <w:pPr>
              <w:pStyle w:val="TableParagraph"/>
              <w:spacing w:before="142"/>
              <w:ind w:left="460"/>
              <w:rPr>
                <w:sz w:val="21"/>
              </w:rPr>
            </w:pPr>
            <w:r>
              <w:rPr>
                <w:sz w:val="21"/>
              </w:rPr>
              <w:t>账龄 </w:t>
            </w:r>
          </w:p>
        </w:tc>
        <w:tc>
          <w:tcPr>
            <w:tcW w:w="3741" w:type="dxa"/>
            <w:gridSpan w:val="2"/>
          </w:tcPr>
          <w:p>
            <w:pPr>
              <w:pStyle w:val="TableParagraph"/>
              <w:spacing w:line="250" w:lineRule="exact" w:before="3"/>
              <w:ind w:left="1479" w:right="1375"/>
              <w:jc w:val="center"/>
              <w:rPr>
                <w:sz w:val="21"/>
              </w:rPr>
            </w:pPr>
            <w:r>
              <w:rPr>
                <w:spacing w:val="-1"/>
                <w:sz w:val="21"/>
              </w:rPr>
              <w:t>期末余额</w:t>
            </w:r>
            <w:r>
              <w:rPr>
                <w:sz w:val="21"/>
              </w:rPr>
              <w:t> </w:t>
            </w:r>
          </w:p>
        </w:tc>
        <w:tc>
          <w:tcPr>
            <w:tcW w:w="3735" w:type="dxa"/>
            <w:gridSpan w:val="2"/>
          </w:tcPr>
          <w:p>
            <w:pPr>
              <w:pStyle w:val="TableParagraph"/>
              <w:spacing w:line="250" w:lineRule="exact" w:before="3"/>
              <w:ind w:left="1475" w:right="1373"/>
              <w:jc w:val="center"/>
              <w:rPr>
                <w:sz w:val="21"/>
              </w:rPr>
            </w:pPr>
            <w:r>
              <w:rPr>
                <w:spacing w:val="-1"/>
                <w:sz w:val="21"/>
              </w:rPr>
              <w:t>期初余额</w:t>
            </w:r>
            <w:r>
              <w:rPr>
                <w:sz w:val="21"/>
              </w:rPr>
              <w:t> </w:t>
            </w:r>
          </w:p>
        </w:tc>
      </w:tr>
      <w:tr>
        <w:trPr>
          <w:trHeight w:val="273" w:hRule="atLeast"/>
        </w:trPr>
        <w:tc>
          <w:tcPr>
            <w:tcW w:w="1349" w:type="dxa"/>
            <w:vMerge/>
            <w:tcBorders>
              <w:top w:val="nil"/>
            </w:tcBorders>
          </w:tcPr>
          <w:p>
            <w:pPr>
              <w:rPr>
                <w:sz w:val="2"/>
                <w:szCs w:val="2"/>
              </w:rPr>
            </w:pPr>
          </w:p>
        </w:tc>
        <w:tc>
          <w:tcPr>
            <w:tcW w:w="1878" w:type="dxa"/>
          </w:tcPr>
          <w:p>
            <w:pPr>
              <w:pStyle w:val="TableParagraph"/>
              <w:spacing w:line="252" w:lineRule="exact"/>
              <w:ind w:left="724"/>
              <w:rPr>
                <w:sz w:val="21"/>
              </w:rPr>
            </w:pPr>
            <w:r>
              <w:rPr>
                <w:sz w:val="21"/>
              </w:rPr>
              <w:t>金额 </w:t>
            </w:r>
          </w:p>
        </w:tc>
        <w:tc>
          <w:tcPr>
            <w:tcW w:w="1863" w:type="dxa"/>
          </w:tcPr>
          <w:p>
            <w:pPr>
              <w:pStyle w:val="TableParagraph"/>
              <w:spacing w:line="252" w:lineRule="exact"/>
              <w:ind w:left="560"/>
              <w:rPr>
                <w:sz w:val="21"/>
              </w:rPr>
            </w:pPr>
            <w:r>
              <w:rPr>
                <w:spacing w:val="-1"/>
                <w:sz w:val="21"/>
              </w:rPr>
              <w:t>比例(%)</w:t>
            </w:r>
            <w:r>
              <w:rPr>
                <w:sz w:val="21"/>
              </w:rPr>
              <w:t> </w:t>
            </w:r>
          </w:p>
        </w:tc>
        <w:tc>
          <w:tcPr>
            <w:tcW w:w="1860" w:type="dxa"/>
          </w:tcPr>
          <w:p>
            <w:pPr>
              <w:pStyle w:val="TableParagraph"/>
              <w:spacing w:line="252" w:lineRule="exact"/>
              <w:ind w:left="713"/>
              <w:rPr>
                <w:sz w:val="21"/>
              </w:rPr>
            </w:pPr>
            <w:r>
              <w:rPr>
                <w:sz w:val="21"/>
              </w:rPr>
              <w:t>金额 </w:t>
            </w:r>
          </w:p>
        </w:tc>
        <w:tc>
          <w:tcPr>
            <w:tcW w:w="1875" w:type="dxa"/>
          </w:tcPr>
          <w:p>
            <w:pPr>
              <w:pStyle w:val="TableParagraph"/>
              <w:spacing w:line="252" w:lineRule="exact"/>
              <w:ind w:left="562"/>
              <w:rPr>
                <w:sz w:val="21"/>
              </w:rPr>
            </w:pPr>
            <w:r>
              <w:rPr>
                <w:spacing w:val="-1"/>
                <w:sz w:val="21"/>
              </w:rPr>
              <w:t>比例(%)</w:t>
            </w:r>
            <w:r>
              <w:rPr>
                <w:sz w:val="21"/>
              </w:rPr>
              <w:t> </w:t>
            </w:r>
          </w:p>
        </w:tc>
      </w:tr>
      <w:tr>
        <w:trPr>
          <w:trHeight w:val="270" w:hRule="atLeast"/>
        </w:trPr>
        <w:tc>
          <w:tcPr>
            <w:tcW w:w="1349" w:type="dxa"/>
          </w:tcPr>
          <w:p>
            <w:pPr>
              <w:pStyle w:val="TableParagraph"/>
              <w:spacing w:line="250" w:lineRule="exact"/>
              <w:ind w:right="331"/>
              <w:jc w:val="right"/>
              <w:rPr>
                <w:sz w:val="21"/>
              </w:rPr>
            </w:pPr>
            <w:r>
              <w:rPr>
                <w:spacing w:val="-1"/>
                <w:sz w:val="21"/>
              </w:rPr>
              <w:t>1</w:t>
            </w:r>
            <w:r>
              <w:rPr>
                <w:spacing w:val="-14"/>
                <w:sz w:val="21"/>
              </w:rPr>
              <w:t> 年以内</w:t>
            </w:r>
            <w:r>
              <w:rPr>
                <w:sz w:val="21"/>
              </w:rPr>
              <w:t> </w:t>
            </w:r>
          </w:p>
        </w:tc>
        <w:tc>
          <w:tcPr>
            <w:tcW w:w="1878" w:type="dxa"/>
          </w:tcPr>
          <w:p>
            <w:pPr>
              <w:pStyle w:val="TableParagraph"/>
              <w:spacing w:line="250" w:lineRule="exact"/>
              <w:ind w:right="3"/>
              <w:jc w:val="right"/>
              <w:rPr>
                <w:sz w:val="21"/>
              </w:rPr>
            </w:pPr>
            <w:r>
              <w:rPr>
                <w:sz w:val="21"/>
              </w:rPr>
              <w:t>11,755,839.30 </w:t>
            </w:r>
          </w:p>
        </w:tc>
        <w:tc>
          <w:tcPr>
            <w:tcW w:w="1863" w:type="dxa"/>
          </w:tcPr>
          <w:p>
            <w:pPr>
              <w:pStyle w:val="TableParagraph"/>
              <w:spacing w:line="250" w:lineRule="exact"/>
              <w:ind w:right="1"/>
              <w:jc w:val="right"/>
              <w:rPr>
                <w:sz w:val="21"/>
              </w:rPr>
            </w:pPr>
            <w:r>
              <w:rPr>
                <w:sz w:val="21"/>
              </w:rPr>
              <w:t>96.93 </w:t>
            </w:r>
          </w:p>
        </w:tc>
        <w:tc>
          <w:tcPr>
            <w:tcW w:w="1860" w:type="dxa"/>
          </w:tcPr>
          <w:p>
            <w:pPr>
              <w:pStyle w:val="TableParagraph"/>
              <w:spacing w:line="250" w:lineRule="exact"/>
              <w:ind w:right="3"/>
              <w:jc w:val="right"/>
              <w:rPr>
                <w:sz w:val="21"/>
              </w:rPr>
            </w:pPr>
            <w:r>
              <w:rPr>
                <w:sz w:val="21"/>
              </w:rPr>
              <w:t>18,860,205.25 </w:t>
            </w:r>
          </w:p>
        </w:tc>
        <w:tc>
          <w:tcPr>
            <w:tcW w:w="1875" w:type="dxa"/>
          </w:tcPr>
          <w:p>
            <w:pPr>
              <w:pStyle w:val="TableParagraph"/>
              <w:spacing w:line="250" w:lineRule="exact"/>
              <w:ind w:right="3"/>
              <w:jc w:val="right"/>
              <w:rPr>
                <w:sz w:val="21"/>
              </w:rPr>
            </w:pPr>
            <w:r>
              <w:rPr>
                <w:sz w:val="21"/>
              </w:rPr>
              <w:t>82.91 </w:t>
            </w:r>
          </w:p>
        </w:tc>
      </w:tr>
      <w:tr>
        <w:trPr>
          <w:trHeight w:val="273" w:hRule="atLeast"/>
        </w:trPr>
        <w:tc>
          <w:tcPr>
            <w:tcW w:w="1349" w:type="dxa"/>
          </w:tcPr>
          <w:p>
            <w:pPr>
              <w:pStyle w:val="TableParagraph"/>
              <w:spacing w:line="252" w:lineRule="exact"/>
              <w:ind w:right="331"/>
              <w:jc w:val="right"/>
              <w:rPr>
                <w:sz w:val="21"/>
              </w:rPr>
            </w:pPr>
            <w:r>
              <w:rPr>
                <w:sz w:val="21"/>
              </w:rPr>
              <w:t>1</w:t>
            </w:r>
            <w:r>
              <w:rPr>
                <w:spacing w:val="-36"/>
                <w:sz w:val="21"/>
              </w:rPr>
              <w:t> 至 </w:t>
            </w:r>
            <w:r>
              <w:rPr>
                <w:sz w:val="21"/>
              </w:rPr>
              <w:t>2</w:t>
            </w:r>
            <w:r>
              <w:rPr>
                <w:spacing w:val="-28"/>
                <w:sz w:val="21"/>
              </w:rPr>
              <w:t> 年</w:t>
            </w:r>
            <w:r>
              <w:rPr>
                <w:sz w:val="21"/>
              </w:rPr>
              <w:t> </w:t>
            </w:r>
          </w:p>
        </w:tc>
        <w:tc>
          <w:tcPr>
            <w:tcW w:w="1878" w:type="dxa"/>
          </w:tcPr>
          <w:p>
            <w:pPr>
              <w:pStyle w:val="TableParagraph"/>
              <w:spacing w:line="252" w:lineRule="exact"/>
              <w:ind w:right="3"/>
              <w:jc w:val="right"/>
              <w:rPr>
                <w:sz w:val="21"/>
              </w:rPr>
            </w:pPr>
            <w:r>
              <w:rPr>
                <w:sz w:val="21"/>
              </w:rPr>
              <w:t>211,644.99 </w:t>
            </w:r>
          </w:p>
        </w:tc>
        <w:tc>
          <w:tcPr>
            <w:tcW w:w="1863" w:type="dxa"/>
          </w:tcPr>
          <w:p>
            <w:pPr>
              <w:pStyle w:val="TableParagraph"/>
              <w:spacing w:line="252" w:lineRule="exact"/>
              <w:ind w:right="1"/>
              <w:jc w:val="right"/>
              <w:rPr>
                <w:sz w:val="21"/>
              </w:rPr>
            </w:pPr>
            <w:r>
              <w:rPr>
                <w:sz w:val="21"/>
              </w:rPr>
              <w:t>1.74 </w:t>
            </w:r>
          </w:p>
        </w:tc>
        <w:tc>
          <w:tcPr>
            <w:tcW w:w="1860" w:type="dxa"/>
          </w:tcPr>
          <w:p>
            <w:pPr>
              <w:pStyle w:val="TableParagraph"/>
              <w:spacing w:line="252" w:lineRule="exact"/>
              <w:ind w:right="3"/>
              <w:jc w:val="right"/>
              <w:rPr>
                <w:sz w:val="21"/>
              </w:rPr>
            </w:pPr>
            <w:r>
              <w:rPr>
                <w:sz w:val="21"/>
              </w:rPr>
              <w:t>3,815,831.52 </w:t>
            </w:r>
          </w:p>
        </w:tc>
        <w:tc>
          <w:tcPr>
            <w:tcW w:w="1875" w:type="dxa"/>
          </w:tcPr>
          <w:p>
            <w:pPr>
              <w:pStyle w:val="TableParagraph"/>
              <w:spacing w:line="252" w:lineRule="exact"/>
              <w:ind w:right="3"/>
              <w:jc w:val="right"/>
              <w:rPr>
                <w:sz w:val="21"/>
              </w:rPr>
            </w:pPr>
            <w:r>
              <w:rPr>
                <w:sz w:val="21"/>
              </w:rPr>
              <w:t>16.78 </w:t>
            </w:r>
          </w:p>
        </w:tc>
      </w:tr>
      <w:tr>
        <w:trPr>
          <w:trHeight w:val="273" w:hRule="atLeast"/>
        </w:trPr>
        <w:tc>
          <w:tcPr>
            <w:tcW w:w="1349" w:type="dxa"/>
          </w:tcPr>
          <w:p>
            <w:pPr>
              <w:pStyle w:val="TableParagraph"/>
              <w:spacing w:line="252" w:lineRule="exact"/>
              <w:ind w:right="331"/>
              <w:jc w:val="right"/>
              <w:rPr>
                <w:sz w:val="21"/>
              </w:rPr>
            </w:pPr>
            <w:r>
              <w:rPr>
                <w:sz w:val="21"/>
              </w:rPr>
              <w:t>2</w:t>
            </w:r>
            <w:r>
              <w:rPr>
                <w:spacing w:val="-36"/>
                <w:sz w:val="21"/>
              </w:rPr>
              <w:t> 至 </w:t>
            </w:r>
            <w:r>
              <w:rPr>
                <w:sz w:val="21"/>
              </w:rPr>
              <w:t>3</w:t>
            </w:r>
            <w:r>
              <w:rPr>
                <w:spacing w:val="-28"/>
                <w:sz w:val="21"/>
              </w:rPr>
              <w:t> 年</w:t>
            </w:r>
            <w:r>
              <w:rPr>
                <w:sz w:val="21"/>
              </w:rPr>
              <w:t> </w:t>
            </w:r>
          </w:p>
        </w:tc>
        <w:tc>
          <w:tcPr>
            <w:tcW w:w="1878" w:type="dxa"/>
          </w:tcPr>
          <w:p>
            <w:pPr>
              <w:pStyle w:val="TableParagraph"/>
              <w:spacing w:line="252" w:lineRule="exact"/>
              <w:ind w:right="3"/>
              <w:jc w:val="right"/>
              <w:rPr>
                <w:sz w:val="21"/>
              </w:rPr>
            </w:pPr>
            <w:r>
              <w:rPr>
                <w:sz w:val="21"/>
              </w:rPr>
              <w:t>92,412.44 </w:t>
            </w:r>
          </w:p>
        </w:tc>
        <w:tc>
          <w:tcPr>
            <w:tcW w:w="1863" w:type="dxa"/>
          </w:tcPr>
          <w:p>
            <w:pPr>
              <w:pStyle w:val="TableParagraph"/>
              <w:spacing w:line="252" w:lineRule="exact"/>
              <w:ind w:right="1"/>
              <w:jc w:val="right"/>
              <w:rPr>
                <w:sz w:val="21"/>
              </w:rPr>
            </w:pPr>
            <w:r>
              <w:rPr>
                <w:sz w:val="21"/>
              </w:rPr>
              <w:t>0.76 </w:t>
            </w:r>
          </w:p>
        </w:tc>
        <w:tc>
          <w:tcPr>
            <w:tcW w:w="1860" w:type="dxa"/>
          </w:tcPr>
          <w:p>
            <w:pPr>
              <w:pStyle w:val="TableParagraph"/>
              <w:spacing w:line="252" w:lineRule="exact"/>
              <w:ind w:right="3"/>
              <w:jc w:val="right"/>
              <w:rPr>
                <w:sz w:val="21"/>
              </w:rPr>
            </w:pPr>
            <w:r>
              <w:rPr>
                <w:sz w:val="21"/>
              </w:rPr>
              <w:t>65,346.44 </w:t>
            </w:r>
          </w:p>
        </w:tc>
        <w:tc>
          <w:tcPr>
            <w:tcW w:w="1875" w:type="dxa"/>
          </w:tcPr>
          <w:p>
            <w:pPr>
              <w:pStyle w:val="TableParagraph"/>
              <w:spacing w:line="252" w:lineRule="exact"/>
              <w:ind w:right="3"/>
              <w:jc w:val="right"/>
              <w:rPr>
                <w:sz w:val="21"/>
              </w:rPr>
            </w:pPr>
            <w:r>
              <w:rPr>
                <w:sz w:val="21"/>
              </w:rPr>
              <w:t>0.29 </w:t>
            </w:r>
          </w:p>
        </w:tc>
      </w:tr>
      <w:tr>
        <w:trPr>
          <w:trHeight w:val="270" w:hRule="atLeast"/>
        </w:trPr>
        <w:tc>
          <w:tcPr>
            <w:tcW w:w="1349" w:type="dxa"/>
          </w:tcPr>
          <w:p>
            <w:pPr>
              <w:pStyle w:val="TableParagraph"/>
              <w:spacing w:line="250" w:lineRule="exact"/>
              <w:ind w:right="331"/>
              <w:jc w:val="right"/>
              <w:rPr>
                <w:sz w:val="21"/>
              </w:rPr>
            </w:pPr>
            <w:r>
              <w:rPr>
                <w:spacing w:val="-1"/>
                <w:sz w:val="21"/>
              </w:rPr>
              <w:t>3</w:t>
            </w:r>
            <w:r>
              <w:rPr>
                <w:spacing w:val="-14"/>
                <w:sz w:val="21"/>
              </w:rPr>
              <w:t> 年以上</w:t>
            </w:r>
            <w:r>
              <w:rPr>
                <w:sz w:val="21"/>
              </w:rPr>
              <w:t> </w:t>
            </w:r>
          </w:p>
        </w:tc>
        <w:tc>
          <w:tcPr>
            <w:tcW w:w="1878" w:type="dxa"/>
          </w:tcPr>
          <w:p>
            <w:pPr>
              <w:pStyle w:val="TableParagraph"/>
              <w:spacing w:line="250" w:lineRule="exact"/>
              <w:ind w:right="3"/>
              <w:jc w:val="right"/>
              <w:rPr>
                <w:sz w:val="21"/>
              </w:rPr>
            </w:pPr>
            <w:r>
              <w:rPr>
                <w:sz w:val="21"/>
              </w:rPr>
              <w:t>69,376.44 </w:t>
            </w:r>
          </w:p>
        </w:tc>
        <w:tc>
          <w:tcPr>
            <w:tcW w:w="1863" w:type="dxa"/>
          </w:tcPr>
          <w:p>
            <w:pPr>
              <w:pStyle w:val="TableParagraph"/>
              <w:spacing w:line="250" w:lineRule="exact"/>
              <w:ind w:right="1"/>
              <w:jc w:val="right"/>
              <w:rPr>
                <w:sz w:val="21"/>
              </w:rPr>
            </w:pPr>
            <w:r>
              <w:rPr>
                <w:sz w:val="21"/>
              </w:rPr>
              <w:t>0.57 </w:t>
            </w:r>
          </w:p>
        </w:tc>
        <w:tc>
          <w:tcPr>
            <w:tcW w:w="1860" w:type="dxa"/>
          </w:tcPr>
          <w:p>
            <w:pPr>
              <w:pStyle w:val="TableParagraph"/>
              <w:spacing w:line="250" w:lineRule="exact"/>
              <w:ind w:right="3"/>
              <w:jc w:val="right"/>
              <w:rPr>
                <w:sz w:val="21"/>
              </w:rPr>
            </w:pPr>
            <w:r>
              <w:rPr>
                <w:sz w:val="21"/>
              </w:rPr>
              <w:t>4,030.00 </w:t>
            </w:r>
          </w:p>
        </w:tc>
        <w:tc>
          <w:tcPr>
            <w:tcW w:w="1875" w:type="dxa"/>
          </w:tcPr>
          <w:p>
            <w:pPr>
              <w:pStyle w:val="TableParagraph"/>
              <w:spacing w:line="250" w:lineRule="exact"/>
              <w:ind w:right="3"/>
              <w:jc w:val="right"/>
              <w:rPr>
                <w:sz w:val="21"/>
              </w:rPr>
            </w:pPr>
            <w:r>
              <w:rPr>
                <w:sz w:val="21"/>
              </w:rPr>
              <w:t>0.02 </w:t>
            </w:r>
          </w:p>
        </w:tc>
      </w:tr>
      <w:tr>
        <w:trPr>
          <w:trHeight w:val="273" w:hRule="atLeast"/>
        </w:trPr>
        <w:tc>
          <w:tcPr>
            <w:tcW w:w="1349" w:type="dxa"/>
          </w:tcPr>
          <w:p>
            <w:pPr>
              <w:pStyle w:val="TableParagraph"/>
              <w:spacing w:line="252" w:lineRule="exact"/>
              <w:ind w:right="350"/>
              <w:jc w:val="right"/>
              <w:rPr>
                <w:sz w:val="21"/>
              </w:rPr>
            </w:pPr>
            <w:r>
              <w:rPr>
                <w:sz w:val="21"/>
              </w:rPr>
              <w:t>合计 </w:t>
            </w:r>
          </w:p>
        </w:tc>
        <w:tc>
          <w:tcPr>
            <w:tcW w:w="1878" w:type="dxa"/>
          </w:tcPr>
          <w:p>
            <w:pPr>
              <w:pStyle w:val="TableParagraph"/>
              <w:spacing w:line="252" w:lineRule="exact"/>
              <w:ind w:right="3"/>
              <w:jc w:val="right"/>
              <w:rPr>
                <w:sz w:val="21"/>
              </w:rPr>
            </w:pPr>
            <w:r>
              <w:rPr>
                <w:sz w:val="21"/>
              </w:rPr>
              <w:t>12,129,273.17 </w:t>
            </w:r>
          </w:p>
        </w:tc>
        <w:tc>
          <w:tcPr>
            <w:tcW w:w="1863" w:type="dxa"/>
          </w:tcPr>
          <w:p>
            <w:pPr>
              <w:pStyle w:val="TableParagraph"/>
              <w:spacing w:line="252" w:lineRule="exact"/>
              <w:ind w:right="1"/>
              <w:jc w:val="right"/>
              <w:rPr>
                <w:sz w:val="21"/>
              </w:rPr>
            </w:pPr>
            <w:r>
              <w:rPr>
                <w:sz w:val="21"/>
              </w:rPr>
              <w:t>100.00 </w:t>
            </w:r>
          </w:p>
        </w:tc>
        <w:tc>
          <w:tcPr>
            <w:tcW w:w="1860" w:type="dxa"/>
          </w:tcPr>
          <w:p>
            <w:pPr>
              <w:pStyle w:val="TableParagraph"/>
              <w:spacing w:line="252" w:lineRule="exact"/>
              <w:ind w:right="3"/>
              <w:jc w:val="right"/>
              <w:rPr>
                <w:sz w:val="21"/>
              </w:rPr>
            </w:pPr>
            <w:r>
              <w:rPr>
                <w:sz w:val="21"/>
              </w:rPr>
              <w:t>22,745,413.21 </w:t>
            </w:r>
          </w:p>
        </w:tc>
        <w:tc>
          <w:tcPr>
            <w:tcW w:w="1875" w:type="dxa"/>
          </w:tcPr>
          <w:p>
            <w:pPr>
              <w:pStyle w:val="TableParagraph"/>
              <w:spacing w:line="252" w:lineRule="exact"/>
              <w:ind w:right="3"/>
              <w:jc w:val="right"/>
              <w:rPr>
                <w:sz w:val="21"/>
              </w:rPr>
            </w:pPr>
            <w:r>
              <w:rPr>
                <w:sz w:val="21"/>
              </w:rPr>
              <w:t>100.00 </w:t>
            </w:r>
          </w:p>
        </w:tc>
      </w:tr>
    </w:tbl>
    <w:p>
      <w:pPr>
        <w:pStyle w:val="BodyText"/>
        <w:spacing w:line="242" w:lineRule="auto" w:before="1"/>
        <w:ind w:left="957" w:right="4547"/>
      </w:pPr>
      <w:r>
        <w:rPr>
          <w:spacing w:val="-12"/>
        </w:rPr>
        <w:t>账龄超过 </w:t>
      </w:r>
      <w:r>
        <w:rPr/>
        <w:t>1</w:t>
      </w:r>
      <w:r>
        <w:rPr>
          <w:spacing w:val="-8"/>
        </w:rPr>
        <w:t> 年且金额重要的预付款项未及时结算原因的说明：</w:t>
      </w:r>
      <w:r>
        <w:rPr>
          <w:spacing w:val="1"/>
        </w:rPr>
        <w:t> </w:t>
      </w:r>
      <w:r>
        <w:rPr/>
        <w:t>无 </w:t>
      </w:r>
    </w:p>
    <w:p>
      <w:pPr>
        <w:pStyle w:val="BodyText"/>
        <w:spacing w:before="1"/>
        <w:ind w:left="957"/>
      </w:pPr>
      <w:r>
        <w:rPr>
          <w:w w:val="100"/>
        </w:rPr>
        <w:t> </w:t>
      </w:r>
    </w:p>
    <w:p>
      <w:pPr>
        <w:pStyle w:val="ListParagraph"/>
        <w:numPr>
          <w:ilvl w:val="0"/>
          <w:numId w:val="54"/>
        </w:numPr>
        <w:tabs>
          <w:tab w:pos="1385" w:val="left" w:leader="none"/>
        </w:tabs>
        <w:spacing w:line="240" w:lineRule="auto" w:before="62" w:after="0"/>
        <w:ind w:left="1384" w:right="0" w:hanging="428"/>
        <w:jc w:val="left"/>
        <w:rPr>
          <w:sz w:val="21"/>
        </w:rPr>
      </w:pPr>
      <w:r>
        <w:rPr>
          <w:sz w:val="21"/>
        </w:rPr>
        <w:t>按预付对象归集的期末余额前五名的预付款情况 </w:t>
      </w:r>
    </w:p>
    <w:p>
      <w:pPr>
        <w:pStyle w:val="BodyText"/>
        <w:spacing w:before="65"/>
        <w:ind w:left="957"/>
      </w:pPr>
      <w:r>
        <w:rPr>
          <w:spacing w:val="11"/>
        </w:rPr>
        <w:t>√适用 □不适用</w:t>
      </w:r>
      <w:r>
        <w:rPr>
          <w:spacing w:val="-3"/>
        </w:rPr>
        <w:t> </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6"/>
        <w:gridCol w:w="2941"/>
        <w:gridCol w:w="2939"/>
      </w:tblGrid>
      <w:tr>
        <w:trPr>
          <w:trHeight w:val="546" w:hRule="atLeast"/>
        </w:trPr>
        <w:tc>
          <w:tcPr>
            <w:tcW w:w="2936" w:type="dxa"/>
          </w:tcPr>
          <w:p>
            <w:pPr>
              <w:pStyle w:val="TableParagraph"/>
              <w:spacing w:before="138"/>
              <w:ind w:left="1030" w:right="1019"/>
              <w:jc w:val="center"/>
              <w:rPr>
                <w:sz w:val="21"/>
              </w:rPr>
            </w:pPr>
            <w:r>
              <w:rPr>
                <w:spacing w:val="-1"/>
                <w:sz w:val="21"/>
              </w:rPr>
              <w:t>单位名称</w:t>
            </w:r>
            <w:r>
              <w:rPr>
                <w:sz w:val="21"/>
              </w:rPr>
              <w:t> </w:t>
            </w:r>
          </w:p>
        </w:tc>
        <w:tc>
          <w:tcPr>
            <w:tcW w:w="2941" w:type="dxa"/>
          </w:tcPr>
          <w:p>
            <w:pPr>
              <w:pStyle w:val="TableParagraph"/>
              <w:spacing w:before="138"/>
              <w:ind w:left="1012"/>
              <w:rPr>
                <w:sz w:val="21"/>
              </w:rPr>
            </w:pPr>
            <w:r>
              <w:rPr>
                <w:spacing w:val="-1"/>
                <w:sz w:val="21"/>
              </w:rPr>
              <w:t>期末余额</w:t>
            </w:r>
            <w:r>
              <w:rPr>
                <w:sz w:val="21"/>
              </w:rPr>
              <w:t> </w:t>
            </w:r>
          </w:p>
        </w:tc>
        <w:tc>
          <w:tcPr>
            <w:tcW w:w="2939" w:type="dxa"/>
          </w:tcPr>
          <w:p>
            <w:pPr>
              <w:pStyle w:val="TableParagraph"/>
              <w:spacing w:line="270" w:lineRule="atLeast" w:before="0"/>
              <w:ind w:left="992" w:right="201" w:hanging="790"/>
              <w:rPr>
                <w:sz w:val="21"/>
              </w:rPr>
            </w:pPr>
            <w:r>
              <w:rPr>
                <w:spacing w:val="-1"/>
                <w:sz w:val="21"/>
              </w:rPr>
              <w:t>占预付款项期末余额合计数</w:t>
            </w:r>
            <w:r>
              <w:rPr>
                <w:sz w:val="21"/>
              </w:rPr>
              <w:t>的比例(%) </w:t>
            </w:r>
          </w:p>
        </w:tc>
      </w:tr>
      <w:tr>
        <w:trPr>
          <w:trHeight w:val="270" w:hRule="atLeast"/>
        </w:trPr>
        <w:tc>
          <w:tcPr>
            <w:tcW w:w="2936" w:type="dxa"/>
          </w:tcPr>
          <w:p>
            <w:pPr>
              <w:pStyle w:val="TableParagraph"/>
              <w:spacing w:line="250" w:lineRule="exact"/>
              <w:ind w:left="107"/>
              <w:rPr>
                <w:sz w:val="21"/>
              </w:rPr>
            </w:pPr>
            <w:r>
              <w:rPr>
                <w:sz w:val="21"/>
              </w:rPr>
              <w:t>(1)上海拓梦贸易有限公司 </w:t>
            </w:r>
          </w:p>
        </w:tc>
        <w:tc>
          <w:tcPr>
            <w:tcW w:w="2941" w:type="dxa"/>
          </w:tcPr>
          <w:p>
            <w:pPr>
              <w:pStyle w:val="TableParagraph"/>
              <w:spacing w:line="250" w:lineRule="exact"/>
              <w:ind w:right="65"/>
              <w:jc w:val="right"/>
              <w:rPr>
                <w:sz w:val="21"/>
              </w:rPr>
            </w:pPr>
            <w:r>
              <w:rPr>
                <w:sz w:val="21"/>
              </w:rPr>
              <w:t>4,118,760.21 </w:t>
            </w:r>
          </w:p>
        </w:tc>
        <w:tc>
          <w:tcPr>
            <w:tcW w:w="2939" w:type="dxa"/>
          </w:tcPr>
          <w:p>
            <w:pPr>
              <w:pStyle w:val="TableParagraph"/>
              <w:spacing w:line="250" w:lineRule="exact"/>
              <w:ind w:right="-15"/>
              <w:jc w:val="right"/>
              <w:rPr>
                <w:sz w:val="21"/>
              </w:rPr>
            </w:pPr>
            <w:r>
              <w:rPr>
                <w:sz w:val="21"/>
              </w:rPr>
              <w:t>33.96 </w:t>
            </w:r>
          </w:p>
        </w:tc>
      </w:tr>
      <w:tr>
        <w:trPr>
          <w:trHeight w:val="544" w:hRule="atLeast"/>
        </w:trPr>
        <w:tc>
          <w:tcPr>
            <w:tcW w:w="2936" w:type="dxa"/>
          </w:tcPr>
          <w:p>
            <w:pPr>
              <w:pStyle w:val="TableParagraph"/>
              <w:ind w:left="107"/>
              <w:rPr>
                <w:sz w:val="21"/>
              </w:rPr>
            </w:pPr>
            <w:r>
              <w:rPr>
                <w:sz w:val="21"/>
              </w:rPr>
              <w:t>(2)日轻商菱铝业(昆山)有</w:t>
            </w:r>
          </w:p>
          <w:p>
            <w:pPr>
              <w:pStyle w:val="TableParagraph"/>
              <w:spacing w:line="250" w:lineRule="exact" w:before="4"/>
              <w:ind w:left="107"/>
              <w:rPr>
                <w:sz w:val="21"/>
              </w:rPr>
            </w:pPr>
            <w:r>
              <w:rPr>
                <w:sz w:val="21"/>
              </w:rPr>
              <w:t>限公司 </w:t>
            </w:r>
          </w:p>
        </w:tc>
        <w:tc>
          <w:tcPr>
            <w:tcW w:w="2941" w:type="dxa"/>
          </w:tcPr>
          <w:p>
            <w:pPr>
              <w:pStyle w:val="TableParagraph"/>
              <w:spacing w:before="138"/>
              <w:ind w:right="65"/>
              <w:jc w:val="right"/>
              <w:rPr>
                <w:sz w:val="21"/>
              </w:rPr>
            </w:pPr>
            <w:r>
              <w:rPr>
                <w:sz w:val="21"/>
              </w:rPr>
              <w:t>2,231,468.35 </w:t>
            </w:r>
          </w:p>
        </w:tc>
        <w:tc>
          <w:tcPr>
            <w:tcW w:w="2939" w:type="dxa"/>
          </w:tcPr>
          <w:p>
            <w:pPr>
              <w:pStyle w:val="TableParagraph"/>
              <w:ind w:right="-15"/>
              <w:jc w:val="right"/>
              <w:rPr>
                <w:sz w:val="21"/>
              </w:rPr>
            </w:pPr>
            <w:r>
              <w:rPr>
                <w:sz w:val="21"/>
              </w:rPr>
              <w:t>18.40 </w:t>
            </w:r>
          </w:p>
        </w:tc>
      </w:tr>
      <w:tr>
        <w:trPr>
          <w:trHeight w:val="544" w:hRule="atLeast"/>
        </w:trPr>
        <w:tc>
          <w:tcPr>
            <w:tcW w:w="2936" w:type="dxa"/>
          </w:tcPr>
          <w:p>
            <w:pPr>
              <w:pStyle w:val="TableParagraph"/>
              <w:ind w:left="107"/>
              <w:rPr>
                <w:sz w:val="21"/>
              </w:rPr>
            </w:pPr>
            <w:r>
              <w:rPr>
                <w:sz w:val="21"/>
              </w:rPr>
              <w:t>(3)苏州泰因姆自动化系统</w:t>
            </w:r>
          </w:p>
          <w:p>
            <w:pPr>
              <w:pStyle w:val="TableParagraph"/>
              <w:spacing w:line="250" w:lineRule="exact" w:before="4"/>
              <w:ind w:left="107"/>
              <w:rPr>
                <w:sz w:val="21"/>
              </w:rPr>
            </w:pPr>
            <w:r>
              <w:rPr>
                <w:spacing w:val="-1"/>
                <w:sz w:val="21"/>
              </w:rPr>
              <w:t>有限公司</w:t>
            </w:r>
            <w:r>
              <w:rPr>
                <w:sz w:val="21"/>
              </w:rPr>
              <w:t> </w:t>
            </w:r>
          </w:p>
        </w:tc>
        <w:tc>
          <w:tcPr>
            <w:tcW w:w="2941" w:type="dxa"/>
          </w:tcPr>
          <w:p>
            <w:pPr>
              <w:pStyle w:val="TableParagraph"/>
              <w:spacing w:before="138"/>
              <w:ind w:right="65"/>
              <w:jc w:val="right"/>
              <w:rPr>
                <w:sz w:val="21"/>
              </w:rPr>
            </w:pPr>
            <w:r>
              <w:rPr>
                <w:sz w:val="21"/>
              </w:rPr>
              <w:t>1,328,230.09 </w:t>
            </w:r>
          </w:p>
        </w:tc>
        <w:tc>
          <w:tcPr>
            <w:tcW w:w="2939" w:type="dxa"/>
          </w:tcPr>
          <w:p>
            <w:pPr>
              <w:pStyle w:val="TableParagraph"/>
              <w:ind w:right="-15"/>
              <w:jc w:val="right"/>
              <w:rPr>
                <w:sz w:val="21"/>
              </w:rPr>
            </w:pPr>
            <w:r>
              <w:rPr>
                <w:sz w:val="21"/>
              </w:rPr>
              <w:t>10.95 </w:t>
            </w:r>
          </w:p>
        </w:tc>
      </w:tr>
      <w:tr>
        <w:trPr>
          <w:trHeight w:val="546" w:hRule="atLeast"/>
        </w:trPr>
        <w:tc>
          <w:tcPr>
            <w:tcW w:w="2936" w:type="dxa"/>
          </w:tcPr>
          <w:p>
            <w:pPr>
              <w:pStyle w:val="TableParagraph"/>
              <w:spacing w:line="270" w:lineRule="atLeast" w:before="0"/>
              <w:ind w:left="107" w:right="399"/>
              <w:rPr>
                <w:sz w:val="21"/>
              </w:rPr>
            </w:pPr>
            <w:r>
              <w:rPr>
                <w:spacing w:val="-1"/>
                <w:sz w:val="21"/>
              </w:rPr>
              <w:t>(4)</w:t>
            </w:r>
            <w:r>
              <w:rPr>
                <w:sz w:val="21"/>
              </w:rPr>
              <w:t>苏州飞姆特智能装备有限公司 </w:t>
            </w:r>
          </w:p>
        </w:tc>
        <w:tc>
          <w:tcPr>
            <w:tcW w:w="2941" w:type="dxa"/>
          </w:tcPr>
          <w:p>
            <w:pPr>
              <w:pStyle w:val="TableParagraph"/>
              <w:spacing w:before="138"/>
              <w:ind w:right="65"/>
              <w:jc w:val="right"/>
              <w:rPr>
                <w:sz w:val="21"/>
              </w:rPr>
            </w:pPr>
            <w:r>
              <w:rPr>
                <w:sz w:val="21"/>
              </w:rPr>
              <w:t>1,312,000.00 </w:t>
            </w:r>
          </w:p>
        </w:tc>
        <w:tc>
          <w:tcPr>
            <w:tcW w:w="2939" w:type="dxa"/>
          </w:tcPr>
          <w:p>
            <w:pPr>
              <w:pStyle w:val="TableParagraph"/>
              <w:spacing w:before="3"/>
              <w:ind w:right="-15"/>
              <w:jc w:val="right"/>
              <w:rPr>
                <w:sz w:val="21"/>
              </w:rPr>
            </w:pPr>
            <w:r>
              <w:rPr>
                <w:sz w:val="21"/>
              </w:rPr>
              <w:t>10.82 </w:t>
            </w:r>
          </w:p>
        </w:tc>
      </w:tr>
      <w:tr>
        <w:trPr>
          <w:trHeight w:val="544" w:hRule="atLeast"/>
        </w:trPr>
        <w:tc>
          <w:tcPr>
            <w:tcW w:w="2936" w:type="dxa"/>
          </w:tcPr>
          <w:p>
            <w:pPr>
              <w:pStyle w:val="TableParagraph"/>
              <w:ind w:left="107"/>
              <w:rPr>
                <w:sz w:val="21"/>
              </w:rPr>
            </w:pPr>
            <w:r>
              <w:rPr>
                <w:sz w:val="21"/>
              </w:rPr>
              <w:t>(5)无锡金百特自动化机械</w:t>
            </w:r>
          </w:p>
          <w:p>
            <w:pPr>
              <w:pStyle w:val="TableParagraph"/>
              <w:spacing w:line="252" w:lineRule="exact" w:before="2"/>
              <w:ind w:left="107"/>
              <w:rPr>
                <w:sz w:val="21"/>
              </w:rPr>
            </w:pPr>
            <w:r>
              <w:rPr>
                <w:spacing w:val="-1"/>
                <w:sz w:val="21"/>
              </w:rPr>
              <w:t>有限公司</w:t>
            </w:r>
            <w:r>
              <w:rPr>
                <w:sz w:val="21"/>
              </w:rPr>
              <w:t> </w:t>
            </w:r>
          </w:p>
        </w:tc>
        <w:tc>
          <w:tcPr>
            <w:tcW w:w="2941" w:type="dxa"/>
          </w:tcPr>
          <w:p>
            <w:pPr>
              <w:pStyle w:val="TableParagraph"/>
              <w:spacing w:before="135"/>
              <w:ind w:right="65"/>
              <w:jc w:val="right"/>
              <w:rPr>
                <w:sz w:val="21"/>
              </w:rPr>
            </w:pPr>
            <w:r>
              <w:rPr>
                <w:sz w:val="21"/>
              </w:rPr>
              <w:t>152,000.00 </w:t>
            </w:r>
          </w:p>
        </w:tc>
        <w:tc>
          <w:tcPr>
            <w:tcW w:w="2939" w:type="dxa"/>
          </w:tcPr>
          <w:p>
            <w:pPr>
              <w:pStyle w:val="TableParagraph"/>
              <w:ind w:right="-15"/>
              <w:jc w:val="right"/>
              <w:rPr>
                <w:sz w:val="21"/>
              </w:rPr>
            </w:pPr>
            <w:r>
              <w:rPr>
                <w:sz w:val="21"/>
              </w:rPr>
              <w:t>1.25 </w:t>
            </w:r>
          </w:p>
        </w:tc>
      </w:tr>
      <w:tr>
        <w:trPr>
          <w:trHeight w:val="270" w:hRule="atLeast"/>
        </w:trPr>
        <w:tc>
          <w:tcPr>
            <w:tcW w:w="2936" w:type="dxa"/>
          </w:tcPr>
          <w:p>
            <w:pPr>
              <w:pStyle w:val="TableParagraph"/>
              <w:spacing w:line="250" w:lineRule="exact"/>
              <w:ind w:left="1027" w:right="1019"/>
              <w:jc w:val="center"/>
              <w:rPr>
                <w:sz w:val="21"/>
              </w:rPr>
            </w:pPr>
            <w:r>
              <w:rPr>
                <w:sz w:val="21"/>
              </w:rPr>
              <w:t>合计 </w:t>
            </w:r>
          </w:p>
        </w:tc>
        <w:tc>
          <w:tcPr>
            <w:tcW w:w="2941" w:type="dxa"/>
          </w:tcPr>
          <w:p>
            <w:pPr>
              <w:pStyle w:val="TableParagraph"/>
              <w:spacing w:line="250" w:lineRule="exact"/>
              <w:ind w:right="65"/>
              <w:jc w:val="right"/>
              <w:rPr>
                <w:sz w:val="21"/>
              </w:rPr>
            </w:pPr>
            <w:r>
              <w:rPr>
                <w:sz w:val="21"/>
              </w:rPr>
              <w:t>9,142,458.65 </w:t>
            </w:r>
          </w:p>
        </w:tc>
        <w:tc>
          <w:tcPr>
            <w:tcW w:w="2939" w:type="dxa"/>
          </w:tcPr>
          <w:p>
            <w:pPr>
              <w:pStyle w:val="TableParagraph"/>
              <w:spacing w:line="250" w:lineRule="exact"/>
              <w:ind w:right="-15"/>
              <w:jc w:val="right"/>
              <w:rPr>
                <w:sz w:val="21"/>
              </w:rPr>
            </w:pPr>
            <w:r>
              <w:rPr>
                <w:sz w:val="21"/>
              </w:rPr>
              <w:t>75.38 </w:t>
            </w:r>
          </w:p>
        </w:tc>
      </w:tr>
    </w:tbl>
    <w:p>
      <w:pPr>
        <w:pStyle w:val="BodyText"/>
        <w:spacing w:before="1"/>
        <w:ind w:left="957"/>
      </w:pPr>
      <w:r>
        <w:rPr>
          <w:w w:val="100"/>
        </w:rPr>
        <w:t> </w:t>
      </w:r>
    </w:p>
    <w:p>
      <w:pPr>
        <w:pStyle w:val="BodyText"/>
        <w:spacing w:before="4"/>
        <w:ind w:left="957"/>
      </w:pPr>
      <w:r>
        <w:rPr>
          <w:spacing w:val="-1"/>
        </w:rPr>
        <w:t>其他说明</w:t>
      </w:r>
      <w:r>
        <w:rPr/>
        <w:t> </w:t>
      </w:r>
    </w:p>
    <w:p>
      <w:pPr>
        <w:pStyle w:val="ListParagraph"/>
        <w:numPr>
          <w:ilvl w:val="0"/>
          <w:numId w:val="55"/>
        </w:numPr>
        <w:tabs>
          <w:tab w:pos="1276" w:val="left" w:leader="none"/>
        </w:tabs>
        <w:spacing w:line="240" w:lineRule="auto" w:before="3" w:after="0"/>
        <w:ind w:left="1275" w:right="0" w:hanging="319"/>
        <w:jc w:val="left"/>
        <w:rPr>
          <w:sz w:val="21"/>
        </w:rPr>
      </w:pPr>
      <w:r>
        <w:rPr>
          <w:spacing w:val="-8"/>
          <w:sz w:val="21"/>
        </w:rPr>
        <w:t>期末无账龄超过 </w:t>
      </w:r>
      <w:r>
        <w:rPr>
          <w:sz w:val="21"/>
        </w:rPr>
        <w:t>1</w:t>
      </w:r>
      <w:r>
        <w:rPr>
          <w:spacing w:val="-8"/>
          <w:sz w:val="21"/>
        </w:rPr>
        <w:t> 年且金额重大的预付款项。</w:t>
      </w:r>
      <w:r>
        <w:rPr>
          <w:sz w:val="21"/>
        </w:rPr>
        <w:t> </w:t>
      </w:r>
    </w:p>
    <w:p>
      <w:pPr>
        <w:pStyle w:val="ListParagraph"/>
        <w:numPr>
          <w:ilvl w:val="0"/>
          <w:numId w:val="55"/>
        </w:numPr>
        <w:tabs>
          <w:tab w:pos="1276" w:val="left" w:leader="none"/>
        </w:tabs>
        <w:spacing w:line="240" w:lineRule="auto" w:before="4" w:after="0"/>
        <w:ind w:left="1275" w:right="0" w:hanging="319"/>
        <w:jc w:val="left"/>
        <w:rPr>
          <w:sz w:val="21"/>
        </w:rPr>
      </w:pPr>
      <w:r>
        <w:rPr>
          <w:sz w:val="21"/>
        </w:rPr>
        <w:t>期末未发现预付款项存在明显减值迹象，故未计提减值准备。 </w:t>
      </w:r>
    </w:p>
    <w:p>
      <w:pPr>
        <w:pStyle w:val="BodyText"/>
        <w:spacing w:before="2"/>
        <w:ind w:left="957"/>
      </w:pPr>
      <w:r>
        <w:rPr>
          <w:w w:val="100"/>
        </w:rPr>
        <w:t> </w:t>
      </w:r>
    </w:p>
    <w:p>
      <w:pPr>
        <w:pStyle w:val="BodyText"/>
        <w:spacing w:before="5"/>
        <w:ind w:left="957"/>
      </w:pPr>
      <w:r>
        <w:rPr>
          <w:spacing w:val="-1"/>
        </w:rPr>
        <w:t>其他说明</w:t>
      </w:r>
      <w:r>
        <w:rPr/>
        <w:t> </w:t>
      </w:r>
    </w:p>
    <w:p>
      <w:pPr>
        <w:pStyle w:val="BodyText"/>
        <w:spacing w:before="2"/>
        <w:ind w:left="957"/>
      </w:pPr>
      <w:r>
        <w:rPr>
          <w:spacing w:val="11"/>
        </w:rPr>
        <w:t>□适用 √不适用</w:t>
      </w:r>
      <w:r>
        <w:rPr>
          <w:spacing w:val="-3"/>
        </w:rPr>
        <w:t> </w:t>
      </w:r>
      <w:r>
        <w:rPr/>
        <w:t> </w:t>
      </w:r>
    </w:p>
    <w:p>
      <w:pPr>
        <w:pStyle w:val="BodyText"/>
        <w:spacing w:before="4"/>
        <w:ind w:left="957"/>
      </w:pPr>
      <w:r>
        <w:rPr>
          <w:w w:val="100"/>
        </w:rPr>
        <w:t> </w:t>
      </w:r>
    </w:p>
    <w:p>
      <w:pPr>
        <w:pStyle w:val="BodyText"/>
        <w:spacing w:line="297" w:lineRule="auto" w:before="63"/>
        <w:ind w:left="957" w:right="8851"/>
      </w:pPr>
      <w:r>
        <w:rPr/>
        <w:t>8</w:t>
      </w:r>
      <w:r>
        <w:rPr>
          <w:spacing w:val="-3"/>
        </w:rPr>
        <w:t>、 其他应收款</w:t>
      </w:r>
      <w:r>
        <w:rPr/>
        <w:t>项目列示 </w:t>
      </w:r>
    </w:p>
    <w:p>
      <w:pPr>
        <w:pStyle w:val="BodyText"/>
        <w:spacing w:line="267" w:lineRule="exact"/>
        <w:ind w:left="957"/>
      </w:pPr>
      <w:r>
        <w:rPr>
          <w:spacing w:val="-1"/>
        </w:rPr>
        <w:t>√适用 □不适用</w:t>
      </w:r>
      <w:r>
        <w:rPr>
          <w:spacing w:val="-3"/>
        </w:rPr>
        <w:t> </w:t>
      </w:r>
      <w:r>
        <w:rPr/>
        <w:t> </w:t>
      </w:r>
    </w:p>
    <w:p>
      <w:pPr>
        <w:pStyle w:val="BodyText"/>
        <w:spacing w:before="5"/>
        <w:ind w:left="7479"/>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3" w:hRule="atLeast"/>
        </w:trPr>
        <w:tc>
          <w:tcPr>
            <w:tcW w:w="3113" w:type="dxa"/>
          </w:tcPr>
          <w:p>
            <w:pPr>
              <w:pStyle w:val="TableParagraph"/>
              <w:spacing w:line="252" w:lineRule="exact"/>
              <w:ind w:left="1237" w:right="1123"/>
              <w:jc w:val="center"/>
              <w:rPr>
                <w:sz w:val="21"/>
              </w:rPr>
            </w:pPr>
            <w:r>
              <w:rPr>
                <w:sz w:val="21"/>
              </w:rPr>
              <w:t>项目 </w:t>
            </w:r>
          </w:p>
        </w:tc>
        <w:tc>
          <w:tcPr>
            <w:tcW w:w="2863" w:type="dxa"/>
          </w:tcPr>
          <w:p>
            <w:pPr>
              <w:pStyle w:val="TableParagraph"/>
              <w:spacing w:line="252" w:lineRule="exact"/>
              <w:ind w:left="1010"/>
              <w:rPr>
                <w:sz w:val="21"/>
              </w:rPr>
            </w:pPr>
            <w:r>
              <w:rPr>
                <w:spacing w:val="-1"/>
                <w:sz w:val="21"/>
              </w:rPr>
              <w:t>期末余额</w:t>
            </w:r>
            <w:r>
              <w:rPr>
                <w:sz w:val="21"/>
              </w:rPr>
              <w:t> </w:t>
            </w:r>
          </w:p>
        </w:tc>
        <w:tc>
          <w:tcPr>
            <w:tcW w:w="2846" w:type="dxa"/>
          </w:tcPr>
          <w:p>
            <w:pPr>
              <w:pStyle w:val="TableParagraph"/>
              <w:spacing w:line="252" w:lineRule="exact"/>
              <w:ind w:left="1001"/>
              <w:rPr>
                <w:sz w:val="21"/>
              </w:rPr>
            </w:pPr>
            <w:r>
              <w:rPr>
                <w:spacing w:val="-1"/>
                <w:sz w:val="21"/>
              </w:rPr>
              <w:t>期初余额</w:t>
            </w:r>
            <w:r>
              <w:rPr>
                <w:sz w:val="21"/>
              </w:rPr>
              <w:t> </w:t>
            </w:r>
          </w:p>
        </w:tc>
      </w:tr>
      <w:tr>
        <w:trPr>
          <w:trHeight w:val="270" w:hRule="atLeast"/>
        </w:trPr>
        <w:tc>
          <w:tcPr>
            <w:tcW w:w="3113" w:type="dxa"/>
          </w:tcPr>
          <w:p>
            <w:pPr>
              <w:pStyle w:val="TableParagraph"/>
              <w:spacing w:line="250" w:lineRule="exact"/>
              <w:ind w:left="112"/>
              <w:rPr>
                <w:sz w:val="21"/>
              </w:rPr>
            </w:pPr>
            <w:r>
              <w:rPr>
                <w:spacing w:val="-1"/>
                <w:sz w:val="21"/>
              </w:rPr>
              <w:t>应收利息</w:t>
            </w:r>
            <w:r>
              <w:rPr>
                <w:sz w:val="21"/>
              </w:rPr>
              <w:t> </w:t>
            </w:r>
          </w:p>
        </w:tc>
        <w:tc>
          <w:tcPr>
            <w:tcW w:w="2863" w:type="dxa"/>
          </w:tcPr>
          <w:p>
            <w:pPr>
              <w:pStyle w:val="TableParagraph"/>
              <w:spacing w:line="250" w:lineRule="exact"/>
              <w:ind w:right="-15"/>
              <w:jc w:val="right"/>
              <w:rPr>
                <w:sz w:val="21"/>
              </w:rPr>
            </w:pPr>
            <w:r>
              <w:rPr>
                <w:sz w:val="21"/>
              </w:rPr>
              <w:t>- </w:t>
            </w:r>
          </w:p>
        </w:tc>
        <w:tc>
          <w:tcPr>
            <w:tcW w:w="2846" w:type="dxa"/>
          </w:tcPr>
          <w:p>
            <w:pPr>
              <w:pStyle w:val="TableParagraph"/>
              <w:spacing w:line="250" w:lineRule="exact"/>
              <w:ind w:right="-15"/>
              <w:jc w:val="right"/>
              <w:rPr>
                <w:sz w:val="21"/>
              </w:rPr>
            </w:pPr>
            <w:r>
              <w:rPr>
                <w:sz w:val="21"/>
              </w:rPr>
              <w:t>- </w:t>
            </w:r>
          </w:p>
        </w:tc>
      </w:tr>
      <w:tr>
        <w:trPr>
          <w:trHeight w:val="273" w:hRule="atLeast"/>
        </w:trPr>
        <w:tc>
          <w:tcPr>
            <w:tcW w:w="3113" w:type="dxa"/>
          </w:tcPr>
          <w:p>
            <w:pPr>
              <w:pStyle w:val="TableParagraph"/>
              <w:spacing w:line="250" w:lineRule="exact" w:before="3"/>
              <w:ind w:left="112"/>
              <w:rPr>
                <w:sz w:val="21"/>
              </w:rPr>
            </w:pPr>
            <w:r>
              <w:rPr>
                <w:spacing w:val="-1"/>
                <w:sz w:val="21"/>
              </w:rPr>
              <w:t>应收股利</w:t>
            </w:r>
            <w:r>
              <w:rPr>
                <w:sz w:val="21"/>
              </w:rPr>
              <w:t> </w:t>
            </w:r>
          </w:p>
        </w:tc>
        <w:tc>
          <w:tcPr>
            <w:tcW w:w="2863" w:type="dxa"/>
          </w:tcPr>
          <w:p>
            <w:pPr>
              <w:pStyle w:val="TableParagraph"/>
              <w:spacing w:line="250" w:lineRule="exact" w:before="3"/>
              <w:ind w:right="-15"/>
              <w:jc w:val="right"/>
              <w:rPr>
                <w:sz w:val="21"/>
              </w:rPr>
            </w:pPr>
            <w:r>
              <w:rPr>
                <w:sz w:val="21"/>
              </w:rPr>
              <w:t>- </w:t>
            </w:r>
          </w:p>
        </w:tc>
        <w:tc>
          <w:tcPr>
            <w:tcW w:w="2846" w:type="dxa"/>
          </w:tcPr>
          <w:p>
            <w:pPr>
              <w:pStyle w:val="TableParagraph"/>
              <w:spacing w:line="250" w:lineRule="exact" w:before="3"/>
              <w:ind w:right="-15"/>
              <w:jc w:val="right"/>
              <w:rPr>
                <w:sz w:val="21"/>
              </w:rPr>
            </w:pPr>
            <w:r>
              <w:rPr>
                <w:sz w:val="21"/>
              </w:rPr>
              <w:t>- </w:t>
            </w:r>
          </w:p>
        </w:tc>
      </w:tr>
      <w:tr>
        <w:trPr>
          <w:trHeight w:val="273" w:hRule="atLeast"/>
        </w:trPr>
        <w:tc>
          <w:tcPr>
            <w:tcW w:w="3113" w:type="dxa"/>
          </w:tcPr>
          <w:p>
            <w:pPr>
              <w:pStyle w:val="TableParagraph"/>
              <w:spacing w:line="252" w:lineRule="exact"/>
              <w:ind w:left="112"/>
              <w:rPr>
                <w:sz w:val="21"/>
              </w:rPr>
            </w:pPr>
            <w:r>
              <w:rPr>
                <w:sz w:val="21"/>
              </w:rPr>
              <w:t>其他应收款 </w:t>
            </w:r>
          </w:p>
        </w:tc>
        <w:tc>
          <w:tcPr>
            <w:tcW w:w="2863" w:type="dxa"/>
          </w:tcPr>
          <w:p>
            <w:pPr>
              <w:pStyle w:val="TableParagraph"/>
              <w:spacing w:line="252" w:lineRule="exact"/>
              <w:ind w:right="1"/>
              <w:jc w:val="right"/>
              <w:rPr>
                <w:sz w:val="21"/>
              </w:rPr>
            </w:pPr>
            <w:r>
              <w:rPr>
                <w:sz w:val="21"/>
              </w:rPr>
              <w:t>6,159,433.23 </w:t>
            </w:r>
          </w:p>
        </w:tc>
        <w:tc>
          <w:tcPr>
            <w:tcW w:w="2846" w:type="dxa"/>
          </w:tcPr>
          <w:p>
            <w:pPr>
              <w:pStyle w:val="TableParagraph"/>
              <w:spacing w:line="252" w:lineRule="exact"/>
              <w:jc w:val="right"/>
              <w:rPr>
                <w:sz w:val="21"/>
              </w:rPr>
            </w:pPr>
            <w:r>
              <w:rPr>
                <w:sz w:val="21"/>
              </w:rPr>
              <w:t>15,338,106.93 </w:t>
            </w:r>
          </w:p>
        </w:tc>
      </w:tr>
      <w:tr>
        <w:trPr>
          <w:trHeight w:val="273" w:hRule="atLeast"/>
        </w:trPr>
        <w:tc>
          <w:tcPr>
            <w:tcW w:w="3113" w:type="dxa"/>
          </w:tcPr>
          <w:p>
            <w:pPr>
              <w:pStyle w:val="TableParagraph"/>
              <w:spacing w:line="252" w:lineRule="exact"/>
              <w:ind w:left="112"/>
              <w:rPr>
                <w:sz w:val="21"/>
              </w:rPr>
            </w:pPr>
            <w:r>
              <w:rPr>
                <w:sz w:val="21"/>
              </w:rPr>
              <w:t>合计 </w:t>
            </w:r>
          </w:p>
        </w:tc>
        <w:tc>
          <w:tcPr>
            <w:tcW w:w="2863" w:type="dxa"/>
          </w:tcPr>
          <w:p>
            <w:pPr>
              <w:pStyle w:val="TableParagraph"/>
              <w:spacing w:line="252" w:lineRule="exact"/>
              <w:ind w:right="-15"/>
              <w:jc w:val="right"/>
              <w:rPr>
                <w:sz w:val="21"/>
              </w:rPr>
            </w:pPr>
            <w:r>
              <w:rPr>
                <w:sz w:val="21"/>
              </w:rPr>
              <w:t>6,159,433.23 </w:t>
            </w:r>
          </w:p>
        </w:tc>
        <w:tc>
          <w:tcPr>
            <w:tcW w:w="2846" w:type="dxa"/>
          </w:tcPr>
          <w:p>
            <w:pPr>
              <w:pStyle w:val="TableParagraph"/>
              <w:spacing w:line="252" w:lineRule="exact"/>
              <w:ind w:right="-15"/>
              <w:jc w:val="right"/>
              <w:rPr>
                <w:sz w:val="21"/>
              </w:rPr>
            </w:pPr>
            <w:r>
              <w:rPr>
                <w:sz w:val="21"/>
              </w:rPr>
              <w:t>15,338,106.93 </w:t>
            </w:r>
          </w:p>
        </w:tc>
      </w:tr>
    </w:tbl>
    <w:p>
      <w:pPr>
        <w:spacing w:after="0" w:line="252" w:lineRule="exact"/>
        <w:jc w:val="right"/>
        <w:rPr>
          <w:sz w:val="21"/>
        </w:rPr>
        <w:sectPr>
          <w:pgSz w:w="11910" w:h="16840"/>
          <w:pgMar w:header="882" w:footer="1195" w:top="1360" w:bottom="1380" w:left="320" w:right="300"/>
        </w:sectPr>
      </w:pPr>
    </w:p>
    <w:p>
      <w:pPr>
        <w:pStyle w:val="BodyText"/>
        <w:spacing w:before="61"/>
        <w:ind w:left="957"/>
      </w:pPr>
      <w:r>
        <w:rPr>
          <w:w w:val="100"/>
        </w:rPr>
        <w:t> </w:t>
      </w:r>
    </w:p>
    <w:p>
      <w:pPr>
        <w:pStyle w:val="BodyText"/>
        <w:spacing w:before="3"/>
        <w:ind w:left="957"/>
      </w:pPr>
      <w:r>
        <w:rPr/>
        <w:t>其他说明： </w:t>
      </w:r>
    </w:p>
    <w:p>
      <w:pPr>
        <w:pStyle w:val="BodyText"/>
        <w:spacing w:before="4"/>
        <w:ind w:left="957"/>
      </w:pPr>
      <w:r>
        <w:rPr>
          <w:spacing w:val="-1"/>
        </w:rPr>
        <w:t>□适用 √不适用</w:t>
      </w:r>
      <w:r>
        <w:rPr>
          <w:spacing w:val="-3"/>
        </w:rPr>
        <w:t> </w:t>
      </w:r>
      <w:r>
        <w:rPr/>
        <w:t> </w:t>
      </w:r>
    </w:p>
    <w:p>
      <w:pPr>
        <w:pStyle w:val="BodyText"/>
        <w:spacing w:before="2"/>
        <w:ind w:left="957"/>
      </w:pPr>
      <w:r>
        <w:rPr>
          <w:w w:val="100"/>
        </w:rPr>
        <w:t> </w:t>
      </w:r>
    </w:p>
    <w:p>
      <w:pPr>
        <w:pStyle w:val="BodyText"/>
        <w:spacing w:before="65"/>
        <w:ind w:left="957"/>
      </w:pPr>
      <w:r>
        <w:rPr/>
        <w:t>应收利息 </w:t>
      </w:r>
    </w:p>
    <w:p>
      <w:pPr>
        <w:pStyle w:val="ListParagraph"/>
        <w:numPr>
          <w:ilvl w:val="0"/>
          <w:numId w:val="56"/>
        </w:numPr>
        <w:tabs>
          <w:tab w:pos="1385" w:val="left" w:leader="none"/>
        </w:tabs>
        <w:spacing w:line="240" w:lineRule="auto" w:before="62" w:after="0"/>
        <w:ind w:left="1384" w:right="0" w:hanging="428"/>
        <w:jc w:val="left"/>
        <w:rPr>
          <w:sz w:val="21"/>
        </w:rPr>
      </w:pPr>
      <w:r>
        <w:rPr>
          <w:sz w:val="21"/>
        </w:rPr>
        <w:t>应收利息分类 </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56"/>
        </w:numPr>
        <w:tabs>
          <w:tab w:pos="1385" w:val="left" w:leader="none"/>
        </w:tabs>
        <w:spacing w:line="240" w:lineRule="auto" w:before="64" w:after="0"/>
        <w:ind w:left="1384" w:right="0" w:hanging="428"/>
        <w:jc w:val="left"/>
        <w:rPr>
          <w:sz w:val="21"/>
        </w:rPr>
      </w:pPr>
      <w:r>
        <w:rPr>
          <w:sz w:val="21"/>
        </w:rPr>
        <w:t>重要逾期利息 </w:t>
      </w:r>
    </w:p>
    <w:p>
      <w:pPr>
        <w:pStyle w:val="BodyText"/>
        <w:spacing w:before="62"/>
        <w:ind w:left="957"/>
      </w:pPr>
      <w:r>
        <w:rPr>
          <w:spacing w:val="-1"/>
        </w:rPr>
        <w:t>□适用 √不适用</w:t>
      </w:r>
      <w:r>
        <w:rPr>
          <w:spacing w:val="-3"/>
        </w:rPr>
        <w:t> </w:t>
      </w:r>
      <w:r>
        <w:rPr/>
        <w:t> </w:t>
      </w:r>
    </w:p>
    <w:p>
      <w:pPr>
        <w:pStyle w:val="BodyText"/>
        <w:spacing w:before="5"/>
        <w:ind w:left="957"/>
      </w:pPr>
      <w:r>
        <w:rPr>
          <w:w w:val="100"/>
        </w:rPr>
        <w:t> </w:t>
      </w:r>
    </w:p>
    <w:p>
      <w:pPr>
        <w:pStyle w:val="ListParagraph"/>
        <w:numPr>
          <w:ilvl w:val="0"/>
          <w:numId w:val="56"/>
        </w:numPr>
        <w:tabs>
          <w:tab w:pos="1385" w:val="left" w:leader="none"/>
        </w:tabs>
        <w:spacing w:line="240" w:lineRule="auto" w:before="62" w:after="0"/>
        <w:ind w:left="1384" w:right="0" w:hanging="428"/>
        <w:jc w:val="left"/>
        <w:rPr>
          <w:sz w:val="21"/>
        </w:rPr>
      </w:pPr>
      <w:r>
        <w:rPr>
          <w:sz w:val="21"/>
        </w:rPr>
        <w:t>坏账准备计提情况 </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BodyText"/>
        <w:spacing w:before="5"/>
        <w:ind w:left="957"/>
      </w:pPr>
      <w:r>
        <w:rPr/>
        <w:t>其他说明： </w:t>
      </w:r>
    </w:p>
    <w:p>
      <w:pPr>
        <w:pStyle w:val="BodyText"/>
        <w:spacing w:before="2"/>
        <w:ind w:left="957"/>
      </w:pPr>
      <w:r>
        <w:rPr>
          <w:spacing w:val="11"/>
        </w:rPr>
        <w:t>□适用 √不适用</w:t>
      </w:r>
      <w:r>
        <w:rPr>
          <w:spacing w:val="-3"/>
        </w:rPr>
        <w:t> </w:t>
      </w:r>
      <w:r>
        <w:rPr/>
        <w:t> </w:t>
      </w:r>
    </w:p>
    <w:p>
      <w:pPr>
        <w:pStyle w:val="BodyText"/>
        <w:spacing w:before="5"/>
        <w:ind w:left="957"/>
      </w:pPr>
      <w:r>
        <w:rPr>
          <w:w w:val="100"/>
        </w:rPr>
        <w:t> </w:t>
      </w:r>
    </w:p>
    <w:p>
      <w:pPr>
        <w:pStyle w:val="BodyText"/>
        <w:spacing w:line="297" w:lineRule="auto" w:before="62"/>
        <w:ind w:left="957" w:right="8952"/>
      </w:pPr>
      <w:r>
        <w:rPr/>
        <w:t>应收股利</w:t>
      </w:r>
      <w:r>
        <w:rPr>
          <w:spacing w:val="17"/>
        </w:rPr>
        <w:t> </w:t>
      </w:r>
      <w:r>
        <w:rPr/>
        <w:t>(1).应收股利 </w:t>
      </w:r>
    </w:p>
    <w:p>
      <w:pPr>
        <w:pStyle w:val="BodyText"/>
        <w:spacing w:line="267" w:lineRule="exact"/>
        <w:ind w:left="957"/>
      </w:pPr>
      <w:r>
        <w:rPr>
          <w:spacing w:val="-1"/>
        </w:rPr>
        <w:t>□适用 √不适用</w:t>
      </w:r>
      <w:r>
        <w:rPr>
          <w:spacing w:val="-3"/>
        </w:rPr>
        <w:t> </w:t>
      </w:r>
      <w:r>
        <w:rPr/>
        <w:t> </w:t>
      </w:r>
    </w:p>
    <w:p>
      <w:pPr>
        <w:pStyle w:val="BodyText"/>
        <w:spacing w:before="4"/>
        <w:ind w:left="957"/>
      </w:pPr>
      <w:r>
        <w:rPr>
          <w:w w:val="100"/>
        </w:rPr>
        <w:t> </w:t>
      </w:r>
    </w:p>
    <w:p>
      <w:pPr>
        <w:pStyle w:val="ListParagraph"/>
        <w:numPr>
          <w:ilvl w:val="0"/>
          <w:numId w:val="57"/>
        </w:numPr>
        <w:tabs>
          <w:tab w:pos="1385" w:val="left" w:leader="none"/>
        </w:tabs>
        <w:spacing w:line="240" w:lineRule="auto" w:before="62" w:after="0"/>
        <w:ind w:left="1384" w:right="0" w:hanging="428"/>
        <w:jc w:val="left"/>
        <w:rPr>
          <w:sz w:val="21"/>
        </w:rPr>
      </w:pPr>
      <w:r>
        <w:rPr>
          <w:spacing w:val="-6"/>
          <w:sz w:val="21"/>
        </w:rPr>
        <w:t>重要的账龄超过 </w:t>
      </w:r>
      <w:r>
        <w:rPr>
          <w:sz w:val="21"/>
        </w:rPr>
        <w:t>1</w:t>
      </w:r>
      <w:r>
        <w:rPr>
          <w:spacing w:val="-8"/>
          <w:sz w:val="21"/>
        </w:rPr>
        <w:t> 年的应收股利 </w:t>
      </w:r>
    </w:p>
    <w:p>
      <w:pPr>
        <w:pStyle w:val="BodyText"/>
        <w:spacing w:before="63"/>
        <w:ind w:left="957"/>
      </w:pPr>
      <w:r>
        <w:rPr>
          <w:spacing w:val="-1"/>
        </w:rPr>
        <w:t>□适用 √不适用</w:t>
      </w:r>
      <w:r>
        <w:rPr>
          <w:spacing w:val="-3"/>
        </w:rPr>
        <w:t> </w:t>
      </w:r>
      <w:r>
        <w:rPr/>
        <w:t> </w:t>
      </w:r>
    </w:p>
    <w:p>
      <w:pPr>
        <w:pStyle w:val="BodyText"/>
        <w:spacing w:before="4"/>
        <w:ind w:left="957"/>
      </w:pPr>
      <w:r>
        <w:rPr>
          <w:w w:val="100"/>
        </w:rPr>
        <w:t> </w:t>
      </w:r>
    </w:p>
    <w:p>
      <w:pPr>
        <w:pStyle w:val="ListParagraph"/>
        <w:numPr>
          <w:ilvl w:val="0"/>
          <w:numId w:val="57"/>
        </w:numPr>
        <w:tabs>
          <w:tab w:pos="1385" w:val="left" w:leader="none"/>
        </w:tabs>
        <w:spacing w:line="240" w:lineRule="auto" w:before="63" w:after="0"/>
        <w:ind w:left="1384" w:right="0" w:hanging="428"/>
        <w:jc w:val="left"/>
        <w:rPr>
          <w:sz w:val="21"/>
        </w:rPr>
      </w:pPr>
      <w:r>
        <w:rPr>
          <w:sz w:val="21"/>
        </w:rPr>
        <w:t>坏账准备计提情况 </w:t>
      </w:r>
    </w:p>
    <w:p>
      <w:pPr>
        <w:pStyle w:val="BodyText"/>
        <w:spacing w:before="64"/>
        <w:ind w:left="957"/>
      </w:pPr>
      <w:r>
        <w:rPr>
          <w:spacing w:val="-1"/>
        </w:rPr>
        <w:t>□适用 √不适用</w:t>
      </w:r>
      <w:r>
        <w:rPr>
          <w:spacing w:val="-3"/>
        </w:rPr>
        <w:t> </w:t>
      </w:r>
      <w:r>
        <w:rPr/>
        <w:t> </w:t>
      </w:r>
    </w:p>
    <w:p>
      <w:pPr>
        <w:pStyle w:val="BodyText"/>
        <w:spacing w:before="2"/>
        <w:ind w:left="957"/>
      </w:pPr>
      <w:r>
        <w:rPr>
          <w:w w:val="100"/>
        </w:rPr>
        <w:t> </w:t>
      </w:r>
    </w:p>
    <w:p>
      <w:pPr>
        <w:pStyle w:val="BodyText"/>
        <w:spacing w:before="5"/>
        <w:ind w:left="957"/>
      </w:pPr>
      <w:r>
        <w:rPr/>
        <w:t>其他说明： </w:t>
      </w:r>
    </w:p>
    <w:p>
      <w:pPr>
        <w:pStyle w:val="BodyText"/>
        <w:spacing w:before="2"/>
        <w:ind w:left="957"/>
      </w:pPr>
      <w:r>
        <w:rPr>
          <w:spacing w:val="-1"/>
        </w:rPr>
        <w:t>□适用 √不适用</w:t>
      </w:r>
      <w:r>
        <w:rPr>
          <w:spacing w:val="-3"/>
        </w:rPr>
        <w:t> </w:t>
      </w:r>
      <w:r>
        <w:rPr/>
        <w:t> </w:t>
      </w:r>
    </w:p>
    <w:p>
      <w:pPr>
        <w:pStyle w:val="BodyText"/>
        <w:spacing w:before="5"/>
        <w:ind w:left="957"/>
      </w:pPr>
      <w:r>
        <w:rPr>
          <w:color w:val="FF0000"/>
          <w:w w:val="100"/>
        </w:rPr>
        <w:t> </w:t>
      </w:r>
    </w:p>
    <w:p>
      <w:pPr>
        <w:pStyle w:val="BodyText"/>
        <w:spacing w:line="297" w:lineRule="auto" w:before="62"/>
        <w:ind w:left="957" w:right="8740"/>
      </w:pPr>
      <w:r>
        <w:rPr/>
        <w:t>其他应收款</w:t>
      </w:r>
      <w:r>
        <w:rPr>
          <w:spacing w:val="19"/>
        </w:rPr>
        <w:t> </w:t>
      </w:r>
      <w:r>
        <w:rPr/>
        <w:t>(1).按账龄披露 </w:t>
      </w:r>
    </w:p>
    <w:p>
      <w:pPr>
        <w:pStyle w:val="BodyText"/>
        <w:spacing w:line="267" w:lineRule="exact"/>
        <w:ind w:left="957"/>
      </w:pPr>
      <w:r>
        <w:rPr>
          <w:spacing w:val="-1"/>
        </w:rPr>
        <w:t>√适用 □不适用</w:t>
      </w:r>
      <w:r>
        <w:rPr>
          <w:spacing w:val="-3"/>
        </w:rPr>
        <w:t> </w:t>
      </w:r>
      <w:r>
        <w:rPr/>
        <w:t> </w:t>
      </w:r>
    </w:p>
    <w:p>
      <w:pPr>
        <w:pStyle w:val="BodyText"/>
        <w:spacing w:before="4"/>
        <w:ind w:left="7479"/>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72"/>
        <w:gridCol w:w="4352"/>
      </w:tblGrid>
      <w:tr>
        <w:trPr>
          <w:trHeight w:val="273" w:hRule="atLeast"/>
        </w:trPr>
        <w:tc>
          <w:tcPr>
            <w:tcW w:w="4472" w:type="dxa"/>
          </w:tcPr>
          <w:p>
            <w:pPr>
              <w:pStyle w:val="TableParagraph"/>
              <w:spacing w:line="252" w:lineRule="exact"/>
              <w:ind w:right="1911"/>
              <w:jc w:val="right"/>
              <w:rPr>
                <w:sz w:val="21"/>
              </w:rPr>
            </w:pPr>
            <w:r>
              <w:rPr>
                <w:sz w:val="21"/>
              </w:rPr>
              <w:t>账龄 </w:t>
            </w:r>
          </w:p>
        </w:tc>
        <w:tc>
          <w:tcPr>
            <w:tcW w:w="4352" w:type="dxa"/>
          </w:tcPr>
          <w:p>
            <w:pPr>
              <w:pStyle w:val="TableParagraph"/>
              <w:spacing w:line="252" w:lineRule="exact"/>
              <w:ind w:left="1543"/>
              <w:rPr>
                <w:sz w:val="21"/>
              </w:rPr>
            </w:pPr>
            <w:r>
              <w:rPr>
                <w:spacing w:val="-1"/>
                <w:sz w:val="21"/>
              </w:rPr>
              <w:t>期末账面余额</w:t>
            </w:r>
            <w:r>
              <w:rPr>
                <w:sz w:val="21"/>
              </w:rPr>
              <w:t> </w:t>
            </w:r>
          </w:p>
        </w:tc>
      </w:tr>
      <w:tr>
        <w:trPr>
          <w:trHeight w:val="270" w:hRule="atLeast"/>
        </w:trPr>
        <w:tc>
          <w:tcPr>
            <w:tcW w:w="8824" w:type="dxa"/>
            <w:gridSpan w:val="2"/>
          </w:tcPr>
          <w:p>
            <w:pPr>
              <w:pStyle w:val="TableParagraph"/>
              <w:spacing w:line="250" w:lineRule="exact"/>
              <w:ind w:left="112"/>
              <w:rPr>
                <w:sz w:val="21"/>
              </w:rPr>
            </w:pPr>
            <w:r>
              <w:rPr>
                <w:spacing w:val="-1"/>
                <w:sz w:val="21"/>
              </w:rPr>
              <w:t>1</w:t>
            </w:r>
            <w:r>
              <w:rPr>
                <w:spacing w:val="-14"/>
                <w:sz w:val="21"/>
              </w:rPr>
              <w:t> 年以内</w:t>
            </w:r>
            <w:r>
              <w:rPr>
                <w:color w:val="FF0000"/>
                <w:sz w:val="21"/>
              </w:rPr>
              <w:t> </w:t>
            </w:r>
          </w:p>
        </w:tc>
      </w:tr>
      <w:tr>
        <w:trPr>
          <w:trHeight w:val="273" w:hRule="atLeast"/>
        </w:trPr>
        <w:tc>
          <w:tcPr>
            <w:tcW w:w="8824" w:type="dxa"/>
            <w:gridSpan w:val="2"/>
          </w:tcPr>
          <w:p>
            <w:pPr>
              <w:pStyle w:val="TableParagraph"/>
              <w:spacing w:line="250" w:lineRule="exact" w:before="4"/>
              <w:ind w:left="112"/>
              <w:rPr>
                <w:sz w:val="21"/>
              </w:rPr>
            </w:pPr>
            <w:r>
              <w:rPr>
                <w:spacing w:val="-1"/>
                <w:sz w:val="21"/>
              </w:rPr>
              <w:t>其中：</w:t>
            </w:r>
            <w:r>
              <w:rPr>
                <w:sz w:val="21"/>
              </w:rPr>
              <w:t>1</w:t>
            </w:r>
            <w:r>
              <w:rPr>
                <w:spacing w:val="-10"/>
                <w:sz w:val="21"/>
              </w:rPr>
              <w:t> 年以内分项</w:t>
            </w:r>
            <w:r>
              <w:rPr>
                <w:sz w:val="21"/>
              </w:rPr>
              <w:t> </w:t>
            </w:r>
          </w:p>
        </w:tc>
      </w:tr>
      <w:tr>
        <w:trPr>
          <w:trHeight w:val="273" w:hRule="atLeast"/>
        </w:trPr>
        <w:tc>
          <w:tcPr>
            <w:tcW w:w="4472" w:type="dxa"/>
          </w:tcPr>
          <w:p>
            <w:pPr>
              <w:pStyle w:val="TableParagraph"/>
              <w:spacing w:line="252" w:lineRule="exact"/>
              <w:ind w:left="112"/>
              <w:rPr>
                <w:sz w:val="21"/>
              </w:rPr>
            </w:pPr>
            <w:r>
              <w:rPr>
                <w:spacing w:val="-1"/>
                <w:sz w:val="21"/>
              </w:rPr>
              <w:t>1</w:t>
            </w:r>
            <w:r>
              <w:rPr>
                <w:spacing w:val="-10"/>
                <w:sz w:val="21"/>
              </w:rPr>
              <w:t> 年以内小计</w:t>
            </w:r>
            <w:r>
              <w:rPr>
                <w:sz w:val="21"/>
              </w:rPr>
              <w:t> </w:t>
            </w:r>
          </w:p>
        </w:tc>
        <w:tc>
          <w:tcPr>
            <w:tcW w:w="4352" w:type="dxa"/>
          </w:tcPr>
          <w:p>
            <w:pPr>
              <w:pStyle w:val="TableParagraph"/>
              <w:spacing w:line="252" w:lineRule="exact"/>
              <w:ind w:right="-15"/>
              <w:jc w:val="right"/>
              <w:rPr>
                <w:sz w:val="21"/>
              </w:rPr>
            </w:pPr>
            <w:r>
              <w:rPr>
                <w:sz w:val="21"/>
              </w:rPr>
              <w:t>3,287,732.08 </w:t>
            </w:r>
          </w:p>
        </w:tc>
      </w:tr>
      <w:tr>
        <w:trPr>
          <w:trHeight w:val="270" w:hRule="atLeast"/>
        </w:trPr>
        <w:tc>
          <w:tcPr>
            <w:tcW w:w="4472" w:type="dxa"/>
          </w:tcPr>
          <w:p>
            <w:pPr>
              <w:pStyle w:val="TableParagraph"/>
              <w:spacing w:line="250" w:lineRule="exact"/>
              <w:ind w:left="112"/>
              <w:rPr>
                <w:sz w:val="21"/>
              </w:rPr>
            </w:pPr>
            <w:r>
              <w:rPr>
                <w:sz w:val="21"/>
              </w:rPr>
              <w:t>1</w:t>
            </w:r>
            <w:r>
              <w:rPr>
                <w:spacing w:val="-36"/>
                <w:sz w:val="21"/>
              </w:rPr>
              <w:t> 至 </w:t>
            </w:r>
            <w:r>
              <w:rPr>
                <w:sz w:val="21"/>
              </w:rPr>
              <w:t>2</w:t>
            </w:r>
            <w:r>
              <w:rPr>
                <w:spacing w:val="-28"/>
                <w:sz w:val="21"/>
              </w:rPr>
              <w:t> 年</w:t>
            </w:r>
            <w:r>
              <w:rPr>
                <w:sz w:val="21"/>
              </w:rPr>
              <w:t> </w:t>
            </w:r>
          </w:p>
        </w:tc>
        <w:tc>
          <w:tcPr>
            <w:tcW w:w="4352" w:type="dxa"/>
          </w:tcPr>
          <w:p>
            <w:pPr>
              <w:pStyle w:val="TableParagraph"/>
              <w:spacing w:line="250" w:lineRule="exact"/>
              <w:ind w:right="-15"/>
              <w:jc w:val="right"/>
              <w:rPr>
                <w:sz w:val="21"/>
              </w:rPr>
            </w:pPr>
            <w:r>
              <w:rPr>
                <w:sz w:val="21"/>
              </w:rPr>
              <w:t>2,884,627.42 </w:t>
            </w:r>
          </w:p>
        </w:tc>
      </w:tr>
      <w:tr>
        <w:trPr>
          <w:trHeight w:val="273" w:hRule="atLeast"/>
        </w:trPr>
        <w:tc>
          <w:tcPr>
            <w:tcW w:w="4472" w:type="dxa"/>
          </w:tcPr>
          <w:p>
            <w:pPr>
              <w:pStyle w:val="TableParagraph"/>
              <w:spacing w:line="250" w:lineRule="exact" w:before="3"/>
              <w:ind w:left="112"/>
              <w:rPr>
                <w:sz w:val="21"/>
              </w:rPr>
            </w:pPr>
            <w:r>
              <w:rPr>
                <w:sz w:val="21"/>
              </w:rPr>
              <w:t>2</w:t>
            </w:r>
            <w:r>
              <w:rPr>
                <w:spacing w:val="-36"/>
                <w:sz w:val="21"/>
              </w:rPr>
              <w:t> 至 </w:t>
            </w:r>
            <w:r>
              <w:rPr>
                <w:sz w:val="21"/>
              </w:rPr>
              <w:t>3</w:t>
            </w:r>
            <w:r>
              <w:rPr>
                <w:spacing w:val="-28"/>
                <w:sz w:val="21"/>
              </w:rPr>
              <w:t> 年</w:t>
            </w:r>
            <w:r>
              <w:rPr>
                <w:sz w:val="21"/>
              </w:rPr>
              <w:t> </w:t>
            </w:r>
          </w:p>
        </w:tc>
        <w:tc>
          <w:tcPr>
            <w:tcW w:w="4352" w:type="dxa"/>
          </w:tcPr>
          <w:p>
            <w:pPr>
              <w:pStyle w:val="TableParagraph"/>
              <w:spacing w:line="250" w:lineRule="exact" w:before="3"/>
              <w:ind w:right="-15"/>
              <w:jc w:val="right"/>
              <w:rPr>
                <w:sz w:val="21"/>
              </w:rPr>
            </w:pPr>
            <w:r>
              <w:rPr>
                <w:sz w:val="21"/>
              </w:rPr>
              <w:t>579.50 </w:t>
            </w:r>
          </w:p>
        </w:tc>
      </w:tr>
      <w:tr>
        <w:trPr>
          <w:trHeight w:val="273" w:hRule="atLeast"/>
        </w:trPr>
        <w:tc>
          <w:tcPr>
            <w:tcW w:w="4472" w:type="dxa"/>
          </w:tcPr>
          <w:p>
            <w:pPr>
              <w:pStyle w:val="TableParagraph"/>
              <w:spacing w:line="252" w:lineRule="exact"/>
              <w:ind w:left="112"/>
              <w:rPr>
                <w:sz w:val="21"/>
              </w:rPr>
            </w:pPr>
            <w:r>
              <w:rPr>
                <w:spacing w:val="-1"/>
                <w:sz w:val="21"/>
              </w:rPr>
              <w:t>3</w:t>
            </w:r>
            <w:r>
              <w:rPr>
                <w:spacing w:val="-14"/>
                <w:sz w:val="21"/>
              </w:rPr>
              <w:t> 年以上</w:t>
            </w:r>
            <w:r>
              <w:rPr>
                <w:sz w:val="21"/>
              </w:rPr>
              <w:t> </w:t>
            </w:r>
          </w:p>
        </w:tc>
        <w:tc>
          <w:tcPr>
            <w:tcW w:w="4352" w:type="dxa"/>
          </w:tcPr>
          <w:p>
            <w:pPr>
              <w:pStyle w:val="TableParagraph"/>
              <w:spacing w:line="252" w:lineRule="exact"/>
              <w:ind w:right="-15"/>
              <w:jc w:val="right"/>
              <w:rPr>
                <w:sz w:val="21"/>
              </w:rPr>
            </w:pPr>
            <w:r>
              <w:rPr>
                <w:w w:val="100"/>
                <w:sz w:val="21"/>
              </w:rPr>
              <w:t> </w:t>
            </w:r>
          </w:p>
        </w:tc>
      </w:tr>
      <w:tr>
        <w:trPr>
          <w:trHeight w:val="270" w:hRule="atLeast"/>
        </w:trPr>
        <w:tc>
          <w:tcPr>
            <w:tcW w:w="4472" w:type="dxa"/>
          </w:tcPr>
          <w:p>
            <w:pPr>
              <w:pStyle w:val="TableParagraph"/>
              <w:spacing w:line="250" w:lineRule="exact"/>
              <w:ind w:left="112"/>
              <w:rPr>
                <w:sz w:val="21"/>
              </w:rPr>
            </w:pPr>
            <w:r>
              <w:rPr>
                <w:sz w:val="21"/>
              </w:rPr>
              <w:t>3</w:t>
            </w:r>
            <w:r>
              <w:rPr>
                <w:spacing w:val="-36"/>
                <w:sz w:val="21"/>
              </w:rPr>
              <w:t> 至 </w:t>
            </w:r>
            <w:r>
              <w:rPr>
                <w:sz w:val="21"/>
              </w:rPr>
              <w:t>4</w:t>
            </w:r>
            <w:r>
              <w:rPr>
                <w:spacing w:val="-28"/>
                <w:sz w:val="21"/>
              </w:rPr>
              <w:t> 年</w:t>
            </w:r>
            <w:r>
              <w:rPr>
                <w:sz w:val="21"/>
              </w:rPr>
              <w:t> </w:t>
            </w:r>
          </w:p>
        </w:tc>
        <w:tc>
          <w:tcPr>
            <w:tcW w:w="4352" w:type="dxa"/>
          </w:tcPr>
          <w:p>
            <w:pPr>
              <w:pStyle w:val="TableParagraph"/>
              <w:spacing w:line="250" w:lineRule="exact"/>
              <w:ind w:right="-15"/>
              <w:jc w:val="right"/>
              <w:rPr>
                <w:sz w:val="21"/>
              </w:rPr>
            </w:pPr>
            <w:r>
              <w:rPr>
                <w:sz w:val="21"/>
              </w:rPr>
              <w:t>58,438.26 </w:t>
            </w:r>
          </w:p>
        </w:tc>
      </w:tr>
      <w:tr>
        <w:trPr>
          <w:trHeight w:val="273" w:hRule="atLeast"/>
        </w:trPr>
        <w:tc>
          <w:tcPr>
            <w:tcW w:w="4472" w:type="dxa"/>
          </w:tcPr>
          <w:p>
            <w:pPr>
              <w:pStyle w:val="TableParagraph"/>
              <w:spacing w:line="250" w:lineRule="exact" w:before="3"/>
              <w:ind w:left="112"/>
              <w:rPr>
                <w:sz w:val="21"/>
              </w:rPr>
            </w:pPr>
            <w:r>
              <w:rPr>
                <w:sz w:val="21"/>
              </w:rPr>
              <w:t>4</w:t>
            </w:r>
            <w:r>
              <w:rPr>
                <w:spacing w:val="-36"/>
                <w:sz w:val="21"/>
              </w:rPr>
              <w:t> 至 </w:t>
            </w:r>
            <w:r>
              <w:rPr>
                <w:sz w:val="21"/>
              </w:rPr>
              <w:t>5</w:t>
            </w:r>
            <w:r>
              <w:rPr>
                <w:spacing w:val="-28"/>
                <w:sz w:val="21"/>
              </w:rPr>
              <w:t> 年</w:t>
            </w:r>
            <w:r>
              <w:rPr>
                <w:sz w:val="21"/>
              </w:rPr>
              <w:t> </w:t>
            </w:r>
          </w:p>
        </w:tc>
        <w:tc>
          <w:tcPr>
            <w:tcW w:w="4352" w:type="dxa"/>
          </w:tcPr>
          <w:p>
            <w:pPr>
              <w:pStyle w:val="TableParagraph"/>
              <w:spacing w:line="250" w:lineRule="exact" w:before="3"/>
              <w:ind w:right="-15"/>
              <w:jc w:val="right"/>
              <w:rPr>
                <w:sz w:val="21"/>
              </w:rPr>
            </w:pPr>
            <w:r>
              <w:rPr>
                <w:sz w:val="21"/>
              </w:rPr>
              <w:t>10,682.83 </w:t>
            </w:r>
          </w:p>
        </w:tc>
      </w:tr>
      <w:tr>
        <w:trPr>
          <w:trHeight w:val="273" w:hRule="atLeast"/>
        </w:trPr>
        <w:tc>
          <w:tcPr>
            <w:tcW w:w="4472" w:type="dxa"/>
          </w:tcPr>
          <w:p>
            <w:pPr>
              <w:pStyle w:val="TableParagraph"/>
              <w:spacing w:line="252" w:lineRule="exact"/>
              <w:ind w:left="112"/>
              <w:rPr>
                <w:sz w:val="21"/>
              </w:rPr>
            </w:pPr>
            <w:r>
              <w:rPr>
                <w:spacing w:val="-1"/>
                <w:sz w:val="21"/>
              </w:rPr>
              <w:t>5</w:t>
            </w:r>
            <w:r>
              <w:rPr>
                <w:spacing w:val="-14"/>
                <w:sz w:val="21"/>
              </w:rPr>
              <w:t> 年以上</w:t>
            </w:r>
            <w:r>
              <w:rPr>
                <w:sz w:val="21"/>
              </w:rPr>
              <w:t> </w:t>
            </w:r>
          </w:p>
        </w:tc>
        <w:tc>
          <w:tcPr>
            <w:tcW w:w="4352" w:type="dxa"/>
          </w:tcPr>
          <w:p>
            <w:pPr>
              <w:pStyle w:val="TableParagraph"/>
              <w:spacing w:line="252" w:lineRule="exact"/>
              <w:ind w:right="-15"/>
              <w:jc w:val="right"/>
              <w:rPr>
                <w:sz w:val="21"/>
              </w:rPr>
            </w:pPr>
            <w:r>
              <w:rPr>
                <w:sz w:val="21"/>
              </w:rPr>
              <w:t>10,000.00 </w:t>
            </w:r>
          </w:p>
        </w:tc>
      </w:tr>
      <w:tr>
        <w:trPr>
          <w:trHeight w:val="270" w:hRule="atLeast"/>
        </w:trPr>
        <w:tc>
          <w:tcPr>
            <w:tcW w:w="4472" w:type="dxa"/>
          </w:tcPr>
          <w:p>
            <w:pPr>
              <w:pStyle w:val="TableParagraph"/>
              <w:spacing w:line="250" w:lineRule="exact"/>
              <w:ind w:right="1911"/>
              <w:jc w:val="right"/>
              <w:rPr>
                <w:sz w:val="21"/>
              </w:rPr>
            </w:pPr>
            <w:r>
              <w:rPr>
                <w:sz w:val="21"/>
              </w:rPr>
              <w:t>合计 </w:t>
            </w:r>
          </w:p>
        </w:tc>
        <w:tc>
          <w:tcPr>
            <w:tcW w:w="4352" w:type="dxa"/>
          </w:tcPr>
          <w:p>
            <w:pPr>
              <w:pStyle w:val="TableParagraph"/>
              <w:spacing w:line="250" w:lineRule="exact"/>
              <w:ind w:right="-15"/>
              <w:jc w:val="right"/>
              <w:rPr>
                <w:sz w:val="21"/>
              </w:rPr>
            </w:pPr>
            <w:r>
              <w:rPr>
                <w:sz w:val="21"/>
              </w:rPr>
              <w:t>6,252,060.09 </w:t>
            </w:r>
          </w:p>
        </w:tc>
      </w:tr>
    </w:tbl>
    <w:p>
      <w:pPr>
        <w:pStyle w:val="BodyText"/>
        <w:spacing w:before="1"/>
        <w:ind w:left="957"/>
      </w:pPr>
      <w:r>
        <w:rPr>
          <w:w w:val="100"/>
        </w:rPr>
        <w:t> </w:t>
      </w:r>
    </w:p>
    <w:p>
      <w:pPr>
        <w:spacing w:after="0"/>
        <w:sectPr>
          <w:pgSz w:w="11910" w:h="16840"/>
          <w:pgMar w:header="882" w:footer="1195" w:top="1360" w:bottom="1380" w:left="320" w:right="300"/>
        </w:sectPr>
      </w:pPr>
    </w:p>
    <w:p>
      <w:pPr>
        <w:pStyle w:val="BodyText"/>
        <w:spacing w:before="61"/>
        <w:ind w:left="957"/>
      </w:pPr>
      <w:r>
        <w:rPr>
          <w:w w:val="100"/>
        </w:rPr>
        <w:t> </w:t>
      </w:r>
    </w:p>
    <w:p>
      <w:pPr>
        <w:pStyle w:val="ListParagraph"/>
        <w:numPr>
          <w:ilvl w:val="0"/>
          <w:numId w:val="58"/>
        </w:numPr>
        <w:tabs>
          <w:tab w:pos="1385" w:val="left" w:leader="none"/>
        </w:tabs>
        <w:spacing w:line="240" w:lineRule="auto" w:before="63" w:after="0"/>
        <w:ind w:left="1384" w:right="0" w:hanging="428"/>
        <w:jc w:val="left"/>
        <w:rPr>
          <w:sz w:val="21"/>
        </w:rPr>
      </w:pPr>
      <w:r>
        <w:rPr>
          <w:sz w:val="21"/>
        </w:rPr>
        <w:t>按款项性质分类情况 </w:t>
      </w:r>
    </w:p>
    <w:p>
      <w:pPr>
        <w:pStyle w:val="BodyText"/>
        <w:spacing w:before="64"/>
        <w:ind w:left="95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1"/>
        <w:rPr>
          <w:sz w:val="17"/>
        </w:rPr>
      </w:pPr>
    </w:p>
    <w:p>
      <w:pPr>
        <w:pStyle w:val="BodyText"/>
        <w:ind w:left="957"/>
      </w:pPr>
      <w:r>
        <w:rPr>
          <w:spacing w:val="7"/>
        </w:rPr>
        <w:t>单位：元 币种：人民币</w:t>
      </w:r>
      <w:r>
        <w:rPr/>
        <w:t> </w:t>
      </w:r>
    </w:p>
    <w:p>
      <w:pPr>
        <w:spacing w:after="0"/>
        <w:sectPr>
          <w:pgSz w:w="11910" w:h="16840"/>
          <w:pgMar w:header="882" w:footer="1195" w:top="1360" w:bottom="1380" w:left="320" w:right="300"/>
          <w:cols w:num="2" w:equalWidth="0">
            <w:col w:w="3429" w:space="3083"/>
            <w:col w:w="4778"/>
          </w:cols>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2907"/>
        <w:gridCol w:w="2917"/>
      </w:tblGrid>
      <w:tr>
        <w:trPr>
          <w:trHeight w:val="273" w:hRule="atLeast"/>
        </w:trPr>
        <w:tc>
          <w:tcPr>
            <w:tcW w:w="3001" w:type="dxa"/>
          </w:tcPr>
          <w:p>
            <w:pPr>
              <w:pStyle w:val="TableParagraph"/>
              <w:spacing w:line="252" w:lineRule="exact"/>
              <w:ind w:left="1079"/>
              <w:rPr>
                <w:sz w:val="21"/>
              </w:rPr>
            </w:pPr>
            <w:r>
              <w:rPr>
                <w:spacing w:val="-1"/>
                <w:sz w:val="21"/>
              </w:rPr>
              <w:t>款项性质</w:t>
            </w:r>
            <w:r>
              <w:rPr>
                <w:sz w:val="21"/>
              </w:rPr>
              <w:t> </w:t>
            </w:r>
          </w:p>
        </w:tc>
        <w:tc>
          <w:tcPr>
            <w:tcW w:w="2907" w:type="dxa"/>
          </w:tcPr>
          <w:p>
            <w:pPr>
              <w:pStyle w:val="TableParagraph"/>
              <w:spacing w:line="252" w:lineRule="exact"/>
              <w:ind w:left="822"/>
              <w:rPr>
                <w:sz w:val="21"/>
              </w:rPr>
            </w:pPr>
            <w:r>
              <w:rPr>
                <w:spacing w:val="-1"/>
                <w:sz w:val="21"/>
              </w:rPr>
              <w:t>期末账面余额</w:t>
            </w:r>
            <w:r>
              <w:rPr>
                <w:sz w:val="21"/>
              </w:rPr>
              <w:t> </w:t>
            </w:r>
          </w:p>
        </w:tc>
        <w:tc>
          <w:tcPr>
            <w:tcW w:w="2917" w:type="dxa"/>
          </w:tcPr>
          <w:p>
            <w:pPr>
              <w:pStyle w:val="TableParagraph"/>
              <w:spacing w:line="252" w:lineRule="exact"/>
              <w:ind w:left="827"/>
              <w:rPr>
                <w:sz w:val="21"/>
              </w:rPr>
            </w:pPr>
            <w:r>
              <w:rPr>
                <w:spacing w:val="-1"/>
                <w:sz w:val="21"/>
              </w:rPr>
              <w:t>期初账面余额</w:t>
            </w:r>
            <w:r>
              <w:rPr>
                <w:sz w:val="21"/>
              </w:rPr>
              <w:t> </w:t>
            </w:r>
          </w:p>
        </w:tc>
      </w:tr>
      <w:tr>
        <w:trPr>
          <w:trHeight w:val="270" w:hRule="atLeast"/>
        </w:trPr>
        <w:tc>
          <w:tcPr>
            <w:tcW w:w="3001" w:type="dxa"/>
          </w:tcPr>
          <w:p>
            <w:pPr>
              <w:pStyle w:val="TableParagraph"/>
              <w:spacing w:line="250" w:lineRule="exact"/>
              <w:ind w:left="107"/>
              <w:rPr>
                <w:sz w:val="21"/>
              </w:rPr>
            </w:pPr>
            <w:r>
              <w:rPr>
                <w:spacing w:val="-1"/>
                <w:sz w:val="21"/>
              </w:rPr>
              <w:t>出口退税</w:t>
            </w:r>
            <w:r>
              <w:rPr>
                <w:sz w:val="21"/>
              </w:rPr>
              <w:t> </w:t>
            </w:r>
          </w:p>
        </w:tc>
        <w:tc>
          <w:tcPr>
            <w:tcW w:w="2907" w:type="dxa"/>
          </w:tcPr>
          <w:p>
            <w:pPr>
              <w:pStyle w:val="TableParagraph"/>
              <w:spacing w:line="250" w:lineRule="exact"/>
              <w:ind w:right="-15"/>
              <w:jc w:val="right"/>
              <w:rPr>
                <w:sz w:val="21"/>
              </w:rPr>
            </w:pPr>
            <w:r>
              <w:rPr>
                <w:sz w:val="21"/>
              </w:rPr>
              <w:t>2,523,234.40 </w:t>
            </w:r>
          </w:p>
        </w:tc>
        <w:tc>
          <w:tcPr>
            <w:tcW w:w="2917" w:type="dxa"/>
          </w:tcPr>
          <w:p>
            <w:pPr>
              <w:pStyle w:val="TableParagraph"/>
              <w:spacing w:line="250" w:lineRule="exact"/>
              <w:ind w:right="-15"/>
              <w:jc w:val="right"/>
              <w:rPr>
                <w:sz w:val="21"/>
              </w:rPr>
            </w:pPr>
            <w:r>
              <w:rPr>
                <w:sz w:val="21"/>
              </w:rPr>
              <w:t>11,332,616.26 </w:t>
            </w:r>
          </w:p>
        </w:tc>
      </w:tr>
      <w:tr>
        <w:trPr>
          <w:trHeight w:val="273" w:hRule="atLeast"/>
        </w:trPr>
        <w:tc>
          <w:tcPr>
            <w:tcW w:w="3001" w:type="dxa"/>
          </w:tcPr>
          <w:p>
            <w:pPr>
              <w:pStyle w:val="TableParagraph"/>
              <w:spacing w:line="252" w:lineRule="exact"/>
              <w:ind w:left="107"/>
              <w:rPr>
                <w:sz w:val="21"/>
              </w:rPr>
            </w:pPr>
            <w:r>
              <w:rPr>
                <w:sz w:val="21"/>
              </w:rPr>
              <w:t>政府保证金 </w:t>
            </w:r>
          </w:p>
        </w:tc>
        <w:tc>
          <w:tcPr>
            <w:tcW w:w="2907" w:type="dxa"/>
          </w:tcPr>
          <w:p>
            <w:pPr>
              <w:pStyle w:val="TableParagraph"/>
              <w:spacing w:line="252" w:lineRule="exact"/>
              <w:ind w:right="-15"/>
              <w:jc w:val="right"/>
              <w:rPr>
                <w:sz w:val="21"/>
              </w:rPr>
            </w:pPr>
            <w:r>
              <w:rPr>
                <w:sz w:val="21"/>
              </w:rPr>
              <w:t>2,820,000.00 </w:t>
            </w:r>
          </w:p>
        </w:tc>
        <w:tc>
          <w:tcPr>
            <w:tcW w:w="2917" w:type="dxa"/>
          </w:tcPr>
          <w:p>
            <w:pPr>
              <w:pStyle w:val="TableParagraph"/>
              <w:spacing w:line="252" w:lineRule="exact"/>
              <w:ind w:right="-15"/>
              <w:jc w:val="right"/>
              <w:rPr>
                <w:sz w:val="21"/>
              </w:rPr>
            </w:pPr>
            <w:r>
              <w:rPr>
                <w:sz w:val="21"/>
              </w:rPr>
              <w:t>3,678,815.62 </w:t>
            </w:r>
          </w:p>
        </w:tc>
      </w:tr>
      <w:tr>
        <w:trPr>
          <w:trHeight w:val="270" w:hRule="atLeast"/>
        </w:trPr>
        <w:tc>
          <w:tcPr>
            <w:tcW w:w="3001" w:type="dxa"/>
          </w:tcPr>
          <w:p>
            <w:pPr>
              <w:pStyle w:val="TableParagraph"/>
              <w:spacing w:line="250" w:lineRule="exact"/>
              <w:ind w:left="107"/>
              <w:rPr>
                <w:sz w:val="21"/>
              </w:rPr>
            </w:pPr>
            <w:r>
              <w:rPr>
                <w:sz w:val="21"/>
              </w:rPr>
              <w:t>暂支款 </w:t>
            </w:r>
          </w:p>
        </w:tc>
        <w:tc>
          <w:tcPr>
            <w:tcW w:w="2907" w:type="dxa"/>
          </w:tcPr>
          <w:p>
            <w:pPr>
              <w:pStyle w:val="TableParagraph"/>
              <w:spacing w:line="250" w:lineRule="exact"/>
              <w:ind w:right="-15"/>
              <w:jc w:val="right"/>
              <w:rPr>
                <w:sz w:val="21"/>
              </w:rPr>
            </w:pPr>
            <w:r>
              <w:rPr>
                <w:sz w:val="21"/>
              </w:rPr>
              <w:t>883,225.69 </w:t>
            </w:r>
          </w:p>
        </w:tc>
        <w:tc>
          <w:tcPr>
            <w:tcW w:w="2917" w:type="dxa"/>
          </w:tcPr>
          <w:p>
            <w:pPr>
              <w:pStyle w:val="TableParagraph"/>
              <w:spacing w:line="250" w:lineRule="exact"/>
              <w:ind w:right="-15"/>
              <w:jc w:val="right"/>
              <w:rPr>
                <w:sz w:val="21"/>
              </w:rPr>
            </w:pPr>
            <w:r>
              <w:rPr>
                <w:sz w:val="21"/>
              </w:rPr>
              <w:t>364,013.36 </w:t>
            </w:r>
          </w:p>
        </w:tc>
      </w:tr>
      <w:tr>
        <w:trPr>
          <w:trHeight w:val="273" w:hRule="atLeast"/>
        </w:trPr>
        <w:tc>
          <w:tcPr>
            <w:tcW w:w="3001" w:type="dxa"/>
          </w:tcPr>
          <w:p>
            <w:pPr>
              <w:pStyle w:val="TableParagraph"/>
              <w:spacing w:line="250" w:lineRule="exact" w:before="3"/>
              <w:ind w:left="107"/>
              <w:rPr>
                <w:sz w:val="21"/>
              </w:rPr>
            </w:pPr>
            <w:r>
              <w:rPr>
                <w:spacing w:val="68"/>
                <w:sz w:val="21"/>
              </w:rPr>
              <w:t>押 金</w:t>
            </w:r>
            <w:r>
              <w:rPr>
                <w:sz w:val="21"/>
              </w:rPr>
              <w:t> </w:t>
            </w:r>
          </w:p>
        </w:tc>
        <w:tc>
          <w:tcPr>
            <w:tcW w:w="2907" w:type="dxa"/>
          </w:tcPr>
          <w:p>
            <w:pPr>
              <w:pStyle w:val="TableParagraph"/>
              <w:spacing w:line="250" w:lineRule="exact" w:before="3"/>
              <w:ind w:right="-15"/>
              <w:jc w:val="right"/>
              <w:rPr>
                <w:sz w:val="21"/>
              </w:rPr>
            </w:pPr>
            <w:r>
              <w:rPr>
                <w:sz w:val="21"/>
              </w:rPr>
              <w:t>25,600.00 </w:t>
            </w:r>
          </w:p>
        </w:tc>
        <w:tc>
          <w:tcPr>
            <w:tcW w:w="2917" w:type="dxa"/>
          </w:tcPr>
          <w:p>
            <w:pPr>
              <w:pStyle w:val="TableParagraph"/>
              <w:spacing w:line="250" w:lineRule="exact" w:before="3"/>
              <w:ind w:right="-15"/>
              <w:jc w:val="right"/>
              <w:rPr>
                <w:sz w:val="21"/>
              </w:rPr>
            </w:pPr>
            <w:r>
              <w:rPr>
                <w:sz w:val="21"/>
              </w:rPr>
              <w:t>33,309.78 </w:t>
            </w:r>
          </w:p>
        </w:tc>
      </w:tr>
      <w:tr>
        <w:trPr>
          <w:trHeight w:val="273" w:hRule="atLeast"/>
        </w:trPr>
        <w:tc>
          <w:tcPr>
            <w:tcW w:w="3001" w:type="dxa"/>
          </w:tcPr>
          <w:p>
            <w:pPr>
              <w:pStyle w:val="TableParagraph"/>
              <w:spacing w:line="252" w:lineRule="exact"/>
              <w:ind w:left="1321" w:right="1210"/>
              <w:jc w:val="center"/>
              <w:rPr>
                <w:sz w:val="21"/>
              </w:rPr>
            </w:pPr>
            <w:r>
              <w:rPr>
                <w:sz w:val="21"/>
              </w:rPr>
              <w:t>合计 </w:t>
            </w:r>
          </w:p>
        </w:tc>
        <w:tc>
          <w:tcPr>
            <w:tcW w:w="2907" w:type="dxa"/>
          </w:tcPr>
          <w:p>
            <w:pPr>
              <w:pStyle w:val="TableParagraph"/>
              <w:spacing w:line="252" w:lineRule="exact"/>
              <w:ind w:right="-15"/>
              <w:jc w:val="right"/>
              <w:rPr>
                <w:sz w:val="21"/>
              </w:rPr>
            </w:pPr>
            <w:r>
              <w:rPr>
                <w:sz w:val="21"/>
              </w:rPr>
              <w:t>6,252,060.09 </w:t>
            </w:r>
          </w:p>
        </w:tc>
        <w:tc>
          <w:tcPr>
            <w:tcW w:w="2917" w:type="dxa"/>
          </w:tcPr>
          <w:p>
            <w:pPr>
              <w:pStyle w:val="TableParagraph"/>
              <w:spacing w:line="252" w:lineRule="exact"/>
              <w:ind w:right="-15"/>
              <w:jc w:val="right"/>
              <w:rPr>
                <w:sz w:val="21"/>
              </w:rPr>
            </w:pPr>
            <w:r>
              <w:rPr>
                <w:sz w:val="21"/>
              </w:rPr>
              <w:t>15,408,755.02 </w:t>
            </w:r>
          </w:p>
        </w:tc>
      </w:tr>
    </w:tbl>
    <w:p>
      <w:pPr>
        <w:spacing w:after="0" w:line="252" w:lineRule="exact"/>
        <w:jc w:val="right"/>
        <w:rPr>
          <w:sz w:val="21"/>
        </w:rPr>
        <w:sectPr>
          <w:type w:val="continuous"/>
          <w:pgSz w:w="11910" w:h="16840"/>
          <w:pgMar w:top="780" w:bottom="280" w:left="320" w:right="300"/>
        </w:sectPr>
      </w:pPr>
    </w:p>
    <w:p>
      <w:pPr>
        <w:pStyle w:val="BodyText"/>
        <w:spacing w:before="5"/>
        <w:ind w:left="957"/>
      </w:pPr>
      <w:r>
        <w:rPr>
          <w:w w:val="100"/>
        </w:rPr>
        <w:t> </w:t>
      </w:r>
    </w:p>
    <w:p>
      <w:pPr>
        <w:pStyle w:val="ListParagraph"/>
        <w:numPr>
          <w:ilvl w:val="0"/>
          <w:numId w:val="58"/>
        </w:numPr>
        <w:tabs>
          <w:tab w:pos="1385" w:val="left" w:leader="none"/>
        </w:tabs>
        <w:spacing w:line="240" w:lineRule="auto" w:before="62" w:after="0"/>
        <w:ind w:left="1384" w:right="0" w:hanging="428"/>
        <w:jc w:val="left"/>
        <w:rPr>
          <w:sz w:val="21"/>
        </w:rPr>
      </w:pPr>
      <w:r>
        <w:rPr>
          <w:sz w:val="21"/>
        </w:rPr>
        <w:t>坏账准备计提情况 </w:t>
      </w:r>
    </w:p>
    <w:p>
      <w:pPr>
        <w:pStyle w:val="BodyText"/>
        <w:spacing w:before="64"/>
        <w:ind w:left="95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2"/>
        <w:ind w:left="957"/>
      </w:pPr>
      <w:r>
        <w:rPr>
          <w:spacing w:val="7"/>
        </w:rPr>
        <w:t>单位：元 币种：人民币</w:t>
      </w:r>
      <w:r>
        <w:rPr/>
        <w:t> </w:t>
      </w:r>
    </w:p>
    <w:p>
      <w:pPr>
        <w:spacing w:after="0"/>
        <w:sectPr>
          <w:type w:val="continuous"/>
          <w:pgSz w:w="11910" w:h="16840"/>
          <w:pgMar w:top="780" w:bottom="280" w:left="320" w:right="300"/>
          <w:cols w:num="2" w:equalWidth="0">
            <w:col w:w="3218" w:space="3201"/>
            <w:col w:w="4871"/>
          </w:cols>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6"/>
        <w:gridCol w:w="1522"/>
        <w:gridCol w:w="1935"/>
        <w:gridCol w:w="1937"/>
        <w:gridCol w:w="1664"/>
      </w:tblGrid>
      <w:tr>
        <w:trPr>
          <w:trHeight w:val="270" w:hRule="atLeast"/>
        </w:trPr>
        <w:tc>
          <w:tcPr>
            <w:tcW w:w="1766" w:type="dxa"/>
            <w:vMerge w:val="restart"/>
          </w:tcPr>
          <w:p>
            <w:pPr>
              <w:pStyle w:val="TableParagraph"/>
              <w:spacing w:before="0"/>
              <w:rPr>
                <w:sz w:val="20"/>
              </w:rPr>
            </w:pPr>
          </w:p>
          <w:p>
            <w:pPr>
              <w:pStyle w:val="TableParagraph"/>
              <w:spacing w:before="157"/>
              <w:ind w:left="462"/>
              <w:rPr>
                <w:sz w:val="21"/>
              </w:rPr>
            </w:pPr>
            <w:r>
              <w:rPr>
                <w:spacing w:val="-1"/>
                <w:sz w:val="21"/>
              </w:rPr>
              <w:t>坏账准备</w:t>
            </w:r>
            <w:r>
              <w:rPr>
                <w:sz w:val="21"/>
              </w:rPr>
              <w:t> </w:t>
            </w:r>
          </w:p>
        </w:tc>
        <w:tc>
          <w:tcPr>
            <w:tcW w:w="1522" w:type="dxa"/>
          </w:tcPr>
          <w:p>
            <w:pPr>
              <w:pStyle w:val="TableParagraph"/>
              <w:spacing w:line="250" w:lineRule="exact"/>
              <w:ind w:left="340"/>
              <w:rPr>
                <w:sz w:val="21"/>
              </w:rPr>
            </w:pPr>
            <w:r>
              <w:rPr>
                <w:spacing w:val="-1"/>
                <w:sz w:val="21"/>
              </w:rPr>
              <w:t>第一阶段</w:t>
            </w:r>
            <w:r>
              <w:rPr>
                <w:sz w:val="21"/>
              </w:rPr>
              <w:t> </w:t>
            </w:r>
          </w:p>
        </w:tc>
        <w:tc>
          <w:tcPr>
            <w:tcW w:w="1935" w:type="dxa"/>
          </w:tcPr>
          <w:p>
            <w:pPr>
              <w:pStyle w:val="TableParagraph"/>
              <w:spacing w:line="250" w:lineRule="exact"/>
              <w:ind w:left="545"/>
              <w:rPr>
                <w:sz w:val="21"/>
              </w:rPr>
            </w:pPr>
            <w:r>
              <w:rPr>
                <w:spacing w:val="-1"/>
                <w:sz w:val="21"/>
              </w:rPr>
              <w:t>第二阶段</w:t>
            </w:r>
            <w:r>
              <w:rPr>
                <w:sz w:val="21"/>
              </w:rPr>
              <w:t> </w:t>
            </w:r>
          </w:p>
        </w:tc>
        <w:tc>
          <w:tcPr>
            <w:tcW w:w="1937" w:type="dxa"/>
          </w:tcPr>
          <w:p>
            <w:pPr>
              <w:pStyle w:val="TableParagraph"/>
              <w:spacing w:line="250" w:lineRule="exact"/>
              <w:ind w:left="547"/>
              <w:rPr>
                <w:sz w:val="21"/>
              </w:rPr>
            </w:pPr>
            <w:r>
              <w:rPr>
                <w:spacing w:val="-1"/>
                <w:sz w:val="21"/>
              </w:rPr>
              <w:t>第三阶段</w:t>
            </w:r>
            <w:r>
              <w:rPr>
                <w:sz w:val="21"/>
              </w:rPr>
              <w:t> </w:t>
            </w:r>
          </w:p>
        </w:tc>
        <w:tc>
          <w:tcPr>
            <w:tcW w:w="1664" w:type="dxa"/>
            <w:vMerge w:val="restart"/>
          </w:tcPr>
          <w:p>
            <w:pPr>
              <w:pStyle w:val="TableParagraph"/>
              <w:spacing w:before="0"/>
              <w:rPr>
                <w:sz w:val="20"/>
              </w:rPr>
            </w:pPr>
          </w:p>
          <w:p>
            <w:pPr>
              <w:pStyle w:val="TableParagraph"/>
              <w:spacing w:before="157"/>
              <w:ind w:left="622"/>
              <w:rPr>
                <w:sz w:val="21"/>
              </w:rPr>
            </w:pPr>
            <w:r>
              <w:rPr>
                <w:sz w:val="21"/>
              </w:rPr>
              <w:t>合计 </w:t>
            </w:r>
          </w:p>
        </w:tc>
      </w:tr>
      <w:tr>
        <w:trPr>
          <w:trHeight w:val="818" w:hRule="atLeast"/>
        </w:trPr>
        <w:tc>
          <w:tcPr>
            <w:tcW w:w="1766" w:type="dxa"/>
            <w:vMerge/>
            <w:tcBorders>
              <w:top w:val="nil"/>
            </w:tcBorders>
          </w:tcPr>
          <w:p>
            <w:pPr>
              <w:rPr>
                <w:sz w:val="2"/>
                <w:szCs w:val="2"/>
              </w:rPr>
            </w:pPr>
          </w:p>
        </w:tc>
        <w:tc>
          <w:tcPr>
            <w:tcW w:w="1522" w:type="dxa"/>
          </w:tcPr>
          <w:p>
            <w:pPr>
              <w:pStyle w:val="TableParagraph"/>
              <w:spacing w:line="244" w:lineRule="auto" w:before="138"/>
              <w:ind w:left="235" w:right="117" w:hanging="106"/>
              <w:rPr>
                <w:sz w:val="21"/>
              </w:rPr>
            </w:pPr>
            <w:r>
              <w:rPr>
                <w:spacing w:val="-1"/>
                <w:sz w:val="21"/>
              </w:rPr>
              <w:t>未来</w:t>
            </w:r>
            <w:r>
              <w:rPr>
                <w:sz w:val="21"/>
              </w:rPr>
              <w:t>12个月预期信用损失 </w:t>
            </w:r>
          </w:p>
        </w:tc>
        <w:tc>
          <w:tcPr>
            <w:tcW w:w="1935" w:type="dxa"/>
          </w:tcPr>
          <w:p>
            <w:pPr>
              <w:pStyle w:val="TableParagraph"/>
              <w:spacing w:line="242" w:lineRule="auto" w:before="3"/>
              <w:ind w:left="177" w:right="115" w:hanging="53"/>
              <w:rPr>
                <w:sz w:val="21"/>
              </w:rPr>
            </w:pPr>
            <w:r>
              <w:rPr>
                <w:spacing w:val="-1"/>
                <w:sz w:val="21"/>
              </w:rPr>
              <w:t>整个存续期预期信</w:t>
            </w:r>
            <w:r>
              <w:rPr>
                <w:sz w:val="21"/>
              </w:rPr>
              <w:t>用损失(未发生信</w:t>
            </w:r>
          </w:p>
          <w:p>
            <w:pPr>
              <w:pStyle w:val="TableParagraph"/>
              <w:spacing w:line="250" w:lineRule="exact"/>
              <w:ind w:left="597"/>
              <w:rPr>
                <w:sz w:val="21"/>
              </w:rPr>
            </w:pPr>
            <w:r>
              <w:rPr>
                <w:spacing w:val="-1"/>
                <w:sz w:val="21"/>
              </w:rPr>
              <w:t>用减值)</w:t>
            </w:r>
            <w:r>
              <w:rPr>
                <w:sz w:val="21"/>
              </w:rPr>
              <w:t> </w:t>
            </w:r>
          </w:p>
        </w:tc>
        <w:tc>
          <w:tcPr>
            <w:tcW w:w="1937" w:type="dxa"/>
          </w:tcPr>
          <w:p>
            <w:pPr>
              <w:pStyle w:val="TableParagraph"/>
              <w:spacing w:line="242" w:lineRule="auto" w:before="3"/>
              <w:ind w:left="180" w:right="115" w:hanging="53"/>
              <w:rPr>
                <w:sz w:val="21"/>
              </w:rPr>
            </w:pPr>
            <w:r>
              <w:rPr>
                <w:spacing w:val="-1"/>
                <w:sz w:val="21"/>
              </w:rPr>
              <w:t>整个存续期预期信</w:t>
            </w:r>
            <w:r>
              <w:rPr>
                <w:sz w:val="21"/>
              </w:rPr>
              <w:t>用损失(已发生信</w:t>
            </w:r>
          </w:p>
          <w:p>
            <w:pPr>
              <w:pStyle w:val="TableParagraph"/>
              <w:spacing w:line="250" w:lineRule="exact"/>
              <w:ind w:left="600"/>
              <w:rPr>
                <w:sz w:val="21"/>
              </w:rPr>
            </w:pPr>
            <w:r>
              <w:rPr>
                <w:spacing w:val="-1"/>
                <w:sz w:val="21"/>
              </w:rPr>
              <w:t>用减值)</w:t>
            </w:r>
            <w:r>
              <w:rPr>
                <w:sz w:val="21"/>
              </w:rPr>
              <w:t> </w:t>
            </w:r>
          </w:p>
        </w:tc>
        <w:tc>
          <w:tcPr>
            <w:tcW w:w="1664" w:type="dxa"/>
            <w:vMerge/>
            <w:tcBorders>
              <w:top w:val="nil"/>
            </w:tcBorders>
          </w:tcPr>
          <w:p>
            <w:pPr>
              <w:rPr>
                <w:sz w:val="2"/>
                <w:szCs w:val="2"/>
              </w:rPr>
            </w:pPr>
          </w:p>
        </w:tc>
      </w:tr>
      <w:tr>
        <w:trPr>
          <w:trHeight w:val="544" w:hRule="atLeast"/>
        </w:trPr>
        <w:tc>
          <w:tcPr>
            <w:tcW w:w="1766" w:type="dxa"/>
          </w:tcPr>
          <w:p>
            <w:pPr>
              <w:pStyle w:val="TableParagraph"/>
              <w:ind w:left="107"/>
              <w:rPr>
                <w:sz w:val="21"/>
              </w:rPr>
            </w:pPr>
            <w:r>
              <w:rPr>
                <w:sz w:val="21"/>
              </w:rPr>
              <w:t>2022</w:t>
            </w:r>
            <w:r>
              <w:rPr>
                <w:spacing w:val="11"/>
                <w:sz w:val="21"/>
              </w:rPr>
              <w:t>年</w:t>
            </w:r>
            <w:r>
              <w:rPr>
                <w:spacing w:val="12"/>
                <w:sz w:val="21"/>
              </w:rPr>
              <w:t>1月1</w:t>
            </w:r>
            <w:r>
              <w:rPr>
                <w:spacing w:val="14"/>
                <w:sz w:val="21"/>
              </w:rPr>
              <w:t>日余</w:t>
            </w:r>
          </w:p>
          <w:p>
            <w:pPr>
              <w:pStyle w:val="TableParagraph"/>
              <w:spacing w:line="250" w:lineRule="exact" w:before="4"/>
              <w:ind w:left="107"/>
              <w:rPr>
                <w:sz w:val="21"/>
              </w:rPr>
            </w:pPr>
            <w:r>
              <w:rPr>
                <w:sz w:val="21"/>
              </w:rPr>
              <w:t>额 </w:t>
            </w:r>
          </w:p>
        </w:tc>
        <w:tc>
          <w:tcPr>
            <w:tcW w:w="1522" w:type="dxa"/>
          </w:tcPr>
          <w:p>
            <w:pPr>
              <w:pStyle w:val="TableParagraph"/>
              <w:spacing w:before="137"/>
              <w:ind w:right="-15"/>
              <w:jc w:val="right"/>
              <w:rPr>
                <w:sz w:val="21"/>
              </w:rPr>
            </w:pPr>
            <w:r>
              <w:rPr>
                <w:sz w:val="21"/>
              </w:rPr>
              <w:t>70,648.09 </w:t>
            </w:r>
          </w:p>
        </w:tc>
        <w:tc>
          <w:tcPr>
            <w:tcW w:w="1935" w:type="dxa"/>
          </w:tcPr>
          <w:p>
            <w:pPr>
              <w:pStyle w:val="TableParagraph"/>
              <w:spacing w:before="137"/>
              <w:ind w:right="-15"/>
              <w:jc w:val="right"/>
              <w:rPr>
                <w:sz w:val="21"/>
              </w:rPr>
            </w:pPr>
            <w:r>
              <w:rPr>
                <w:sz w:val="21"/>
              </w:rPr>
              <w:t>- </w:t>
            </w:r>
          </w:p>
        </w:tc>
        <w:tc>
          <w:tcPr>
            <w:tcW w:w="1937" w:type="dxa"/>
          </w:tcPr>
          <w:p>
            <w:pPr>
              <w:pStyle w:val="TableParagraph"/>
              <w:spacing w:before="137"/>
              <w:ind w:right="-15"/>
              <w:jc w:val="right"/>
              <w:rPr>
                <w:sz w:val="21"/>
              </w:rPr>
            </w:pPr>
            <w:r>
              <w:rPr>
                <w:sz w:val="21"/>
              </w:rPr>
              <w:t>- </w:t>
            </w:r>
          </w:p>
        </w:tc>
        <w:tc>
          <w:tcPr>
            <w:tcW w:w="1664" w:type="dxa"/>
          </w:tcPr>
          <w:p>
            <w:pPr>
              <w:pStyle w:val="TableParagraph"/>
              <w:spacing w:before="137"/>
              <w:ind w:right="-15"/>
              <w:jc w:val="right"/>
              <w:rPr>
                <w:sz w:val="21"/>
              </w:rPr>
            </w:pPr>
            <w:r>
              <w:rPr>
                <w:sz w:val="21"/>
              </w:rPr>
              <w:t>70,648.09 </w:t>
            </w:r>
          </w:p>
        </w:tc>
      </w:tr>
      <w:tr>
        <w:trPr>
          <w:trHeight w:val="544" w:hRule="atLeast"/>
        </w:trPr>
        <w:tc>
          <w:tcPr>
            <w:tcW w:w="1766" w:type="dxa"/>
          </w:tcPr>
          <w:p>
            <w:pPr>
              <w:pStyle w:val="TableParagraph"/>
              <w:ind w:left="107"/>
              <w:rPr>
                <w:sz w:val="21"/>
              </w:rPr>
            </w:pPr>
            <w:r>
              <w:rPr>
                <w:sz w:val="21"/>
              </w:rPr>
              <w:t>2022</w:t>
            </w:r>
            <w:r>
              <w:rPr>
                <w:spacing w:val="11"/>
                <w:sz w:val="21"/>
              </w:rPr>
              <w:t>年</w:t>
            </w:r>
            <w:r>
              <w:rPr>
                <w:spacing w:val="12"/>
                <w:sz w:val="21"/>
              </w:rPr>
              <w:t>1月1</w:t>
            </w:r>
            <w:r>
              <w:rPr>
                <w:spacing w:val="14"/>
                <w:sz w:val="21"/>
              </w:rPr>
              <w:t>日余</w:t>
            </w:r>
          </w:p>
          <w:p>
            <w:pPr>
              <w:pStyle w:val="TableParagraph"/>
              <w:spacing w:line="250" w:lineRule="exact" w:before="4"/>
              <w:ind w:left="107"/>
              <w:rPr>
                <w:sz w:val="21"/>
              </w:rPr>
            </w:pPr>
            <w:r>
              <w:rPr>
                <w:spacing w:val="-1"/>
                <w:sz w:val="21"/>
              </w:rPr>
              <w:t>额在本期</w:t>
            </w:r>
            <w:r>
              <w:rPr>
                <w:sz w:val="21"/>
              </w:rPr>
              <w:t> </w:t>
            </w:r>
          </w:p>
        </w:tc>
        <w:tc>
          <w:tcPr>
            <w:tcW w:w="1522" w:type="dxa"/>
          </w:tcPr>
          <w:p>
            <w:pPr>
              <w:pStyle w:val="TableParagraph"/>
              <w:ind w:right="-15"/>
              <w:jc w:val="right"/>
              <w:rPr>
                <w:sz w:val="21"/>
              </w:rPr>
            </w:pPr>
            <w:r>
              <w:rPr>
                <w:w w:val="100"/>
                <w:sz w:val="21"/>
              </w:rPr>
              <w:t> </w:t>
            </w:r>
          </w:p>
        </w:tc>
        <w:tc>
          <w:tcPr>
            <w:tcW w:w="1935" w:type="dxa"/>
          </w:tcPr>
          <w:p>
            <w:pPr>
              <w:pStyle w:val="TableParagraph"/>
              <w:ind w:right="-15"/>
              <w:jc w:val="right"/>
              <w:rPr>
                <w:sz w:val="21"/>
              </w:rPr>
            </w:pPr>
            <w:r>
              <w:rPr>
                <w:w w:val="100"/>
                <w:sz w:val="21"/>
              </w:rPr>
              <w:t> </w:t>
            </w:r>
          </w:p>
        </w:tc>
        <w:tc>
          <w:tcPr>
            <w:tcW w:w="1937" w:type="dxa"/>
          </w:tcPr>
          <w:p>
            <w:pPr>
              <w:pStyle w:val="TableParagraph"/>
              <w:ind w:right="-15"/>
              <w:jc w:val="right"/>
              <w:rPr>
                <w:sz w:val="21"/>
              </w:rPr>
            </w:pPr>
            <w:r>
              <w:rPr>
                <w:w w:val="100"/>
                <w:sz w:val="21"/>
              </w:rPr>
              <w:t> </w:t>
            </w:r>
          </w:p>
        </w:tc>
        <w:tc>
          <w:tcPr>
            <w:tcW w:w="1664" w:type="dxa"/>
          </w:tcPr>
          <w:p>
            <w:pPr>
              <w:pStyle w:val="TableParagraph"/>
              <w:ind w:right="-15"/>
              <w:jc w:val="right"/>
              <w:rPr>
                <w:sz w:val="21"/>
              </w:rPr>
            </w:pPr>
            <w:r>
              <w:rPr>
                <w:w w:val="100"/>
                <w:sz w:val="21"/>
              </w:rPr>
              <w:t> </w:t>
            </w:r>
          </w:p>
        </w:tc>
      </w:tr>
      <w:tr>
        <w:trPr>
          <w:trHeight w:val="273" w:hRule="atLeast"/>
        </w:trPr>
        <w:tc>
          <w:tcPr>
            <w:tcW w:w="1766" w:type="dxa"/>
          </w:tcPr>
          <w:p>
            <w:pPr>
              <w:pStyle w:val="TableParagraph"/>
              <w:spacing w:line="252" w:lineRule="exact"/>
              <w:ind w:left="107"/>
              <w:rPr>
                <w:sz w:val="21"/>
              </w:rPr>
            </w:pPr>
            <w:r>
              <w:rPr>
                <w:sz w:val="21"/>
              </w:rPr>
              <w:t>--转入第二阶段 </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7"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r>
        <w:trPr>
          <w:trHeight w:val="273" w:hRule="atLeast"/>
        </w:trPr>
        <w:tc>
          <w:tcPr>
            <w:tcW w:w="1766" w:type="dxa"/>
          </w:tcPr>
          <w:p>
            <w:pPr>
              <w:pStyle w:val="TableParagraph"/>
              <w:spacing w:line="252" w:lineRule="exact"/>
              <w:ind w:left="107"/>
              <w:rPr>
                <w:sz w:val="21"/>
              </w:rPr>
            </w:pPr>
            <w:r>
              <w:rPr>
                <w:sz w:val="21"/>
              </w:rPr>
              <w:t>--转入第三阶段 </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7"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r>
        <w:trPr>
          <w:trHeight w:val="270" w:hRule="atLeast"/>
        </w:trPr>
        <w:tc>
          <w:tcPr>
            <w:tcW w:w="1766" w:type="dxa"/>
          </w:tcPr>
          <w:p>
            <w:pPr>
              <w:pStyle w:val="TableParagraph"/>
              <w:spacing w:line="250" w:lineRule="exact"/>
              <w:ind w:left="107"/>
              <w:rPr>
                <w:sz w:val="21"/>
              </w:rPr>
            </w:pPr>
            <w:r>
              <w:rPr>
                <w:sz w:val="21"/>
              </w:rPr>
              <w:t>--转回第二阶段 </w:t>
            </w:r>
          </w:p>
        </w:tc>
        <w:tc>
          <w:tcPr>
            <w:tcW w:w="1522" w:type="dxa"/>
          </w:tcPr>
          <w:p>
            <w:pPr>
              <w:pStyle w:val="TableParagraph"/>
              <w:spacing w:line="250" w:lineRule="exact"/>
              <w:ind w:right="-15"/>
              <w:jc w:val="right"/>
              <w:rPr>
                <w:sz w:val="21"/>
              </w:rPr>
            </w:pPr>
            <w:r>
              <w:rPr>
                <w:w w:val="100"/>
                <w:sz w:val="21"/>
              </w:rPr>
              <w:t> </w:t>
            </w:r>
          </w:p>
        </w:tc>
        <w:tc>
          <w:tcPr>
            <w:tcW w:w="1935" w:type="dxa"/>
          </w:tcPr>
          <w:p>
            <w:pPr>
              <w:pStyle w:val="TableParagraph"/>
              <w:spacing w:line="250" w:lineRule="exact"/>
              <w:ind w:right="-15"/>
              <w:jc w:val="right"/>
              <w:rPr>
                <w:sz w:val="21"/>
              </w:rPr>
            </w:pPr>
            <w:r>
              <w:rPr>
                <w:w w:val="100"/>
                <w:sz w:val="21"/>
              </w:rPr>
              <w:t> </w:t>
            </w:r>
          </w:p>
        </w:tc>
        <w:tc>
          <w:tcPr>
            <w:tcW w:w="1937" w:type="dxa"/>
          </w:tcPr>
          <w:p>
            <w:pPr>
              <w:pStyle w:val="TableParagraph"/>
              <w:spacing w:line="250" w:lineRule="exact"/>
              <w:ind w:right="-15"/>
              <w:jc w:val="right"/>
              <w:rPr>
                <w:sz w:val="21"/>
              </w:rPr>
            </w:pPr>
            <w:r>
              <w:rPr>
                <w:w w:val="100"/>
                <w:sz w:val="21"/>
              </w:rPr>
              <w:t> </w:t>
            </w:r>
          </w:p>
        </w:tc>
        <w:tc>
          <w:tcPr>
            <w:tcW w:w="1664" w:type="dxa"/>
          </w:tcPr>
          <w:p>
            <w:pPr>
              <w:pStyle w:val="TableParagraph"/>
              <w:spacing w:line="250" w:lineRule="exact"/>
              <w:ind w:right="-15"/>
              <w:jc w:val="right"/>
              <w:rPr>
                <w:sz w:val="21"/>
              </w:rPr>
            </w:pPr>
            <w:r>
              <w:rPr>
                <w:w w:val="100"/>
                <w:sz w:val="21"/>
              </w:rPr>
              <w:t> </w:t>
            </w:r>
          </w:p>
        </w:tc>
      </w:tr>
      <w:tr>
        <w:trPr>
          <w:trHeight w:val="273" w:hRule="atLeast"/>
        </w:trPr>
        <w:tc>
          <w:tcPr>
            <w:tcW w:w="1766" w:type="dxa"/>
          </w:tcPr>
          <w:p>
            <w:pPr>
              <w:pStyle w:val="TableParagraph"/>
              <w:spacing w:line="253" w:lineRule="exact"/>
              <w:ind w:left="107"/>
              <w:rPr>
                <w:sz w:val="21"/>
              </w:rPr>
            </w:pPr>
            <w:r>
              <w:rPr>
                <w:sz w:val="21"/>
              </w:rPr>
              <w:t>--转回第一阶段 </w:t>
            </w:r>
          </w:p>
        </w:tc>
        <w:tc>
          <w:tcPr>
            <w:tcW w:w="1522" w:type="dxa"/>
          </w:tcPr>
          <w:p>
            <w:pPr>
              <w:pStyle w:val="TableParagraph"/>
              <w:spacing w:line="253" w:lineRule="exact"/>
              <w:ind w:right="-15"/>
              <w:jc w:val="right"/>
              <w:rPr>
                <w:sz w:val="21"/>
              </w:rPr>
            </w:pPr>
            <w:r>
              <w:rPr>
                <w:w w:val="100"/>
                <w:sz w:val="21"/>
              </w:rPr>
              <w:t> </w:t>
            </w:r>
          </w:p>
        </w:tc>
        <w:tc>
          <w:tcPr>
            <w:tcW w:w="1935" w:type="dxa"/>
          </w:tcPr>
          <w:p>
            <w:pPr>
              <w:pStyle w:val="TableParagraph"/>
              <w:spacing w:line="253" w:lineRule="exact"/>
              <w:ind w:right="-15"/>
              <w:jc w:val="right"/>
              <w:rPr>
                <w:sz w:val="21"/>
              </w:rPr>
            </w:pPr>
            <w:r>
              <w:rPr>
                <w:w w:val="100"/>
                <w:sz w:val="21"/>
              </w:rPr>
              <w:t> </w:t>
            </w:r>
          </w:p>
        </w:tc>
        <w:tc>
          <w:tcPr>
            <w:tcW w:w="1937" w:type="dxa"/>
          </w:tcPr>
          <w:p>
            <w:pPr>
              <w:pStyle w:val="TableParagraph"/>
              <w:spacing w:line="253" w:lineRule="exact"/>
              <w:ind w:right="-15"/>
              <w:jc w:val="right"/>
              <w:rPr>
                <w:sz w:val="21"/>
              </w:rPr>
            </w:pPr>
            <w:r>
              <w:rPr>
                <w:w w:val="100"/>
                <w:sz w:val="21"/>
              </w:rPr>
              <w:t> </w:t>
            </w:r>
          </w:p>
        </w:tc>
        <w:tc>
          <w:tcPr>
            <w:tcW w:w="1664" w:type="dxa"/>
          </w:tcPr>
          <w:p>
            <w:pPr>
              <w:pStyle w:val="TableParagraph"/>
              <w:spacing w:line="253" w:lineRule="exact"/>
              <w:ind w:right="-15"/>
              <w:jc w:val="right"/>
              <w:rPr>
                <w:sz w:val="21"/>
              </w:rPr>
            </w:pPr>
            <w:r>
              <w:rPr>
                <w:w w:val="100"/>
                <w:sz w:val="21"/>
              </w:rPr>
              <w:t> </w:t>
            </w:r>
          </w:p>
        </w:tc>
      </w:tr>
      <w:tr>
        <w:trPr>
          <w:trHeight w:val="273" w:hRule="atLeast"/>
        </w:trPr>
        <w:tc>
          <w:tcPr>
            <w:tcW w:w="1766" w:type="dxa"/>
          </w:tcPr>
          <w:p>
            <w:pPr>
              <w:pStyle w:val="TableParagraph"/>
              <w:spacing w:line="252" w:lineRule="exact"/>
              <w:ind w:left="107"/>
              <w:rPr>
                <w:sz w:val="21"/>
              </w:rPr>
            </w:pPr>
            <w:r>
              <w:rPr>
                <w:spacing w:val="-1"/>
                <w:sz w:val="21"/>
              </w:rPr>
              <w:t>本期计提</w:t>
            </w:r>
            <w:r>
              <w:rPr>
                <w:sz w:val="21"/>
              </w:rPr>
              <w:t> </w:t>
            </w:r>
          </w:p>
        </w:tc>
        <w:tc>
          <w:tcPr>
            <w:tcW w:w="1522" w:type="dxa"/>
          </w:tcPr>
          <w:p>
            <w:pPr>
              <w:pStyle w:val="TableParagraph"/>
              <w:spacing w:line="252" w:lineRule="exact"/>
              <w:ind w:right="-15"/>
              <w:jc w:val="right"/>
              <w:rPr>
                <w:sz w:val="21"/>
              </w:rPr>
            </w:pPr>
            <w:r>
              <w:rPr>
                <w:sz w:val="21"/>
              </w:rPr>
              <w:t>21,978.77 </w:t>
            </w:r>
          </w:p>
        </w:tc>
        <w:tc>
          <w:tcPr>
            <w:tcW w:w="1935" w:type="dxa"/>
          </w:tcPr>
          <w:p>
            <w:pPr>
              <w:pStyle w:val="TableParagraph"/>
              <w:spacing w:line="252" w:lineRule="exact"/>
              <w:ind w:right="-15"/>
              <w:jc w:val="right"/>
              <w:rPr>
                <w:sz w:val="21"/>
              </w:rPr>
            </w:pPr>
            <w:r>
              <w:rPr>
                <w:sz w:val="21"/>
              </w:rPr>
              <w:t>- </w:t>
            </w:r>
          </w:p>
        </w:tc>
        <w:tc>
          <w:tcPr>
            <w:tcW w:w="1937" w:type="dxa"/>
          </w:tcPr>
          <w:p>
            <w:pPr>
              <w:pStyle w:val="TableParagraph"/>
              <w:spacing w:line="252" w:lineRule="exact"/>
              <w:ind w:right="-15"/>
              <w:jc w:val="right"/>
              <w:rPr>
                <w:sz w:val="21"/>
              </w:rPr>
            </w:pPr>
            <w:r>
              <w:rPr>
                <w:sz w:val="21"/>
              </w:rPr>
              <w:t>- </w:t>
            </w:r>
          </w:p>
        </w:tc>
        <w:tc>
          <w:tcPr>
            <w:tcW w:w="1664" w:type="dxa"/>
          </w:tcPr>
          <w:p>
            <w:pPr>
              <w:pStyle w:val="TableParagraph"/>
              <w:spacing w:line="252" w:lineRule="exact"/>
              <w:ind w:right="-15"/>
              <w:jc w:val="right"/>
              <w:rPr>
                <w:sz w:val="21"/>
              </w:rPr>
            </w:pPr>
            <w:r>
              <w:rPr>
                <w:sz w:val="21"/>
              </w:rPr>
              <w:t>21,978.77 </w:t>
            </w:r>
          </w:p>
        </w:tc>
      </w:tr>
      <w:tr>
        <w:trPr>
          <w:trHeight w:val="270" w:hRule="atLeast"/>
        </w:trPr>
        <w:tc>
          <w:tcPr>
            <w:tcW w:w="1766" w:type="dxa"/>
          </w:tcPr>
          <w:p>
            <w:pPr>
              <w:pStyle w:val="TableParagraph"/>
              <w:spacing w:line="250" w:lineRule="exact"/>
              <w:ind w:left="107"/>
              <w:rPr>
                <w:sz w:val="21"/>
              </w:rPr>
            </w:pPr>
            <w:r>
              <w:rPr>
                <w:spacing w:val="-1"/>
                <w:sz w:val="21"/>
              </w:rPr>
              <w:t>本期转回</w:t>
            </w:r>
            <w:r>
              <w:rPr>
                <w:sz w:val="21"/>
              </w:rPr>
              <w:t> </w:t>
            </w:r>
          </w:p>
        </w:tc>
        <w:tc>
          <w:tcPr>
            <w:tcW w:w="1522" w:type="dxa"/>
          </w:tcPr>
          <w:p>
            <w:pPr>
              <w:pStyle w:val="TableParagraph"/>
              <w:spacing w:line="250" w:lineRule="exact"/>
              <w:ind w:right="-15"/>
              <w:jc w:val="right"/>
              <w:rPr>
                <w:sz w:val="21"/>
              </w:rPr>
            </w:pPr>
            <w:r>
              <w:rPr>
                <w:w w:val="100"/>
                <w:sz w:val="21"/>
              </w:rPr>
              <w:t> </w:t>
            </w:r>
          </w:p>
        </w:tc>
        <w:tc>
          <w:tcPr>
            <w:tcW w:w="1935" w:type="dxa"/>
          </w:tcPr>
          <w:p>
            <w:pPr>
              <w:pStyle w:val="TableParagraph"/>
              <w:spacing w:line="250" w:lineRule="exact"/>
              <w:ind w:right="-15"/>
              <w:jc w:val="right"/>
              <w:rPr>
                <w:sz w:val="21"/>
              </w:rPr>
            </w:pPr>
            <w:r>
              <w:rPr>
                <w:w w:val="100"/>
                <w:sz w:val="21"/>
              </w:rPr>
              <w:t> </w:t>
            </w:r>
          </w:p>
        </w:tc>
        <w:tc>
          <w:tcPr>
            <w:tcW w:w="1937" w:type="dxa"/>
          </w:tcPr>
          <w:p>
            <w:pPr>
              <w:pStyle w:val="TableParagraph"/>
              <w:spacing w:line="250" w:lineRule="exact"/>
              <w:ind w:right="-15"/>
              <w:jc w:val="right"/>
              <w:rPr>
                <w:sz w:val="21"/>
              </w:rPr>
            </w:pPr>
            <w:r>
              <w:rPr>
                <w:w w:val="100"/>
                <w:sz w:val="21"/>
              </w:rPr>
              <w:t> </w:t>
            </w:r>
          </w:p>
        </w:tc>
        <w:tc>
          <w:tcPr>
            <w:tcW w:w="1664" w:type="dxa"/>
          </w:tcPr>
          <w:p>
            <w:pPr>
              <w:pStyle w:val="TableParagraph"/>
              <w:spacing w:line="250" w:lineRule="exact"/>
              <w:ind w:right="-15"/>
              <w:jc w:val="right"/>
              <w:rPr>
                <w:sz w:val="21"/>
              </w:rPr>
            </w:pPr>
            <w:r>
              <w:rPr>
                <w:w w:val="100"/>
                <w:sz w:val="21"/>
              </w:rPr>
              <w:t> </w:t>
            </w:r>
          </w:p>
        </w:tc>
      </w:tr>
      <w:tr>
        <w:trPr>
          <w:trHeight w:val="273" w:hRule="atLeast"/>
        </w:trPr>
        <w:tc>
          <w:tcPr>
            <w:tcW w:w="1766" w:type="dxa"/>
          </w:tcPr>
          <w:p>
            <w:pPr>
              <w:pStyle w:val="TableParagraph"/>
              <w:spacing w:line="252" w:lineRule="exact"/>
              <w:ind w:left="107"/>
              <w:rPr>
                <w:sz w:val="21"/>
              </w:rPr>
            </w:pPr>
            <w:r>
              <w:rPr>
                <w:spacing w:val="-1"/>
                <w:sz w:val="21"/>
              </w:rPr>
              <w:t>本期转销</w:t>
            </w:r>
            <w:r>
              <w:rPr>
                <w:sz w:val="21"/>
              </w:rPr>
              <w:t> </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7"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r>
        <w:trPr>
          <w:trHeight w:val="270" w:hRule="atLeast"/>
        </w:trPr>
        <w:tc>
          <w:tcPr>
            <w:tcW w:w="1766" w:type="dxa"/>
          </w:tcPr>
          <w:p>
            <w:pPr>
              <w:pStyle w:val="TableParagraph"/>
              <w:spacing w:line="250" w:lineRule="exact"/>
              <w:ind w:left="107"/>
              <w:rPr>
                <w:sz w:val="21"/>
              </w:rPr>
            </w:pPr>
            <w:r>
              <w:rPr>
                <w:spacing w:val="-1"/>
                <w:sz w:val="21"/>
              </w:rPr>
              <w:t>本期核销</w:t>
            </w:r>
            <w:r>
              <w:rPr>
                <w:sz w:val="21"/>
              </w:rPr>
              <w:t> </w:t>
            </w:r>
          </w:p>
        </w:tc>
        <w:tc>
          <w:tcPr>
            <w:tcW w:w="1522" w:type="dxa"/>
          </w:tcPr>
          <w:p>
            <w:pPr>
              <w:pStyle w:val="TableParagraph"/>
              <w:spacing w:line="250" w:lineRule="exact"/>
              <w:ind w:right="-15"/>
              <w:jc w:val="right"/>
              <w:rPr>
                <w:sz w:val="21"/>
              </w:rPr>
            </w:pPr>
            <w:r>
              <w:rPr>
                <w:w w:val="100"/>
                <w:sz w:val="21"/>
              </w:rPr>
              <w:t> </w:t>
            </w:r>
          </w:p>
        </w:tc>
        <w:tc>
          <w:tcPr>
            <w:tcW w:w="1935" w:type="dxa"/>
          </w:tcPr>
          <w:p>
            <w:pPr>
              <w:pStyle w:val="TableParagraph"/>
              <w:spacing w:line="250" w:lineRule="exact"/>
              <w:ind w:right="-15"/>
              <w:jc w:val="right"/>
              <w:rPr>
                <w:sz w:val="21"/>
              </w:rPr>
            </w:pPr>
            <w:r>
              <w:rPr>
                <w:w w:val="100"/>
                <w:sz w:val="21"/>
              </w:rPr>
              <w:t> </w:t>
            </w:r>
          </w:p>
        </w:tc>
        <w:tc>
          <w:tcPr>
            <w:tcW w:w="1937" w:type="dxa"/>
          </w:tcPr>
          <w:p>
            <w:pPr>
              <w:pStyle w:val="TableParagraph"/>
              <w:spacing w:line="250" w:lineRule="exact"/>
              <w:ind w:right="-15"/>
              <w:jc w:val="right"/>
              <w:rPr>
                <w:sz w:val="21"/>
              </w:rPr>
            </w:pPr>
            <w:r>
              <w:rPr>
                <w:w w:val="100"/>
                <w:sz w:val="21"/>
              </w:rPr>
              <w:t> </w:t>
            </w:r>
          </w:p>
        </w:tc>
        <w:tc>
          <w:tcPr>
            <w:tcW w:w="1664" w:type="dxa"/>
          </w:tcPr>
          <w:p>
            <w:pPr>
              <w:pStyle w:val="TableParagraph"/>
              <w:spacing w:line="250" w:lineRule="exact"/>
              <w:ind w:right="-15"/>
              <w:jc w:val="right"/>
              <w:rPr>
                <w:sz w:val="21"/>
              </w:rPr>
            </w:pPr>
            <w:r>
              <w:rPr>
                <w:w w:val="100"/>
                <w:sz w:val="21"/>
              </w:rPr>
              <w:t> </w:t>
            </w:r>
          </w:p>
        </w:tc>
      </w:tr>
      <w:tr>
        <w:trPr>
          <w:trHeight w:val="273" w:hRule="atLeast"/>
        </w:trPr>
        <w:tc>
          <w:tcPr>
            <w:tcW w:w="1766" w:type="dxa"/>
          </w:tcPr>
          <w:p>
            <w:pPr>
              <w:pStyle w:val="TableParagraph"/>
              <w:spacing w:line="250" w:lineRule="exact" w:before="3"/>
              <w:ind w:left="107"/>
              <w:rPr>
                <w:sz w:val="21"/>
              </w:rPr>
            </w:pPr>
            <w:r>
              <w:rPr>
                <w:spacing w:val="-1"/>
                <w:sz w:val="21"/>
              </w:rPr>
              <w:t>其他变动</w:t>
            </w:r>
            <w:r>
              <w:rPr>
                <w:sz w:val="21"/>
              </w:rPr>
              <w:t> </w:t>
            </w:r>
          </w:p>
        </w:tc>
        <w:tc>
          <w:tcPr>
            <w:tcW w:w="1522" w:type="dxa"/>
          </w:tcPr>
          <w:p>
            <w:pPr>
              <w:pStyle w:val="TableParagraph"/>
              <w:spacing w:line="250" w:lineRule="exact" w:before="3"/>
              <w:ind w:right="-15"/>
              <w:jc w:val="right"/>
              <w:rPr>
                <w:sz w:val="21"/>
              </w:rPr>
            </w:pPr>
            <w:r>
              <w:rPr>
                <w:w w:val="100"/>
                <w:sz w:val="21"/>
              </w:rPr>
              <w:t> </w:t>
            </w:r>
          </w:p>
        </w:tc>
        <w:tc>
          <w:tcPr>
            <w:tcW w:w="1935" w:type="dxa"/>
          </w:tcPr>
          <w:p>
            <w:pPr>
              <w:pStyle w:val="TableParagraph"/>
              <w:spacing w:line="250" w:lineRule="exact" w:before="3"/>
              <w:ind w:right="-15"/>
              <w:jc w:val="right"/>
              <w:rPr>
                <w:sz w:val="21"/>
              </w:rPr>
            </w:pPr>
            <w:r>
              <w:rPr>
                <w:w w:val="100"/>
                <w:sz w:val="21"/>
              </w:rPr>
              <w:t> </w:t>
            </w:r>
          </w:p>
        </w:tc>
        <w:tc>
          <w:tcPr>
            <w:tcW w:w="1937" w:type="dxa"/>
          </w:tcPr>
          <w:p>
            <w:pPr>
              <w:pStyle w:val="TableParagraph"/>
              <w:spacing w:line="250" w:lineRule="exact" w:before="3"/>
              <w:ind w:right="-15"/>
              <w:jc w:val="right"/>
              <w:rPr>
                <w:sz w:val="21"/>
              </w:rPr>
            </w:pPr>
            <w:r>
              <w:rPr>
                <w:w w:val="100"/>
                <w:sz w:val="21"/>
              </w:rPr>
              <w:t> </w:t>
            </w:r>
          </w:p>
        </w:tc>
        <w:tc>
          <w:tcPr>
            <w:tcW w:w="1664" w:type="dxa"/>
          </w:tcPr>
          <w:p>
            <w:pPr>
              <w:pStyle w:val="TableParagraph"/>
              <w:spacing w:line="250" w:lineRule="exact" w:before="3"/>
              <w:ind w:right="-15"/>
              <w:jc w:val="right"/>
              <w:rPr>
                <w:sz w:val="21"/>
              </w:rPr>
            </w:pPr>
            <w:r>
              <w:rPr>
                <w:w w:val="100"/>
                <w:sz w:val="21"/>
              </w:rPr>
              <w:t> </w:t>
            </w:r>
          </w:p>
        </w:tc>
      </w:tr>
      <w:tr>
        <w:trPr>
          <w:trHeight w:val="544" w:hRule="atLeast"/>
        </w:trPr>
        <w:tc>
          <w:tcPr>
            <w:tcW w:w="1766" w:type="dxa"/>
          </w:tcPr>
          <w:p>
            <w:pPr>
              <w:pStyle w:val="TableParagraph"/>
              <w:ind w:left="107"/>
              <w:rPr>
                <w:sz w:val="21"/>
              </w:rPr>
            </w:pPr>
            <w:r>
              <w:rPr>
                <w:sz w:val="21"/>
              </w:rPr>
              <w:t>2022年12月31日</w:t>
            </w:r>
          </w:p>
          <w:p>
            <w:pPr>
              <w:pStyle w:val="TableParagraph"/>
              <w:spacing w:line="250" w:lineRule="exact" w:before="4"/>
              <w:ind w:left="107"/>
              <w:rPr>
                <w:sz w:val="21"/>
              </w:rPr>
            </w:pPr>
            <w:r>
              <w:rPr>
                <w:sz w:val="21"/>
              </w:rPr>
              <w:t>余额 </w:t>
            </w:r>
          </w:p>
        </w:tc>
        <w:tc>
          <w:tcPr>
            <w:tcW w:w="1522" w:type="dxa"/>
          </w:tcPr>
          <w:p>
            <w:pPr>
              <w:pStyle w:val="TableParagraph"/>
              <w:spacing w:before="137"/>
              <w:ind w:right="-15"/>
              <w:jc w:val="right"/>
              <w:rPr>
                <w:sz w:val="21"/>
              </w:rPr>
            </w:pPr>
            <w:r>
              <w:rPr>
                <w:sz w:val="21"/>
              </w:rPr>
              <w:t>92,626.86 </w:t>
            </w:r>
          </w:p>
        </w:tc>
        <w:tc>
          <w:tcPr>
            <w:tcW w:w="1935" w:type="dxa"/>
          </w:tcPr>
          <w:p>
            <w:pPr>
              <w:pStyle w:val="TableParagraph"/>
              <w:spacing w:before="137"/>
              <w:ind w:right="-15"/>
              <w:jc w:val="right"/>
              <w:rPr>
                <w:sz w:val="21"/>
              </w:rPr>
            </w:pPr>
            <w:r>
              <w:rPr>
                <w:sz w:val="21"/>
              </w:rPr>
              <w:t>- </w:t>
            </w:r>
          </w:p>
        </w:tc>
        <w:tc>
          <w:tcPr>
            <w:tcW w:w="1937" w:type="dxa"/>
          </w:tcPr>
          <w:p>
            <w:pPr>
              <w:pStyle w:val="TableParagraph"/>
              <w:spacing w:before="137"/>
              <w:ind w:right="-15"/>
              <w:jc w:val="right"/>
              <w:rPr>
                <w:sz w:val="21"/>
              </w:rPr>
            </w:pPr>
            <w:r>
              <w:rPr>
                <w:sz w:val="21"/>
              </w:rPr>
              <w:t>- </w:t>
            </w:r>
          </w:p>
        </w:tc>
        <w:tc>
          <w:tcPr>
            <w:tcW w:w="1664" w:type="dxa"/>
          </w:tcPr>
          <w:p>
            <w:pPr>
              <w:pStyle w:val="TableParagraph"/>
              <w:spacing w:before="137"/>
              <w:ind w:right="-15"/>
              <w:jc w:val="right"/>
              <w:rPr>
                <w:sz w:val="21"/>
              </w:rPr>
            </w:pPr>
            <w:r>
              <w:rPr>
                <w:sz w:val="21"/>
              </w:rPr>
              <w:t>92,626.86 </w:t>
            </w:r>
          </w:p>
        </w:tc>
      </w:tr>
    </w:tbl>
    <w:p>
      <w:pPr>
        <w:pStyle w:val="BodyText"/>
        <w:spacing w:before="5"/>
        <w:ind w:left="957"/>
      </w:pPr>
      <w:r>
        <w:rPr>
          <w:w w:val="100"/>
        </w:rPr>
        <w:t> </w:t>
      </w:r>
    </w:p>
    <w:p>
      <w:pPr>
        <w:pStyle w:val="BodyText"/>
        <w:spacing w:before="5"/>
        <w:ind w:left="957"/>
      </w:pPr>
      <w:r>
        <w:rPr>
          <w:spacing w:val="-1"/>
        </w:rPr>
        <w:t>对本期发生损失准备变动的其他应收款账面余额显著变动的情况说明：</w:t>
      </w:r>
    </w:p>
    <w:p>
      <w:pPr>
        <w:pStyle w:val="BodyText"/>
        <w:spacing w:before="2"/>
        <w:ind w:left="957"/>
      </w:pPr>
      <w:r>
        <w:rPr>
          <w:spacing w:val="-1"/>
        </w:rPr>
        <w:t>□适用 √不适用</w:t>
      </w:r>
      <w:r>
        <w:rPr>
          <w:spacing w:val="-3"/>
        </w:rPr>
        <w:t> </w:t>
      </w:r>
      <w:r>
        <w:rPr/>
        <w:t> </w:t>
      </w:r>
    </w:p>
    <w:p>
      <w:pPr>
        <w:pStyle w:val="BodyText"/>
        <w:spacing w:before="4"/>
        <w:ind w:left="957"/>
      </w:pPr>
      <w:r>
        <w:rPr>
          <w:w w:val="100"/>
        </w:rPr>
        <w:t> </w:t>
      </w:r>
    </w:p>
    <w:p>
      <w:pPr>
        <w:pStyle w:val="BodyText"/>
        <w:spacing w:before="2"/>
        <w:ind w:left="957"/>
      </w:pPr>
      <w:r>
        <w:rPr>
          <w:spacing w:val="-1"/>
        </w:rPr>
        <w:t>本期坏账准备计提金额以及评估金融工具的信用风险是否显著增加的采用依据：</w:t>
      </w:r>
      <w:r>
        <w:rPr/>
        <w:t> </w:t>
      </w:r>
    </w:p>
    <w:p>
      <w:pPr>
        <w:pStyle w:val="BodyText"/>
        <w:spacing w:before="5"/>
        <w:ind w:left="957"/>
      </w:pPr>
      <w:r>
        <w:rPr>
          <w:spacing w:val="-1"/>
        </w:rPr>
        <w:t>□适用 √不适用</w:t>
      </w:r>
      <w:r>
        <w:rPr>
          <w:spacing w:val="-3"/>
        </w:rPr>
        <w:t> </w:t>
      </w:r>
      <w:r>
        <w:rPr/>
        <w:t> </w:t>
      </w:r>
    </w:p>
    <w:p>
      <w:pPr>
        <w:pStyle w:val="BodyText"/>
        <w:spacing w:before="3"/>
        <w:ind w:left="957"/>
      </w:pPr>
      <w:r>
        <w:rPr>
          <w:w w:val="100"/>
        </w:rPr>
        <w:t> </w:t>
      </w:r>
    </w:p>
    <w:p>
      <w:pPr>
        <w:pStyle w:val="ListParagraph"/>
        <w:numPr>
          <w:ilvl w:val="0"/>
          <w:numId w:val="58"/>
        </w:numPr>
        <w:tabs>
          <w:tab w:pos="1385" w:val="left" w:leader="none"/>
        </w:tabs>
        <w:spacing w:line="240" w:lineRule="auto" w:before="64" w:after="0"/>
        <w:ind w:left="1384" w:right="0" w:hanging="428"/>
        <w:jc w:val="left"/>
        <w:rPr>
          <w:sz w:val="21"/>
        </w:rPr>
      </w:pPr>
      <w:r>
        <w:rPr>
          <w:sz w:val="21"/>
        </w:rPr>
        <w:t>坏账准备的情况 </w:t>
      </w:r>
    </w:p>
    <w:p>
      <w:pPr>
        <w:pStyle w:val="BodyText"/>
        <w:spacing w:before="62"/>
        <w:ind w:left="957"/>
      </w:pPr>
      <w:r>
        <w:rPr>
          <w:spacing w:val="-1"/>
        </w:rPr>
        <w:t>√适用 □不适用</w:t>
      </w:r>
      <w:r>
        <w:rPr>
          <w:spacing w:val="-3"/>
        </w:rPr>
        <w:t> </w:t>
      </w:r>
      <w:r>
        <w:rPr/>
        <w:t> </w:t>
      </w:r>
    </w:p>
    <w:p>
      <w:pPr>
        <w:pStyle w:val="BodyText"/>
        <w:spacing w:before="5"/>
        <w:ind w:left="7479"/>
      </w:pPr>
      <w:r>
        <w:rPr>
          <w:spacing w:val="8"/>
        </w:rPr>
        <w:t>单位：元 币种：人民币</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5"/>
        <w:gridCol w:w="1206"/>
        <w:gridCol w:w="1306"/>
        <w:gridCol w:w="1201"/>
        <w:gridCol w:w="1208"/>
        <w:gridCol w:w="1201"/>
        <w:gridCol w:w="1200"/>
      </w:tblGrid>
      <w:tr>
        <w:trPr>
          <w:trHeight w:val="273" w:hRule="atLeast"/>
        </w:trPr>
        <w:tc>
          <w:tcPr>
            <w:tcW w:w="1505" w:type="dxa"/>
            <w:vMerge w:val="restart"/>
          </w:tcPr>
          <w:p>
            <w:pPr>
              <w:pStyle w:val="TableParagraph"/>
              <w:spacing w:before="10"/>
              <w:rPr>
                <w:sz w:val="21"/>
              </w:rPr>
            </w:pPr>
          </w:p>
          <w:p>
            <w:pPr>
              <w:pStyle w:val="TableParagraph"/>
              <w:spacing w:before="0"/>
              <w:ind w:left="542"/>
              <w:rPr>
                <w:sz w:val="21"/>
              </w:rPr>
            </w:pPr>
            <w:r>
              <w:rPr>
                <w:sz w:val="21"/>
              </w:rPr>
              <w:t>类别 </w:t>
            </w:r>
          </w:p>
        </w:tc>
        <w:tc>
          <w:tcPr>
            <w:tcW w:w="1206" w:type="dxa"/>
            <w:vMerge w:val="restart"/>
          </w:tcPr>
          <w:p>
            <w:pPr>
              <w:pStyle w:val="TableParagraph"/>
              <w:spacing w:before="10"/>
              <w:rPr>
                <w:sz w:val="21"/>
              </w:rPr>
            </w:pPr>
          </w:p>
          <w:p>
            <w:pPr>
              <w:pStyle w:val="TableParagraph"/>
              <w:spacing w:before="0"/>
              <w:ind w:left="181"/>
              <w:rPr>
                <w:sz w:val="21"/>
              </w:rPr>
            </w:pPr>
            <w:r>
              <w:rPr>
                <w:spacing w:val="-1"/>
                <w:sz w:val="21"/>
              </w:rPr>
              <w:t>期初余额</w:t>
            </w:r>
            <w:r>
              <w:rPr>
                <w:sz w:val="21"/>
              </w:rPr>
              <w:t> </w:t>
            </w:r>
          </w:p>
        </w:tc>
        <w:tc>
          <w:tcPr>
            <w:tcW w:w="4916" w:type="dxa"/>
            <w:gridSpan w:val="4"/>
          </w:tcPr>
          <w:p>
            <w:pPr>
              <w:pStyle w:val="TableParagraph"/>
              <w:spacing w:line="252" w:lineRule="exact"/>
              <w:ind w:left="1861" w:right="1751"/>
              <w:jc w:val="center"/>
              <w:rPr>
                <w:sz w:val="21"/>
              </w:rPr>
            </w:pPr>
            <w:r>
              <w:rPr>
                <w:spacing w:val="-1"/>
                <w:sz w:val="21"/>
              </w:rPr>
              <w:t>本期变动金额</w:t>
            </w:r>
            <w:r>
              <w:rPr>
                <w:sz w:val="21"/>
              </w:rPr>
              <w:t> </w:t>
            </w:r>
          </w:p>
        </w:tc>
        <w:tc>
          <w:tcPr>
            <w:tcW w:w="1200" w:type="dxa"/>
            <w:vMerge w:val="restart"/>
          </w:tcPr>
          <w:p>
            <w:pPr>
              <w:pStyle w:val="TableParagraph"/>
              <w:spacing w:before="10"/>
              <w:rPr>
                <w:sz w:val="21"/>
              </w:rPr>
            </w:pPr>
          </w:p>
          <w:p>
            <w:pPr>
              <w:pStyle w:val="TableParagraph"/>
              <w:spacing w:before="0"/>
              <w:ind w:left="176"/>
              <w:rPr>
                <w:sz w:val="21"/>
              </w:rPr>
            </w:pPr>
            <w:r>
              <w:rPr>
                <w:spacing w:val="-1"/>
                <w:sz w:val="21"/>
              </w:rPr>
              <w:t>期末余额</w:t>
            </w:r>
            <w:r>
              <w:rPr>
                <w:sz w:val="21"/>
              </w:rPr>
              <w:t> </w:t>
            </w:r>
          </w:p>
        </w:tc>
      </w:tr>
      <w:tr>
        <w:trPr>
          <w:trHeight w:val="544" w:hRule="atLeast"/>
        </w:trPr>
        <w:tc>
          <w:tcPr>
            <w:tcW w:w="1505" w:type="dxa"/>
            <w:vMerge/>
            <w:tcBorders>
              <w:top w:val="nil"/>
            </w:tcBorders>
          </w:tcPr>
          <w:p>
            <w:pPr>
              <w:rPr>
                <w:sz w:val="2"/>
                <w:szCs w:val="2"/>
              </w:rPr>
            </w:pPr>
          </w:p>
        </w:tc>
        <w:tc>
          <w:tcPr>
            <w:tcW w:w="1206" w:type="dxa"/>
            <w:vMerge/>
            <w:tcBorders>
              <w:top w:val="nil"/>
            </w:tcBorders>
          </w:tcPr>
          <w:p>
            <w:pPr>
              <w:rPr>
                <w:sz w:val="2"/>
                <w:szCs w:val="2"/>
              </w:rPr>
            </w:pPr>
          </w:p>
        </w:tc>
        <w:tc>
          <w:tcPr>
            <w:tcW w:w="1306" w:type="dxa"/>
          </w:tcPr>
          <w:p>
            <w:pPr>
              <w:pStyle w:val="TableParagraph"/>
              <w:spacing w:before="137"/>
              <w:ind w:left="440"/>
              <w:rPr>
                <w:sz w:val="21"/>
              </w:rPr>
            </w:pPr>
            <w:r>
              <w:rPr>
                <w:sz w:val="21"/>
              </w:rPr>
              <w:t>计提 </w:t>
            </w:r>
          </w:p>
        </w:tc>
        <w:tc>
          <w:tcPr>
            <w:tcW w:w="1201" w:type="dxa"/>
          </w:tcPr>
          <w:p>
            <w:pPr>
              <w:pStyle w:val="TableParagraph"/>
              <w:ind w:left="176"/>
              <w:rPr>
                <w:sz w:val="21"/>
              </w:rPr>
            </w:pPr>
            <w:r>
              <w:rPr>
                <w:sz w:val="21"/>
              </w:rPr>
              <w:t>收回或转</w:t>
            </w:r>
          </w:p>
          <w:p>
            <w:pPr>
              <w:pStyle w:val="TableParagraph"/>
              <w:spacing w:line="252" w:lineRule="exact" w:before="2"/>
              <w:ind w:left="490"/>
              <w:rPr>
                <w:sz w:val="21"/>
              </w:rPr>
            </w:pPr>
            <w:r>
              <w:rPr>
                <w:sz w:val="21"/>
              </w:rPr>
              <w:t>回 </w:t>
            </w:r>
          </w:p>
        </w:tc>
        <w:tc>
          <w:tcPr>
            <w:tcW w:w="1208" w:type="dxa"/>
          </w:tcPr>
          <w:p>
            <w:pPr>
              <w:pStyle w:val="TableParagraph"/>
              <w:ind w:left="180"/>
              <w:rPr>
                <w:sz w:val="21"/>
              </w:rPr>
            </w:pPr>
            <w:r>
              <w:rPr>
                <w:sz w:val="21"/>
              </w:rPr>
              <w:t>转销或核</w:t>
            </w:r>
          </w:p>
          <w:p>
            <w:pPr>
              <w:pStyle w:val="TableParagraph"/>
              <w:spacing w:line="252" w:lineRule="exact" w:before="2"/>
              <w:ind w:left="494"/>
              <w:rPr>
                <w:sz w:val="21"/>
              </w:rPr>
            </w:pPr>
            <w:r>
              <w:rPr>
                <w:sz w:val="21"/>
              </w:rPr>
              <w:t>销 </w:t>
            </w:r>
          </w:p>
        </w:tc>
        <w:tc>
          <w:tcPr>
            <w:tcW w:w="1201" w:type="dxa"/>
          </w:tcPr>
          <w:p>
            <w:pPr>
              <w:pStyle w:val="TableParagraph"/>
              <w:spacing w:before="137"/>
              <w:ind w:right="1"/>
              <w:jc w:val="right"/>
              <w:rPr>
                <w:sz w:val="21"/>
              </w:rPr>
            </w:pPr>
            <w:r>
              <w:rPr>
                <w:spacing w:val="-1"/>
                <w:sz w:val="21"/>
              </w:rPr>
              <w:t>其他变动</w:t>
            </w:r>
            <w:r>
              <w:rPr>
                <w:sz w:val="21"/>
              </w:rPr>
              <w:t> </w:t>
            </w:r>
          </w:p>
        </w:tc>
        <w:tc>
          <w:tcPr>
            <w:tcW w:w="1200" w:type="dxa"/>
            <w:vMerge/>
            <w:tcBorders>
              <w:top w:val="nil"/>
            </w:tcBorders>
          </w:tcPr>
          <w:p>
            <w:pPr>
              <w:rPr>
                <w:sz w:val="2"/>
                <w:szCs w:val="2"/>
              </w:rPr>
            </w:pPr>
          </w:p>
        </w:tc>
      </w:tr>
      <w:tr>
        <w:trPr>
          <w:trHeight w:val="544" w:hRule="atLeast"/>
        </w:trPr>
        <w:tc>
          <w:tcPr>
            <w:tcW w:w="1505" w:type="dxa"/>
          </w:tcPr>
          <w:p>
            <w:pPr>
              <w:pStyle w:val="TableParagraph"/>
              <w:ind w:left="112"/>
              <w:rPr>
                <w:sz w:val="21"/>
              </w:rPr>
            </w:pPr>
            <w:r>
              <w:rPr>
                <w:sz w:val="21"/>
              </w:rPr>
              <w:t>按组合计提坏</w:t>
            </w:r>
          </w:p>
          <w:p>
            <w:pPr>
              <w:pStyle w:val="TableParagraph"/>
              <w:spacing w:line="250" w:lineRule="exact" w:before="4"/>
              <w:ind w:left="112"/>
              <w:rPr>
                <w:sz w:val="21"/>
              </w:rPr>
            </w:pPr>
            <w:r>
              <w:rPr>
                <w:sz w:val="21"/>
              </w:rPr>
              <w:t>账准备 </w:t>
            </w:r>
          </w:p>
        </w:tc>
        <w:tc>
          <w:tcPr>
            <w:tcW w:w="1206" w:type="dxa"/>
          </w:tcPr>
          <w:p>
            <w:pPr>
              <w:pStyle w:val="TableParagraph"/>
              <w:ind w:left="145" w:right="-15"/>
              <w:rPr>
                <w:sz w:val="21"/>
              </w:rPr>
            </w:pPr>
            <w:r>
              <w:rPr>
                <w:sz w:val="21"/>
              </w:rPr>
              <w:t>70,648.09 </w:t>
            </w:r>
          </w:p>
        </w:tc>
        <w:tc>
          <w:tcPr>
            <w:tcW w:w="1306" w:type="dxa"/>
          </w:tcPr>
          <w:p>
            <w:pPr>
              <w:pStyle w:val="TableParagraph"/>
              <w:ind w:left="243"/>
              <w:rPr>
                <w:sz w:val="21"/>
              </w:rPr>
            </w:pPr>
            <w:r>
              <w:rPr>
                <w:sz w:val="21"/>
              </w:rPr>
              <w:t>21,978.77 </w:t>
            </w:r>
          </w:p>
        </w:tc>
        <w:tc>
          <w:tcPr>
            <w:tcW w:w="1201" w:type="dxa"/>
          </w:tcPr>
          <w:p>
            <w:pPr>
              <w:pStyle w:val="TableParagraph"/>
              <w:ind w:right="-15"/>
              <w:jc w:val="right"/>
              <w:rPr>
                <w:sz w:val="21"/>
              </w:rPr>
            </w:pPr>
            <w:r>
              <w:rPr>
                <w:sz w:val="21"/>
              </w:rPr>
              <w:t>- </w:t>
            </w:r>
          </w:p>
        </w:tc>
        <w:tc>
          <w:tcPr>
            <w:tcW w:w="1208" w:type="dxa"/>
          </w:tcPr>
          <w:p>
            <w:pPr>
              <w:pStyle w:val="TableParagraph"/>
              <w:jc w:val="right"/>
              <w:rPr>
                <w:sz w:val="21"/>
              </w:rPr>
            </w:pPr>
            <w:r>
              <w:rPr>
                <w:sz w:val="21"/>
              </w:rPr>
              <w:t>- </w:t>
            </w:r>
          </w:p>
        </w:tc>
        <w:tc>
          <w:tcPr>
            <w:tcW w:w="1201" w:type="dxa"/>
          </w:tcPr>
          <w:p>
            <w:pPr>
              <w:pStyle w:val="TableParagraph"/>
              <w:ind w:right="1"/>
              <w:jc w:val="right"/>
              <w:rPr>
                <w:sz w:val="21"/>
              </w:rPr>
            </w:pPr>
            <w:r>
              <w:rPr>
                <w:sz w:val="21"/>
              </w:rPr>
              <w:t>- </w:t>
            </w:r>
          </w:p>
        </w:tc>
        <w:tc>
          <w:tcPr>
            <w:tcW w:w="1200" w:type="dxa"/>
          </w:tcPr>
          <w:p>
            <w:pPr>
              <w:pStyle w:val="TableParagraph"/>
              <w:ind w:left="138"/>
              <w:rPr>
                <w:sz w:val="21"/>
              </w:rPr>
            </w:pPr>
            <w:r>
              <w:rPr>
                <w:sz w:val="21"/>
              </w:rPr>
              <w:t>92,626.86 </w:t>
            </w:r>
          </w:p>
        </w:tc>
      </w:tr>
    </w:tbl>
    <w:p>
      <w:pPr>
        <w:spacing w:after="0"/>
        <w:rPr>
          <w:sz w:val="21"/>
        </w:rPr>
        <w:sectPr>
          <w:type w:val="continuous"/>
          <w:pgSz w:w="11910" w:h="16840"/>
          <w:pgMar w:top="780" w:bottom="280" w:left="320" w:right="300"/>
        </w:sectPr>
      </w:pPr>
    </w:p>
    <w:p>
      <w:pPr>
        <w:pStyle w:val="BodyText"/>
        <w:spacing w:before="9"/>
        <w:rPr>
          <w:sz w:val="4"/>
        </w:r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5"/>
        <w:gridCol w:w="1206"/>
        <w:gridCol w:w="1306"/>
        <w:gridCol w:w="1201"/>
        <w:gridCol w:w="1208"/>
        <w:gridCol w:w="1201"/>
        <w:gridCol w:w="1200"/>
      </w:tblGrid>
      <w:tr>
        <w:trPr>
          <w:trHeight w:val="273" w:hRule="atLeast"/>
        </w:trPr>
        <w:tc>
          <w:tcPr>
            <w:tcW w:w="1505" w:type="dxa"/>
          </w:tcPr>
          <w:p>
            <w:pPr>
              <w:pStyle w:val="TableParagraph"/>
              <w:spacing w:line="252" w:lineRule="exact"/>
              <w:ind w:left="542"/>
              <w:rPr>
                <w:sz w:val="21"/>
              </w:rPr>
            </w:pPr>
            <w:r>
              <w:rPr>
                <w:sz w:val="21"/>
              </w:rPr>
              <w:t>合计 </w:t>
            </w:r>
          </w:p>
        </w:tc>
        <w:tc>
          <w:tcPr>
            <w:tcW w:w="1206" w:type="dxa"/>
          </w:tcPr>
          <w:p>
            <w:pPr>
              <w:pStyle w:val="TableParagraph"/>
              <w:spacing w:line="252" w:lineRule="exact"/>
              <w:ind w:left="145" w:right="-15"/>
              <w:rPr>
                <w:sz w:val="21"/>
              </w:rPr>
            </w:pPr>
            <w:r>
              <w:rPr>
                <w:sz w:val="21"/>
              </w:rPr>
              <w:t>70,648.09 </w:t>
            </w:r>
          </w:p>
        </w:tc>
        <w:tc>
          <w:tcPr>
            <w:tcW w:w="1306" w:type="dxa"/>
          </w:tcPr>
          <w:p>
            <w:pPr>
              <w:pStyle w:val="TableParagraph"/>
              <w:spacing w:line="252" w:lineRule="exact"/>
              <w:ind w:left="243"/>
              <w:rPr>
                <w:sz w:val="21"/>
              </w:rPr>
            </w:pPr>
            <w:r>
              <w:rPr>
                <w:sz w:val="21"/>
              </w:rPr>
              <w:t>21,978.77 </w:t>
            </w:r>
          </w:p>
        </w:tc>
        <w:tc>
          <w:tcPr>
            <w:tcW w:w="1201" w:type="dxa"/>
          </w:tcPr>
          <w:p>
            <w:pPr>
              <w:pStyle w:val="TableParagraph"/>
              <w:spacing w:line="252" w:lineRule="exact"/>
              <w:ind w:right="-15"/>
              <w:jc w:val="right"/>
              <w:rPr>
                <w:sz w:val="21"/>
              </w:rPr>
            </w:pPr>
            <w:r>
              <w:rPr>
                <w:sz w:val="21"/>
              </w:rPr>
              <w:t>- </w:t>
            </w:r>
          </w:p>
        </w:tc>
        <w:tc>
          <w:tcPr>
            <w:tcW w:w="1208" w:type="dxa"/>
          </w:tcPr>
          <w:p>
            <w:pPr>
              <w:pStyle w:val="TableParagraph"/>
              <w:spacing w:line="252" w:lineRule="exact"/>
              <w:jc w:val="right"/>
              <w:rPr>
                <w:sz w:val="21"/>
              </w:rPr>
            </w:pPr>
            <w:r>
              <w:rPr>
                <w:sz w:val="21"/>
              </w:rPr>
              <w:t>- </w:t>
            </w:r>
          </w:p>
        </w:tc>
        <w:tc>
          <w:tcPr>
            <w:tcW w:w="1201" w:type="dxa"/>
          </w:tcPr>
          <w:p>
            <w:pPr>
              <w:pStyle w:val="TableParagraph"/>
              <w:spacing w:line="252" w:lineRule="exact"/>
              <w:ind w:right="1"/>
              <w:jc w:val="right"/>
              <w:rPr>
                <w:sz w:val="21"/>
              </w:rPr>
            </w:pPr>
            <w:r>
              <w:rPr>
                <w:sz w:val="21"/>
              </w:rPr>
              <w:t>- </w:t>
            </w:r>
          </w:p>
        </w:tc>
        <w:tc>
          <w:tcPr>
            <w:tcW w:w="1200" w:type="dxa"/>
          </w:tcPr>
          <w:p>
            <w:pPr>
              <w:pStyle w:val="TableParagraph"/>
              <w:spacing w:line="252" w:lineRule="exact"/>
              <w:ind w:left="138"/>
              <w:rPr>
                <w:sz w:val="21"/>
              </w:rPr>
            </w:pPr>
            <w:r>
              <w:rPr>
                <w:sz w:val="21"/>
              </w:rPr>
              <w:t>92,626.86 </w:t>
            </w:r>
          </w:p>
        </w:tc>
      </w:tr>
    </w:tbl>
    <w:p>
      <w:pPr>
        <w:pStyle w:val="BodyText"/>
        <w:spacing w:before="1"/>
        <w:ind w:left="957"/>
      </w:pPr>
      <w:r>
        <w:rPr>
          <w:w w:val="100"/>
        </w:rPr>
        <w:t> </w:t>
      </w:r>
    </w:p>
    <w:p>
      <w:pPr>
        <w:pStyle w:val="BodyText"/>
        <w:spacing w:before="2"/>
        <w:ind w:left="957"/>
      </w:pPr>
      <w:r>
        <w:rPr>
          <w:spacing w:val="-1"/>
        </w:rPr>
        <w:t>其中本期坏账准备转回或收回金额重要的：</w:t>
      </w:r>
      <w:r>
        <w:rPr/>
        <w:t> </w:t>
      </w:r>
    </w:p>
    <w:p>
      <w:pPr>
        <w:pStyle w:val="BodyText"/>
        <w:spacing w:before="5"/>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58"/>
        </w:numPr>
        <w:tabs>
          <w:tab w:pos="1385" w:val="left" w:leader="none"/>
        </w:tabs>
        <w:spacing w:line="240" w:lineRule="auto" w:before="65" w:after="0"/>
        <w:ind w:left="1384" w:right="0" w:hanging="428"/>
        <w:jc w:val="left"/>
        <w:rPr>
          <w:sz w:val="21"/>
        </w:rPr>
      </w:pPr>
      <w:r>
        <w:rPr>
          <w:sz w:val="21"/>
        </w:rPr>
        <w:t>本期实际核销的其他应收款情况 </w:t>
      </w:r>
    </w:p>
    <w:p>
      <w:pPr>
        <w:pStyle w:val="BodyText"/>
        <w:spacing w:before="62"/>
        <w:ind w:left="957"/>
      </w:pPr>
      <w:r>
        <w:rPr>
          <w:spacing w:val="-1"/>
        </w:rPr>
        <w:t>□适用 √不适用</w:t>
      </w:r>
      <w:r>
        <w:rPr>
          <w:spacing w:val="-3"/>
        </w:rPr>
        <w:t> </w:t>
      </w:r>
      <w:r>
        <w:rPr/>
        <w:t> </w:t>
      </w:r>
    </w:p>
    <w:p>
      <w:pPr>
        <w:pStyle w:val="BodyText"/>
        <w:spacing w:before="4"/>
        <w:ind w:left="957"/>
      </w:pPr>
      <w:r>
        <w:rPr>
          <w:w w:val="100"/>
        </w:rPr>
        <w:t> </w:t>
      </w:r>
    </w:p>
    <w:p>
      <w:pPr>
        <w:pStyle w:val="ListParagraph"/>
        <w:numPr>
          <w:ilvl w:val="0"/>
          <w:numId w:val="58"/>
        </w:numPr>
        <w:tabs>
          <w:tab w:pos="1385" w:val="left" w:leader="none"/>
        </w:tabs>
        <w:spacing w:line="240" w:lineRule="auto" w:before="63" w:after="0"/>
        <w:ind w:left="1384" w:right="0" w:hanging="428"/>
        <w:jc w:val="left"/>
        <w:rPr>
          <w:sz w:val="21"/>
        </w:rPr>
      </w:pPr>
      <w:r>
        <w:rPr>
          <w:sz w:val="21"/>
        </w:rPr>
        <w:t>按欠款方归集的期末余额前五名的其他应收款情况 </w:t>
      </w:r>
    </w:p>
    <w:p>
      <w:pPr>
        <w:pStyle w:val="BodyText"/>
        <w:spacing w:before="64"/>
        <w:ind w:left="957"/>
      </w:pPr>
      <w:r>
        <w:rPr>
          <w:spacing w:val="-1"/>
        </w:rPr>
        <w:t>√适用 □不适用</w:t>
      </w:r>
      <w:r>
        <w:rPr>
          <w:spacing w:val="-3"/>
        </w:rPr>
        <w:t> </w:t>
      </w:r>
      <w:r>
        <w:rPr/>
        <w:t> </w:t>
      </w:r>
    </w:p>
    <w:p>
      <w:pPr>
        <w:pStyle w:val="BodyText"/>
        <w:spacing w:before="2" w:after="4"/>
        <w:ind w:left="7479"/>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1419"/>
        <w:gridCol w:w="1558"/>
        <w:gridCol w:w="1135"/>
        <w:gridCol w:w="1277"/>
        <w:gridCol w:w="1171"/>
      </w:tblGrid>
      <w:tr>
        <w:trPr>
          <w:trHeight w:val="1089" w:hRule="atLeast"/>
        </w:trPr>
        <w:tc>
          <w:tcPr>
            <w:tcW w:w="2263" w:type="dxa"/>
          </w:tcPr>
          <w:p>
            <w:pPr>
              <w:pStyle w:val="TableParagraph"/>
              <w:spacing w:before="0"/>
              <w:rPr>
                <w:sz w:val="20"/>
              </w:rPr>
            </w:pPr>
          </w:p>
          <w:p>
            <w:pPr>
              <w:pStyle w:val="TableParagraph"/>
              <w:spacing w:before="152"/>
              <w:ind w:left="657"/>
              <w:rPr>
                <w:sz w:val="21"/>
              </w:rPr>
            </w:pPr>
            <w:r>
              <w:rPr>
                <w:spacing w:val="-1"/>
                <w:sz w:val="21"/>
              </w:rPr>
              <w:t>单位名称</w:t>
            </w:r>
            <w:r>
              <w:rPr>
                <w:sz w:val="21"/>
              </w:rPr>
              <w:t> </w:t>
            </w:r>
          </w:p>
        </w:tc>
        <w:tc>
          <w:tcPr>
            <w:tcW w:w="1419" w:type="dxa"/>
          </w:tcPr>
          <w:p>
            <w:pPr>
              <w:pStyle w:val="TableParagraph"/>
              <w:spacing w:before="0"/>
              <w:rPr>
                <w:sz w:val="20"/>
              </w:rPr>
            </w:pPr>
          </w:p>
          <w:p>
            <w:pPr>
              <w:pStyle w:val="TableParagraph"/>
              <w:spacing w:before="152"/>
              <w:ind w:left="143"/>
              <w:rPr>
                <w:sz w:val="21"/>
              </w:rPr>
            </w:pPr>
            <w:r>
              <w:rPr>
                <w:sz w:val="21"/>
              </w:rPr>
              <w:t>款项的性质 </w:t>
            </w:r>
          </w:p>
        </w:tc>
        <w:tc>
          <w:tcPr>
            <w:tcW w:w="1558" w:type="dxa"/>
          </w:tcPr>
          <w:p>
            <w:pPr>
              <w:pStyle w:val="TableParagraph"/>
              <w:spacing w:before="0"/>
              <w:rPr>
                <w:sz w:val="20"/>
              </w:rPr>
            </w:pPr>
          </w:p>
          <w:p>
            <w:pPr>
              <w:pStyle w:val="TableParagraph"/>
              <w:spacing w:before="152"/>
              <w:ind w:left="321"/>
              <w:rPr>
                <w:sz w:val="21"/>
              </w:rPr>
            </w:pPr>
            <w:r>
              <w:rPr>
                <w:spacing w:val="-1"/>
                <w:sz w:val="21"/>
              </w:rPr>
              <w:t>期末余额</w:t>
            </w:r>
            <w:r>
              <w:rPr>
                <w:sz w:val="21"/>
              </w:rPr>
              <w:t> </w:t>
            </w:r>
          </w:p>
        </w:tc>
        <w:tc>
          <w:tcPr>
            <w:tcW w:w="1135" w:type="dxa"/>
          </w:tcPr>
          <w:p>
            <w:pPr>
              <w:pStyle w:val="TableParagraph"/>
              <w:spacing w:before="0"/>
              <w:rPr>
                <w:sz w:val="20"/>
              </w:rPr>
            </w:pPr>
          </w:p>
          <w:p>
            <w:pPr>
              <w:pStyle w:val="TableParagraph"/>
              <w:spacing w:before="152"/>
              <w:ind w:left="321"/>
              <w:rPr>
                <w:sz w:val="21"/>
              </w:rPr>
            </w:pPr>
            <w:r>
              <w:rPr>
                <w:sz w:val="21"/>
              </w:rPr>
              <w:t>账龄 </w:t>
            </w:r>
          </w:p>
        </w:tc>
        <w:tc>
          <w:tcPr>
            <w:tcW w:w="1277" w:type="dxa"/>
          </w:tcPr>
          <w:p>
            <w:pPr>
              <w:pStyle w:val="TableParagraph"/>
              <w:spacing w:line="242" w:lineRule="auto"/>
              <w:ind w:left="112" w:right="98"/>
              <w:jc w:val="both"/>
              <w:rPr>
                <w:sz w:val="21"/>
              </w:rPr>
            </w:pPr>
            <w:r>
              <w:rPr>
                <w:sz w:val="21"/>
              </w:rPr>
              <w:t>占其他应收款期末余额合计数的比</w:t>
            </w:r>
          </w:p>
          <w:p>
            <w:pPr>
              <w:pStyle w:val="TableParagraph"/>
              <w:spacing w:line="252" w:lineRule="exact"/>
              <w:ind w:left="374"/>
              <w:rPr>
                <w:sz w:val="21"/>
              </w:rPr>
            </w:pPr>
            <w:r>
              <w:rPr>
                <w:sz w:val="21"/>
              </w:rPr>
              <w:t>例(%) </w:t>
            </w:r>
          </w:p>
        </w:tc>
        <w:tc>
          <w:tcPr>
            <w:tcW w:w="1171" w:type="dxa"/>
          </w:tcPr>
          <w:p>
            <w:pPr>
              <w:pStyle w:val="TableParagraph"/>
              <w:spacing w:before="3"/>
              <w:rPr>
                <w:sz w:val="21"/>
              </w:rPr>
            </w:pPr>
          </w:p>
          <w:p>
            <w:pPr>
              <w:pStyle w:val="TableParagraph"/>
              <w:spacing w:line="244" w:lineRule="auto" w:before="0"/>
              <w:ind w:left="163" w:right="49"/>
              <w:rPr>
                <w:sz w:val="21"/>
              </w:rPr>
            </w:pPr>
            <w:r>
              <w:rPr>
                <w:sz w:val="21"/>
              </w:rPr>
              <w:t>坏账准备期末余额 </w:t>
            </w:r>
          </w:p>
        </w:tc>
      </w:tr>
      <w:tr>
        <w:trPr>
          <w:trHeight w:val="544" w:hRule="atLeast"/>
        </w:trPr>
        <w:tc>
          <w:tcPr>
            <w:tcW w:w="2263" w:type="dxa"/>
          </w:tcPr>
          <w:p>
            <w:pPr>
              <w:pStyle w:val="TableParagraph"/>
              <w:ind w:left="107"/>
              <w:rPr>
                <w:sz w:val="21"/>
              </w:rPr>
            </w:pPr>
            <w:r>
              <w:rPr>
                <w:sz w:val="21"/>
              </w:rPr>
              <w:t>(1)湖州市南浔区财</w:t>
            </w:r>
          </w:p>
          <w:p>
            <w:pPr>
              <w:pStyle w:val="TableParagraph"/>
              <w:spacing w:line="252" w:lineRule="exact" w:before="2"/>
              <w:ind w:left="107"/>
              <w:rPr>
                <w:sz w:val="21"/>
              </w:rPr>
            </w:pPr>
            <w:r>
              <w:rPr>
                <w:spacing w:val="-1"/>
                <w:sz w:val="21"/>
              </w:rPr>
              <w:t>政局代管资金专户</w:t>
            </w:r>
            <w:r>
              <w:rPr>
                <w:sz w:val="21"/>
              </w:rPr>
              <w:t> </w:t>
            </w:r>
          </w:p>
        </w:tc>
        <w:tc>
          <w:tcPr>
            <w:tcW w:w="1419" w:type="dxa"/>
          </w:tcPr>
          <w:p>
            <w:pPr>
              <w:pStyle w:val="TableParagraph"/>
              <w:ind w:left="105"/>
              <w:rPr>
                <w:sz w:val="21"/>
              </w:rPr>
            </w:pPr>
            <w:r>
              <w:rPr>
                <w:sz w:val="21"/>
              </w:rPr>
              <w:t>政府保证金 </w:t>
            </w:r>
          </w:p>
        </w:tc>
        <w:tc>
          <w:tcPr>
            <w:tcW w:w="1558" w:type="dxa"/>
          </w:tcPr>
          <w:p>
            <w:pPr>
              <w:pStyle w:val="TableParagraph"/>
              <w:spacing w:before="138"/>
              <w:ind w:right="62"/>
              <w:jc w:val="right"/>
              <w:rPr>
                <w:sz w:val="21"/>
              </w:rPr>
            </w:pPr>
            <w:r>
              <w:rPr>
                <w:sz w:val="21"/>
              </w:rPr>
              <w:t>2,820,000.00 </w:t>
            </w:r>
          </w:p>
        </w:tc>
        <w:tc>
          <w:tcPr>
            <w:tcW w:w="1135" w:type="dxa"/>
          </w:tcPr>
          <w:p>
            <w:pPr>
              <w:pStyle w:val="TableParagraph"/>
              <w:ind w:left="107"/>
              <w:rPr>
                <w:sz w:val="21"/>
              </w:rPr>
            </w:pPr>
            <w:r>
              <w:rPr>
                <w:spacing w:val="-1"/>
                <w:sz w:val="21"/>
              </w:rPr>
              <w:t>1-2</w:t>
            </w:r>
            <w:r>
              <w:rPr>
                <w:spacing w:val="-26"/>
                <w:sz w:val="21"/>
              </w:rPr>
              <w:t> 年</w:t>
            </w:r>
            <w:r>
              <w:rPr>
                <w:sz w:val="21"/>
              </w:rPr>
              <w:t> </w:t>
            </w:r>
          </w:p>
        </w:tc>
        <w:tc>
          <w:tcPr>
            <w:tcW w:w="1277" w:type="dxa"/>
          </w:tcPr>
          <w:p>
            <w:pPr>
              <w:pStyle w:val="TableParagraph"/>
              <w:spacing w:before="138"/>
              <w:ind w:right="-15"/>
              <w:jc w:val="right"/>
              <w:rPr>
                <w:sz w:val="21"/>
              </w:rPr>
            </w:pPr>
            <w:r>
              <w:rPr>
                <w:sz w:val="21"/>
              </w:rPr>
              <w:t>45.11 </w:t>
            </w:r>
          </w:p>
        </w:tc>
        <w:tc>
          <w:tcPr>
            <w:tcW w:w="1171" w:type="dxa"/>
          </w:tcPr>
          <w:p>
            <w:pPr>
              <w:pStyle w:val="TableParagraph"/>
              <w:ind w:right="-15"/>
              <w:jc w:val="right"/>
              <w:rPr>
                <w:sz w:val="21"/>
              </w:rPr>
            </w:pPr>
            <w:r>
              <w:rPr>
                <w:sz w:val="21"/>
              </w:rPr>
              <w:t>- </w:t>
            </w:r>
          </w:p>
        </w:tc>
      </w:tr>
      <w:tr>
        <w:trPr>
          <w:trHeight w:val="544" w:hRule="atLeast"/>
        </w:trPr>
        <w:tc>
          <w:tcPr>
            <w:tcW w:w="2263" w:type="dxa"/>
          </w:tcPr>
          <w:p>
            <w:pPr>
              <w:pStyle w:val="TableParagraph"/>
              <w:ind w:left="107"/>
              <w:rPr>
                <w:sz w:val="21"/>
              </w:rPr>
            </w:pPr>
            <w:r>
              <w:rPr>
                <w:sz w:val="21"/>
              </w:rPr>
              <w:t>(2)国家金库宁波市</w:t>
            </w:r>
          </w:p>
          <w:p>
            <w:pPr>
              <w:pStyle w:val="TableParagraph"/>
              <w:spacing w:line="252" w:lineRule="exact" w:before="2"/>
              <w:ind w:left="107"/>
              <w:rPr>
                <w:sz w:val="21"/>
              </w:rPr>
            </w:pPr>
            <w:r>
              <w:rPr>
                <w:sz w:val="21"/>
              </w:rPr>
              <w:t>开发区支库 </w:t>
            </w:r>
          </w:p>
        </w:tc>
        <w:tc>
          <w:tcPr>
            <w:tcW w:w="1419" w:type="dxa"/>
          </w:tcPr>
          <w:p>
            <w:pPr>
              <w:pStyle w:val="TableParagraph"/>
              <w:ind w:left="105"/>
              <w:rPr>
                <w:sz w:val="21"/>
              </w:rPr>
            </w:pPr>
            <w:r>
              <w:rPr>
                <w:spacing w:val="-1"/>
                <w:sz w:val="21"/>
              </w:rPr>
              <w:t>出口退税</w:t>
            </w:r>
            <w:r>
              <w:rPr>
                <w:sz w:val="21"/>
              </w:rPr>
              <w:t> </w:t>
            </w:r>
          </w:p>
        </w:tc>
        <w:tc>
          <w:tcPr>
            <w:tcW w:w="1558" w:type="dxa"/>
          </w:tcPr>
          <w:p>
            <w:pPr>
              <w:pStyle w:val="TableParagraph"/>
              <w:spacing w:before="138"/>
              <w:ind w:right="62"/>
              <w:jc w:val="right"/>
              <w:rPr>
                <w:sz w:val="21"/>
              </w:rPr>
            </w:pPr>
            <w:r>
              <w:rPr>
                <w:sz w:val="21"/>
              </w:rPr>
              <w:t>2,523,234.40 </w:t>
            </w:r>
          </w:p>
        </w:tc>
        <w:tc>
          <w:tcPr>
            <w:tcW w:w="1135" w:type="dxa"/>
          </w:tcPr>
          <w:p>
            <w:pPr>
              <w:pStyle w:val="TableParagraph"/>
              <w:ind w:left="107"/>
              <w:rPr>
                <w:sz w:val="21"/>
              </w:rPr>
            </w:pPr>
            <w:r>
              <w:rPr>
                <w:spacing w:val="-1"/>
                <w:sz w:val="21"/>
              </w:rPr>
              <w:t>1</w:t>
            </w:r>
            <w:r>
              <w:rPr>
                <w:spacing w:val="-14"/>
                <w:sz w:val="21"/>
              </w:rPr>
              <w:t> 年以内</w:t>
            </w:r>
            <w:r>
              <w:rPr>
                <w:sz w:val="21"/>
              </w:rPr>
              <w:t> </w:t>
            </w:r>
          </w:p>
        </w:tc>
        <w:tc>
          <w:tcPr>
            <w:tcW w:w="1277" w:type="dxa"/>
          </w:tcPr>
          <w:p>
            <w:pPr>
              <w:pStyle w:val="TableParagraph"/>
              <w:spacing w:before="138"/>
              <w:ind w:right="-15"/>
              <w:jc w:val="right"/>
              <w:rPr>
                <w:sz w:val="21"/>
              </w:rPr>
            </w:pPr>
            <w:r>
              <w:rPr>
                <w:sz w:val="21"/>
              </w:rPr>
              <w:t>40.36 </w:t>
            </w:r>
          </w:p>
        </w:tc>
        <w:tc>
          <w:tcPr>
            <w:tcW w:w="1171" w:type="dxa"/>
          </w:tcPr>
          <w:p>
            <w:pPr>
              <w:pStyle w:val="TableParagraph"/>
              <w:ind w:right="-15"/>
              <w:jc w:val="right"/>
              <w:rPr>
                <w:sz w:val="21"/>
              </w:rPr>
            </w:pPr>
            <w:r>
              <w:rPr>
                <w:sz w:val="21"/>
              </w:rPr>
              <w:t>- </w:t>
            </w:r>
          </w:p>
        </w:tc>
      </w:tr>
      <w:tr>
        <w:trPr>
          <w:trHeight w:val="273" w:hRule="atLeast"/>
        </w:trPr>
        <w:tc>
          <w:tcPr>
            <w:tcW w:w="2263" w:type="dxa"/>
          </w:tcPr>
          <w:p>
            <w:pPr>
              <w:pStyle w:val="TableParagraph"/>
              <w:spacing w:line="252" w:lineRule="exact"/>
              <w:ind w:left="107"/>
              <w:rPr>
                <w:sz w:val="21"/>
              </w:rPr>
            </w:pPr>
            <w:r>
              <w:rPr>
                <w:sz w:val="21"/>
              </w:rPr>
              <w:t>(3)朱志军 </w:t>
            </w:r>
          </w:p>
        </w:tc>
        <w:tc>
          <w:tcPr>
            <w:tcW w:w="1419" w:type="dxa"/>
          </w:tcPr>
          <w:p>
            <w:pPr>
              <w:pStyle w:val="TableParagraph"/>
              <w:spacing w:line="252" w:lineRule="exact"/>
              <w:ind w:left="105"/>
              <w:rPr>
                <w:sz w:val="21"/>
              </w:rPr>
            </w:pPr>
            <w:r>
              <w:rPr>
                <w:sz w:val="21"/>
              </w:rPr>
              <w:t>暂支款 </w:t>
            </w:r>
          </w:p>
        </w:tc>
        <w:tc>
          <w:tcPr>
            <w:tcW w:w="1558" w:type="dxa"/>
          </w:tcPr>
          <w:p>
            <w:pPr>
              <w:pStyle w:val="TableParagraph"/>
              <w:spacing w:line="252" w:lineRule="exact"/>
              <w:ind w:right="62"/>
              <w:jc w:val="right"/>
              <w:rPr>
                <w:sz w:val="21"/>
              </w:rPr>
            </w:pPr>
            <w:r>
              <w:rPr>
                <w:sz w:val="21"/>
              </w:rPr>
              <w:t>232,857.01 </w:t>
            </w:r>
          </w:p>
        </w:tc>
        <w:tc>
          <w:tcPr>
            <w:tcW w:w="1135" w:type="dxa"/>
          </w:tcPr>
          <w:p>
            <w:pPr>
              <w:pStyle w:val="TableParagraph"/>
              <w:spacing w:line="252" w:lineRule="exact"/>
              <w:ind w:left="107"/>
              <w:rPr>
                <w:sz w:val="21"/>
              </w:rPr>
            </w:pPr>
            <w:r>
              <w:rPr>
                <w:spacing w:val="-1"/>
                <w:sz w:val="21"/>
              </w:rPr>
              <w:t>1</w:t>
            </w:r>
            <w:r>
              <w:rPr>
                <w:spacing w:val="-14"/>
                <w:sz w:val="21"/>
              </w:rPr>
              <w:t> 年以内</w:t>
            </w:r>
            <w:r>
              <w:rPr>
                <w:sz w:val="21"/>
              </w:rPr>
              <w:t> </w:t>
            </w:r>
          </w:p>
        </w:tc>
        <w:tc>
          <w:tcPr>
            <w:tcW w:w="1277" w:type="dxa"/>
          </w:tcPr>
          <w:p>
            <w:pPr>
              <w:pStyle w:val="TableParagraph"/>
              <w:spacing w:line="252" w:lineRule="exact"/>
              <w:ind w:right="-15"/>
              <w:jc w:val="right"/>
              <w:rPr>
                <w:sz w:val="21"/>
              </w:rPr>
            </w:pPr>
            <w:r>
              <w:rPr>
                <w:sz w:val="21"/>
              </w:rPr>
              <w:t>3.72 </w:t>
            </w:r>
          </w:p>
        </w:tc>
        <w:tc>
          <w:tcPr>
            <w:tcW w:w="1171" w:type="dxa"/>
          </w:tcPr>
          <w:p>
            <w:pPr>
              <w:pStyle w:val="TableParagraph"/>
              <w:spacing w:line="252" w:lineRule="exact"/>
              <w:ind w:right="-15"/>
              <w:jc w:val="right"/>
              <w:rPr>
                <w:sz w:val="21"/>
              </w:rPr>
            </w:pPr>
            <w:r>
              <w:rPr>
                <w:sz w:val="21"/>
              </w:rPr>
              <w:t>11,642.85 </w:t>
            </w:r>
          </w:p>
        </w:tc>
      </w:tr>
      <w:tr>
        <w:trPr>
          <w:trHeight w:val="270" w:hRule="atLeast"/>
        </w:trPr>
        <w:tc>
          <w:tcPr>
            <w:tcW w:w="2263" w:type="dxa"/>
          </w:tcPr>
          <w:p>
            <w:pPr>
              <w:pStyle w:val="TableParagraph"/>
              <w:spacing w:line="250" w:lineRule="exact"/>
              <w:ind w:left="107"/>
              <w:rPr>
                <w:sz w:val="21"/>
              </w:rPr>
            </w:pPr>
            <w:r>
              <w:rPr>
                <w:sz w:val="21"/>
              </w:rPr>
              <w:t>(4)张克刚 </w:t>
            </w:r>
          </w:p>
        </w:tc>
        <w:tc>
          <w:tcPr>
            <w:tcW w:w="1419" w:type="dxa"/>
          </w:tcPr>
          <w:p>
            <w:pPr>
              <w:pStyle w:val="TableParagraph"/>
              <w:spacing w:line="250" w:lineRule="exact"/>
              <w:ind w:left="105"/>
              <w:rPr>
                <w:sz w:val="21"/>
              </w:rPr>
            </w:pPr>
            <w:r>
              <w:rPr>
                <w:sz w:val="21"/>
              </w:rPr>
              <w:t>暂支款 </w:t>
            </w:r>
          </w:p>
        </w:tc>
        <w:tc>
          <w:tcPr>
            <w:tcW w:w="1558" w:type="dxa"/>
          </w:tcPr>
          <w:p>
            <w:pPr>
              <w:pStyle w:val="TableParagraph"/>
              <w:spacing w:line="250" w:lineRule="exact"/>
              <w:ind w:right="62"/>
              <w:jc w:val="right"/>
              <w:rPr>
                <w:sz w:val="21"/>
              </w:rPr>
            </w:pPr>
            <w:r>
              <w:rPr>
                <w:sz w:val="21"/>
              </w:rPr>
              <w:t>200,000.00 </w:t>
            </w:r>
          </w:p>
        </w:tc>
        <w:tc>
          <w:tcPr>
            <w:tcW w:w="1135" w:type="dxa"/>
          </w:tcPr>
          <w:p>
            <w:pPr>
              <w:pStyle w:val="TableParagraph"/>
              <w:spacing w:line="250" w:lineRule="exact"/>
              <w:ind w:left="107"/>
              <w:rPr>
                <w:sz w:val="21"/>
              </w:rPr>
            </w:pPr>
            <w:r>
              <w:rPr>
                <w:spacing w:val="-1"/>
                <w:sz w:val="21"/>
              </w:rPr>
              <w:t>1</w:t>
            </w:r>
            <w:r>
              <w:rPr>
                <w:spacing w:val="-14"/>
                <w:sz w:val="21"/>
              </w:rPr>
              <w:t> 年以内</w:t>
            </w:r>
            <w:r>
              <w:rPr>
                <w:sz w:val="21"/>
              </w:rPr>
              <w:t> </w:t>
            </w:r>
          </w:p>
        </w:tc>
        <w:tc>
          <w:tcPr>
            <w:tcW w:w="1277" w:type="dxa"/>
          </w:tcPr>
          <w:p>
            <w:pPr>
              <w:pStyle w:val="TableParagraph"/>
              <w:spacing w:line="250" w:lineRule="exact"/>
              <w:ind w:right="-15"/>
              <w:jc w:val="right"/>
              <w:rPr>
                <w:sz w:val="21"/>
              </w:rPr>
            </w:pPr>
            <w:r>
              <w:rPr>
                <w:sz w:val="21"/>
              </w:rPr>
              <w:t>3.20 </w:t>
            </w:r>
          </w:p>
        </w:tc>
        <w:tc>
          <w:tcPr>
            <w:tcW w:w="1171" w:type="dxa"/>
          </w:tcPr>
          <w:p>
            <w:pPr>
              <w:pStyle w:val="TableParagraph"/>
              <w:spacing w:line="250" w:lineRule="exact"/>
              <w:ind w:right="-15"/>
              <w:jc w:val="right"/>
              <w:rPr>
                <w:sz w:val="21"/>
              </w:rPr>
            </w:pPr>
            <w:r>
              <w:rPr>
                <w:sz w:val="21"/>
              </w:rPr>
              <w:t>10,000.00 </w:t>
            </w:r>
          </w:p>
        </w:tc>
      </w:tr>
      <w:tr>
        <w:trPr>
          <w:trHeight w:val="273" w:hRule="atLeast"/>
        </w:trPr>
        <w:tc>
          <w:tcPr>
            <w:tcW w:w="2263" w:type="dxa"/>
          </w:tcPr>
          <w:p>
            <w:pPr>
              <w:pStyle w:val="TableParagraph"/>
              <w:spacing w:line="252" w:lineRule="exact"/>
              <w:ind w:left="107"/>
              <w:rPr>
                <w:sz w:val="21"/>
              </w:rPr>
            </w:pPr>
            <w:r>
              <w:rPr>
                <w:sz w:val="21"/>
              </w:rPr>
              <w:t>(5)秦丽娟 </w:t>
            </w:r>
          </w:p>
        </w:tc>
        <w:tc>
          <w:tcPr>
            <w:tcW w:w="1419" w:type="dxa"/>
          </w:tcPr>
          <w:p>
            <w:pPr>
              <w:pStyle w:val="TableParagraph"/>
              <w:spacing w:line="252" w:lineRule="exact"/>
              <w:ind w:left="105"/>
              <w:rPr>
                <w:sz w:val="21"/>
              </w:rPr>
            </w:pPr>
            <w:r>
              <w:rPr>
                <w:sz w:val="21"/>
              </w:rPr>
              <w:t>暂支款 </w:t>
            </w:r>
          </w:p>
        </w:tc>
        <w:tc>
          <w:tcPr>
            <w:tcW w:w="1558" w:type="dxa"/>
          </w:tcPr>
          <w:p>
            <w:pPr>
              <w:pStyle w:val="TableParagraph"/>
              <w:spacing w:line="252" w:lineRule="exact"/>
              <w:ind w:right="62"/>
              <w:jc w:val="right"/>
              <w:rPr>
                <w:sz w:val="21"/>
              </w:rPr>
            </w:pPr>
            <w:r>
              <w:rPr>
                <w:sz w:val="21"/>
              </w:rPr>
              <w:t>42,892.01 </w:t>
            </w:r>
          </w:p>
        </w:tc>
        <w:tc>
          <w:tcPr>
            <w:tcW w:w="1135" w:type="dxa"/>
          </w:tcPr>
          <w:p>
            <w:pPr>
              <w:pStyle w:val="TableParagraph"/>
              <w:spacing w:line="252" w:lineRule="exact"/>
              <w:ind w:left="107"/>
              <w:rPr>
                <w:sz w:val="21"/>
              </w:rPr>
            </w:pPr>
            <w:r>
              <w:rPr>
                <w:spacing w:val="-1"/>
                <w:sz w:val="21"/>
              </w:rPr>
              <w:t>1</w:t>
            </w:r>
            <w:r>
              <w:rPr>
                <w:spacing w:val="-14"/>
                <w:sz w:val="21"/>
              </w:rPr>
              <w:t> 年以内</w:t>
            </w:r>
            <w:r>
              <w:rPr>
                <w:sz w:val="21"/>
              </w:rPr>
              <w:t> </w:t>
            </w:r>
          </w:p>
        </w:tc>
        <w:tc>
          <w:tcPr>
            <w:tcW w:w="1277" w:type="dxa"/>
          </w:tcPr>
          <w:p>
            <w:pPr>
              <w:pStyle w:val="TableParagraph"/>
              <w:spacing w:line="252" w:lineRule="exact"/>
              <w:ind w:right="-15"/>
              <w:jc w:val="right"/>
              <w:rPr>
                <w:sz w:val="21"/>
              </w:rPr>
            </w:pPr>
            <w:r>
              <w:rPr>
                <w:sz w:val="21"/>
              </w:rPr>
              <w:t>0.69 </w:t>
            </w:r>
          </w:p>
        </w:tc>
        <w:tc>
          <w:tcPr>
            <w:tcW w:w="1171" w:type="dxa"/>
          </w:tcPr>
          <w:p>
            <w:pPr>
              <w:pStyle w:val="TableParagraph"/>
              <w:spacing w:line="252" w:lineRule="exact"/>
              <w:ind w:right="-15"/>
              <w:jc w:val="right"/>
              <w:rPr>
                <w:sz w:val="21"/>
              </w:rPr>
            </w:pPr>
            <w:r>
              <w:rPr>
                <w:sz w:val="21"/>
              </w:rPr>
              <w:t>2,144.60 </w:t>
            </w:r>
          </w:p>
        </w:tc>
      </w:tr>
      <w:tr>
        <w:trPr>
          <w:trHeight w:val="273" w:hRule="atLeast"/>
        </w:trPr>
        <w:tc>
          <w:tcPr>
            <w:tcW w:w="2263" w:type="dxa"/>
          </w:tcPr>
          <w:p>
            <w:pPr>
              <w:pStyle w:val="TableParagraph"/>
              <w:spacing w:line="252" w:lineRule="exact"/>
              <w:ind w:left="901" w:right="892"/>
              <w:jc w:val="center"/>
              <w:rPr>
                <w:sz w:val="21"/>
              </w:rPr>
            </w:pPr>
            <w:r>
              <w:rPr>
                <w:sz w:val="21"/>
              </w:rPr>
              <w:t>合计 </w:t>
            </w:r>
          </w:p>
        </w:tc>
        <w:tc>
          <w:tcPr>
            <w:tcW w:w="1419" w:type="dxa"/>
          </w:tcPr>
          <w:p>
            <w:pPr>
              <w:pStyle w:val="TableParagraph"/>
              <w:spacing w:line="252" w:lineRule="exact"/>
              <w:ind w:left="246" w:right="210"/>
              <w:jc w:val="center"/>
              <w:rPr>
                <w:sz w:val="21"/>
              </w:rPr>
            </w:pPr>
            <w:r>
              <w:rPr>
                <w:sz w:val="21"/>
              </w:rPr>
              <w:t>/ </w:t>
            </w:r>
          </w:p>
        </w:tc>
        <w:tc>
          <w:tcPr>
            <w:tcW w:w="1558" w:type="dxa"/>
          </w:tcPr>
          <w:p>
            <w:pPr>
              <w:pStyle w:val="TableParagraph"/>
              <w:spacing w:line="252" w:lineRule="exact"/>
              <w:ind w:right="62"/>
              <w:jc w:val="right"/>
              <w:rPr>
                <w:sz w:val="21"/>
              </w:rPr>
            </w:pPr>
            <w:r>
              <w:rPr>
                <w:sz w:val="21"/>
              </w:rPr>
              <w:t>5,818,983.42 </w:t>
            </w:r>
          </w:p>
        </w:tc>
        <w:tc>
          <w:tcPr>
            <w:tcW w:w="1135" w:type="dxa"/>
          </w:tcPr>
          <w:p>
            <w:pPr>
              <w:pStyle w:val="TableParagraph"/>
              <w:spacing w:line="252" w:lineRule="exact"/>
              <w:ind w:left="146" w:right="105"/>
              <w:jc w:val="center"/>
              <w:rPr>
                <w:sz w:val="21"/>
              </w:rPr>
            </w:pPr>
            <w:r>
              <w:rPr>
                <w:sz w:val="21"/>
              </w:rPr>
              <w:t>/ </w:t>
            </w:r>
          </w:p>
        </w:tc>
        <w:tc>
          <w:tcPr>
            <w:tcW w:w="1277" w:type="dxa"/>
          </w:tcPr>
          <w:p>
            <w:pPr>
              <w:pStyle w:val="TableParagraph"/>
              <w:spacing w:line="252" w:lineRule="exact"/>
              <w:ind w:right="-15"/>
              <w:jc w:val="right"/>
              <w:rPr>
                <w:sz w:val="21"/>
              </w:rPr>
            </w:pPr>
            <w:r>
              <w:rPr>
                <w:sz w:val="21"/>
              </w:rPr>
              <w:t>93.08 </w:t>
            </w:r>
          </w:p>
        </w:tc>
        <w:tc>
          <w:tcPr>
            <w:tcW w:w="1171" w:type="dxa"/>
          </w:tcPr>
          <w:p>
            <w:pPr>
              <w:pStyle w:val="TableParagraph"/>
              <w:spacing w:line="252" w:lineRule="exact"/>
              <w:ind w:right="-15"/>
              <w:jc w:val="right"/>
              <w:rPr>
                <w:sz w:val="21"/>
              </w:rPr>
            </w:pPr>
            <w:r>
              <w:rPr>
                <w:sz w:val="21"/>
              </w:rPr>
              <w:t>23,787.45 </w:t>
            </w:r>
          </w:p>
        </w:tc>
      </w:tr>
    </w:tbl>
    <w:p>
      <w:pPr>
        <w:pStyle w:val="BodyText"/>
        <w:spacing w:before="1"/>
        <w:ind w:left="957"/>
      </w:pPr>
      <w:r>
        <w:rPr>
          <w:w w:val="100"/>
        </w:rPr>
        <w:t> </w:t>
      </w:r>
    </w:p>
    <w:p>
      <w:pPr>
        <w:pStyle w:val="BodyText"/>
        <w:spacing w:before="2"/>
        <w:ind w:left="957"/>
      </w:pPr>
      <w:r>
        <w:rPr>
          <w:w w:val="100"/>
        </w:rPr>
        <w:t> </w:t>
      </w:r>
    </w:p>
    <w:p>
      <w:pPr>
        <w:pStyle w:val="ListParagraph"/>
        <w:numPr>
          <w:ilvl w:val="0"/>
          <w:numId w:val="58"/>
        </w:numPr>
        <w:tabs>
          <w:tab w:pos="1385" w:val="left" w:leader="none"/>
        </w:tabs>
        <w:spacing w:line="240" w:lineRule="auto" w:before="65" w:after="0"/>
        <w:ind w:left="1384" w:right="0" w:hanging="428"/>
        <w:jc w:val="left"/>
        <w:rPr>
          <w:sz w:val="21"/>
        </w:rPr>
      </w:pPr>
      <w:r>
        <w:rPr>
          <w:sz w:val="21"/>
        </w:rPr>
        <w:t>涉及政府补助的应收款项 </w:t>
      </w:r>
    </w:p>
    <w:p>
      <w:pPr>
        <w:pStyle w:val="BodyText"/>
        <w:spacing w:before="62"/>
        <w:ind w:left="957"/>
      </w:pPr>
      <w:r>
        <w:rPr>
          <w:spacing w:val="-1"/>
        </w:rPr>
        <w:t>□适用 √不适用</w:t>
      </w:r>
      <w:r>
        <w:rPr>
          <w:spacing w:val="-3"/>
        </w:rPr>
        <w:t> </w:t>
      </w:r>
      <w:r>
        <w:rPr/>
        <w:t> </w:t>
      </w:r>
    </w:p>
    <w:p>
      <w:pPr>
        <w:pStyle w:val="BodyText"/>
        <w:spacing w:before="2"/>
        <w:rPr>
          <w:sz w:val="18"/>
        </w:rPr>
      </w:pPr>
    </w:p>
    <w:p>
      <w:pPr>
        <w:spacing w:after="0"/>
        <w:rPr>
          <w:sz w:val="18"/>
        </w:rPr>
        <w:sectPr>
          <w:pgSz w:w="11910" w:h="16840"/>
          <w:pgMar w:header="882" w:footer="1195" w:top="1360" w:bottom="1380" w:left="320" w:right="300"/>
        </w:sectPr>
      </w:pPr>
    </w:p>
    <w:p>
      <w:pPr>
        <w:pStyle w:val="ListParagraph"/>
        <w:numPr>
          <w:ilvl w:val="0"/>
          <w:numId w:val="58"/>
        </w:numPr>
        <w:tabs>
          <w:tab w:pos="1385" w:val="left" w:leader="none"/>
        </w:tabs>
        <w:spacing w:line="240" w:lineRule="auto" w:before="72" w:after="0"/>
        <w:ind w:left="1384" w:right="0" w:hanging="428"/>
        <w:jc w:val="left"/>
        <w:rPr>
          <w:sz w:val="21"/>
        </w:rPr>
      </w:pPr>
      <w:r>
        <w:rPr>
          <w:sz w:val="21"/>
        </w:rPr>
        <w:t>因金融资产转移而终止确认的其他应收款 </w:t>
      </w:r>
    </w:p>
    <w:p>
      <w:pPr>
        <w:pStyle w:val="BodyText"/>
        <w:spacing w:before="65"/>
        <w:ind w:left="957"/>
      </w:pPr>
      <w:r>
        <w:rPr>
          <w:spacing w:val="11"/>
        </w:rPr>
        <w:t>□适用 √不适用</w:t>
      </w:r>
      <w:r>
        <w:rPr>
          <w:spacing w:val="-3"/>
        </w:rPr>
        <w:t> </w:t>
      </w:r>
      <w:r>
        <w:rPr/>
        <w:t> </w:t>
      </w:r>
    </w:p>
    <w:p>
      <w:pPr>
        <w:pStyle w:val="BodyText"/>
        <w:spacing w:before="2"/>
        <w:ind w:left="957"/>
      </w:pPr>
      <w:r>
        <w:rPr>
          <w:w w:val="100"/>
        </w:rPr>
        <w:t> </w:t>
      </w:r>
    </w:p>
    <w:p>
      <w:pPr>
        <w:pStyle w:val="ListParagraph"/>
        <w:numPr>
          <w:ilvl w:val="0"/>
          <w:numId w:val="58"/>
        </w:numPr>
        <w:tabs>
          <w:tab w:pos="1385" w:val="left" w:leader="none"/>
        </w:tabs>
        <w:spacing w:line="240" w:lineRule="auto" w:before="64" w:after="0"/>
        <w:ind w:left="1384" w:right="0" w:hanging="428"/>
        <w:jc w:val="left"/>
        <w:rPr>
          <w:sz w:val="21"/>
        </w:rPr>
      </w:pPr>
      <w:r>
        <w:rPr>
          <w:sz w:val="21"/>
        </w:rPr>
        <w:t>转移其他应收款且继续涉入形成的资产、负债的金额 </w:t>
      </w:r>
    </w:p>
    <w:p>
      <w:pPr>
        <w:pStyle w:val="BodyText"/>
        <w:spacing w:before="62"/>
        <w:ind w:left="957"/>
      </w:pPr>
      <w:r>
        <w:rPr>
          <w:spacing w:val="11"/>
        </w:rPr>
        <w:t>□适用 √不适用</w:t>
      </w:r>
      <w:r>
        <w:rPr>
          <w:spacing w:val="-3"/>
        </w:rPr>
        <w:t> </w:t>
      </w:r>
      <w:r>
        <w:rPr/>
        <w:t> </w:t>
      </w:r>
    </w:p>
    <w:p>
      <w:pPr>
        <w:pStyle w:val="BodyText"/>
        <w:spacing w:before="5"/>
        <w:ind w:left="957"/>
      </w:pPr>
      <w:r>
        <w:rPr>
          <w:w w:val="100"/>
        </w:rPr>
        <w:t> </w:t>
      </w:r>
    </w:p>
    <w:p>
      <w:pPr>
        <w:pStyle w:val="BodyText"/>
        <w:spacing w:before="2"/>
        <w:ind w:left="957"/>
      </w:pPr>
      <w:r>
        <w:rPr/>
        <w:t>其他说明： </w:t>
      </w:r>
    </w:p>
    <w:p>
      <w:pPr>
        <w:pStyle w:val="BodyText"/>
        <w:spacing w:before="2"/>
        <w:ind w:left="957"/>
      </w:pPr>
      <w:r>
        <w:rPr>
          <w:spacing w:val="11"/>
        </w:rPr>
        <w:t>□适用 √不适用</w:t>
      </w:r>
      <w:r>
        <w:rPr>
          <w:spacing w:val="-3"/>
        </w:rPr>
        <w:t> </w:t>
      </w:r>
      <w:r>
        <w:rPr/>
        <w:t> </w:t>
      </w:r>
    </w:p>
    <w:p>
      <w:pPr>
        <w:pStyle w:val="BodyText"/>
        <w:spacing w:before="5"/>
        <w:ind w:left="957"/>
      </w:pPr>
      <w:r>
        <w:rPr>
          <w:w w:val="100"/>
        </w:rPr>
        <w:t> </w:t>
      </w:r>
    </w:p>
    <w:p>
      <w:pPr>
        <w:pStyle w:val="BodyText"/>
        <w:spacing w:before="62"/>
        <w:ind w:left="957"/>
      </w:pPr>
      <w:r>
        <w:rPr/>
        <w:t>9、 存货</w:t>
      </w:r>
    </w:p>
    <w:p>
      <w:pPr>
        <w:pStyle w:val="ListParagraph"/>
        <w:numPr>
          <w:ilvl w:val="0"/>
          <w:numId w:val="59"/>
        </w:numPr>
        <w:tabs>
          <w:tab w:pos="1385" w:val="left" w:leader="none"/>
        </w:tabs>
        <w:spacing w:line="240" w:lineRule="auto" w:before="65" w:after="0"/>
        <w:ind w:left="1384" w:right="0" w:hanging="428"/>
        <w:jc w:val="left"/>
        <w:rPr>
          <w:sz w:val="21"/>
        </w:rPr>
      </w:pPr>
      <w:r>
        <w:rPr>
          <w:sz w:val="21"/>
        </w:rPr>
        <w:t>存货分类 </w:t>
      </w:r>
    </w:p>
    <w:p>
      <w:pPr>
        <w:pStyle w:val="BodyText"/>
        <w:spacing w:before="62"/>
        <w:ind w:left="957"/>
      </w:pPr>
      <w:r>
        <w:rPr>
          <w:spacing w:val="-1"/>
        </w:rPr>
        <w:t>√适用 □不适用</w:t>
      </w:r>
      <w:r>
        <w:rPr>
          <w:spacing w:val="-3"/>
        </w:rPr>
        <w:t> </w:t>
      </w:r>
      <w:r>
        <w:rPr/>
        <w:t> </w:t>
      </w:r>
    </w:p>
    <w:p>
      <w:pPr>
        <w:pStyle w:val="BodyText"/>
        <w:spacing w:before="7"/>
      </w:pPr>
    </w:p>
    <w:p>
      <w:pPr>
        <w:pStyle w:val="BodyText"/>
        <w:ind w:left="957"/>
      </w:pPr>
      <w:r>
        <w:rPr>
          <w:w w:val="100"/>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8"/>
        </w:rPr>
      </w:pPr>
    </w:p>
    <w:p>
      <w:pPr>
        <w:pStyle w:val="BodyText"/>
        <w:ind w:left="957"/>
      </w:pPr>
      <w:r>
        <w:rPr>
          <w:spacing w:val="7"/>
        </w:rPr>
        <w:t>单位：元 币种：人民币</w:t>
      </w:r>
      <w:r>
        <w:rPr/>
        <w:t> </w:t>
      </w:r>
    </w:p>
    <w:p>
      <w:pPr>
        <w:spacing w:after="0"/>
        <w:sectPr>
          <w:type w:val="continuous"/>
          <w:pgSz w:w="11910" w:h="16840"/>
          <w:pgMar w:top="780" w:bottom="280" w:left="320" w:right="300"/>
          <w:cols w:num="2" w:equalWidth="0">
            <w:col w:w="6380" w:space="142"/>
            <w:col w:w="4768"/>
          </w:cols>
        </w:sect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1543"/>
        <w:gridCol w:w="1294"/>
        <w:gridCol w:w="1548"/>
        <w:gridCol w:w="1378"/>
        <w:gridCol w:w="1296"/>
        <w:gridCol w:w="1378"/>
      </w:tblGrid>
      <w:tr>
        <w:trPr>
          <w:trHeight w:val="270" w:hRule="atLeast"/>
        </w:trPr>
        <w:tc>
          <w:tcPr>
            <w:tcW w:w="1102" w:type="dxa"/>
            <w:vMerge w:val="restart"/>
          </w:tcPr>
          <w:p>
            <w:pPr>
              <w:pStyle w:val="TableParagraph"/>
              <w:spacing w:before="0"/>
              <w:rPr>
                <w:sz w:val="20"/>
              </w:rPr>
            </w:pPr>
          </w:p>
          <w:p>
            <w:pPr>
              <w:pStyle w:val="TableParagraph"/>
              <w:spacing w:before="12"/>
              <w:rPr>
                <w:sz w:val="22"/>
              </w:rPr>
            </w:pPr>
          </w:p>
          <w:p>
            <w:pPr>
              <w:pStyle w:val="TableParagraph"/>
              <w:spacing w:before="0"/>
              <w:ind w:left="338"/>
              <w:rPr>
                <w:sz w:val="21"/>
              </w:rPr>
            </w:pPr>
            <w:r>
              <w:rPr>
                <w:sz w:val="21"/>
              </w:rPr>
              <w:t>项目 </w:t>
            </w:r>
          </w:p>
        </w:tc>
        <w:tc>
          <w:tcPr>
            <w:tcW w:w="4385" w:type="dxa"/>
            <w:gridSpan w:val="3"/>
          </w:tcPr>
          <w:p>
            <w:pPr>
              <w:pStyle w:val="TableParagraph"/>
              <w:spacing w:line="250" w:lineRule="exact"/>
              <w:ind w:left="1803" w:right="1695"/>
              <w:jc w:val="center"/>
              <w:rPr>
                <w:sz w:val="21"/>
              </w:rPr>
            </w:pPr>
            <w:r>
              <w:rPr>
                <w:spacing w:val="-1"/>
                <w:sz w:val="21"/>
              </w:rPr>
              <w:t>期末余额</w:t>
            </w:r>
            <w:r>
              <w:rPr>
                <w:sz w:val="21"/>
              </w:rPr>
              <w:t> </w:t>
            </w:r>
          </w:p>
        </w:tc>
        <w:tc>
          <w:tcPr>
            <w:tcW w:w="4052" w:type="dxa"/>
            <w:gridSpan w:val="3"/>
          </w:tcPr>
          <w:p>
            <w:pPr>
              <w:pStyle w:val="TableParagraph"/>
              <w:spacing w:line="250" w:lineRule="exact"/>
              <w:ind w:left="1638" w:right="1527"/>
              <w:jc w:val="center"/>
              <w:rPr>
                <w:sz w:val="21"/>
              </w:rPr>
            </w:pPr>
            <w:r>
              <w:rPr>
                <w:spacing w:val="-1"/>
                <w:sz w:val="21"/>
              </w:rPr>
              <w:t>期初余额</w:t>
            </w:r>
            <w:r>
              <w:rPr>
                <w:sz w:val="21"/>
              </w:rPr>
              <w:t> </w:t>
            </w:r>
          </w:p>
        </w:tc>
      </w:tr>
      <w:tr>
        <w:trPr>
          <w:trHeight w:val="1091" w:hRule="atLeast"/>
        </w:trPr>
        <w:tc>
          <w:tcPr>
            <w:tcW w:w="1102" w:type="dxa"/>
            <w:vMerge/>
            <w:tcBorders>
              <w:top w:val="nil"/>
            </w:tcBorders>
          </w:tcPr>
          <w:p>
            <w:pPr>
              <w:rPr>
                <w:sz w:val="2"/>
                <w:szCs w:val="2"/>
              </w:rPr>
            </w:pPr>
          </w:p>
        </w:tc>
        <w:tc>
          <w:tcPr>
            <w:tcW w:w="1543" w:type="dxa"/>
          </w:tcPr>
          <w:p>
            <w:pPr>
              <w:pStyle w:val="TableParagraph"/>
              <w:spacing w:before="0"/>
              <w:rPr>
                <w:sz w:val="20"/>
              </w:rPr>
            </w:pPr>
          </w:p>
          <w:p>
            <w:pPr>
              <w:pStyle w:val="TableParagraph"/>
              <w:spacing w:before="155"/>
              <w:ind w:left="345"/>
              <w:rPr>
                <w:sz w:val="21"/>
              </w:rPr>
            </w:pPr>
            <w:r>
              <w:rPr>
                <w:spacing w:val="-1"/>
                <w:sz w:val="21"/>
              </w:rPr>
              <w:t>账面余额</w:t>
            </w:r>
            <w:r>
              <w:rPr>
                <w:sz w:val="21"/>
              </w:rPr>
              <w:t> </w:t>
            </w:r>
          </w:p>
        </w:tc>
        <w:tc>
          <w:tcPr>
            <w:tcW w:w="1294" w:type="dxa"/>
          </w:tcPr>
          <w:p>
            <w:pPr>
              <w:pStyle w:val="TableParagraph"/>
              <w:spacing w:line="242" w:lineRule="auto" w:before="3"/>
              <w:ind w:left="115" w:right="113"/>
              <w:jc w:val="both"/>
              <w:rPr>
                <w:sz w:val="21"/>
              </w:rPr>
            </w:pPr>
            <w:r>
              <w:rPr>
                <w:spacing w:val="-1"/>
                <w:sz w:val="21"/>
              </w:rPr>
              <w:t>存货跌价准</w:t>
            </w:r>
            <w:r>
              <w:rPr>
                <w:sz w:val="21"/>
              </w:rPr>
              <w:t>备/合同履</w:t>
            </w:r>
            <w:r>
              <w:rPr>
                <w:spacing w:val="-1"/>
                <w:sz w:val="21"/>
              </w:rPr>
              <w:t>约成本减值</w:t>
            </w:r>
          </w:p>
          <w:p>
            <w:pPr>
              <w:pStyle w:val="TableParagraph"/>
              <w:spacing w:line="252" w:lineRule="exact"/>
              <w:ind w:left="432"/>
              <w:rPr>
                <w:sz w:val="21"/>
              </w:rPr>
            </w:pPr>
            <w:r>
              <w:rPr>
                <w:sz w:val="21"/>
              </w:rPr>
              <w:t>准备 </w:t>
            </w:r>
          </w:p>
        </w:tc>
        <w:tc>
          <w:tcPr>
            <w:tcW w:w="1548" w:type="dxa"/>
          </w:tcPr>
          <w:p>
            <w:pPr>
              <w:pStyle w:val="TableParagraph"/>
              <w:spacing w:before="0"/>
              <w:rPr>
                <w:sz w:val="20"/>
              </w:rPr>
            </w:pPr>
          </w:p>
          <w:p>
            <w:pPr>
              <w:pStyle w:val="TableParagraph"/>
              <w:spacing w:before="155"/>
              <w:ind w:left="350"/>
              <w:rPr>
                <w:sz w:val="21"/>
              </w:rPr>
            </w:pPr>
            <w:r>
              <w:rPr>
                <w:spacing w:val="-1"/>
                <w:sz w:val="21"/>
              </w:rPr>
              <w:t>账面价值</w:t>
            </w:r>
            <w:r>
              <w:rPr>
                <w:sz w:val="21"/>
              </w:rPr>
              <w:t> </w:t>
            </w:r>
          </w:p>
        </w:tc>
        <w:tc>
          <w:tcPr>
            <w:tcW w:w="1378" w:type="dxa"/>
          </w:tcPr>
          <w:p>
            <w:pPr>
              <w:pStyle w:val="TableParagraph"/>
              <w:spacing w:before="0"/>
              <w:rPr>
                <w:sz w:val="20"/>
              </w:rPr>
            </w:pPr>
          </w:p>
          <w:p>
            <w:pPr>
              <w:pStyle w:val="TableParagraph"/>
              <w:spacing w:before="155"/>
              <w:ind w:left="264"/>
              <w:rPr>
                <w:sz w:val="21"/>
              </w:rPr>
            </w:pPr>
            <w:r>
              <w:rPr>
                <w:spacing w:val="-1"/>
                <w:sz w:val="21"/>
              </w:rPr>
              <w:t>账面余额</w:t>
            </w:r>
            <w:r>
              <w:rPr>
                <w:sz w:val="21"/>
              </w:rPr>
              <w:t> </w:t>
            </w:r>
          </w:p>
        </w:tc>
        <w:tc>
          <w:tcPr>
            <w:tcW w:w="1296" w:type="dxa"/>
          </w:tcPr>
          <w:p>
            <w:pPr>
              <w:pStyle w:val="TableParagraph"/>
              <w:spacing w:line="242" w:lineRule="auto" w:before="3"/>
              <w:ind w:left="117" w:right="112"/>
              <w:jc w:val="both"/>
              <w:rPr>
                <w:sz w:val="21"/>
              </w:rPr>
            </w:pPr>
            <w:r>
              <w:rPr>
                <w:sz w:val="21"/>
              </w:rPr>
              <w:t>存货跌价准备/合同履约成本减值</w:t>
            </w:r>
          </w:p>
          <w:p>
            <w:pPr>
              <w:pStyle w:val="TableParagraph"/>
              <w:spacing w:line="252" w:lineRule="exact"/>
              <w:ind w:left="434"/>
              <w:rPr>
                <w:sz w:val="21"/>
              </w:rPr>
            </w:pPr>
            <w:r>
              <w:rPr>
                <w:sz w:val="21"/>
              </w:rPr>
              <w:t>准备 </w:t>
            </w:r>
          </w:p>
        </w:tc>
        <w:tc>
          <w:tcPr>
            <w:tcW w:w="1378" w:type="dxa"/>
          </w:tcPr>
          <w:p>
            <w:pPr>
              <w:pStyle w:val="TableParagraph"/>
              <w:spacing w:before="0"/>
              <w:rPr>
                <w:sz w:val="20"/>
              </w:rPr>
            </w:pPr>
          </w:p>
          <w:p>
            <w:pPr>
              <w:pStyle w:val="TableParagraph"/>
              <w:spacing w:before="155"/>
              <w:ind w:left="267"/>
              <w:rPr>
                <w:sz w:val="21"/>
              </w:rPr>
            </w:pPr>
            <w:r>
              <w:rPr>
                <w:spacing w:val="-1"/>
                <w:sz w:val="21"/>
              </w:rPr>
              <w:t>账面价值</w:t>
            </w:r>
            <w:r>
              <w:rPr>
                <w:sz w:val="21"/>
              </w:rPr>
              <w:t> </w:t>
            </w:r>
          </w:p>
        </w:tc>
      </w:tr>
    </w:tbl>
    <w:p>
      <w:pPr>
        <w:spacing w:after="0"/>
        <w:rPr>
          <w:sz w:val="21"/>
        </w:rPr>
        <w:sectPr>
          <w:type w:val="continuous"/>
          <w:pgSz w:w="11910" w:h="16840"/>
          <w:pgMar w:top="780" w:bottom="280" w:left="320" w:right="300"/>
        </w:sectPr>
      </w:pPr>
    </w:p>
    <w:p>
      <w:pPr>
        <w:pStyle w:val="BodyText"/>
        <w:spacing w:before="9"/>
        <w:rPr>
          <w:sz w:val="4"/>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1543"/>
        <w:gridCol w:w="1294"/>
        <w:gridCol w:w="1548"/>
        <w:gridCol w:w="1378"/>
        <w:gridCol w:w="1296"/>
        <w:gridCol w:w="1378"/>
      </w:tblGrid>
      <w:tr>
        <w:trPr>
          <w:trHeight w:val="273" w:hRule="atLeast"/>
        </w:trPr>
        <w:tc>
          <w:tcPr>
            <w:tcW w:w="1102" w:type="dxa"/>
          </w:tcPr>
          <w:p>
            <w:pPr>
              <w:pStyle w:val="TableParagraph"/>
              <w:spacing w:line="252" w:lineRule="exact"/>
              <w:ind w:left="105"/>
              <w:rPr>
                <w:sz w:val="21"/>
              </w:rPr>
            </w:pPr>
            <w:r>
              <w:rPr>
                <w:sz w:val="21"/>
              </w:rPr>
              <w:t>原材料 </w:t>
            </w:r>
          </w:p>
        </w:tc>
        <w:tc>
          <w:tcPr>
            <w:tcW w:w="1543" w:type="dxa"/>
          </w:tcPr>
          <w:p>
            <w:pPr>
              <w:pStyle w:val="TableParagraph"/>
              <w:spacing w:before="34"/>
              <w:ind w:right="22"/>
              <w:jc w:val="right"/>
              <w:rPr>
                <w:sz w:val="16"/>
              </w:rPr>
            </w:pPr>
            <w:r>
              <w:rPr>
                <w:sz w:val="16"/>
              </w:rPr>
              <w:t>231,797,706.04 </w:t>
            </w:r>
          </w:p>
        </w:tc>
        <w:tc>
          <w:tcPr>
            <w:tcW w:w="1294" w:type="dxa"/>
          </w:tcPr>
          <w:p>
            <w:pPr>
              <w:pStyle w:val="TableParagraph"/>
              <w:spacing w:before="34"/>
              <w:ind w:right="22"/>
              <w:jc w:val="right"/>
              <w:rPr>
                <w:sz w:val="16"/>
              </w:rPr>
            </w:pPr>
            <w:r>
              <w:rPr>
                <w:sz w:val="16"/>
              </w:rPr>
              <w:t>- </w:t>
            </w:r>
          </w:p>
        </w:tc>
        <w:tc>
          <w:tcPr>
            <w:tcW w:w="1548" w:type="dxa"/>
          </w:tcPr>
          <w:p>
            <w:pPr>
              <w:pStyle w:val="TableParagraph"/>
              <w:spacing w:before="34"/>
              <w:ind w:right="20"/>
              <w:jc w:val="right"/>
              <w:rPr>
                <w:sz w:val="16"/>
              </w:rPr>
            </w:pPr>
            <w:r>
              <w:rPr>
                <w:sz w:val="16"/>
              </w:rPr>
              <w:t>231,797,706.04 </w:t>
            </w:r>
          </w:p>
        </w:tc>
        <w:tc>
          <w:tcPr>
            <w:tcW w:w="1378" w:type="dxa"/>
          </w:tcPr>
          <w:p>
            <w:pPr>
              <w:pStyle w:val="TableParagraph"/>
              <w:spacing w:before="34"/>
              <w:ind w:right="22"/>
              <w:jc w:val="right"/>
              <w:rPr>
                <w:sz w:val="16"/>
              </w:rPr>
            </w:pPr>
            <w:r>
              <w:rPr>
                <w:sz w:val="16"/>
              </w:rPr>
              <w:t>214,754,382.79 </w:t>
            </w:r>
          </w:p>
        </w:tc>
        <w:tc>
          <w:tcPr>
            <w:tcW w:w="1296" w:type="dxa"/>
          </w:tcPr>
          <w:p>
            <w:pPr>
              <w:pStyle w:val="TableParagraph"/>
              <w:spacing w:before="34"/>
              <w:ind w:right="22"/>
              <w:jc w:val="right"/>
              <w:rPr>
                <w:sz w:val="16"/>
              </w:rPr>
            </w:pPr>
            <w:r>
              <w:rPr>
                <w:sz w:val="16"/>
              </w:rPr>
              <w:t>- </w:t>
            </w:r>
          </w:p>
        </w:tc>
        <w:tc>
          <w:tcPr>
            <w:tcW w:w="1378" w:type="dxa"/>
          </w:tcPr>
          <w:p>
            <w:pPr>
              <w:pStyle w:val="TableParagraph"/>
              <w:spacing w:before="34"/>
              <w:ind w:right="21"/>
              <w:jc w:val="right"/>
              <w:rPr>
                <w:sz w:val="16"/>
              </w:rPr>
            </w:pPr>
            <w:r>
              <w:rPr>
                <w:sz w:val="16"/>
              </w:rPr>
              <w:t>214,754,382.79 </w:t>
            </w:r>
          </w:p>
        </w:tc>
      </w:tr>
      <w:tr>
        <w:trPr>
          <w:trHeight w:val="271" w:hRule="atLeast"/>
        </w:trPr>
        <w:tc>
          <w:tcPr>
            <w:tcW w:w="1102" w:type="dxa"/>
          </w:tcPr>
          <w:p>
            <w:pPr>
              <w:pStyle w:val="TableParagraph"/>
              <w:spacing w:line="250" w:lineRule="exact"/>
              <w:ind w:left="105"/>
              <w:rPr>
                <w:sz w:val="21"/>
              </w:rPr>
            </w:pPr>
            <w:r>
              <w:rPr>
                <w:sz w:val="21"/>
              </w:rPr>
              <w:t>在产品 </w:t>
            </w:r>
          </w:p>
        </w:tc>
        <w:tc>
          <w:tcPr>
            <w:tcW w:w="1543" w:type="dxa"/>
          </w:tcPr>
          <w:p>
            <w:pPr>
              <w:pStyle w:val="TableParagraph"/>
              <w:spacing w:before="32"/>
              <w:ind w:right="22"/>
              <w:jc w:val="right"/>
              <w:rPr>
                <w:sz w:val="16"/>
              </w:rPr>
            </w:pPr>
            <w:r>
              <w:rPr>
                <w:sz w:val="16"/>
              </w:rPr>
              <w:t>646,427,737.74 </w:t>
            </w:r>
          </w:p>
        </w:tc>
        <w:tc>
          <w:tcPr>
            <w:tcW w:w="1294" w:type="dxa"/>
          </w:tcPr>
          <w:p>
            <w:pPr>
              <w:pStyle w:val="TableParagraph"/>
              <w:spacing w:before="32"/>
              <w:ind w:right="22"/>
              <w:jc w:val="right"/>
              <w:rPr>
                <w:sz w:val="16"/>
              </w:rPr>
            </w:pPr>
            <w:r>
              <w:rPr>
                <w:sz w:val="16"/>
              </w:rPr>
              <w:t>- </w:t>
            </w:r>
          </w:p>
        </w:tc>
        <w:tc>
          <w:tcPr>
            <w:tcW w:w="1548" w:type="dxa"/>
          </w:tcPr>
          <w:p>
            <w:pPr>
              <w:pStyle w:val="TableParagraph"/>
              <w:spacing w:before="32"/>
              <w:ind w:right="20"/>
              <w:jc w:val="right"/>
              <w:rPr>
                <w:sz w:val="16"/>
              </w:rPr>
            </w:pPr>
            <w:r>
              <w:rPr>
                <w:sz w:val="16"/>
              </w:rPr>
              <w:t>646,427,737.74 </w:t>
            </w:r>
          </w:p>
        </w:tc>
        <w:tc>
          <w:tcPr>
            <w:tcW w:w="1378" w:type="dxa"/>
          </w:tcPr>
          <w:p>
            <w:pPr>
              <w:pStyle w:val="TableParagraph"/>
              <w:spacing w:before="32"/>
              <w:ind w:right="22"/>
              <w:jc w:val="right"/>
              <w:rPr>
                <w:sz w:val="16"/>
              </w:rPr>
            </w:pPr>
            <w:r>
              <w:rPr>
                <w:sz w:val="16"/>
              </w:rPr>
              <w:t>439,943,688.88 </w:t>
            </w:r>
          </w:p>
        </w:tc>
        <w:tc>
          <w:tcPr>
            <w:tcW w:w="1296" w:type="dxa"/>
          </w:tcPr>
          <w:p>
            <w:pPr>
              <w:pStyle w:val="TableParagraph"/>
              <w:spacing w:before="32"/>
              <w:ind w:right="22"/>
              <w:jc w:val="right"/>
              <w:rPr>
                <w:sz w:val="16"/>
              </w:rPr>
            </w:pPr>
            <w:r>
              <w:rPr>
                <w:sz w:val="16"/>
              </w:rPr>
              <w:t>- </w:t>
            </w:r>
          </w:p>
        </w:tc>
        <w:tc>
          <w:tcPr>
            <w:tcW w:w="1378" w:type="dxa"/>
          </w:tcPr>
          <w:p>
            <w:pPr>
              <w:pStyle w:val="TableParagraph"/>
              <w:spacing w:before="32"/>
              <w:ind w:right="21"/>
              <w:jc w:val="right"/>
              <w:rPr>
                <w:sz w:val="16"/>
              </w:rPr>
            </w:pPr>
            <w:r>
              <w:rPr>
                <w:sz w:val="16"/>
              </w:rPr>
              <w:t>439,943,688.88 </w:t>
            </w:r>
          </w:p>
        </w:tc>
      </w:tr>
      <w:tr>
        <w:trPr>
          <w:trHeight w:val="273" w:hRule="atLeast"/>
        </w:trPr>
        <w:tc>
          <w:tcPr>
            <w:tcW w:w="1102" w:type="dxa"/>
          </w:tcPr>
          <w:p>
            <w:pPr>
              <w:pStyle w:val="TableParagraph"/>
              <w:spacing w:line="252" w:lineRule="exact"/>
              <w:ind w:left="105"/>
              <w:rPr>
                <w:sz w:val="21"/>
              </w:rPr>
            </w:pPr>
            <w:r>
              <w:rPr>
                <w:spacing w:val="-1"/>
                <w:sz w:val="21"/>
              </w:rPr>
              <w:t>库存商品</w:t>
            </w:r>
            <w:r>
              <w:rPr>
                <w:sz w:val="21"/>
              </w:rPr>
              <w:t> </w:t>
            </w:r>
          </w:p>
        </w:tc>
        <w:tc>
          <w:tcPr>
            <w:tcW w:w="1543" w:type="dxa"/>
          </w:tcPr>
          <w:p>
            <w:pPr>
              <w:pStyle w:val="TableParagraph"/>
              <w:spacing w:before="34"/>
              <w:ind w:right="22"/>
              <w:jc w:val="right"/>
              <w:rPr>
                <w:sz w:val="16"/>
              </w:rPr>
            </w:pPr>
            <w:r>
              <w:rPr>
                <w:sz w:val="16"/>
              </w:rPr>
              <w:t>341,610,348.75 </w:t>
            </w:r>
          </w:p>
        </w:tc>
        <w:tc>
          <w:tcPr>
            <w:tcW w:w="1294" w:type="dxa"/>
          </w:tcPr>
          <w:p>
            <w:pPr>
              <w:pStyle w:val="TableParagraph"/>
              <w:spacing w:before="34"/>
              <w:ind w:right="22"/>
              <w:jc w:val="right"/>
              <w:rPr>
                <w:sz w:val="16"/>
              </w:rPr>
            </w:pPr>
            <w:r>
              <w:rPr>
                <w:sz w:val="16"/>
              </w:rPr>
              <w:t>19,436,001.85 </w:t>
            </w:r>
          </w:p>
        </w:tc>
        <w:tc>
          <w:tcPr>
            <w:tcW w:w="1548" w:type="dxa"/>
          </w:tcPr>
          <w:p>
            <w:pPr>
              <w:pStyle w:val="TableParagraph"/>
              <w:spacing w:before="34"/>
              <w:ind w:right="20"/>
              <w:jc w:val="right"/>
              <w:rPr>
                <w:sz w:val="16"/>
              </w:rPr>
            </w:pPr>
            <w:r>
              <w:rPr>
                <w:sz w:val="16"/>
              </w:rPr>
              <w:t>322,174,346.90 </w:t>
            </w:r>
          </w:p>
        </w:tc>
        <w:tc>
          <w:tcPr>
            <w:tcW w:w="1378" w:type="dxa"/>
          </w:tcPr>
          <w:p>
            <w:pPr>
              <w:pStyle w:val="TableParagraph"/>
              <w:spacing w:before="34"/>
              <w:ind w:right="22"/>
              <w:jc w:val="right"/>
              <w:rPr>
                <w:sz w:val="16"/>
              </w:rPr>
            </w:pPr>
            <w:r>
              <w:rPr>
                <w:sz w:val="16"/>
              </w:rPr>
              <w:t>188,008,097.19 </w:t>
            </w:r>
          </w:p>
        </w:tc>
        <w:tc>
          <w:tcPr>
            <w:tcW w:w="1296" w:type="dxa"/>
          </w:tcPr>
          <w:p>
            <w:pPr>
              <w:pStyle w:val="TableParagraph"/>
              <w:spacing w:before="34"/>
              <w:ind w:right="22"/>
              <w:jc w:val="right"/>
              <w:rPr>
                <w:sz w:val="16"/>
              </w:rPr>
            </w:pPr>
            <w:r>
              <w:rPr>
                <w:sz w:val="16"/>
              </w:rPr>
              <w:t>10,202,917.87 </w:t>
            </w:r>
          </w:p>
        </w:tc>
        <w:tc>
          <w:tcPr>
            <w:tcW w:w="1378" w:type="dxa"/>
          </w:tcPr>
          <w:p>
            <w:pPr>
              <w:pStyle w:val="TableParagraph"/>
              <w:spacing w:before="34"/>
              <w:ind w:right="21"/>
              <w:jc w:val="right"/>
              <w:rPr>
                <w:sz w:val="16"/>
              </w:rPr>
            </w:pPr>
            <w:r>
              <w:rPr>
                <w:sz w:val="16"/>
              </w:rPr>
              <w:t>177,805,179.32 </w:t>
            </w:r>
          </w:p>
        </w:tc>
      </w:tr>
      <w:tr>
        <w:trPr>
          <w:trHeight w:val="273" w:hRule="atLeast"/>
        </w:trPr>
        <w:tc>
          <w:tcPr>
            <w:tcW w:w="1102" w:type="dxa"/>
          </w:tcPr>
          <w:p>
            <w:pPr>
              <w:pStyle w:val="TableParagraph"/>
              <w:spacing w:line="252" w:lineRule="exact"/>
              <w:ind w:left="105"/>
              <w:rPr>
                <w:sz w:val="21"/>
              </w:rPr>
            </w:pPr>
            <w:r>
              <w:rPr>
                <w:spacing w:val="-1"/>
                <w:sz w:val="21"/>
              </w:rPr>
              <w:t>周转材料</w:t>
            </w:r>
            <w:r>
              <w:rPr>
                <w:sz w:val="21"/>
              </w:rPr>
              <w:t> </w:t>
            </w:r>
          </w:p>
        </w:tc>
        <w:tc>
          <w:tcPr>
            <w:tcW w:w="1543" w:type="dxa"/>
          </w:tcPr>
          <w:p>
            <w:pPr>
              <w:pStyle w:val="TableParagraph"/>
              <w:spacing w:before="34"/>
              <w:ind w:right="19"/>
              <w:jc w:val="right"/>
              <w:rPr>
                <w:sz w:val="16"/>
              </w:rPr>
            </w:pPr>
            <w:r>
              <w:rPr>
                <w:w w:val="100"/>
                <w:sz w:val="16"/>
              </w:rPr>
              <w:t> </w:t>
            </w:r>
          </w:p>
        </w:tc>
        <w:tc>
          <w:tcPr>
            <w:tcW w:w="1294" w:type="dxa"/>
          </w:tcPr>
          <w:p>
            <w:pPr>
              <w:pStyle w:val="TableParagraph"/>
              <w:spacing w:before="34"/>
              <w:ind w:right="15"/>
              <w:jc w:val="right"/>
              <w:rPr>
                <w:sz w:val="16"/>
              </w:rPr>
            </w:pPr>
            <w:r>
              <w:rPr>
                <w:w w:val="100"/>
                <w:sz w:val="16"/>
              </w:rPr>
              <w:t> </w:t>
            </w:r>
          </w:p>
        </w:tc>
        <w:tc>
          <w:tcPr>
            <w:tcW w:w="1548" w:type="dxa"/>
          </w:tcPr>
          <w:p>
            <w:pPr>
              <w:pStyle w:val="TableParagraph"/>
              <w:spacing w:before="34"/>
              <w:ind w:right="15"/>
              <w:jc w:val="right"/>
              <w:rPr>
                <w:sz w:val="16"/>
              </w:rPr>
            </w:pPr>
            <w:r>
              <w:rPr>
                <w:w w:val="100"/>
                <w:sz w:val="16"/>
              </w:rPr>
              <w:t> </w:t>
            </w:r>
          </w:p>
        </w:tc>
        <w:tc>
          <w:tcPr>
            <w:tcW w:w="1378" w:type="dxa"/>
          </w:tcPr>
          <w:p>
            <w:pPr>
              <w:pStyle w:val="TableParagraph"/>
              <w:spacing w:before="34"/>
              <w:ind w:right="22"/>
              <w:jc w:val="right"/>
              <w:rPr>
                <w:sz w:val="16"/>
              </w:rPr>
            </w:pPr>
            <w:r>
              <w:rPr>
                <w:w w:val="100"/>
                <w:sz w:val="16"/>
              </w:rPr>
              <w:t> </w:t>
            </w:r>
          </w:p>
        </w:tc>
        <w:tc>
          <w:tcPr>
            <w:tcW w:w="1296" w:type="dxa"/>
          </w:tcPr>
          <w:p>
            <w:pPr>
              <w:pStyle w:val="TableParagraph"/>
              <w:spacing w:before="34"/>
              <w:ind w:right="22"/>
              <w:jc w:val="right"/>
              <w:rPr>
                <w:sz w:val="16"/>
              </w:rPr>
            </w:pPr>
            <w:r>
              <w:rPr>
                <w:w w:val="100"/>
                <w:sz w:val="16"/>
              </w:rPr>
              <w:t> </w:t>
            </w:r>
          </w:p>
        </w:tc>
        <w:tc>
          <w:tcPr>
            <w:tcW w:w="1378" w:type="dxa"/>
          </w:tcPr>
          <w:p>
            <w:pPr>
              <w:pStyle w:val="TableParagraph"/>
              <w:spacing w:before="34"/>
              <w:ind w:right="21"/>
              <w:jc w:val="right"/>
              <w:rPr>
                <w:sz w:val="16"/>
              </w:rPr>
            </w:pPr>
            <w:r>
              <w:rPr>
                <w:w w:val="100"/>
                <w:sz w:val="16"/>
              </w:rPr>
              <w:t> </w:t>
            </w:r>
          </w:p>
        </w:tc>
      </w:tr>
      <w:tr>
        <w:trPr>
          <w:trHeight w:val="544" w:hRule="atLeast"/>
        </w:trPr>
        <w:tc>
          <w:tcPr>
            <w:tcW w:w="1102" w:type="dxa"/>
          </w:tcPr>
          <w:p>
            <w:pPr>
              <w:pStyle w:val="TableParagraph"/>
              <w:ind w:left="105"/>
              <w:rPr>
                <w:sz w:val="21"/>
              </w:rPr>
            </w:pPr>
            <w:r>
              <w:rPr>
                <w:sz w:val="21"/>
              </w:rPr>
              <w:t>消耗性生</w:t>
            </w:r>
          </w:p>
          <w:p>
            <w:pPr>
              <w:pStyle w:val="TableParagraph"/>
              <w:spacing w:line="252" w:lineRule="exact" w:before="2"/>
              <w:ind w:left="105"/>
              <w:rPr>
                <w:sz w:val="21"/>
              </w:rPr>
            </w:pPr>
            <w:r>
              <w:rPr>
                <w:sz w:val="21"/>
              </w:rPr>
              <w:t>物资产 </w:t>
            </w:r>
          </w:p>
        </w:tc>
        <w:tc>
          <w:tcPr>
            <w:tcW w:w="1543" w:type="dxa"/>
          </w:tcPr>
          <w:p>
            <w:pPr>
              <w:pStyle w:val="TableParagraph"/>
              <w:spacing w:before="2"/>
              <w:rPr>
                <w:sz w:val="13"/>
              </w:rPr>
            </w:pPr>
          </w:p>
          <w:p>
            <w:pPr>
              <w:pStyle w:val="TableParagraph"/>
              <w:spacing w:before="0"/>
              <w:ind w:right="19"/>
              <w:jc w:val="right"/>
              <w:rPr>
                <w:sz w:val="16"/>
              </w:rPr>
            </w:pPr>
            <w:r>
              <w:rPr>
                <w:w w:val="100"/>
                <w:sz w:val="16"/>
              </w:rPr>
              <w:t> </w:t>
            </w:r>
          </w:p>
        </w:tc>
        <w:tc>
          <w:tcPr>
            <w:tcW w:w="1294" w:type="dxa"/>
          </w:tcPr>
          <w:p>
            <w:pPr>
              <w:pStyle w:val="TableParagraph"/>
              <w:spacing w:before="2"/>
              <w:rPr>
                <w:sz w:val="13"/>
              </w:rPr>
            </w:pPr>
          </w:p>
          <w:p>
            <w:pPr>
              <w:pStyle w:val="TableParagraph"/>
              <w:spacing w:before="0"/>
              <w:ind w:right="15"/>
              <w:jc w:val="right"/>
              <w:rPr>
                <w:sz w:val="16"/>
              </w:rPr>
            </w:pPr>
            <w:r>
              <w:rPr>
                <w:w w:val="100"/>
                <w:sz w:val="16"/>
              </w:rPr>
              <w:t> </w:t>
            </w:r>
          </w:p>
        </w:tc>
        <w:tc>
          <w:tcPr>
            <w:tcW w:w="1548" w:type="dxa"/>
          </w:tcPr>
          <w:p>
            <w:pPr>
              <w:pStyle w:val="TableParagraph"/>
              <w:spacing w:before="2"/>
              <w:rPr>
                <w:sz w:val="13"/>
              </w:rPr>
            </w:pPr>
          </w:p>
          <w:p>
            <w:pPr>
              <w:pStyle w:val="TableParagraph"/>
              <w:spacing w:before="0"/>
              <w:ind w:right="15"/>
              <w:jc w:val="right"/>
              <w:rPr>
                <w:sz w:val="16"/>
              </w:rPr>
            </w:pPr>
            <w:r>
              <w:rPr>
                <w:w w:val="100"/>
                <w:sz w:val="16"/>
              </w:rPr>
              <w:t> </w:t>
            </w:r>
          </w:p>
        </w:tc>
        <w:tc>
          <w:tcPr>
            <w:tcW w:w="1378" w:type="dxa"/>
          </w:tcPr>
          <w:p>
            <w:pPr>
              <w:pStyle w:val="TableParagraph"/>
              <w:spacing w:before="2"/>
              <w:rPr>
                <w:sz w:val="13"/>
              </w:rPr>
            </w:pPr>
          </w:p>
          <w:p>
            <w:pPr>
              <w:pStyle w:val="TableParagraph"/>
              <w:spacing w:before="0"/>
              <w:ind w:right="22"/>
              <w:jc w:val="right"/>
              <w:rPr>
                <w:sz w:val="16"/>
              </w:rPr>
            </w:pPr>
            <w:r>
              <w:rPr>
                <w:w w:val="100"/>
                <w:sz w:val="16"/>
              </w:rPr>
              <w:t> </w:t>
            </w:r>
          </w:p>
        </w:tc>
        <w:tc>
          <w:tcPr>
            <w:tcW w:w="1296" w:type="dxa"/>
          </w:tcPr>
          <w:p>
            <w:pPr>
              <w:pStyle w:val="TableParagraph"/>
              <w:spacing w:before="2"/>
              <w:rPr>
                <w:sz w:val="13"/>
              </w:rPr>
            </w:pPr>
          </w:p>
          <w:p>
            <w:pPr>
              <w:pStyle w:val="TableParagraph"/>
              <w:spacing w:before="0"/>
              <w:ind w:right="22"/>
              <w:jc w:val="right"/>
              <w:rPr>
                <w:sz w:val="16"/>
              </w:rPr>
            </w:pPr>
            <w:r>
              <w:rPr>
                <w:w w:val="100"/>
                <w:sz w:val="16"/>
              </w:rPr>
              <w:t> </w:t>
            </w:r>
          </w:p>
        </w:tc>
        <w:tc>
          <w:tcPr>
            <w:tcW w:w="1378" w:type="dxa"/>
          </w:tcPr>
          <w:p>
            <w:pPr>
              <w:pStyle w:val="TableParagraph"/>
              <w:spacing w:before="2"/>
              <w:rPr>
                <w:sz w:val="13"/>
              </w:rPr>
            </w:pPr>
          </w:p>
          <w:p>
            <w:pPr>
              <w:pStyle w:val="TableParagraph"/>
              <w:spacing w:before="0"/>
              <w:ind w:right="21"/>
              <w:jc w:val="right"/>
              <w:rPr>
                <w:sz w:val="16"/>
              </w:rPr>
            </w:pPr>
            <w:r>
              <w:rPr>
                <w:w w:val="100"/>
                <w:sz w:val="16"/>
              </w:rPr>
              <w:t> </w:t>
            </w:r>
          </w:p>
        </w:tc>
      </w:tr>
      <w:tr>
        <w:trPr>
          <w:trHeight w:val="544" w:hRule="atLeast"/>
        </w:trPr>
        <w:tc>
          <w:tcPr>
            <w:tcW w:w="1102" w:type="dxa"/>
          </w:tcPr>
          <w:p>
            <w:pPr>
              <w:pStyle w:val="TableParagraph"/>
              <w:ind w:left="105"/>
              <w:rPr>
                <w:sz w:val="21"/>
              </w:rPr>
            </w:pPr>
            <w:r>
              <w:rPr>
                <w:sz w:val="21"/>
              </w:rPr>
              <w:t>合同履约</w:t>
            </w:r>
          </w:p>
          <w:p>
            <w:pPr>
              <w:pStyle w:val="TableParagraph"/>
              <w:spacing w:line="252" w:lineRule="exact" w:before="2"/>
              <w:ind w:left="105"/>
              <w:rPr>
                <w:sz w:val="21"/>
              </w:rPr>
            </w:pPr>
            <w:r>
              <w:rPr>
                <w:sz w:val="21"/>
              </w:rPr>
              <w:t>成本 </w:t>
            </w:r>
          </w:p>
        </w:tc>
        <w:tc>
          <w:tcPr>
            <w:tcW w:w="1543" w:type="dxa"/>
          </w:tcPr>
          <w:p>
            <w:pPr>
              <w:pStyle w:val="TableParagraph"/>
              <w:spacing w:before="2"/>
              <w:rPr>
                <w:sz w:val="13"/>
              </w:rPr>
            </w:pPr>
          </w:p>
          <w:p>
            <w:pPr>
              <w:pStyle w:val="TableParagraph"/>
              <w:spacing w:before="0"/>
              <w:ind w:right="22"/>
              <w:jc w:val="right"/>
              <w:rPr>
                <w:sz w:val="16"/>
              </w:rPr>
            </w:pPr>
            <w:r>
              <w:rPr>
                <w:w w:val="100"/>
                <w:sz w:val="16"/>
              </w:rPr>
              <w:t> </w:t>
            </w:r>
          </w:p>
        </w:tc>
        <w:tc>
          <w:tcPr>
            <w:tcW w:w="1294" w:type="dxa"/>
          </w:tcPr>
          <w:p>
            <w:pPr>
              <w:pStyle w:val="TableParagraph"/>
              <w:spacing w:before="2"/>
              <w:rPr>
                <w:sz w:val="13"/>
              </w:rPr>
            </w:pPr>
          </w:p>
          <w:p>
            <w:pPr>
              <w:pStyle w:val="TableParagraph"/>
              <w:spacing w:before="0"/>
              <w:ind w:right="22"/>
              <w:jc w:val="right"/>
              <w:rPr>
                <w:sz w:val="16"/>
              </w:rPr>
            </w:pPr>
            <w:r>
              <w:rPr>
                <w:w w:val="100"/>
                <w:sz w:val="16"/>
              </w:rPr>
              <w:t> </w:t>
            </w:r>
          </w:p>
        </w:tc>
        <w:tc>
          <w:tcPr>
            <w:tcW w:w="1548" w:type="dxa"/>
          </w:tcPr>
          <w:p>
            <w:pPr>
              <w:pStyle w:val="TableParagraph"/>
              <w:spacing w:before="2"/>
              <w:rPr>
                <w:sz w:val="13"/>
              </w:rPr>
            </w:pPr>
          </w:p>
          <w:p>
            <w:pPr>
              <w:pStyle w:val="TableParagraph"/>
              <w:spacing w:before="0"/>
              <w:ind w:right="20"/>
              <w:jc w:val="right"/>
              <w:rPr>
                <w:sz w:val="16"/>
              </w:rPr>
            </w:pPr>
            <w:r>
              <w:rPr>
                <w:w w:val="100"/>
                <w:sz w:val="16"/>
              </w:rPr>
              <w:t> </w:t>
            </w:r>
          </w:p>
        </w:tc>
        <w:tc>
          <w:tcPr>
            <w:tcW w:w="1378" w:type="dxa"/>
          </w:tcPr>
          <w:p>
            <w:pPr>
              <w:pStyle w:val="TableParagraph"/>
              <w:spacing w:before="2"/>
              <w:rPr>
                <w:sz w:val="13"/>
              </w:rPr>
            </w:pPr>
          </w:p>
          <w:p>
            <w:pPr>
              <w:pStyle w:val="TableParagraph"/>
              <w:spacing w:before="0"/>
              <w:ind w:right="22"/>
              <w:jc w:val="right"/>
              <w:rPr>
                <w:sz w:val="16"/>
              </w:rPr>
            </w:pPr>
            <w:r>
              <w:rPr>
                <w:w w:val="100"/>
                <w:sz w:val="16"/>
              </w:rPr>
              <w:t> </w:t>
            </w:r>
          </w:p>
        </w:tc>
        <w:tc>
          <w:tcPr>
            <w:tcW w:w="1296" w:type="dxa"/>
          </w:tcPr>
          <w:p>
            <w:pPr>
              <w:pStyle w:val="TableParagraph"/>
              <w:spacing w:before="2"/>
              <w:rPr>
                <w:sz w:val="13"/>
              </w:rPr>
            </w:pPr>
          </w:p>
          <w:p>
            <w:pPr>
              <w:pStyle w:val="TableParagraph"/>
              <w:spacing w:before="0"/>
              <w:ind w:right="22"/>
              <w:jc w:val="right"/>
              <w:rPr>
                <w:sz w:val="16"/>
              </w:rPr>
            </w:pPr>
            <w:r>
              <w:rPr>
                <w:w w:val="100"/>
                <w:sz w:val="16"/>
              </w:rPr>
              <w:t> </w:t>
            </w:r>
          </w:p>
        </w:tc>
        <w:tc>
          <w:tcPr>
            <w:tcW w:w="1378" w:type="dxa"/>
          </w:tcPr>
          <w:p>
            <w:pPr>
              <w:pStyle w:val="TableParagraph"/>
              <w:spacing w:before="2"/>
              <w:rPr>
                <w:sz w:val="13"/>
              </w:rPr>
            </w:pPr>
          </w:p>
          <w:p>
            <w:pPr>
              <w:pStyle w:val="TableParagraph"/>
              <w:spacing w:before="0"/>
              <w:ind w:right="21"/>
              <w:jc w:val="right"/>
              <w:rPr>
                <w:sz w:val="16"/>
              </w:rPr>
            </w:pPr>
            <w:r>
              <w:rPr>
                <w:w w:val="100"/>
                <w:sz w:val="16"/>
              </w:rPr>
              <w:t> </w:t>
            </w:r>
          </w:p>
        </w:tc>
      </w:tr>
      <w:tr>
        <w:trPr>
          <w:trHeight w:val="270" w:hRule="atLeast"/>
        </w:trPr>
        <w:tc>
          <w:tcPr>
            <w:tcW w:w="1102" w:type="dxa"/>
          </w:tcPr>
          <w:p>
            <w:pPr>
              <w:pStyle w:val="TableParagraph"/>
              <w:spacing w:line="250" w:lineRule="exact"/>
              <w:ind w:left="105"/>
              <w:rPr>
                <w:sz w:val="21"/>
              </w:rPr>
            </w:pPr>
            <w:r>
              <w:rPr>
                <w:spacing w:val="-1"/>
                <w:sz w:val="21"/>
              </w:rPr>
              <w:t>发出商品</w:t>
            </w:r>
            <w:r>
              <w:rPr>
                <w:sz w:val="21"/>
              </w:rPr>
              <w:t> </w:t>
            </w:r>
          </w:p>
        </w:tc>
        <w:tc>
          <w:tcPr>
            <w:tcW w:w="1543" w:type="dxa"/>
          </w:tcPr>
          <w:p>
            <w:pPr>
              <w:pStyle w:val="TableParagraph"/>
              <w:spacing w:before="32"/>
              <w:ind w:right="22"/>
              <w:jc w:val="right"/>
              <w:rPr>
                <w:sz w:val="16"/>
              </w:rPr>
            </w:pPr>
            <w:r>
              <w:rPr>
                <w:sz w:val="16"/>
              </w:rPr>
              <w:t>143,946,149.93 </w:t>
            </w:r>
          </w:p>
        </w:tc>
        <w:tc>
          <w:tcPr>
            <w:tcW w:w="1294" w:type="dxa"/>
          </w:tcPr>
          <w:p>
            <w:pPr>
              <w:pStyle w:val="TableParagraph"/>
              <w:spacing w:before="32"/>
              <w:ind w:right="15"/>
              <w:jc w:val="right"/>
              <w:rPr>
                <w:sz w:val="16"/>
              </w:rPr>
            </w:pPr>
            <w:r>
              <w:rPr>
                <w:sz w:val="16"/>
              </w:rPr>
              <w:t>- </w:t>
            </w:r>
          </w:p>
        </w:tc>
        <w:tc>
          <w:tcPr>
            <w:tcW w:w="1548" w:type="dxa"/>
          </w:tcPr>
          <w:p>
            <w:pPr>
              <w:pStyle w:val="TableParagraph"/>
              <w:spacing w:before="32"/>
              <w:ind w:right="20"/>
              <w:jc w:val="right"/>
              <w:rPr>
                <w:sz w:val="16"/>
              </w:rPr>
            </w:pPr>
            <w:r>
              <w:rPr>
                <w:sz w:val="16"/>
              </w:rPr>
              <w:t>143,946,149.93 </w:t>
            </w:r>
          </w:p>
        </w:tc>
        <w:tc>
          <w:tcPr>
            <w:tcW w:w="1378" w:type="dxa"/>
          </w:tcPr>
          <w:p>
            <w:pPr>
              <w:pStyle w:val="TableParagraph"/>
              <w:spacing w:before="32"/>
              <w:ind w:right="22"/>
              <w:jc w:val="right"/>
              <w:rPr>
                <w:sz w:val="16"/>
              </w:rPr>
            </w:pPr>
            <w:r>
              <w:rPr>
                <w:sz w:val="16"/>
              </w:rPr>
              <w:t>87,935,172.06 </w:t>
            </w:r>
          </w:p>
        </w:tc>
        <w:tc>
          <w:tcPr>
            <w:tcW w:w="1296" w:type="dxa"/>
          </w:tcPr>
          <w:p>
            <w:pPr>
              <w:pStyle w:val="TableParagraph"/>
              <w:spacing w:before="32"/>
              <w:ind w:right="22"/>
              <w:jc w:val="right"/>
              <w:rPr>
                <w:sz w:val="16"/>
              </w:rPr>
            </w:pPr>
            <w:r>
              <w:rPr>
                <w:sz w:val="16"/>
              </w:rPr>
              <w:t>- </w:t>
            </w:r>
          </w:p>
        </w:tc>
        <w:tc>
          <w:tcPr>
            <w:tcW w:w="1378" w:type="dxa"/>
          </w:tcPr>
          <w:p>
            <w:pPr>
              <w:pStyle w:val="TableParagraph"/>
              <w:spacing w:before="32"/>
              <w:ind w:right="21"/>
              <w:jc w:val="right"/>
              <w:rPr>
                <w:sz w:val="16"/>
              </w:rPr>
            </w:pPr>
            <w:r>
              <w:rPr>
                <w:sz w:val="16"/>
              </w:rPr>
              <w:t>87,935,172.06 </w:t>
            </w:r>
          </w:p>
        </w:tc>
      </w:tr>
      <w:tr>
        <w:trPr>
          <w:trHeight w:val="273" w:hRule="atLeast"/>
        </w:trPr>
        <w:tc>
          <w:tcPr>
            <w:tcW w:w="1102" w:type="dxa"/>
          </w:tcPr>
          <w:p>
            <w:pPr>
              <w:pStyle w:val="TableParagraph"/>
              <w:spacing w:line="250" w:lineRule="exact" w:before="3"/>
              <w:ind w:left="335"/>
              <w:rPr>
                <w:sz w:val="21"/>
              </w:rPr>
            </w:pPr>
            <w:r>
              <w:rPr>
                <w:sz w:val="21"/>
              </w:rPr>
              <w:t>合计 </w:t>
            </w:r>
          </w:p>
        </w:tc>
        <w:tc>
          <w:tcPr>
            <w:tcW w:w="1543" w:type="dxa"/>
          </w:tcPr>
          <w:p>
            <w:pPr>
              <w:pStyle w:val="TableParagraph"/>
              <w:spacing w:before="34"/>
              <w:ind w:right="22"/>
              <w:jc w:val="right"/>
              <w:rPr>
                <w:sz w:val="16"/>
              </w:rPr>
            </w:pPr>
            <w:r>
              <w:rPr>
                <w:sz w:val="16"/>
              </w:rPr>
              <w:t>1,363,781,942.46 </w:t>
            </w:r>
          </w:p>
        </w:tc>
        <w:tc>
          <w:tcPr>
            <w:tcW w:w="1294" w:type="dxa"/>
          </w:tcPr>
          <w:p>
            <w:pPr>
              <w:pStyle w:val="TableParagraph"/>
              <w:spacing w:before="34"/>
              <w:ind w:right="22"/>
              <w:jc w:val="right"/>
              <w:rPr>
                <w:sz w:val="16"/>
              </w:rPr>
            </w:pPr>
            <w:r>
              <w:rPr>
                <w:sz w:val="16"/>
              </w:rPr>
              <w:t>19,436,001.85 </w:t>
            </w:r>
          </w:p>
        </w:tc>
        <w:tc>
          <w:tcPr>
            <w:tcW w:w="1548" w:type="dxa"/>
          </w:tcPr>
          <w:p>
            <w:pPr>
              <w:pStyle w:val="TableParagraph"/>
              <w:spacing w:before="34"/>
              <w:ind w:right="20"/>
              <w:jc w:val="right"/>
              <w:rPr>
                <w:sz w:val="16"/>
              </w:rPr>
            </w:pPr>
            <w:r>
              <w:rPr>
                <w:sz w:val="16"/>
              </w:rPr>
              <w:t>1,344,345,940.61 </w:t>
            </w:r>
          </w:p>
        </w:tc>
        <w:tc>
          <w:tcPr>
            <w:tcW w:w="1378" w:type="dxa"/>
          </w:tcPr>
          <w:p>
            <w:pPr>
              <w:pStyle w:val="TableParagraph"/>
              <w:spacing w:before="34"/>
              <w:ind w:right="22"/>
              <w:jc w:val="right"/>
              <w:rPr>
                <w:sz w:val="16"/>
              </w:rPr>
            </w:pPr>
            <w:r>
              <w:rPr>
                <w:sz w:val="16"/>
              </w:rPr>
              <w:t>930,641,340.92 </w:t>
            </w:r>
          </w:p>
        </w:tc>
        <w:tc>
          <w:tcPr>
            <w:tcW w:w="1296" w:type="dxa"/>
          </w:tcPr>
          <w:p>
            <w:pPr>
              <w:pStyle w:val="TableParagraph"/>
              <w:spacing w:before="34"/>
              <w:ind w:right="22"/>
              <w:jc w:val="right"/>
              <w:rPr>
                <w:sz w:val="16"/>
              </w:rPr>
            </w:pPr>
            <w:r>
              <w:rPr>
                <w:sz w:val="16"/>
              </w:rPr>
              <w:t>10,202,917.87 </w:t>
            </w:r>
          </w:p>
        </w:tc>
        <w:tc>
          <w:tcPr>
            <w:tcW w:w="1378" w:type="dxa"/>
          </w:tcPr>
          <w:p>
            <w:pPr>
              <w:pStyle w:val="TableParagraph"/>
              <w:spacing w:before="34"/>
              <w:ind w:right="21"/>
              <w:jc w:val="right"/>
              <w:rPr>
                <w:sz w:val="16"/>
              </w:rPr>
            </w:pPr>
            <w:r>
              <w:rPr>
                <w:sz w:val="16"/>
              </w:rPr>
              <w:t>920,438,423.05 </w:t>
            </w:r>
          </w:p>
        </w:tc>
      </w:tr>
    </w:tbl>
    <w:p>
      <w:pPr>
        <w:pStyle w:val="BodyText"/>
        <w:spacing w:before="1"/>
        <w:ind w:left="957"/>
      </w:pPr>
      <w:r>
        <w:rPr>
          <w:w w:val="100"/>
        </w:rPr>
        <w:t> </w:t>
      </w:r>
    </w:p>
    <w:p>
      <w:pPr>
        <w:pStyle w:val="BodyText"/>
        <w:spacing w:before="4"/>
        <w:ind w:left="957"/>
      </w:pPr>
      <w:r>
        <w:rPr>
          <w:color w:val="FF6600"/>
          <w:w w:val="100"/>
        </w:rPr>
        <w:t> </w:t>
      </w:r>
    </w:p>
    <w:p>
      <w:pPr>
        <w:pStyle w:val="ListParagraph"/>
        <w:numPr>
          <w:ilvl w:val="0"/>
          <w:numId w:val="59"/>
        </w:numPr>
        <w:tabs>
          <w:tab w:pos="1385" w:val="left" w:leader="none"/>
        </w:tabs>
        <w:spacing w:line="240" w:lineRule="auto" w:before="63" w:after="0"/>
        <w:ind w:left="1384" w:right="0" w:hanging="428"/>
        <w:jc w:val="left"/>
        <w:rPr>
          <w:sz w:val="21"/>
        </w:rPr>
      </w:pPr>
      <w:r>
        <w:rPr>
          <w:sz w:val="21"/>
        </w:rPr>
        <w:t>存货跌价准备及合同履约成本减值准备 </w:t>
      </w:r>
    </w:p>
    <w:p>
      <w:pPr>
        <w:pStyle w:val="BodyText"/>
        <w:spacing w:before="65"/>
        <w:ind w:left="957"/>
      </w:pPr>
      <w:r>
        <w:rPr>
          <w:spacing w:val="-1"/>
        </w:rPr>
        <w:t>√适用 □不适用</w:t>
      </w:r>
      <w:r>
        <w:rPr>
          <w:spacing w:val="-3"/>
        </w:rPr>
        <w:t> </w:t>
      </w:r>
      <w:r>
        <w:rPr/>
        <w:t> </w:t>
      </w:r>
    </w:p>
    <w:p>
      <w:pPr>
        <w:pStyle w:val="BodyText"/>
        <w:spacing w:before="2" w:after="4"/>
        <w:ind w:left="7479"/>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7"/>
        <w:gridCol w:w="1145"/>
        <w:gridCol w:w="1161"/>
        <w:gridCol w:w="1161"/>
        <w:gridCol w:w="1170"/>
        <w:gridCol w:w="1163"/>
        <w:gridCol w:w="1150"/>
      </w:tblGrid>
      <w:tr>
        <w:trPr>
          <w:trHeight w:val="270" w:hRule="atLeast"/>
        </w:trPr>
        <w:tc>
          <w:tcPr>
            <w:tcW w:w="1867" w:type="dxa"/>
            <w:vMerge w:val="restart"/>
          </w:tcPr>
          <w:p>
            <w:pPr>
              <w:pStyle w:val="TableParagraph"/>
              <w:spacing w:before="7"/>
              <w:rPr>
                <w:sz w:val="21"/>
              </w:rPr>
            </w:pPr>
          </w:p>
          <w:p>
            <w:pPr>
              <w:pStyle w:val="TableParagraph"/>
              <w:ind w:left="722"/>
              <w:rPr>
                <w:sz w:val="21"/>
              </w:rPr>
            </w:pPr>
            <w:r>
              <w:rPr>
                <w:sz w:val="21"/>
              </w:rPr>
              <w:t>项目 </w:t>
            </w:r>
          </w:p>
        </w:tc>
        <w:tc>
          <w:tcPr>
            <w:tcW w:w="1145" w:type="dxa"/>
            <w:vMerge w:val="restart"/>
          </w:tcPr>
          <w:p>
            <w:pPr>
              <w:pStyle w:val="TableParagraph"/>
              <w:spacing w:before="7"/>
              <w:rPr>
                <w:sz w:val="21"/>
              </w:rPr>
            </w:pPr>
          </w:p>
          <w:p>
            <w:pPr>
              <w:pStyle w:val="TableParagraph"/>
              <w:ind w:left="151"/>
              <w:rPr>
                <w:sz w:val="21"/>
              </w:rPr>
            </w:pPr>
            <w:r>
              <w:rPr>
                <w:spacing w:val="-1"/>
                <w:sz w:val="21"/>
              </w:rPr>
              <w:t>期初余额</w:t>
            </w:r>
            <w:r>
              <w:rPr>
                <w:sz w:val="21"/>
              </w:rPr>
              <w:t> </w:t>
            </w:r>
          </w:p>
        </w:tc>
        <w:tc>
          <w:tcPr>
            <w:tcW w:w="2322" w:type="dxa"/>
            <w:gridSpan w:val="2"/>
          </w:tcPr>
          <w:p>
            <w:pPr>
              <w:pStyle w:val="TableParagraph"/>
              <w:spacing w:line="250" w:lineRule="exact"/>
              <w:ind w:left="530"/>
              <w:rPr>
                <w:sz w:val="21"/>
              </w:rPr>
            </w:pPr>
            <w:r>
              <w:rPr>
                <w:spacing w:val="-1"/>
                <w:sz w:val="21"/>
              </w:rPr>
              <w:t>本期增加金额</w:t>
            </w:r>
            <w:r>
              <w:rPr>
                <w:sz w:val="21"/>
              </w:rPr>
              <w:t> </w:t>
            </w:r>
          </w:p>
        </w:tc>
        <w:tc>
          <w:tcPr>
            <w:tcW w:w="2333" w:type="dxa"/>
            <w:gridSpan w:val="2"/>
          </w:tcPr>
          <w:p>
            <w:pPr>
              <w:pStyle w:val="TableParagraph"/>
              <w:spacing w:line="250" w:lineRule="exact"/>
              <w:ind w:left="537"/>
              <w:rPr>
                <w:sz w:val="21"/>
              </w:rPr>
            </w:pPr>
            <w:r>
              <w:rPr>
                <w:spacing w:val="-1"/>
                <w:sz w:val="21"/>
              </w:rPr>
              <w:t>本期减少金额</w:t>
            </w:r>
            <w:r>
              <w:rPr>
                <w:sz w:val="21"/>
              </w:rPr>
              <w:t> </w:t>
            </w:r>
          </w:p>
        </w:tc>
        <w:tc>
          <w:tcPr>
            <w:tcW w:w="1150" w:type="dxa"/>
            <w:vMerge w:val="restart"/>
          </w:tcPr>
          <w:p>
            <w:pPr>
              <w:pStyle w:val="TableParagraph"/>
              <w:spacing w:before="7"/>
              <w:rPr>
                <w:sz w:val="21"/>
              </w:rPr>
            </w:pPr>
          </w:p>
          <w:p>
            <w:pPr>
              <w:pStyle w:val="TableParagraph"/>
              <w:ind w:left="158"/>
              <w:rPr>
                <w:sz w:val="21"/>
              </w:rPr>
            </w:pPr>
            <w:r>
              <w:rPr>
                <w:spacing w:val="-1"/>
                <w:sz w:val="21"/>
              </w:rPr>
              <w:t>期末余额</w:t>
            </w:r>
            <w:r>
              <w:rPr>
                <w:sz w:val="21"/>
              </w:rPr>
              <w:t> </w:t>
            </w:r>
          </w:p>
        </w:tc>
      </w:tr>
      <w:tr>
        <w:trPr>
          <w:trHeight w:val="544" w:hRule="atLeast"/>
        </w:trPr>
        <w:tc>
          <w:tcPr>
            <w:tcW w:w="1867" w:type="dxa"/>
            <w:vMerge/>
            <w:tcBorders>
              <w:top w:val="nil"/>
            </w:tcBorders>
          </w:tcPr>
          <w:p>
            <w:pPr>
              <w:rPr>
                <w:sz w:val="2"/>
                <w:szCs w:val="2"/>
              </w:rPr>
            </w:pPr>
          </w:p>
        </w:tc>
        <w:tc>
          <w:tcPr>
            <w:tcW w:w="1145" w:type="dxa"/>
            <w:vMerge/>
            <w:tcBorders>
              <w:top w:val="nil"/>
            </w:tcBorders>
          </w:tcPr>
          <w:p>
            <w:pPr>
              <w:rPr>
                <w:sz w:val="2"/>
                <w:szCs w:val="2"/>
              </w:rPr>
            </w:pPr>
          </w:p>
        </w:tc>
        <w:tc>
          <w:tcPr>
            <w:tcW w:w="1161" w:type="dxa"/>
          </w:tcPr>
          <w:p>
            <w:pPr>
              <w:pStyle w:val="TableParagraph"/>
              <w:spacing w:before="137"/>
              <w:ind w:left="369"/>
              <w:rPr>
                <w:sz w:val="21"/>
              </w:rPr>
            </w:pPr>
            <w:r>
              <w:rPr>
                <w:sz w:val="21"/>
              </w:rPr>
              <w:t>计提 </w:t>
            </w:r>
          </w:p>
        </w:tc>
        <w:tc>
          <w:tcPr>
            <w:tcW w:w="1161" w:type="dxa"/>
          </w:tcPr>
          <w:p>
            <w:pPr>
              <w:pStyle w:val="TableParagraph"/>
              <w:spacing w:before="137"/>
              <w:ind w:left="368"/>
              <w:rPr>
                <w:sz w:val="21"/>
              </w:rPr>
            </w:pPr>
            <w:r>
              <w:rPr>
                <w:sz w:val="21"/>
              </w:rPr>
              <w:t>其他 </w:t>
            </w:r>
          </w:p>
        </w:tc>
        <w:tc>
          <w:tcPr>
            <w:tcW w:w="1170" w:type="dxa"/>
          </w:tcPr>
          <w:p>
            <w:pPr>
              <w:pStyle w:val="TableParagraph"/>
              <w:ind w:left="165"/>
              <w:rPr>
                <w:sz w:val="21"/>
              </w:rPr>
            </w:pPr>
            <w:r>
              <w:rPr>
                <w:sz w:val="21"/>
              </w:rPr>
              <w:t>转回或转</w:t>
            </w:r>
          </w:p>
          <w:p>
            <w:pPr>
              <w:pStyle w:val="TableParagraph"/>
              <w:spacing w:line="250" w:lineRule="exact" w:before="4"/>
              <w:ind w:left="479"/>
              <w:rPr>
                <w:sz w:val="21"/>
              </w:rPr>
            </w:pPr>
            <w:r>
              <w:rPr>
                <w:sz w:val="21"/>
              </w:rPr>
              <w:t>销 </w:t>
            </w:r>
          </w:p>
        </w:tc>
        <w:tc>
          <w:tcPr>
            <w:tcW w:w="1163" w:type="dxa"/>
          </w:tcPr>
          <w:p>
            <w:pPr>
              <w:pStyle w:val="TableParagraph"/>
              <w:spacing w:before="137"/>
              <w:ind w:left="375"/>
              <w:rPr>
                <w:sz w:val="21"/>
              </w:rPr>
            </w:pPr>
            <w:r>
              <w:rPr>
                <w:sz w:val="21"/>
              </w:rPr>
              <w:t>其他 </w:t>
            </w:r>
          </w:p>
        </w:tc>
        <w:tc>
          <w:tcPr>
            <w:tcW w:w="1150" w:type="dxa"/>
            <w:vMerge/>
            <w:tcBorders>
              <w:top w:val="nil"/>
            </w:tcBorders>
          </w:tcPr>
          <w:p>
            <w:pPr>
              <w:rPr>
                <w:sz w:val="2"/>
                <w:szCs w:val="2"/>
              </w:rPr>
            </w:pPr>
          </w:p>
        </w:tc>
      </w:tr>
      <w:tr>
        <w:trPr>
          <w:trHeight w:val="273" w:hRule="atLeast"/>
        </w:trPr>
        <w:tc>
          <w:tcPr>
            <w:tcW w:w="1867" w:type="dxa"/>
          </w:tcPr>
          <w:p>
            <w:pPr>
              <w:pStyle w:val="TableParagraph"/>
              <w:spacing w:line="250" w:lineRule="exact" w:before="3"/>
              <w:ind w:left="107"/>
              <w:rPr>
                <w:sz w:val="21"/>
              </w:rPr>
            </w:pPr>
            <w:r>
              <w:rPr>
                <w:sz w:val="21"/>
              </w:rPr>
              <w:t>原材料 </w:t>
            </w:r>
          </w:p>
        </w:tc>
        <w:tc>
          <w:tcPr>
            <w:tcW w:w="1145" w:type="dxa"/>
          </w:tcPr>
          <w:p>
            <w:pPr>
              <w:pStyle w:val="TableParagraph"/>
              <w:spacing w:before="3"/>
              <w:ind w:right="20"/>
              <w:jc w:val="right"/>
              <w:rPr>
                <w:sz w:val="16"/>
              </w:rPr>
            </w:pPr>
            <w:r>
              <w:rPr>
                <w:sz w:val="16"/>
              </w:rPr>
              <w:t>- </w:t>
            </w:r>
          </w:p>
        </w:tc>
        <w:tc>
          <w:tcPr>
            <w:tcW w:w="1161" w:type="dxa"/>
          </w:tcPr>
          <w:p>
            <w:pPr>
              <w:pStyle w:val="TableParagraph"/>
              <w:spacing w:line="250" w:lineRule="exact" w:before="3"/>
              <w:ind w:right="-15"/>
              <w:jc w:val="right"/>
              <w:rPr>
                <w:sz w:val="21"/>
              </w:rPr>
            </w:pPr>
            <w:r>
              <w:rPr>
                <w:w w:val="100"/>
                <w:sz w:val="21"/>
              </w:rPr>
              <w:t> </w:t>
            </w:r>
          </w:p>
        </w:tc>
        <w:tc>
          <w:tcPr>
            <w:tcW w:w="1161" w:type="dxa"/>
          </w:tcPr>
          <w:p>
            <w:pPr>
              <w:pStyle w:val="TableParagraph"/>
              <w:spacing w:line="250" w:lineRule="exact" w:before="3"/>
              <w:ind w:right="-15"/>
              <w:jc w:val="right"/>
              <w:rPr>
                <w:sz w:val="21"/>
              </w:rPr>
            </w:pPr>
            <w:r>
              <w:rPr>
                <w:w w:val="100"/>
                <w:sz w:val="21"/>
              </w:rPr>
              <w:t> </w:t>
            </w:r>
          </w:p>
        </w:tc>
        <w:tc>
          <w:tcPr>
            <w:tcW w:w="1170" w:type="dxa"/>
          </w:tcPr>
          <w:p>
            <w:pPr>
              <w:pStyle w:val="TableParagraph"/>
              <w:spacing w:line="250" w:lineRule="exact" w:before="3"/>
              <w:ind w:right="-15"/>
              <w:jc w:val="right"/>
              <w:rPr>
                <w:sz w:val="21"/>
              </w:rPr>
            </w:pPr>
            <w:r>
              <w:rPr>
                <w:w w:val="100"/>
                <w:sz w:val="21"/>
              </w:rPr>
              <w:t> </w:t>
            </w:r>
          </w:p>
        </w:tc>
        <w:tc>
          <w:tcPr>
            <w:tcW w:w="1163" w:type="dxa"/>
          </w:tcPr>
          <w:p>
            <w:pPr>
              <w:pStyle w:val="TableParagraph"/>
              <w:spacing w:line="250" w:lineRule="exact" w:before="3"/>
              <w:ind w:right="-15"/>
              <w:jc w:val="right"/>
              <w:rPr>
                <w:sz w:val="21"/>
              </w:rPr>
            </w:pPr>
            <w:r>
              <w:rPr>
                <w:w w:val="100"/>
                <w:sz w:val="21"/>
              </w:rPr>
              <w:t> </w:t>
            </w:r>
          </w:p>
        </w:tc>
        <w:tc>
          <w:tcPr>
            <w:tcW w:w="1150" w:type="dxa"/>
          </w:tcPr>
          <w:p>
            <w:pPr>
              <w:pStyle w:val="TableParagraph"/>
              <w:spacing w:before="3"/>
              <w:ind w:right="13"/>
              <w:jc w:val="right"/>
              <w:rPr>
                <w:sz w:val="16"/>
              </w:rPr>
            </w:pPr>
            <w:r>
              <w:rPr>
                <w:sz w:val="16"/>
              </w:rPr>
              <w:t>- </w:t>
            </w:r>
          </w:p>
        </w:tc>
      </w:tr>
      <w:tr>
        <w:trPr>
          <w:trHeight w:val="273" w:hRule="atLeast"/>
        </w:trPr>
        <w:tc>
          <w:tcPr>
            <w:tcW w:w="1867" w:type="dxa"/>
          </w:tcPr>
          <w:p>
            <w:pPr>
              <w:pStyle w:val="TableParagraph"/>
              <w:spacing w:line="252" w:lineRule="exact"/>
              <w:ind w:left="107"/>
              <w:rPr>
                <w:sz w:val="21"/>
              </w:rPr>
            </w:pPr>
            <w:r>
              <w:rPr>
                <w:sz w:val="21"/>
              </w:rPr>
              <w:t>在产品 </w:t>
            </w:r>
          </w:p>
        </w:tc>
        <w:tc>
          <w:tcPr>
            <w:tcW w:w="1145" w:type="dxa"/>
          </w:tcPr>
          <w:p>
            <w:pPr>
              <w:pStyle w:val="TableParagraph"/>
              <w:spacing w:before="0"/>
              <w:ind w:right="20"/>
              <w:jc w:val="right"/>
              <w:rPr>
                <w:sz w:val="16"/>
              </w:rPr>
            </w:pPr>
            <w:r>
              <w:rPr>
                <w:sz w:val="16"/>
              </w:rPr>
              <w:t>- </w:t>
            </w:r>
          </w:p>
        </w:tc>
        <w:tc>
          <w:tcPr>
            <w:tcW w:w="1161" w:type="dxa"/>
          </w:tcPr>
          <w:p>
            <w:pPr>
              <w:pStyle w:val="TableParagraph"/>
              <w:spacing w:line="252" w:lineRule="exact"/>
              <w:ind w:right="-15"/>
              <w:jc w:val="right"/>
              <w:rPr>
                <w:sz w:val="21"/>
              </w:rPr>
            </w:pPr>
            <w:r>
              <w:rPr>
                <w:w w:val="100"/>
                <w:sz w:val="21"/>
              </w:rPr>
              <w:t> </w:t>
            </w:r>
          </w:p>
        </w:tc>
        <w:tc>
          <w:tcPr>
            <w:tcW w:w="1161" w:type="dxa"/>
          </w:tcPr>
          <w:p>
            <w:pPr>
              <w:pStyle w:val="TableParagraph"/>
              <w:spacing w:line="252" w:lineRule="exact"/>
              <w:ind w:right="-15"/>
              <w:jc w:val="right"/>
              <w:rPr>
                <w:sz w:val="21"/>
              </w:rPr>
            </w:pPr>
            <w:r>
              <w:rPr>
                <w:w w:val="100"/>
                <w:sz w:val="21"/>
              </w:rPr>
              <w:t> </w:t>
            </w:r>
          </w:p>
        </w:tc>
        <w:tc>
          <w:tcPr>
            <w:tcW w:w="1170" w:type="dxa"/>
          </w:tcPr>
          <w:p>
            <w:pPr>
              <w:pStyle w:val="TableParagraph"/>
              <w:spacing w:line="252" w:lineRule="exact"/>
              <w:ind w:right="-15"/>
              <w:jc w:val="right"/>
              <w:rPr>
                <w:sz w:val="21"/>
              </w:rPr>
            </w:pPr>
            <w:r>
              <w:rPr>
                <w:w w:val="100"/>
                <w:sz w:val="21"/>
              </w:rPr>
              <w:t> </w:t>
            </w:r>
          </w:p>
        </w:tc>
        <w:tc>
          <w:tcPr>
            <w:tcW w:w="1163" w:type="dxa"/>
          </w:tcPr>
          <w:p>
            <w:pPr>
              <w:pStyle w:val="TableParagraph"/>
              <w:spacing w:line="252" w:lineRule="exact"/>
              <w:ind w:right="-15"/>
              <w:jc w:val="right"/>
              <w:rPr>
                <w:sz w:val="21"/>
              </w:rPr>
            </w:pPr>
            <w:r>
              <w:rPr>
                <w:w w:val="100"/>
                <w:sz w:val="21"/>
              </w:rPr>
              <w:t> </w:t>
            </w:r>
          </w:p>
        </w:tc>
        <w:tc>
          <w:tcPr>
            <w:tcW w:w="1150" w:type="dxa"/>
          </w:tcPr>
          <w:p>
            <w:pPr>
              <w:pStyle w:val="TableParagraph"/>
              <w:spacing w:before="0"/>
              <w:ind w:right="13"/>
              <w:jc w:val="right"/>
              <w:rPr>
                <w:sz w:val="16"/>
              </w:rPr>
            </w:pPr>
            <w:r>
              <w:rPr>
                <w:sz w:val="16"/>
              </w:rPr>
              <w:t>- </w:t>
            </w:r>
          </w:p>
        </w:tc>
      </w:tr>
      <w:tr>
        <w:trPr>
          <w:trHeight w:val="270" w:hRule="atLeast"/>
        </w:trPr>
        <w:tc>
          <w:tcPr>
            <w:tcW w:w="1867" w:type="dxa"/>
          </w:tcPr>
          <w:p>
            <w:pPr>
              <w:pStyle w:val="TableParagraph"/>
              <w:spacing w:line="250" w:lineRule="exact"/>
              <w:ind w:left="107"/>
              <w:rPr>
                <w:sz w:val="21"/>
              </w:rPr>
            </w:pPr>
            <w:r>
              <w:rPr>
                <w:spacing w:val="-1"/>
                <w:sz w:val="21"/>
              </w:rPr>
              <w:t>库存商品</w:t>
            </w:r>
            <w:r>
              <w:rPr>
                <w:sz w:val="21"/>
              </w:rPr>
              <w:t> </w:t>
            </w:r>
          </w:p>
        </w:tc>
        <w:tc>
          <w:tcPr>
            <w:tcW w:w="1145" w:type="dxa"/>
          </w:tcPr>
          <w:p>
            <w:pPr>
              <w:pStyle w:val="TableParagraph"/>
              <w:spacing w:before="47"/>
              <w:ind w:right="35"/>
              <w:jc w:val="right"/>
              <w:rPr>
                <w:sz w:val="13"/>
              </w:rPr>
            </w:pPr>
            <w:r>
              <w:rPr>
                <w:sz w:val="13"/>
              </w:rPr>
              <w:t>10,202,917.87 </w:t>
            </w:r>
          </w:p>
        </w:tc>
        <w:tc>
          <w:tcPr>
            <w:tcW w:w="1161" w:type="dxa"/>
          </w:tcPr>
          <w:p>
            <w:pPr>
              <w:pStyle w:val="TableParagraph"/>
              <w:spacing w:before="47"/>
              <w:ind w:right="30"/>
              <w:jc w:val="right"/>
              <w:rPr>
                <w:sz w:val="13"/>
              </w:rPr>
            </w:pPr>
            <w:r>
              <w:rPr>
                <w:sz w:val="13"/>
              </w:rPr>
              <w:t>17,155,785.01 </w:t>
            </w:r>
          </w:p>
        </w:tc>
        <w:tc>
          <w:tcPr>
            <w:tcW w:w="1161" w:type="dxa"/>
          </w:tcPr>
          <w:p>
            <w:pPr>
              <w:pStyle w:val="TableParagraph"/>
              <w:spacing w:before="47"/>
              <w:ind w:right="31"/>
              <w:jc w:val="right"/>
              <w:rPr>
                <w:sz w:val="13"/>
              </w:rPr>
            </w:pPr>
            <w:r>
              <w:rPr>
                <w:w w:val="99"/>
                <w:sz w:val="13"/>
              </w:rPr>
              <w:t> </w:t>
            </w:r>
          </w:p>
        </w:tc>
        <w:tc>
          <w:tcPr>
            <w:tcW w:w="1170" w:type="dxa"/>
          </w:tcPr>
          <w:p>
            <w:pPr>
              <w:pStyle w:val="TableParagraph"/>
              <w:spacing w:before="47"/>
              <w:ind w:right="30"/>
              <w:jc w:val="right"/>
              <w:rPr>
                <w:sz w:val="13"/>
              </w:rPr>
            </w:pPr>
            <w:r>
              <w:rPr>
                <w:sz w:val="13"/>
              </w:rPr>
              <w:t>7,922,701.03 </w:t>
            </w:r>
          </w:p>
        </w:tc>
        <w:tc>
          <w:tcPr>
            <w:tcW w:w="1163" w:type="dxa"/>
          </w:tcPr>
          <w:p>
            <w:pPr>
              <w:pStyle w:val="TableParagraph"/>
              <w:spacing w:before="47"/>
              <w:ind w:right="26"/>
              <w:jc w:val="right"/>
              <w:rPr>
                <w:sz w:val="13"/>
              </w:rPr>
            </w:pPr>
            <w:r>
              <w:rPr>
                <w:w w:val="99"/>
                <w:sz w:val="13"/>
              </w:rPr>
              <w:t> </w:t>
            </w:r>
          </w:p>
        </w:tc>
        <w:tc>
          <w:tcPr>
            <w:tcW w:w="1150" w:type="dxa"/>
          </w:tcPr>
          <w:p>
            <w:pPr>
              <w:pStyle w:val="TableParagraph"/>
              <w:spacing w:before="47"/>
              <w:ind w:right="29"/>
              <w:jc w:val="right"/>
              <w:rPr>
                <w:sz w:val="13"/>
              </w:rPr>
            </w:pPr>
            <w:r>
              <w:rPr>
                <w:sz w:val="13"/>
              </w:rPr>
              <w:t>19,436,001.85 </w:t>
            </w:r>
          </w:p>
        </w:tc>
      </w:tr>
      <w:tr>
        <w:trPr>
          <w:trHeight w:val="273" w:hRule="atLeast"/>
        </w:trPr>
        <w:tc>
          <w:tcPr>
            <w:tcW w:w="1867" w:type="dxa"/>
          </w:tcPr>
          <w:p>
            <w:pPr>
              <w:pStyle w:val="TableParagraph"/>
              <w:spacing w:line="250" w:lineRule="exact" w:before="3"/>
              <w:ind w:left="107"/>
              <w:rPr>
                <w:sz w:val="21"/>
              </w:rPr>
            </w:pPr>
            <w:r>
              <w:rPr>
                <w:spacing w:val="-1"/>
                <w:sz w:val="21"/>
              </w:rPr>
              <w:t>周转材料</w:t>
            </w:r>
            <w:r>
              <w:rPr>
                <w:sz w:val="21"/>
              </w:rPr>
              <w:t> </w:t>
            </w:r>
          </w:p>
        </w:tc>
        <w:tc>
          <w:tcPr>
            <w:tcW w:w="1145" w:type="dxa"/>
          </w:tcPr>
          <w:p>
            <w:pPr>
              <w:pStyle w:val="TableParagraph"/>
              <w:spacing w:before="49"/>
              <w:ind w:right="35"/>
              <w:jc w:val="right"/>
              <w:rPr>
                <w:sz w:val="13"/>
              </w:rPr>
            </w:pPr>
            <w:r>
              <w:rPr>
                <w:w w:val="99"/>
                <w:sz w:val="13"/>
              </w:rPr>
              <w:t> </w:t>
            </w:r>
          </w:p>
        </w:tc>
        <w:tc>
          <w:tcPr>
            <w:tcW w:w="1161" w:type="dxa"/>
          </w:tcPr>
          <w:p>
            <w:pPr>
              <w:pStyle w:val="TableParagraph"/>
              <w:spacing w:before="49"/>
              <w:ind w:right="30"/>
              <w:jc w:val="right"/>
              <w:rPr>
                <w:sz w:val="13"/>
              </w:rPr>
            </w:pPr>
            <w:r>
              <w:rPr>
                <w:w w:val="99"/>
                <w:sz w:val="13"/>
              </w:rPr>
              <w:t> </w:t>
            </w:r>
          </w:p>
        </w:tc>
        <w:tc>
          <w:tcPr>
            <w:tcW w:w="1161" w:type="dxa"/>
          </w:tcPr>
          <w:p>
            <w:pPr>
              <w:pStyle w:val="TableParagraph"/>
              <w:spacing w:before="49"/>
              <w:ind w:right="31"/>
              <w:jc w:val="right"/>
              <w:rPr>
                <w:sz w:val="13"/>
              </w:rPr>
            </w:pPr>
            <w:r>
              <w:rPr>
                <w:w w:val="99"/>
                <w:sz w:val="13"/>
              </w:rPr>
              <w:t> </w:t>
            </w:r>
          </w:p>
        </w:tc>
        <w:tc>
          <w:tcPr>
            <w:tcW w:w="1170" w:type="dxa"/>
          </w:tcPr>
          <w:p>
            <w:pPr>
              <w:pStyle w:val="TableParagraph"/>
              <w:spacing w:before="49"/>
              <w:ind w:right="30"/>
              <w:jc w:val="right"/>
              <w:rPr>
                <w:sz w:val="13"/>
              </w:rPr>
            </w:pPr>
            <w:r>
              <w:rPr>
                <w:w w:val="99"/>
                <w:sz w:val="13"/>
              </w:rPr>
              <w:t> </w:t>
            </w:r>
          </w:p>
        </w:tc>
        <w:tc>
          <w:tcPr>
            <w:tcW w:w="1163" w:type="dxa"/>
          </w:tcPr>
          <w:p>
            <w:pPr>
              <w:pStyle w:val="TableParagraph"/>
              <w:spacing w:before="49"/>
              <w:ind w:right="26"/>
              <w:jc w:val="right"/>
              <w:rPr>
                <w:sz w:val="13"/>
              </w:rPr>
            </w:pPr>
            <w:r>
              <w:rPr>
                <w:w w:val="99"/>
                <w:sz w:val="13"/>
              </w:rPr>
              <w:t> </w:t>
            </w:r>
          </w:p>
        </w:tc>
        <w:tc>
          <w:tcPr>
            <w:tcW w:w="1150" w:type="dxa"/>
          </w:tcPr>
          <w:p>
            <w:pPr>
              <w:pStyle w:val="TableParagraph"/>
              <w:spacing w:before="49"/>
              <w:ind w:right="24"/>
              <w:jc w:val="right"/>
              <w:rPr>
                <w:sz w:val="13"/>
              </w:rPr>
            </w:pPr>
            <w:r>
              <w:rPr>
                <w:w w:val="99"/>
                <w:sz w:val="13"/>
              </w:rPr>
              <w:t> </w:t>
            </w:r>
          </w:p>
        </w:tc>
      </w:tr>
      <w:tr>
        <w:trPr>
          <w:trHeight w:val="273" w:hRule="atLeast"/>
        </w:trPr>
        <w:tc>
          <w:tcPr>
            <w:tcW w:w="1867" w:type="dxa"/>
          </w:tcPr>
          <w:p>
            <w:pPr>
              <w:pStyle w:val="TableParagraph"/>
              <w:spacing w:line="252" w:lineRule="exact"/>
              <w:ind w:left="107"/>
              <w:rPr>
                <w:sz w:val="21"/>
              </w:rPr>
            </w:pPr>
            <w:r>
              <w:rPr>
                <w:spacing w:val="-1"/>
                <w:sz w:val="21"/>
              </w:rPr>
              <w:t>消耗性生物资产</w:t>
            </w:r>
            <w:r>
              <w:rPr>
                <w:sz w:val="21"/>
              </w:rPr>
              <w:t> </w:t>
            </w:r>
          </w:p>
        </w:tc>
        <w:tc>
          <w:tcPr>
            <w:tcW w:w="1145" w:type="dxa"/>
          </w:tcPr>
          <w:p>
            <w:pPr>
              <w:pStyle w:val="TableParagraph"/>
              <w:spacing w:before="50"/>
              <w:ind w:right="35"/>
              <w:jc w:val="right"/>
              <w:rPr>
                <w:sz w:val="13"/>
              </w:rPr>
            </w:pPr>
            <w:r>
              <w:rPr>
                <w:w w:val="99"/>
                <w:sz w:val="13"/>
              </w:rPr>
              <w:t> </w:t>
            </w:r>
          </w:p>
        </w:tc>
        <w:tc>
          <w:tcPr>
            <w:tcW w:w="1161" w:type="dxa"/>
          </w:tcPr>
          <w:p>
            <w:pPr>
              <w:pStyle w:val="TableParagraph"/>
              <w:spacing w:before="50"/>
              <w:ind w:right="30"/>
              <w:jc w:val="right"/>
              <w:rPr>
                <w:sz w:val="13"/>
              </w:rPr>
            </w:pPr>
            <w:r>
              <w:rPr>
                <w:w w:val="99"/>
                <w:sz w:val="13"/>
              </w:rPr>
              <w:t> </w:t>
            </w:r>
          </w:p>
        </w:tc>
        <w:tc>
          <w:tcPr>
            <w:tcW w:w="1161" w:type="dxa"/>
          </w:tcPr>
          <w:p>
            <w:pPr>
              <w:pStyle w:val="TableParagraph"/>
              <w:spacing w:before="50"/>
              <w:ind w:right="31"/>
              <w:jc w:val="right"/>
              <w:rPr>
                <w:sz w:val="13"/>
              </w:rPr>
            </w:pPr>
            <w:r>
              <w:rPr>
                <w:w w:val="99"/>
                <w:sz w:val="13"/>
              </w:rPr>
              <w:t> </w:t>
            </w:r>
          </w:p>
        </w:tc>
        <w:tc>
          <w:tcPr>
            <w:tcW w:w="1170" w:type="dxa"/>
          </w:tcPr>
          <w:p>
            <w:pPr>
              <w:pStyle w:val="TableParagraph"/>
              <w:spacing w:before="50"/>
              <w:ind w:right="30"/>
              <w:jc w:val="right"/>
              <w:rPr>
                <w:sz w:val="13"/>
              </w:rPr>
            </w:pPr>
            <w:r>
              <w:rPr>
                <w:w w:val="99"/>
                <w:sz w:val="13"/>
              </w:rPr>
              <w:t> </w:t>
            </w:r>
          </w:p>
        </w:tc>
        <w:tc>
          <w:tcPr>
            <w:tcW w:w="1163" w:type="dxa"/>
          </w:tcPr>
          <w:p>
            <w:pPr>
              <w:pStyle w:val="TableParagraph"/>
              <w:spacing w:before="50"/>
              <w:ind w:right="26"/>
              <w:jc w:val="right"/>
              <w:rPr>
                <w:sz w:val="13"/>
              </w:rPr>
            </w:pPr>
            <w:r>
              <w:rPr>
                <w:w w:val="99"/>
                <w:sz w:val="13"/>
              </w:rPr>
              <w:t> </w:t>
            </w:r>
          </w:p>
        </w:tc>
        <w:tc>
          <w:tcPr>
            <w:tcW w:w="1150" w:type="dxa"/>
          </w:tcPr>
          <w:p>
            <w:pPr>
              <w:pStyle w:val="TableParagraph"/>
              <w:spacing w:before="50"/>
              <w:ind w:right="24"/>
              <w:jc w:val="right"/>
              <w:rPr>
                <w:sz w:val="13"/>
              </w:rPr>
            </w:pPr>
            <w:r>
              <w:rPr>
                <w:w w:val="99"/>
                <w:sz w:val="13"/>
              </w:rPr>
              <w:t> </w:t>
            </w:r>
          </w:p>
        </w:tc>
      </w:tr>
      <w:tr>
        <w:trPr>
          <w:trHeight w:val="270" w:hRule="atLeast"/>
        </w:trPr>
        <w:tc>
          <w:tcPr>
            <w:tcW w:w="1867" w:type="dxa"/>
          </w:tcPr>
          <w:p>
            <w:pPr>
              <w:pStyle w:val="TableParagraph"/>
              <w:spacing w:line="250" w:lineRule="exact"/>
              <w:ind w:left="107"/>
              <w:rPr>
                <w:sz w:val="21"/>
              </w:rPr>
            </w:pPr>
            <w:r>
              <w:rPr>
                <w:spacing w:val="-1"/>
                <w:sz w:val="21"/>
              </w:rPr>
              <w:t>合同履约成本</w:t>
            </w:r>
            <w:r>
              <w:rPr>
                <w:sz w:val="21"/>
              </w:rPr>
              <w:t> </w:t>
            </w:r>
          </w:p>
        </w:tc>
        <w:tc>
          <w:tcPr>
            <w:tcW w:w="1145" w:type="dxa"/>
          </w:tcPr>
          <w:p>
            <w:pPr>
              <w:pStyle w:val="TableParagraph"/>
              <w:spacing w:before="47"/>
              <w:ind w:right="35"/>
              <w:jc w:val="right"/>
              <w:rPr>
                <w:sz w:val="13"/>
              </w:rPr>
            </w:pPr>
            <w:r>
              <w:rPr>
                <w:w w:val="99"/>
                <w:sz w:val="13"/>
              </w:rPr>
              <w:t> </w:t>
            </w:r>
          </w:p>
        </w:tc>
        <w:tc>
          <w:tcPr>
            <w:tcW w:w="1161" w:type="dxa"/>
          </w:tcPr>
          <w:p>
            <w:pPr>
              <w:pStyle w:val="TableParagraph"/>
              <w:spacing w:before="47"/>
              <w:ind w:right="30"/>
              <w:jc w:val="right"/>
              <w:rPr>
                <w:sz w:val="13"/>
              </w:rPr>
            </w:pPr>
            <w:r>
              <w:rPr>
                <w:w w:val="99"/>
                <w:sz w:val="13"/>
              </w:rPr>
              <w:t> </w:t>
            </w:r>
          </w:p>
        </w:tc>
        <w:tc>
          <w:tcPr>
            <w:tcW w:w="1161" w:type="dxa"/>
          </w:tcPr>
          <w:p>
            <w:pPr>
              <w:pStyle w:val="TableParagraph"/>
              <w:spacing w:before="47"/>
              <w:ind w:right="31"/>
              <w:jc w:val="right"/>
              <w:rPr>
                <w:sz w:val="13"/>
              </w:rPr>
            </w:pPr>
            <w:r>
              <w:rPr>
                <w:w w:val="99"/>
                <w:sz w:val="13"/>
              </w:rPr>
              <w:t> </w:t>
            </w:r>
          </w:p>
        </w:tc>
        <w:tc>
          <w:tcPr>
            <w:tcW w:w="1170" w:type="dxa"/>
          </w:tcPr>
          <w:p>
            <w:pPr>
              <w:pStyle w:val="TableParagraph"/>
              <w:spacing w:before="47"/>
              <w:ind w:right="30"/>
              <w:jc w:val="right"/>
              <w:rPr>
                <w:sz w:val="13"/>
              </w:rPr>
            </w:pPr>
            <w:r>
              <w:rPr>
                <w:w w:val="99"/>
                <w:sz w:val="13"/>
              </w:rPr>
              <w:t> </w:t>
            </w:r>
          </w:p>
        </w:tc>
        <w:tc>
          <w:tcPr>
            <w:tcW w:w="1163" w:type="dxa"/>
          </w:tcPr>
          <w:p>
            <w:pPr>
              <w:pStyle w:val="TableParagraph"/>
              <w:spacing w:before="47"/>
              <w:ind w:right="26"/>
              <w:jc w:val="right"/>
              <w:rPr>
                <w:sz w:val="13"/>
              </w:rPr>
            </w:pPr>
            <w:r>
              <w:rPr>
                <w:w w:val="99"/>
                <w:sz w:val="13"/>
              </w:rPr>
              <w:t> </w:t>
            </w:r>
          </w:p>
        </w:tc>
        <w:tc>
          <w:tcPr>
            <w:tcW w:w="1150" w:type="dxa"/>
          </w:tcPr>
          <w:p>
            <w:pPr>
              <w:pStyle w:val="TableParagraph"/>
              <w:spacing w:before="47"/>
              <w:ind w:right="24"/>
              <w:jc w:val="right"/>
              <w:rPr>
                <w:sz w:val="13"/>
              </w:rPr>
            </w:pPr>
            <w:r>
              <w:rPr>
                <w:w w:val="99"/>
                <w:sz w:val="13"/>
              </w:rPr>
              <w:t> </w:t>
            </w:r>
          </w:p>
        </w:tc>
      </w:tr>
      <w:tr>
        <w:trPr>
          <w:trHeight w:val="273" w:hRule="atLeast"/>
        </w:trPr>
        <w:tc>
          <w:tcPr>
            <w:tcW w:w="1867" w:type="dxa"/>
          </w:tcPr>
          <w:p>
            <w:pPr>
              <w:pStyle w:val="TableParagraph"/>
              <w:spacing w:line="252" w:lineRule="exact"/>
              <w:ind w:left="722"/>
              <w:rPr>
                <w:sz w:val="21"/>
              </w:rPr>
            </w:pPr>
            <w:r>
              <w:rPr>
                <w:sz w:val="21"/>
              </w:rPr>
              <w:t>合计 </w:t>
            </w:r>
          </w:p>
        </w:tc>
        <w:tc>
          <w:tcPr>
            <w:tcW w:w="1145" w:type="dxa"/>
          </w:tcPr>
          <w:p>
            <w:pPr>
              <w:pStyle w:val="TableParagraph"/>
              <w:spacing w:before="50"/>
              <w:ind w:right="35"/>
              <w:jc w:val="right"/>
              <w:rPr>
                <w:sz w:val="13"/>
              </w:rPr>
            </w:pPr>
            <w:r>
              <w:rPr>
                <w:sz w:val="13"/>
              </w:rPr>
              <w:t>10,202,917.87 </w:t>
            </w:r>
          </w:p>
        </w:tc>
        <w:tc>
          <w:tcPr>
            <w:tcW w:w="1161" w:type="dxa"/>
          </w:tcPr>
          <w:p>
            <w:pPr>
              <w:pStyle w:val="TableParagraph"/>
              <w:spacing w:before="50"/>
              <w:ind w:right="30"/>
              <w:jc w:val="right"/>
              <w:rPr>
                <w:sz w:val="13"/>
              </w:rPr>
            </w:pPr>
            <w:r>
              <w:rPr>
                <w:sz w:val="13"/>
              </w:rPr>
              <w:t>17,155,785.01 </w:t>
            </w:r>
          </w:p>
        </w:tc>
        <w:tc>
          <w:tcPr>
            <w:tcW w:w="1161" w:type="dxa"/>
          </w:tcPr>
          <w:p>
            <w:pPr>
              <w:pStyle w:val="TableParagraph"/>
              <w:spacing w:before="50"/>
              <w:ind w:right="31"/>
              <w:jc w:val="right"/>
              <w:rPr>
                <w:sz w:val="13"/>
              </w:rPr>
            </w:pPr>
            <w:r>
              <w:rPr>
                <w:w w:val="99"/>
                <w:sz w:val="13"/>
              </w:rPr>
              <w:t> </w:t>
            </w:r>
          </w:p>
        </w:tc>
        <w:tc>
          <w:tcPr>
            <w:tcW w:w="1170" w:type="dxa"/>
          </w:tcPr>
          <w:p>
            <w:pPr>
              <w:pStyle w:val="TableParagraph"/>
              <w:spacing w:before="50"/>
              <w:ind w:right="30"/>
              <w:jc w:val="right"/>
              <w:rPr>
                <w:sz w:val="13"/>
              </w:rPr>
            </w:pPr>
            <w:r>
              <w:rPr>
                <w:sz w:val="13"/>
              </w:rPr>
              <w:t>7,922,701.03 </w:t>
            </w:r>
          </w:p>
        </w:tc>
        <w:tc>
          <w:tcPr>
            <w:tcW w:w="1163" w:type="dxa"/>
          </w:tcPr>
          <w:p>
            <w:pPr>
              <w:pStyle w:val="TableParagraph"/>
              <w:spacing w:before="50"/>
              <w:ind w:right="26"/>
              <w:jc w:val="right"/>
              <w:rPr>
                <w:sz w:val="13"/>
              </w:rPr>
            </w:pPr>
            <w:r>
              <w:rPr>
                <w:w w:val="99"/>
                <w:sz w:val="13"/>
              </w:rPr>
              <w:t> </w:t>
            </w:r>
          </w:p>
        </w:tc>
        <w:tc>
          <w:tcPr>
            <w:tcW w:w="1150" w:type="dxa"/>
          </w:tcPr>
          <w:p>
            <w:pPr>
              <w:pStyle w:val="TableParagraph"/>
              <w:spacing w:before="50"/>
              <w:ind w:right="29"/>
              <w:jc w:val="right"/>
              <w:rPr>
                <w:sz w:val="13"/>
              </w:rPr>
            </w:pPr>
            <w:r>
              <w:rPr>
                <w:sz w:val="13"/>
              </w:rPr>
              <w:t>19,436,001.85 </w:t>
            </w:r>
          </w:p>
        </w:tc>
      </w:tr>
    </w:tbl>
    <w:p>
      <w:pPr>
        <w:pStyle w:val="BodyText"/>
        <w:spacing w:before="1"/>
        <w:ind w:left="957"/>
      </w:pPr>
      <w:r>
        <w:rPr>
          <w:w w:val="100"/>
        </w:rPr>
        <w:t> </w:t>
      </w:r>
    </w:p>
    <w:p>
      <w:pPr>
        <w:pStyle w:val="ListParagraph"/>
        <w:numPr>
          <w:ilvl w:val="0"/>
          <w:numId w:val="59"/>
        </w:numPr>
        <w:tabs>
          <w:tab w:pos="1385" w:val="left" w:leader="none"/>
        </w:tabs>
        <w:spacing w:line="240" w:lineRule="auto" w:before="65" w:after="0"/>
        <w:ind w:left="1384" w:right="0" w:hanging="428"/>
        <w:jc w:val="left"/>
        <w:rPr>
          <w:sz w:val="21"/>
        </w:rPr>
      </w:pPr>
      <w:r>
        <w:rPr>
          <w:sz w:val="21"/>
        </w:rPr>
        <w:t>存货期末余额含有借款费用资本化金额的说明 </w:t>
      </w:r>
    </w:p>
    <w:p>
      <w:pPr>
        <w:pStyle w:val="BodyText"/>
        <w:spacing w:before="62"/>
        <w:ind w:left="957"/>
      </w:pPr>
      <w:r>
        <w:rPr>
          <w:spacing w:val="11"/>
        </w:rPr>
        <w:t>□适用 √不适用</w:t>
      </w:r>
      <w:r>
        <w:rPr>
          <w:spacing w:val="-3"/>
        </w:rPr>
        <w:t> </w:t>
      </w:r>
      <w:r>
        <w:rPr/>
        <w:t> </w:t>
      </w:r>
    </w:p>
    <w:p>
      <w:pPr>
        <w:pStyle w:val="BodyText"/>
        <w:spacing w:before="5"/>
        <w:ind w:left="957"/>
      </w:pPr>
      <w:r>
        <w:rPr>
          <w:w w:val="100"/>
        </w:rPr>
        <w:t> </w:t>
      </w:r>
    </w:p>
    <w:p>
      <w:pPr>
        <w:pStyle w:val="ListParagraph"/>
        <w:numPr>
          <w:ilvl w:val="0"/>
          <w:numId w:val="59"/>
        </w:numPr>
        <w:tabs>
          <w:tab w:pos="1385" w:val="left" w:leader="none"/>
        </w:tabs>
        <w:spacing w:line="240" w:lineRule="auto" w:before="62" w:after="0"/>
        <w:ind w:left="1384" w:right="0" w:hanging="428"/>
        <w:jc w:val="left"/>
        <w:rPr>
          <w:sz w:val="21"/>
        </w:rPr>
      </w:pPr>
      <w:r>
        <w:rPr>
          <w:sz w:val="21"/>
        </w:rPr>
        <w:t>合同履约成本本期摊销金额的说明 </w:t>
      </w:r>
    </w:p>
    <w:p>
      <w:pPr>
        <w:pStyle w:val="BodyText"/>
        <w:spacing w:before="62"/>
        <w:ind w:left="957"/>
      </w:pPr>
      <w:r>
        <w:rPr>
          <w:spacing w:val="-1"/>
        </w:rPr>
        <w:t>□适用 √不适用</w:t>
      </w:r>
      <w:r>
        <w:rPr>
          <w:spacing w:val="-3"/>
        </w:rPr>
        <w:t> </w:t>
      </w:r>
      <w:r>
        <w:rPr/>
        <w:t> </w:t>
      </w:r>
    </w:p>
    <w:p>
      <w:pPr>
        <w:pStyle w:val="BodyText"/>
        <w:spacing w:before="4"/>
        <w:ind w:left="957"/>
      </w:pPr>
      <w:r>
        <w:rPr>
          <w:w w:val="100"/>
        </w:rPr>
        <w:t> </w:t>
      </w:r>
    </w:p>
    <w:p>
      <w:pPr>
        <w:pStyle w:val="BodyText"/>
        <w:spacing w:before="2"/>
        <w:ind w:left="957"/>
      </w:pPr>
      <w:r>
        <w:rPr>
          <w:spacing w:val="-1"/>
        </w:rPr>
        <w:t>其他说明</w:t>
      </w:r>
      <w:r>
        <w:rPr/>
        <w:t> </w:t>
      </w:r>
    </w:p>
    <w:p>
      <w:pPr>
        <w:pStyle w:val="BodyText"/>
        <w:spacing w:before="5"/>
        <w:ind w:left="957"/>
      </w:pPr>
      <w:r>
        <w:rPr>
          <w:spacing w:val="11"/>
        </w:rPr>
        <w:t>□适用 √不适用</w:t>
      </w:r>
      <w:r>
        <w:rPr>
          <w:spacing w:val="-3"/>
        </w:rPr>
        <w:t> </w:t>
      </w:r>
      <w:r>
        <w:rPr/>
        <w:t> </w:t>
      </w:r>
    </w:p>
    <w:p>
      <w:pPr>
        <w:pStyle w:val="BodyText"/>
        <w:spacing w:before="10"/>
        <w:rPr>
          <w:sz w:val="23"/>
        </w:rPr>
      </w:pPr>
    </w:p>
    <w:p>
      <w:pPr>
        <w:pStyle w:val="BodyText"/>
        <w:spacing w:line="295" w:lineRule="auto"/>
        <w:ind w:left="957" w:right="8529"/>
      </w:pPr>
      <w:r>
        <w:rPr/>
        <w:t>10</w:t>
      </w:r>
      <w:r>
        <w:rPr>
          <w:spacing w:val="2"/>
        </w:rPr>
        <w:t>、 合同资产</w:t>
      </w:r>
      <w:r>
        <w:rPr/>
        <w:t>(1).合同资产情况 </w:t>
      </w:r>
    </w:p>
    <w:p>
      <w:pPr>
        <w:pStyle w:val="BodyText"/>
        <w:spacing w:before="3"/>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60"/>
        </w:numPr>
        <w:tabs>
          <w:tab w:pos="1385" w:val="left" w:leader="none"/>
        </w:tabs>
        <w:spacing w:line="240" w:lineRule="auto" w:before="65" w:after="0"/>
        <w:ind w:left="1384" w:right="0" w:hanging="428"/>
        <w:jc w:val="left"/>
        <w:rPr>
          <w:sz w:val="21"/>
        </w:rPr>
      </w:pPr>
      <w:r>
        <w:rPr>
          <w:sz w:val="21"/>
        </w:rPr>
        <w:t>报告期内账面价值发生重大变动的金额和原因 </w:t>
      </w:r>
    </w:p>
    <w:p>
      <w:pPr>
        <w:pStyle w:val="BodyText"/>
        <w:spacing w:before="62"/>
        <w:ind w:left="957"/>
      </w:pPr>
      <w:r>
        <w:rPr>
          <w:spacing w:val="-1"/>
        </w:rPr>
        <w:t>□适用 √不适用</w:t>
      </w:r>
      <w:r>
        <w:rPr>
          <w:spacing w:val="-3"/>
        </w:rPr>
        <w:t> </w:t>
      </w:r>
      <w:r>
        <w:rPr/>
        <w:t> </w:t>
      </w:r>
    </w:p>
    <w:p>
      <w:pPr>
        <w:pStyle w:val="BodyText"/>
        <w:spacing w:before="5"/>
        <w:ind w:left="957"/>
      </w:pPr>
      <w:r>
        <w:rPr>
          <w:w w:val="100"/>
        </w:rPr>
        <w:t> </w:t>
      </w:r>
    </w:p>
    <w:p>
      <w:pPr>
        <w:pStyle w:val="ListParagraph"/>
        <w:numPr>
          <w:ilvl w:val="0"/>
          <w:numId w:val="60"/>
        </w:numPr>
        <w:tabs>
          <w:tab w:pos="1385" w:val="left" w:leader="none"/>
        </w:tabs>
        <w:spacing w:line="240" w:lineRule="auto" w:before="62" w:after="0"/>
        <w:ind w:left="1384" w:right="0" w:hanging="428"/>
        <w:jc w:val="left"/>
        <w:rPr>
          <w:sz w:val="21"/>
        </w:rPr>
      </w:pPr>
      <w:r>
        <w:rPr>
          <w:sz w:val="21"/>
        </w:rPr>
        <w:t>本期合同资产计提减值准备情况 </w:t>
      </w:r>
    </w:p>
    <w:p>
      <w:pPr>
        <w:pStyle w:val="BodyText"/>
        <w:spacing w:before="64"/>
        <w:ind w:left="957"/>
      </w:pPr>
      <w:r>
        <w:rPr>
          <w:spacing w:val="-1"/>
        </w:rPr>
        <w:t>□适用 √不适用</w:t>
      </w:r>
      <w:r>
        <w:rPr>
          <w:spacing w:val="-3"/>
        </w:rPr>
        <w:t> </w:t>
      </w:r>
      <w:r>
        <w:rPr/>
        <w:t> </w:t>
      </w:r>
    </w:p>
    <w:p>
      <w:pPr>
        <w:pStyle w:val="BodyText"/>
        <w:spacing w:before="3"/>
        <w:ind w:left="957"/>
      </w:pPr>
      <w:r>
        <w:rPr>
          <w:w w:val="100"/>
        </w:rPr>
        <w:t> </w:t>
      </w:r>
    </w:p>
    <w:p>
      <w:pPr>
        <w:pStyle w:val="BodyText"/>
        <w:spacing w:before="4"/>
        <w:ind w:left="957"/>
      </w:pPr>
      <w:r>
        <w:rPr>
          <w:spacing w:val="-1"/>
        </w:rPr>
        <w:t>如按预期信用损失一般模型计提坏账准备，请参照其他应收款披露：</w:t>
      </w:r>
      <w:r>
        <w:rPr/>
        <w:t> </w:t>
      </w:r>
    </w:p>
    <w:p>
      <w:pPr>
        <w:pStyle w:val="BodyText"/>
        <w:spacing w:before="2"/>
        <w:ind w:left="957"/>
      </w:pPr>
      <w:r>
        <w:rPr>
          <w:spacing w:val="-1"/>
        </w:rPr>
        <w:t>□适用 √不适用</w:t>
      </w:r>
      <w:r>
        <w:rPr>
          <w:spacing w:val="-3"/>
        </w:rPr>
        <w:t> </w:t>
      </w:r>
      <w:r>
        <w:rPr/>
        <w:t> </w:t>
      </w:r>
    </w:p>
    <w:p>
      <w:pPr>
        <w:spacing w:after="0"/>
        <w:sectPr>
          <w:pgSz w:w="11910" w:h="16840"/>
          <w:pgMar w:header="882" w:footer="1195" w:top="1360" w:bottom="1380" w:left="320" w:right="300"/>
        </w:sectPr>
      </w:pPr>
    </w:p>
    <w:p>
      <w:pPr>
        <w:pStyle w:val="BodyText"/>
        <w:spacing w:before="61"/>
        <w:ind w:left="957"/>
      </w:pPr>
      <w:r>
        <w:rPr>
          <w:w w:val="100"/>
        </w:rPr>
        <w:t> </w:t>
      </w:r>
    </w:p>
    <w:p>
      <w:pPr>
        <w:pStyle w:val="BodyText"/>
        <w:spacing w:before="3"/>
        <w:ind w:left="957"/>
      </w:pPr>
      <w:r>
        <w:rPr/>
        <w:t>其他说明： </w:t>
      </w:r>
    </w:p>
    <w:p>
      <w:pPr>
        <w:pStyle w:val="BodyText"/>
        <w:spacing w:before="4"/>
        <w:ind w:left="957"/>
      </w:pPr>
      <w:r>
        <w:rPr>
          <w:spacing w:val="-1"/>
        </w:rPr>
        <w:t>□适用 √不适用</w:t>
      </w:r>
      <w:r>
        <w:rPr>
          <w:spacing w:val="-3"/>
        </w:rPr>
        <w:t> </w:t>
      </w:r>
      <w:r>
        <w:rPr/>
        <w:t> </w:t>
      </w:r>
    </w:p>
    <w:p>
      <w:pPr>
        <w:pStyle w:val="BodyText"/>
        <w:spacing w:before="2"/>
        <w:ind w:left="957"/>
      </w:pPr>
      <w:r>
        <w:rPr>
          <w:w w:val="100"/>
        </w:rPr>
        <w:t> </w:t>
      </w:r>
    </w:p>
    <w:p>
      <w:pPr>
        <w:pStyle w:val="BodyText"/>
        <w:spacing w:before="65"/>
        <w:ind w:left="957"/>
      </w:pPr>
      <w:r>
        <w:rPr/>
        <w:t>11</w:t>
      </w:r>
      <w:r>
        <w:rPr>
          <w:spacing w:val="-5"/>
        </w:rPr>
        <w:t>、 持有待售资产</w:t>
      </w:r>
    </w:p>
    <w:p>
      <w:pPr>
        <w:pStyle w:val="BodyText"/>
        <w:spacing w:before="62"/>
        <w:ind w:left="957"/>
      </w:pPr>
      <w:r>
        <w:rPr>
          <w:spacing w:val="-1"/>
        </w:rPr>
        <w:t>□适用 √不适用</w:t>
      </w:r>
      <w:r>
        <w:rPr>
          <w:spacing w:val="-3"/>
        </w:rPr>
        <w:t> </w:t>
      </w:r>
      <w:r>
        <w:rPr/>
        <w:t> </w:t>
      </w:r>
    </w:p>
    <w:p>
      <w:pPr>
        <w:pStyle w:val="BodyText"/>
        <w:spacing w:before="5"/>
        <w:ind w:left="957"/>
      </w:pPr>
      <w:r>
        <w:rPr>
          <w:w w:val="100"/>
        </w:rPr>
        <w:t> </w:t>
      </w:r>
    </w:p>
    <w:p>
      <w:pPr>
        <w:pStyle w:val="BodyText"/>
        <w:spacing w:before="62"/>
        <w:ind w:left="957"/>
      </w:pPr>
      <w:r>
        <w:rPr/>
        <w:t>12</w:t>
      </w:r>
      <w:r>
        <w:rPr>
          <w:spacing w:val="-5"/>
        </w:rPr>
        <w:t>、 一年内到期的非流动资产</w:t>
      </w:r>
    </w:p>
    <w:p>
      <w:pPr>
        <w:pStyle w:val="BodyText"/>
        <w:spacing w:before="64"/>
        <w:ind w:left="957"/>
      </w:pPr>
      <w:r>
        <w:rPr>
          <w:spacing w:val="-1"/>
        </w:rPr>
        <w:t>□适用 √不适用</w:t>
      </w:r>
      <w:r>
        <w:rPr>
          <w:spacing w:val="-3"/>
        </w:rPr>
        <w:t> </w:t>
      </w:r>
      <w:r>
        <w:rPr/>
        <w:t> </w:t>
      </w:r>
    </w:p>
    <w:p>
      <w:pPr>
        <w:pStyle w:val="BodyText"/>
        <w:spacing w:before="2"/>
        <w:ind w:left="957"/>
      </w:pPr>
      <w:r>
        <w:rPr>
          <w:w w:val="100"/>
        </w:rPr>
        <w:t> </w:t>
      </w:r>
    </w:p>
    <w:p>
      <w:pPr>
        <w:pStyle w:val="BodyText"/>
        <w:spacing w:before="5"/>
        <w:ind w:left="957"/>
      </w:pPr>
      <w:r>
        <w:rPr>
          <w:spacing w:val="-1"/>
        </w:rPr>
        <w:t>期末重要的债权投资和其他债权投资：</w:t>
      </w:r>
      <w:r>
        <w:rPr/>
        <w:t> </w:t>
      </w:r>
    </w:p>
    <w:p>
      <w:pPr>
        <w:pStyle w:val="BodyText"/>
        <w:spacing w:before="2"/>
        <w:ind w:left="957"/>
      </w:pPr>
      <w:r>
        <w:rPr>
          <w:spacing w:val="-1"/>
        </w:rPr>
        <w:t>□适用 √不适用</w:t>
      </w:r>
      <w:r>
        <w:rPr>
          <w:spacing w:val="-3"/>
        </w:rPr>
        <w:t> </w:t>
      </w:r>
      <w:r>
        <w:rPr/>
        <w:t> </w:t>
      </w:r>
    </w:p>
    <w:p>
      <w:pPr>
        <w:pStyle w:val="BodyText"/>
        <w:spacing w:before="5"/>
        <w:ind w:left="957"/>
      </w:pPr>
      <w:r>
        <w:rPr>
          <w:w w:val="100"/>
        </w:rPr>
        <w:t> </w:t>
      </w:r>
    </w:p>
    <w:p>
      <w:pPr>
        <w:pStyle w:val="BodyText"/>
        <w:spacing w:line="244" w:lineRule="auto" w:before="2"/>
        <w:ind w:left="957" w:right="9381"/>
      </w:pPr>
      <w:r>
        <w:rPr/>
        <w:t>其他说明无 </w:t>
      </w:r>
    </w:p>
    <w:p>
      <w:pPr>
        <w:pStyle w:val="BodyText"/>
        <w:spacing w:line="265" w:lineRule="exact"/>
        <w:ind w:left="957"/>
      </w:pPr>
      <w:r>
        <w:rPr>
          <w:w w:val="100"/>
        </w:rPr>
        <w:t> </w:t>
      </w:r>
    </w:p>
    <w:p>
      <w:pPr>
        <w:pStyle w:val="BodyText"/>
        <w:spacing w:before="65"/>
        <w:ind w:left="957"/>
      </w:pPr>
      <w:r>
        <w:rPr/>
        <w:t>13</w:t>
      </w:r>
      <w:r>
        <w:rPr>
          <w:spacing w:val="-5"/>
        </w:rPr>
        <w:t>、 其他流动资产</w:t>
      </w:r>
    </w:p>
    <w:p>
      <w:pPr>
        <w:pStyle w:val="BodyText"/>
        <w:spacing w:before="62"/>
        <w:ind w:left="957"/>
      </w:pPr>
      <w:r>
        <w:rPr>
          <w:spacing w:val="-1"/>
        </w:rPr>
        <w:t>√适用 □不适用</w:t>
      </w:r>
      <w:r>
        <w:rPr>
          <w:spacing w:val="-3"/>
        </w:rPr>
        <w:t> </w:t>
      </w:r>
      <w:r>
        <w:rPr/>
        <w:t> </w:t>
      </w:r>
    </w:p>
    <w:p>
      <w:pPr>
        <w:pStyle w:val="BodyText"/>
        <w:spacing w:before="5"/>
        <w:ind w:left="7479"/>
      </w:pPr>
      <w:r>
        <w:rPr>
          <w:spacing w:val="7"/>
        </w:rPr>
        <w:t>单位：元 币种：人民币</w:t>
      </w:r>
      <w:r>
        <w:rPr/>
        <w:t> </w:t>
      </w: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5"/>
        <w:gridCol w:w="2847"/>
        <w:gridCol w:w="2773"/>
      </w:tblGrid>
      <w:tr>
        <w:trPr>
          <w:trHeight w:val="273" w:hRule="atLeast"/>
        </w:trPr>
        <w:tc>
          <w:tcPr>
            <w:tcW w:w="3205" w:type="dxa"/>
          </w:tcPr>
          <w:p>
            <w:pPr>
              <w:pStyle w:val="TableParagraph"/>
              <w:spacing w:line="252" w:lineRule="exact"/>
              <w:ind w:right="1275"/>
              <w:jc w:val="right"/>
              <w:rPr>
                <w:sz w:val="21"/>
              </w:rPr>
            </w:pPr>
            <w:r>
              <w:rPr>
                <w:sz w:val="21"/>
              </w:rPr>
              <w:t>项目 </w:t>
            </w:r>
          </w:p>
        </w:tc>
        <w:tc>
          <w:tcPr>
            <w:tcW w:w="2847" w:type="dxa"/>
          </w:tcPr>
          <w:p>
            <w:pPr>
              <w:pStyle w:val="TableParagraph"/>
              <w:spacing w:line="252" w:lineRule="exact"/>
              <w:ind w:left="1000"/>
              <w:rPr>
                <w:sz w:val="21"/>
              </w:rPr>
            </w:pPr>
            <w:r>
              <w:rPr>
                <w:spacing w:val="-1"/>
                <w:sz w:val="21"/>
              </w:rPr>
              <w:t>期末余额</w:t>
            </w:r>
            <w:r>
              <w:rPr>
                <w:sz w:val="21"/>
              </w:rPr>
              <w:t> </w:t>
            </w:r>
          </w:p>
        </w:tc>
        <w:tc>
          <w:tcPr>
            <w:tcW w:w="2773" w:type="dxa"/>
          </w:tcPr>
          <w:p>
            <w:pPr>
              <w:pStyle w:val="TableParagraph"/>
              <w:spacing w:line="252" w:lineRule="exact"/>
              <w:ind w:left="963"/>
              <w:rPr>
                <w:sz w:val="21"/>
              </w:rPr>
            </w:pPr>
            <w:r>
              <w:rPr>
                <w:spacing w:val="-1"/>
                <w:sz w:val="21"/>
              </w:rPr>
              <w:t>期初余额</w:t>
            </w:r>
            <w:r>
              <w:rPr>
                <w:sz w:val="21"/>
              </w:rPr>
              <w:t> </w:t>
            </w:r>
          </w:p>
        </w:tc>
      </w:tr>
      <w:tr>
        <w:trPr>
          <w:trHeight w:val="270" w:hRule="atLeast"/>
        </w:trPr>
        <w:tc>
          <w:tcPr>
            <w:tcW w:w="3205" w:type="dxa"/>
          </w:tcPr>
          <w:p>
            <w:pPr>
              <w:pStyle w:val="TableParagraph"/>
              <w:spacing w:line="250" w:lineRule="exact"/>
              <w:ind w:left="107"/>
              <w:rPr>
                <w:sz w:val="21"/>
              </w:rPr>
            </w:pPr>
            <w:r>
              <w:rPr>
                <w:spacing w:val="-1"/>
                <w:sz w:val="21"/>
              </w:rPr>
              <w:t>合同取得成本</w:t>
            </w:r>
            <w:r>
              <w:rPr>
                <w:sz w:val="21"/>
              </w:rPr>
              <w:t> </w:t>
            </w:r>
          </w:p>
        </w:tc>
        <w:tc>
          <w:tcPr>
            <w:tcW w:w="2847" w:type="dxa"/>
          </w:tcPr>
          <w:p>
            <w:pPr>
              <w:pStyle w:val="TableParagraph"/>
              <w:spacing w:line="250" w:lineRule="exact"/>
              <w:ind w:right="-15"/>
              <w:jc w:val="right"/>
              <w:rPr>
                <w:sz w:val="21"/>
              </w:rPr>
            </w:pPr>
            <w:r>
              <w:rPr>
                <w:w w:val="100"/>
                <w:sz w:val="21"/>
              </w:rPr>
              <w:t> </w:t>
            </w:r>
          </w:p>
        </w:tc>
        <w:tc>
          <w:tcPr>
            <w:tcW w:w="2773" w:type="dxa"/>
          </w:tcPr>
          <w:p>
            <w:pPr>
              <w:pStyle w:val="TableParagraph"/>
              <w:spacing w:line="250" w:lineRule="exact"/>
              <w:ind w:right="-15"/>
              <w:jc w:val="right"/>
              <w:rPr>
                <w:sz w:val="21"/>
              </w:rPr>
            </w:pPr>
            <w:r>
              <w:rPr>
                <w:w w:val="100"/>
                <w:sz w:val="21"/>
              </w:rPr>
              <w:t> </w:t>
            </w:r>
          </w:p>
        </w:tc>
      </w:tr>
      <w:tr>
        <w:trPr>
          <w:trHeight w:val="273" w:hRule="atLeast"/>
        </w:trPr>
        <w:tc>
          <w:tcPr>
            <w:tcW w:w="3205" w:type="dxa"/>
          </w:tcPr>
          <w:p>
            <w:pPr>
              <w:pStyle w:val="TableParagraph"/>
              <w:spacing w:line="250" w:lineRule="exact" w:before="3"/>
              <w:ind w:left="107"/>
              <w:rPr>
                <w:sz w:val="21"/>
              </w:rPr>
            </w:pPr>
            <w:r>
              <w:rPr>
                <w:spacing w:val="-1"/>
                <w:sz w:val="21"/>
              </w:rPr>
              <w:t>应收退货成本</w:t>
            </w:r>
            <w:r>
              <w:rPr>
                <w:sz w:val="21"/>
              </w:rPr>
              <w:t> </w:t>
            </w:r>
          </w:p>
        </w:tc>
        <w:tc>
          <w:tcPr>
            <w:tcW w:w="2847" w:type="dxa"/>
          </w:tcPr>
          <w:p>
            <w:pPr>
              <w:pStyle w:val="TableParagraph"/>
              <w:spacing w:line="250" w:lineRule="exact" w:before="3"/>
              <w:ind w:right="-15"/>
              <w:jc w:val="right"/>
              <w:rPr>
                <w:sz w:val="21"/>
              </w:rPr>
            </w:pPr>
            <w:r>
              <w:rPr>
                <w:w w:val="100"/>
                <w:sz w:val="21"/>
              </w:rPr>
              <w:t> </w:t>
            </w:r>
          </w:p>
        </w:tc>
        <w:tc>
          <w:tcPr>
            <w:tcW w:w="2773" w:type="dxa"/>
          </w:tcPr>
          <w:p>
            <w:pPr>
              <w:pStyle w:val="TableParagraph"/>
              <w:spacing w:line="250" w:lineRule="exact" w:before="3"/>
              <w:ind w:right="-15"/>
              <w:jc w:val="right"/>
              <w:rPr>
                <w:sz w:val="21"/>
              </w:rPr>
            </w:pPr>
            <w:r>
              <w:rPr>
                <w:w w:val="100"/>
                <w:sz w:val="21"/>
              </w:rPr>
              <w:t> </w:t>
            </w:r>
          </w:p>
        </w:tc>
      </w:tr>
      <w:tr>
        <w:trPr>
          <w:trHeight w:val="273" w:hRule="atLeast"/>
        </w:trPr>
        <w:tc>
          <w:tcPr>
            <w:tcW w:w="3205" w:type="dxa"/>
          </w:tcPr>
          <w:p>
            <w:pPr>
              <w:pStyle w:val="TableParagraph"/>
              <w:spacing w:line="252" w:lineRule="exact"/>
              <w:ind w:left="107"/>
              <w:rPr>
                <w:sz w:val="21"/>
              </w:rPr>
            </w:pPr>
            <w:r>
              <w:rPr>
                <w:sz w:val="21"/>
              </w:rPr>
              <w:t>预付合作款 </w:t>
            </w:r>
          </w:p>
        </w:tc>
        <w:tc>
          <w:tcPr>
            <w:tcW w:w="2847" w:type="dxa"/>
          </w:tcPr>
          <w:p>
            <w:pPr>
              <w:pStyle w:val="TableParagraph"/>
              <w:spacing w:line="252" w:lineRule="exact"/>
              <w:ind w:right="-15"/>
              <w:jc w:val="right"/>
              <w:rPr>
                <w:sz w:val="21"/>
              </w:rPr>
            </w:pPr>
            <w:r>
              <w:rPr>
                <w:sz w:val="21"/>
              </w:rPr>
              <w:t>11,905,894.34 </w:t>
            </w:r>
          </w:p>
        </w:tc>
        <w:tc>
          <w:tcPr>
            <w:tcW w:w="2773" w:type="dxa"/>
          </w:tcPr>
          <w:p>
            <w:pPr>
              <w:pStyle w:val="TableParagraph"/>
              <w:spacing w:line="252" w:lineRule="exact"/>
              <w:ind w:right="-15"/>
              <w:jc w:val="right"/>
              <w:rPr>
                <w:sz w:val="21"/>
              </w:rPr>
            </w:pPr>
            <w:r>
              <w:rPr>
                <w:sz w:val="21"/>
              </w:rPr>
              <w:t>13,185,185.11 </w:t>
            </w:r>
          </w:p>
        </w:tc>
      </w:tr>
      <w:tr>
        <w:trPr>
          <w:trHeight w:val="270" w:hRule="atLeast"/>
        </w:trPr>
        <w:tc>
          <w:tcPr>
            <w:tcW w:w="3205" w:type="dxa"/>
          </w:tcPr>
          <w:p>
            <w:pPr>
              <w:pStyle w:val="TableParagraph"/>
              <w:spacing w:line="250" w:lineRule="exact"/>
              <w:ind w:left="107"/>
              <w:rPr>
                <w:sz w:val="21"/>
              </w:rPr>
            </w:pPr>
            <w:r>
              <w:rPr>
                <w:spacing w:val="-1"/>
                <w:sz w:val="21"/>
              </w:rPr>
              <w:t>增值税留抵税额</w:t>
            </w:r>
            <w:r>
              <w:rPr>
                <w:sz w:val="21"/>
              </w:rPr>
              <w:t> </w:t>
            </w:r>
          </w:p>
        </w:tc>
        <w:tc>
          <w:tcPr>
            <w:tcW w:w="2847" w:type="dxa"/>
          </w:tcPr>
          <w:p>
            <w:pPr>
              <w:pStyle w:val="TableParagraph"/>
              <w:spacing w:line="250" w:lineRule="exact"/>
              <w:ind w:right="-15"/>
              <w:jc w:val="right"/>
              <w:rPr>
                <w:sz w:val="21"/>
              </w:rPr>
            </w:pPr>
            <w:r>
              <w:rPr>
                <w:sz w:val="21"/>
              </w:rPr>
              <w:t>18,839,594.94 </w:t>
            </w:r>
          </w:p>
        </w:tc>
        <w:tc>
          <w:tcPr>
            <w:tcW w:w="2773" w:type="dxa"/>
          </w:tcPr>
          <w:p>
            <w:pPr>
              <w:pStyle w:val="TableParagraph"/>
              <w:spacing w:line="250" w:lineRule="exact"/>
              <w:ind w:right="-15"/>
              <w:jc w:val="right"/>
              <w:rPr>
                <w:sz w:val="21"/>
              </w:rPr>
            </w:pPr>
            <w:r>
              <w:rPr>
                <w:sz w:val="21"/>
              </w:rPr>
              <w:t>83,205,570.54 </w:t>
            </w:r>
          </w:p>
        </w:tc>
      </w:tr>
      <w:tr>
        <w:trPr>
          <w:trHeight w:val="273" w:hRule="atLeast"/>
        </w:trPr>
        <w:tc>
          <w:tcPr>
            <w:tcW w:w="3205" w:type="dxa"/>
          </w:tcPr>
          <w:p>
            <w:pPr>
              <w:pStyle w:val="TableParagraph"/>
              <w:spacing w:line="252" w:lineRule="exact"/>
              <w:ind w:left="-1"/>
              <w:rPr>
                <w:sz w:val="21"/>
              </w:rPr>
            </w:pPr>
            <w:r>
              <w:rPr>
                <w:spacing w:val="-1"/>
                <w:sz w:val="21"/>
              </w:rPr>
              <w:t>预付设备增值税</w:t>
            </w:r>
            <w:r>
              <w:rPr>
                <w:sz w:val="21"/>
              </w:rPr>
              <w:t> </w:t>
            </w:r>
          </w:p>
        </w:tc>
        <w:tc>
          <w:tcPr>
            <w:tcW w:w="2847" w:type="dxa"/>
          </w:tcPr>
          <w:p>
            <w:pPr>
              <w:pStyle w:val="TableParagraph"/>
              <w:spacing w:line="252" w:lineRule="exact"/>
              <w:ind w:right="-15"/>
              <w:jc w:val="right"/>
              <w:rPr>
                <w:sz w:val="21"/>
              </w:rPr>
            </w:pPr>
            <w:r>
              <w:rPr>
                <w:sz w:val="21"/>
              </w:rPr>
              <w:t>4,383,485.73 </w:t>
            </w:r>
          </w:p>
        </w:tc>
        <w:tc>
          <w:tcPr>
            <w:tcW w:w="2773" w:type="dxa"/>
          </w:tcPr>
          <w:p>
            <w:pPr>
              <w:pStyle w:val="TableParagraph"/>
              <w:spacing w:line="252" w:lineRule="exact"/>
              <w:ind w:right="-15"/>
              <w:jc w:val="right"/>
              <w:rPr>
                <w:sz w:val="21"/>
              </w:rPr>
            </w:pPr>
            <w:r>
              <w:rPr>
                <w:sz w:val="21"/>
              </w:rPr>
              <w:t>922,264.79 </w:t>
            </w:r>
          </w:p>
        </w:tc>
      </w:tr>
      <w:tr>
        <w:trPr>
          <w:trHeight w:val="273" w:hRule="atLeast"/>
        </w:trPr>
        <w:tc>
          <w:tcPr>
            <w:tcW w:w="3205" w:type="dxa"/>
          </w:tcPr>
          <w:p>
            <w:pPr>
              <w:pStyle w:val="TableParagraph"/>
              <w:spacing w:line="253" w:lineRule="exact"/>
              <w:ind w:left="-1"/>
              <w:rPr>
                <w:sz w:val="21"/>
              </w:rPr>
            </w:pPr>
            <w:r>
              <w:rPr>
                <w:spacing w:val="68"/>
                <w:sz w:val="21"/>
              </w:rPr>
              <w:t>其 他</w:t>
            </w:r>
            <w:r>
              <w:rPr>
                <w:sz w:val="21"/>
              </w:rPr>
              <w:t> </w:t>
            </w:r>
          </w:p>
        </w:tc>
        <w:tc>
          <w:tcPr>
            <w:tcW w:w="2847" w:type="dxa"/>
          </w:tcPr>
          <w:p>
            <w:pPr>
              <w:pStyle w:val="TableParagraph"/>
              <w:spacing w:line="253" w:lineRule="exact"/>
              <w:ind w:right="-15"/>
              <w:jc w:val="right"/>
              <w:rPr>
                <w:sz w:val="21"/>
              </w:rPr>
            </w:pPr>
            <w:r>
              <w:rPr>
                <w:sz w:val="21"/>
              </w:rPr>
              <w:t>1,233,883.73 </w:t>
            </w:r>
          </w:p>
        </w:tc>
        <w:tc>
          <w:tcPr>
            <w:tcW w:w="2773" w:type="dxa"/>
          </w:tcPr>
          <w:p>
            <w:pPr>
              <w:pStyle w:val="TableParagraph"/>
              <w:spacing w:line="253" w:lineRule="exact"/>
              <w:ind w:right="-15"/>
              <w:jc w:val="right"/>
              <w:rPr>
                <w:sz w:val="21"/>
              </w:rPr>
            </w:pPr>
            <w:r>
              <w:rPr>
                <w:sz w:val="21"/>
              </w:rPr>
              <w:t>1,286,230.42 </w:t>
            </w:r>
          </w:p>
        </w:tc>
      </w:tr>
      <w:tr>
        <w:trPr>
          <w:trHeight w:val="270" w:hRule="atLeast"/>
        </w:trPr>
        <w:tc>
          <w:tcPr>
            <w:tcW w:w="3205" w:type="dxa"/>
          </w:tcPr>
          <w:p>
            <w:pPr>
              <w:pStyle w:val="TableParagraph"/>
              <w:spacing w:line="250" w:lineRule="exact"/>
              <w:ind w:right="1330"/>
              <w:jc w:val="right"/>
              <w:rPr>
                <w:sz w:val="21"/>
              </w:rPr>
            </w:pPr>
            <w:r>
              <w:rPr>
                <w:sz w:val="21"/>
              </w:rPr>
              <w:t>合计 </w:t>
            </w:r>
          </w:p>
        </w:tc>
        <w:tc>
          <w:tcPr>
            <w:tcW w:w="2847" w:type="dxa"/>
          </w:tcPr>
          <w:p>
            <w:pPr>
              <w:pStyle w:val="TableParagraph"/>
              <w:spacing w:line="250" w:lineRule="exact"/>
              <w:ind w:right="-15"/>
              <w:jc w:val="right"/>
              <w:rPr>
                <w:sz w:val="21"/>
              </w:rPr>
            </w:pPr>
            <w:r>
              <w:rPr>
                <w:sz w:val="21"/>
              </w:rPr>
              <w:t>36,362,858.74 </w:t>
            </w:r>
          </w:p>
        </w:tc>
        <w:tc>
          <w:tcPr>
            <w:tcW w:w="2773" w:type="dxa"/>
          </w:tcPr>
          <w:p>
            <w:pPr>
              <w:pStyle w:val="TableParagraph"/>
              <w:spacing w:line="250" w:lineRule="exact"/>
              <w:ind w:right="-15"/>
              <w:jc w:val="right"/>
              <w:rPr>
                <w:sz w:val="21"/>
              </w:rPr>
            </w:pPr>
            <w:r>
              <w:rPr>
                <w:sz w:val="21"/>
              </w:rPr>
              <w:t>98,599,250.86 </w:t>
            </w:r>
          </w:p>
        </w:tc>
      </w:tr>
    </w:tbl>
    <w:p>
      <w:pPr>
        <w:pStyle w:val="BodyText"/>
        <w:spacing w:line="244" w:lineRule="auto" w:before="1"/>
        <w:ind w:left="957" w:right="9381"/>
      </w:pPr>
      <w:r>
        <w:rPr/>
        <w:t>其他说明无 </w:t>
      </w:r>
    </w:p>
    <w:p>
      <w:pPr>
        <w:pStyle w:val="BodyText"/>
        <w:spacing w:line="265" w:lineRule="exact"/>
        <w:ind w:left="957"/>
      </w:pPr>
      <w:r>
        <w:rPr>
          <w:w w:val="100"/>
        </w:rPr>
        <w:t> </w:t>
      </w:r>
    </w:p>
    <w:p>
      <w:pPr>
        <w:pStyle w:val="BodyText"/>
        <w:spacing w:line="295" w:lineRule="auto" w:before="64"/>
        <w:ind w:left="957" w:right="8529"/>
      </w:pPr>
      <w:r>
        <w:rPr/>
        <w:t>14</w:t>
      </w:r>
      <w:r>
        <w:rPr>
          <w:spacing w:val="2"/>
        </w:rPr>
        <w:t>、 债权投资</w:t>
      </w:r>
      <w:r>
        <w:rPr/>
        <w:t>(1).债权投资情况 </w:t>
      </w:r>
    </w:p>
    <w:p>
      <w:pPr>
        <w:pStyle w:val="BodyText"/>
        <w:spacing w:before="3"/>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61"/>
        </w:numPr>
        <w:tabs>
          <w:tab w:pos="1385" w:val="left" w:leader="none"/>
        </w:tabs>
        <w:spacing w:line="240" w:lineRule="auto" w:before="65" w:after="0"/>
        <w:ind w:left="1384" w:right="0" w:hanging="428"/>
        <w:jc w:val="left"/>
        <w:rPr>
          <w:sz w:val="21"/>
        </w:rPr>
      </w:pPr>
      <w:r>
        <w:rPr>
          <w:sz w:val="21"/>
        </w:rPr>
        <w:t>期末重要的债权投资 </w:t>
      </w:r>
    </w:p>
    <w:p>
      <w:pPr>
        <w:pStyle w:val="BodyText"/>
        <w:spacing w:before="62"/>
        <w:ind w:left="957"/>
      </w:pPr>
      <w:r>
        <w:rPr>
          <w:spacing w:val="-1"/>
        </w:rPr>
        <w:t>□适用 √不适用</w:t>
      </w:r>
      <w:r>
        <w:rPr>
          <w:spacing w:val="-3"/>
        </w:rPr>
        <w:t> </w:t>
      </w:r>
      <w:r>
        <w:rPr/>
        <w:t> </w:t>
      </w:r>
    </w:p>
    <w:p>
      <w:pPr>
        <w:pStyle w:val="BodyText"/>
        <w:spacing w:before="5"/>
        <w:ind w:left="957"/>
      </w:pPr>
      <w:r>
        <w:rPr>
          <w:w w:val="100"/>
        </w:rPr>
        <w:t> </w:t>
      </w:r>
    </w:p>
    <w:p>
      <w:pPr>
        <w:pStyle w:val="ListParagraph"/>
        <w:numPr>
          <w:ilvl w:val="0"/>
          <w:numId w:val="61"/>
        </w:numPr>
        <w:tabs>
          <w:tab w:pos="1385" w:val="left" w:leader="none"/>
        </w:tabs>
        <w:spacing w:line="240" w:lineRule="auto" w:before="62" w:after="0"/>
        <w:ind w:left="1384" w:right="0" w:hanging="428"/>
        <w:jc w:val="left"/>
        <w:rPr>
          <w:sz w:val="21"/>
        </w:rPr>
      </w:pPr>
      <w:r>
        <w:rPr>
          <w:sz w:val="21"/>
        </w:rPr>
        <w:t>减值准备计提情况 </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BodyText"/>
        <w:spacing w:before="5"/>
        <w:ind w:left="957"/>
      </w:pPr>
      <w:r>
        <w:rPr>
          <w:spacing w:val="-1"/>
        </w:rPr>
        <w:t>本期减值准备计提金额以及评估金融工具的信用风险是否显著增加的采用依据</w:t>
      </w:r>
    </w:p>
    <w:p>
      <w:pPr>
        <w:pStyle w:val="BodyText"/>
        <w:spacing w:before="2"/>
        <w:ind w:left="957"/>
      </w:pPr>
      <w:r>
        <w:rPr>
          <w:spacing w:val="-1"/>
        </w:rPr>
        <w:t>□适用 √不适用</w:t>
      </w:r>
      <w:r>
        <w:rPr>
          <w:spacing w:val="-3"/>
        </w:rPr>
        <w:t> </w:t>
      </w:r>
      <w:r>
        <w:rPr/>
        <w:t> </w:t>
      </w:r>
    </w:p>
    <w:p>
      <w:pPr>
        <w:pStyle w:val="BodyText"/>
        <w:spacing w:before="4"/>
        <w:ind w:left="957"/>
      </w:pPr>
      <w:r>
        <w:rPr>
          <w:w w:val="100"/>
        </w:rPr>
        <w:t> </w:t>
      </w:r>
    </w:p>
    <w:p>
      <w:pPr>
        <w:pStyle w:val="BodyText"/>
        <w:spacing w:before="2"/>
        <w:ind w:left="957"/>
      </w:pPr>
      <w:r>
        <w:rPr>
          <w:spacing w:val="-1"/>
        </w:rPr>
        <w:t>其他说明</w:t>
      </w:r>
      <w:r>
        <w:rPr/>
        <w:t> </w:t>
      </w:r>
    </w:p>
    <w:p>
      <w:pPr>
        <w:pStyle w:val="BodyText"/>
        <w:spacing w:before="3"/>
        <w:ind w:left="957"/>
      </w:pPr>
      <w:r>
        <w:rPr>
          <w:spacing w:val="-1"/>
        </w:rPr>
        <w:t>□适用 √不适用</w:t>
      </w:r>
      <w:r>
        <w:rPr>
          <w:spacing w:val="-3"/>
        </w:rPr>
        <w:t> </w:t>
      </w:r>
      <w:r>
        <w:rPr/>
        <w:t> </w:t>
      </w:r>
    </w:p>
    <w:p>
      <w:pPr>
        <w:pStyle w:val="BodyText"/>
        <w:spacing w:before="4"/>
        <w:ind w:left="957"/>
      </w:pPr>
      <w:r>
        <w:rPr>
          <w:w w:val="100"/>
        </w:rPr>
        <w:t> </w:t>
      </w:r>
    </w:p>
    <w:p>
      <w:pPr>
        <w:spacing w:after="0"/>
        <w:sectPr>
          <w:pgSz w:w="11910" w:h="16840"/>
          <w:pgMar w:header="882" w:footer="1195" w:top="1360" w:bottom="1380" w:left="320" w:right="300"/>
        </w:sectPr>
      </w:pPr>
    </w:p>
    <w:p>
      <w:pPr>
        <w:pStyle w:val="BodyText"/>
        <w:spacing w:line="295" w:lineRule="auto" w:before="61"/>
        <w:ind w:left="957" w:right="8107"/>
      </w:pPr>
      <w:r>
        <w:rPr/>
        <w:t>15、 其他债权投资(1).其他债权投资情况 </w:t>
      </w:r>
    </w:p>
    <w:p>
      <w:pPr>
        <w:pStyle w:val="BodyText"/>
        <w:spacing w:before="4"/>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62"/>
        </w:numPr>
        <w:tabs>
          <w:tab w:pos="1385" w:val="left" w:leader="none"/>
        </w:tabs>
        <w:spacing w:line="240" w:lineRule="auto" w:before="64" w:after="0"/>
        <w:ind w:left="1384" w:right="0" w:hanging="428"/>
        <w:jc w:val="left"/>
        <w:rPr>
          <w:sz w:val="21"/>
        </w:rPr>
      </w:pPr>
      <w:r>
        <w:rPr>
          <w:sz w:val="21"/>
        </w:rPr>
        <w:t>期末重要的其他债权投资 </w:t>
      </w:r>
    </w:p>
    <w:p>
      <w:pPr>
        <w:pStyle w:val="BodyText"/>
        <w:spacing w:before="62"/>
        <w:ind w:left="957"/>
      </w:pPr>
      <w:r>
        <w:rPr>
          <w:spacing w:val="-1"/>
        </w:rPr>
        <w:t>□适用 √不适用</w:t>
      </w:r>
      <w:r>
        <w:rPr>
          <w:spacing w:val="-3"/>
        </w:rPr>
        <w:t> </w:t>
      </w:r>
      <w:r>
        <w:rPr/>
        <w:t> </w:t>
      </w:r>
    </w:p>
    <w:p>
      <w:pPr>
        <w:pStyle w:val="BodyText"/>
        <w:spacing w:before="5"/>
        <w:ind w:left="957"/>
      </w:pPr>
      <w:r>
        <w:rPr>
          <w:w w:val="100"/>
        </w:rPr>
        <w:t> </w:t>
      </w:r>
    </w:p>
    <w:p>
      <w:pPr>
        <w:pStyle w:val="ListParagraph"/>
        <w:numPr>
          <w:ilvl w:val="0"/>
          <w:numId w:val="62"/>
        </w:numPr>
        <w:tabs>
          <w:tab w:pos="1385" w:val="left" w:leader="none"/>
        </w:tabs>
        <w:spacing w:line="240" w:lineRule="auto" w:before="62" w:after="0"/>
        <w:ind w:left="1384" w:right="0" w:hanging="428"/>
        <w:jc w:val="left"/>
        <w:rPr>
          <w:sz w:val="21"/>
        </w:rPr>
      </w:pPr>
      <w:r>
        <w:rPr>
          <w:sz w:val="21"/>
        </w:rPr>
        <w:t>减值准备计提情况 </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BodyText"/>
        <w:spacing w:before="4"/>
        <w:ind w:left="957"/>
      </w:pPr>
      <w:r>
        <w:rPr>
          <w:spacing w:val="-1"/>
        </w:rPr>
        <w:t>本期减值准备计提金额以及评估金融工具的信用风险是否显著增加的采用依据</w:t>
      </w:r>
    </w:p>
    <w:p>
      <w:pPr>
        <w:pStyle w:val="BodyText"/>
        <w:spacing w:before="2"/>
        <w:ind w:left="957"/>
      </w:pPr>
      <w:r>
        <w:rPr>
          <w:spacing w:val="-1"/>
        </w:rPr>
        <w:t>□适用 √不适用</w:t>
      </w:r>
      <w:r>
        <w:rPr>
          <w:spacing w:val="-3"/>
        </w:rPr>
        <w:t> </w:t>
      </w:r>
      <w:r>
        <w:rPr/>
        <w:t> </w:t>
      </w:r>
    </w:p>
    <w:p>
      <w:pPr>
        <w:pStyle w:val="BodyText"/>
        <w:spacing w:before="5"/>
        <w:ind w:left="957"/>
      </w:pPr>
      <w:r>
        <w:rPr>
          <w:w w:val="100"/>
        </w:rPr>
        <w:t> </w:t>
      </w:r>
    </w:p>
    <w:p>
      <w:pPr>
        <w:pStyle w:val="BodyText"/>
        <w:spacing w:before="3"/>
        <w:ind w:left="957"/>
      </w:pPr>
      <w:r>
        <w:rPr/>
        <w:t>其他说明： </w:t>
      </w:r>
    </w:p>
    <w:p>
      <w:pPr>
        <w:pStyle w:val="BodyText"/>
        <w:spacing w:before="4"/>
        <w:ind w:left="957"/>
      </w:pPr>
      <w:r>
        <w:rPr>
          <w:spacing w:val="-1"/>
        </w:rPr>
        <w:t>□适用 √不适用</w:t>
      </w:r>
      <w:r>
        <w:rPr>
          <w:spacing w:val="-3"/>
        </w:rPr>
        <w:t> </w:t>
      </w:r>
      <w:r>
        <w:rPr/>
        <w:t> </w:t>
      </w:r>
    </w:p>
    <w:p>
      <w:pPr>
        <w:pStyle w:val="BodyText"/>
        <w:spacing w:before="2"/>
        <w:ind w:left="957"/>
      </w:pPr>
      <w:r>
        <w:rPr>
          <w:w w:val="100"/>
        </w:rPr>
        <w:t> </w:t>
      </w:r>
    </w:p>
    <w:p>
      <w:pPr>
        <w:pStyle w:val="BodyText"/>
        <w:spacing w:line="295" w:lineRule="auto" w:before="65"/>
        <w:ind w:left="957" w:right="8318"/>
      </w:pPr>
      <w:r>
        <w:rPr/>
        <w:t>16</w:t>
      </w:r>
      <w:r>
        <w:rPr>
          <w:spacing w:val="1"/>
        </w:rPr>
        <w:t>、 长期应收款</w:t>
      </w:r>
      <w:r>
        <w:rPr/>
        <w:t>(1).长期应收款情况 </w:t>
      </w:r>
    </w:p>
    <w:p>
      <w:pPr>
        <w:pStyle w:val="BodyText"/>
        <w:spacing w:before="3"/>
        <w:ind w:left="957"/>
      </w:pPr>
      <w:r>
        <w:rPr>
          <w:spacing w:val="-1"/>
        </w:rPr>
        <w:t>□适用 √不适用</w:t>
      </w:r>
      <w:r>
        <w:rPr>
          <w:spacing w:val="-3"/>
        </w:rPr>
        <w:t> </w:t>
      </w:r>
      <w:r>
        <w:rPr/>
        <w:t> </w:t>
      </w:r>
    </w:p>
    <w:p>
      <w:pPr>
        <w:pStyle w:val="BodyText"/>
        <w:spacing w:before="2"/>
        <w:ind w:left="957"/>
      </w:pPr>
      <w:r>
        <w:rPr>
          <w:color w:val="FF0000"/>
          <w:w w:val="100"/>
        </w:rPr>
        <w:t> </w:t>
      </w:r>
    </w:p>
    <w:p>
      <w:pPr>
        <w:pStyle w:val="ListParagraph"/>
        <w:numPr>
          <w:ilvl w:val="0"/>
          <w:numId w:val="63"/>
        </w:numPr>
        <w:tabs>
          <w:tab w:pos="1385" w:val="left" w:leader="none"/>
        </w:tabs>
        <w:spacing w:line="240" w:lineRule="auto" w:before="64" w:after="0"/>
        <w:ind w:left="1384" w:right="0" w:hanging="428"/>
        <w:jc w:val="left"/>
        <w:rPr>
          <w:sz w:val="21"/>
        </w:rPr>
      </w:pPr>
      <w:r>
        <w:rPr>
          <w:sz w:val="21"/>
        </w:rPr>
        <w:t>坏账准备计提情况 </w:t>
      </w:r>
    </w:p>
    <w:p>
      <w:pPr>
        <w:pStyle w:val="BodyText"/>
        <w:spacing w:before="63"/>
        <w:ind w:left="957"/>
      </w:pPr>
      <w:r>
        <w:rPr>
          <w:spacing w:val="-1"/>
        </w:rPr>
        <w:t>□适用 √不适用</w:t>
      </w:r>
      <w:r>
        <w:rPr>
          <w:spacing w:val="-3"/>
        </w:rPr>
        <w:t> </w:t>
      </w:r>
      <w:r>
        <w:rPr/>
        <w:t> </w:t>
      </w:r>
    </w:p>
    <w:p>
      <w:pPr>
        <w:pStyle w:val="BodyText"/>
        <w:spacing w:before="2"/>
        <w:ind w:left="957"/>
      </w:pPr>
      <w:r>
        <w:rPr>
          <w:w w:val="100"/>
        </w:rPr>
        <w:t> </w:t>
      </w:r>
    </w:p>
    <w:p>
      <w:pPr>
        <w:pStyle w:val="BodyText"/>
        <w:spacing w:before="4"/>
        <w:ind w:left="957"/>
      </w:pPr>
      <w:r>
        <w:rPr>
          <w:spacing w:val="-1"/>
        </w:rPr>
        <w:t>本期坏账准备计提金额以及评估金融工具的信用风险是否显著增加的采用依据</w:t>
      </w:r>
    </w:p>
    <w:p>
      <w:pPr>
        <w:pStyle w:val="BodyText"/>
        <w:spacing w:before="2"/>
        <w:ind w:left="957"/>
      </w:pPr>
      <w:r>
        <w:rPr>
          <w:spacing w:val="-1"/>
        </w:rPr>
        <w:t>□适用 √不适用</w:t>
      </w:r>
      <w:r>
        <w:rPr>
          <w:spacing w:val="-3"/>
        </w:rPr>
        <w:t> </w:t>
      </w:r>
      <w:r>
        <w:rPr/>
        <w:t> </w:t>
      </w:r>
    </w:p>
    <w:p>
      <w:pPr>
        <w:pStyle w:val="BodyText"/>
        <w:spacing w:before="5"/>
        <w:ind w:left="957"/>
      </w:pPr>
      <w:r>
        <w:rPr>
          <w:w w:val="100"/>
        </w:rPr>
        <w:t> </w:t>
      </w:r>
    </w:p>
    <w:p>
      <w:pPr>
        <w:pStyle w:val="ListParagraph"/>
        <w:numPr>
          <w:ilvl w:val="0"/>
          <w:numId w:val="63"/>
        </w:numPr>
        <w:tabs>
          <w:tab w:pos="1385" w:val="left" w:leader="none"/>
        </w:tabs>
        <w:spacing w:line="240" w:lineRule="auto" w:before="62" w:after="0"/>
        <w:ind w:left="1384" w:right="0" w:hanging="428"/>
        <w:jc w:val="left"/>
        <w:rPr>
          <w:sz w:val="21"/>
        </w:rPr>
      </w:pPr>
      <w:r>
        <w:rPr>
          <w:sz w:val="21"/>
        </w:rPr>
        <w:t>因金融资产转移而终止确认的长期应收款 </w:t>
      </w:r>
    </w:p>
    <w:p>
      <w:pPr>
        <w:pStyle w:val="BodyText"/>
        <w:spacing w:before="65"/>
        <w:ind w:left="957"/>
      </w:pPr>
      <w:r>
        <w:rPr>
          <w:spacing w:val="11"/>
        </w:rPr>
        <w:t>□适用 √不适用</w:t>
      </w:r>
      <w:r>
        <w:rPr>
          <w:spacing w:val="-3"/>
        </w:rPr>
        <w:t> </w:t>
      </w:r>
      <w:r>
        <w:rPr/>
        <w:t> </w:t>
      </w:r>
    </w:p>
    <w:p>
      <w:pPr>
        <w:pStyle w:val="BodyText"/>
        <w:spacing w:before="2"/>
        <w:ind w:left="957"/>
      </w:pPr>
      <w:r>
        <w:rPr>
          <w:w w:val="100"/>
        </w:rPr>
        <w:t> </w:t>
      </w:r>
    </w:p>
    <w:p>
      <w:pPr>
        <w:pStyle w:val="ListParagraph"/>
        <w:numPr>
          <w:ilvl w:val="0"/>
          <w:numId w:val="63"/>
        </w:numPr>
        <w:tabs>
          <w:tab w:pos="1385" w:val="left" w:leader="none"/>
        </w:tabs>
        <w:spacing w:line="240" w:lineRule="auto" w:before="65" w:after="0"/>
        <w:ind w:left="1384" w:right="0" w:hanging="428"/>
        <w:jc w:val="left"/>
        <w:rPr>
          <w:sz w:val="21"/>
        </w:rPr>
      </w:pPr>
      <w:r>
        <w:rPr>
          <w:sz w:val="21"/>
        </w:rPr>
        <w:t>转移长期应收款且继续涉入形成的资产、负债金额 </w:t>
      </w:r>
    </w:p>
    <w:p>
      <w:pPr>
        <w:pStyle w:val="BodyText"/>
        <w:spacing w:before="62"/>
        <w:ind w:left="957"/>
      </w:pPr>
      <w:r>
        <w:rPr>
          <w:spacing w:val="11"/>
        </w:rPr>
        <w:t>□适用 √不适用</w:t>
      </w:r>
      <w:r>
        <w:rPr>
          <w:spacing w:val="-3"/>
        </w:rPr>
        <w:t> </w:t>
      </w:r>
      <w:r>
        <w:rPr/>
        <w:t> </w:t>
      </w:r>
    </w:p>
    <w:p>
      <w:pPr>
        <w:pStyle w:val="BodyText"/>
        <w:spacing w:before="4"/>
        <w:ind w:left="957"/>
      </w:pPr>
      <w:r>
        <w:rPr>
          <w:w w:val="100"/>
        </w:rPr>
        <w:t> </w:t>
      </w:r>
    </w:p>
    <w:p>
      <w:pPr>
        <w:pStyle w:val="BodyText"/>
        <w:spacing w:before="2"/>
        <w:ind w:left="957"/>
      </w:pPr>
      <w:r>
        <w:rPr>
          <w:spacing w:val="-1"/>
        </w:rPr>
        <w:t>其他说明</w:t>
      </w:r>
      <w:r>
        <w:rPr/>
        <w:t> </w:t>
      </w:r>
    </w:p>
    <w:p>
      <w:pPr>
        <w:pStyle w:val="BodyText"/>
        <w:spacing w:before="5"/>
        <w:ind w:left="957"/>
      </w:pPr>
      <w:r>
        <w:rPr>
          <w:spacing w:val="-1"/>
        </w:rPr>
        <w:t>□适用 √不适用</w:t>
      </w:r>
      <w:r>
        <w:rPr>
          <w:spacing w:val="-3"/>
        </w:rPr>
        <w:t> </w:t>
      </w:r>
      <w:r>
        <w:rPr/>
        <w:t> </w:t>
      </w:r>
    </w:p>
    <w:p>
      <w:pPr>
        <w:pStyle w:val="BodyText"/>
        <w:spacing w:before="2"/>
        <w:ind w:left="957"/>
      </w:pPr>
      <w:r>
        <w:rPr>
          <w:w w:val="100"/>
        </w:rPr>
        <w:t> </w:t>
      </w:r>
    </w:p>
    <w:p>
      <w:pPr>
        <w:pStyle w:val="BodyText"/>
        <w:spacing w:before="65"/>
        <w:ind w:left="957"/>
      </w:pPr>
      <w:r>
        <w:rPr/>
        <w:t>17</w:t>
      </w:r>
      <w:r>
        <w:rPr>
          <w:spacing w:val="-5"/>
        </w:rPr>
        <w:t>、 长期股权投资</w:t>
      </w:r>
      <w:r>
        <w:rPr/>
        <w:t> </w:t>
      </w:r>
    </w:p>
    <w:p>
      <w:pPr>
        <w:pStyle w:val="BodyText"/>
        <w:spacing w:before="62"/>
        <w:ind w:left="957"/>
      </w:pPr>
      <w:r>
        <w:rPr>
          <w:spacing w:val="-1"/>
        </w:rPr>
        <w:t>□适用 √不适用</w:t>
      </w:r>
      <w:r>
        <w:rPr>
          <w:spacing w:val="-3"/>
        </w:rPr>
        <w:t> </w:t>
      </w:r>
      <w:r>
        <w:rPr/>
        <w:t> </w:t>
      </w:r>
    </w:p>
    <w:p>
      <w:pPr>
        <w:pStyle w:val="BodyText"/>
        <w:spacing w:line="295" w:lineRule="auto" w:before="65"/>
        <w:ind w:left="957" w:right="7686"/>
      </w:pPr>
      <w:r>
        <w:rPr/>
        <w:t>18、 其他权益工具投资(1).其他权益工具投资情况 </w:t>
      </w:r>
    </w:p>
    <w:p>
      <w:pPr>
        <w:pStyle w:val="BodyText"/>
        <w:spacing w:before="3"/>
        <w:ind w:left="957"/>
      </w:pPr>
      <w:r>
        <w:rPr>
          <w:spacing w:val="-1"/>
        </w:rPr>
        <w:t>□适用 √不适用</w:t>
      </w:r>
      <w:r>
        <w:rPr>
          <w:spacing w:val="-3"/>
        </w:rPr>
        <w:t> </w:t>
      </w:r>
      <w:r>
        <w:rPr/>
        <w:t> </w:t>
      </w:r>
    </w:p>
    <w:p>
      <w:pPr>
        <w:pStyle w:val="BodyText"/>
        <w:spacing w:before="11"/>
        <w:rPr>
          <w:sz w:val="24"/>
        </w:rPr>
      </w:pPr>
    </w:p>
    <w:p>
      <w:pPr>
        <w:pStyle w:val="BodyText"/>
        <w:ind w:left="957"/>
      </w:pPr>
      <w:r>
        <w:rPr/>
        <w:t>(2).非交易性权益工具投资的情况 </w:t>
      </w:r>
    </w:p>
    <w:p>
      <w:pPr>
        <w:pStyle w:val="BodyText"/>
        <w:spacing w:before="62"/>
        <w:ind w:left="957"/>
      </w:pPr>
      <w:r>
        <w:rPr>
          <w:spacing w:val="-1"/>
        </w:rPr>
        <w:t>□适用 √不适用</w:t>
      </w:r>
      <w:r>
        <w:rPr>
          <w:spacing w:val="-3"/>
        </w:rPr>
        <w:t> </w:t>
      </w:r>
      <w:r>
        <w:rPr/>
        <w:t> </w:t>
      </w:r>
    </w:p>
    <w:p>
      <w:pPr>
        <w:pStyle w:val="BodyText"/>
        <w:spacing w:before="5"/>
        <w:ind w:left="957"/>
      </w:pPr>
      <w:r>
        <w:rPr>
          <w:color w:val="333333"/>
          <w:w w:val="100"/>
        </w:rPr>
        <w:t> </w:t>
      </w:r>
    </w:p>
    <w:p>
      <w:pPr>
        <w:pStyle w:val="BodyText"/>
        <w:spacing w:before="2"/>
        <w:ind w:left="957"/>
      </w:pPr>
      <w:r>
        <w:rPr>
          <w:spacing w:val="-1"/>
        </w:rPr>
        <w:t>其他说明：</w:t>
      </w:r>
      <w:r>
        <w:rPr/>
        <w:t> </w:t>
      </w:r>
    </w:p>
    <w:p>
      <w:pPr>
        <w:pStyle w:val="BodyText"/>
        <w:spacing w:before="5"/>
        <w:ind w:left="957"/>
      </w:pPr>
      <w:r>
        <w:rPr>
          <w:spacing w:val="-1"/>
        </w:rPr>
        <w:t>□适用 √不适用</w:t>
      </w:r>
      <w:r>
        <w:rPr>
          <w:spacing w:val="-3"/>
        </w:rPr>
        <w:t> </w:t>
      </w:r>
      <w:r>
        <w:rPr/>
        <w:t> </w:t>
      </w:r>
    </w:p>
    <w:p>
      <w:pPr>
        <w:spacing w:after="0"/>
        <w:sectPr>
          <w:pgSz w:w="11910" w:h="16840"/>
          <w:pgMar w:header="882" w:footer="1195" w:top="1360" w:bottom="1380" w:left="320" w:right="300"/>
        </w:sectPr>
      </w:pPr>
    </w:p>
    <w:p>
      <w:pPr>
        <w:pStyle w:val="BodyText"/>
        <w:spacing w:before="61"/>
        <w:ind w:left="957"/>
      </w:pPr>
      <w:r>
        <w:rPr>
          <w:w w:val="100"/>
        </w:rPr>
        <w:t> </w:t>
      </w:r>
    </w:p>
    <w:p>
      <w:pPr>
        <w:pStyle w:val="BodyText"/>
        <w:spacing w:before="63"/>
        <w:ind w:left="957"/>
      </w:pPr>
      <w:r>
        <w:rPr/>
        <w:t>19</w:t>
      </w:r>
      <w:r>
        <w:rPr>
          <w:spacing w:val="-4"/>
        </w:rPr>
        <w:t>、 其他非流动金融资产</w:t>
      </w:r>
    </w:p>
    <w:p>
      <w:pPr>
        <w:pStyle w:val="BodyText"/>
        <w:spacing w:before="64"/>
        <w:ind w:left="957"/>
      </w:pPr>
      <w:r>
        <w:rPr>
          <w:spacing w:val="-1"/>
        </w:rPr>
        <w:t>□适用 √不适用</w:t>
      </w:r>
      <w:r>
        <w:rPr>
          <w:spacing w:val="-3"/>
        </w:rPr>
        <w:t> </w:t>
      </w:r>
      <w:r>
        <w:rPr/>
        <w:t> </w:t>
      </w:r>
    </w:p>
    <w:p>
      <w:pPr>
        <w:pStyle w:val="BodyText"/>
        <w:spacing w:before="2"/>
        <w:ind w:left="957"/>
      </w:pPr>
      <w:r>
        <w:rPr>
          <w:w w:val="100"/>
        </w:rPr>
        <w:t> </w:t>
      </w:r>
    </w:p>
    <w:p>
      <w:pPr>
        <w:pStyle w:val="BodyText"/>
        <w:spacing w:before="5"/>
        <w:ind w:left="957"/>
      </w:pPr>
      <w:r>
        <w:rPr>
          <w:spacing w:val="-1"/>
        </w:rPr>
        <w:t>其他说明：</w:t>
      </w:r>
      <w:r>
        <w:rPr/>
        <w:t> </w:t>
      </w:r>
    </w:p>
    <w:p>
      <w:pPr>
        <w:pStyle w:val="BodyText"/>
        <w:spacing w:before="2"/>
        <w:ind w:left="957"/>
      </w:pPr>
      <w:r>
        <w:rPr>
          <w:spacing w:val="-1"/>
        </w:rPr>
        <w:t>□适用 √不适用</w:t>
      </w:r>
      <w:r>
        <w:rPr>
          <w:spacing w:val="-3"/>
        </w:rPr>
        <w:t> </w:t>
      </w:r>
      <w:r>
        <w:rPr/>
        <w:t> </w:t>
      </w:r>
    </w:p>
    <w:p>
      <w:pPr>
        <w:pStyle w:val="BodyText"/>
        <w:spacing w:before="5"/>
        <w:ind w:left="957"/>
      </w:pPr>
      <w:r>
        <w:rPr>
          <w:w w:val="100"/>
        </w:rPr>
        <w:t> </w:t>
      </w:r>
    </w:p>
    <w:p>
      <w:pPr>
        <w:pStyle w:val="BodyText"/>
        <w:spacing w:before="62"/>
        <w:ind w:left="957"/>
      </w:pPr>
      <w:r>
        <w:rPr/>
        <w:t>20</w:t>
      </w:r>
      <w:r>
        <w:rPr>
          <w:spacing w:val="-5"/>
        </w:rPr>
        <w:t>、 投资性房地产</w:t>
      </w:r>
      <w:r>
        <w:rPr/>
        <w:t> </w:t>
      </w:r>
    </w:p>
    <w:p>
      <w:pPr>
        <w:pStyle w:val="BodyText"/>
        <w:spacing w:line="242" w:lineRule="auto" w:before="64"/>
        <w:ind w:left="957" w:right="237"/>
      </w:pPr>
      <w:r>
        <w:rPr/>
        <w:t>投资性房地产计量模式不适用 </w:t>
      </w:r>
    </w:p>
    <w:p>
      <w:pPr>
        <w:pStyle w:val="BodyText"/>
        <w:spacing w:before="2"/>
        <w:ind w:left="957"/>
      </w:pPr>
      <w:r>
        <w:rPr>
          <w:w w:val="100"/>
        </w:rPr>
        <w:t> </w:t>
      </w:r>
    </w:p>
    <w:p>
      <w:pPr>
        <w:pStyle w:val="BodyText"/>
        <w:spacing w:line="297" w:lineRule="auto" w:before="62"/>
        <w:ind w:left="957" w:right="990"/>
      </w:pPr>
      <w:r>
        <w:rPr/>
        <w:t>21</w:t>
      </w:r>
      <w:r>
        <w:rPr>
          <w:spacing w:val="-5"/>
        </w:rPr>
        <w:t>、 固定资产</w:t>
      </w:r>
      <w:r>
        <w:rPr/>
        <w:t>项目列示 </w:t>
      </w:r>
    </w:p>
    <w:p>
      <w:pPr>
        <w:pStyle w:val="BodyText"/>
        <w:spacing w:line="267" w:lineRule="exact"/>
        <w:ind w:left="95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5"/>
        </w:rPr>
      </w:pPr>
    </w:p>
    <w:p>
      <w:pPr>
        <w:pStyle w:val="BodyText"/>
        <w:spacing w:before="1"/>
        <w:ind w:left="957"/>
      </w:pPr>
      <w:r>
        <w:rPr>
          <w:spacing w:val="7"/>
        </w:rPr>
        <w:t>单位：元 币种：人民币</w:t>
      </w:r>
      <w:r>
        <w:rPr/>
        <w:t> </w:t>
      </w:r>
    </w:p>
    <w:p>
      <w:pPr>
        <w:spacing w:after="0"/>
        <w:sectPr>
          <w:pgSz w:w="11910" w:h="16840"/>
          <w:pgMar w:header="882" w:footer="1195" w:top="1360" w:bottom="1380" w:left="320" w:right="300"/>
          <w:cols w:num="2" w:equalWidth="0">
            <w:col w:w="3403" w:space="3119"/>
            <w:col w:w="4768"/>
          </w:cols>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273" w:hRule="atLeast"/>
        </w:trPr>
        <w:tc>
          <w:tcPr>
            <w:tcW w:w="3226" w:type="dxa"/>
          </w:tcPr>
          <w:p>
            <w:pPr>
              <w:pStyle w:val="TableParagraph"/>
              <w:spacing w:line="252" w:lineRule="exact"/>
              <w:ind w:right="1287"/>
              <w:jc w:val="right"/>
              <w:rPr>
                <w:sz w:val="21"/>
              </w:rPr>
            </w:pPr>
            <w:r>
              <w:rPr>
                <w:sz w:val="21"/>
              </w:rPr>
              <w:t>项目 </w:t>
            </w:r>
          </w:p>
        </w:tc>
        <w:tc>
          <w:tcPr>
            <w:tcW w:w="2791" w:type="dxa"/>
          </w:tcPr>
          <w:p>
            <w:pPr>
              <w:pStyle w:val="TableParagraph"/>
              <w:spacing w:line="252" w:lineRule="exact"/>
              <w:ind w:left="971"/>
              <w:rPr>
                <w:sz w:val="21"/>
              </w:rPr>
            </w:pPr>
            <w:r>
              <w:rPr>
                <w:spacing w:val="-1"/>
                <w:sz w:val="21"/>
              </w:rPr>
              <w:t>期末余额</w:t>
            </w:r>
            <w:r>
              <w:rPr>
                <w:sz w:val="21"/>
              </w:rPr>
              <w:t> </w:t>
            </w:r>
          </w:p>
        </w:tc>
        <w:tc>
          <w:tcPr>
            <w:tcW w:w="2806" w:type="dxa"/>
          </w:tcPr>
          <w:p>
            <w:pPr>
              <w:pStyle w:val="TableParagraph"/>
              <w:spacing w:line="252" w:lineRule="exact"/>
              <w:ind w:left="982"/>
              <w:rPr>
                <w:sz w:val="21"/>
              </w:rPr>
            </w:pPr>
            <w:r>
              <w:rPr>
                <w:spacing w:val="-1"/>
                <w:sz w:val="21"/>
              </w:rPr>
              <w:t>期初余额</w:t>
            </w:r>
            <w:r>
              <w:rPr>
                <w:sz w:val="21"/>
              </w:rPr>
              <w:t> </w:t>
            </w:r>
          </w:p>
        </w:tc>
      </w:tr>
      <w:tr>
        <w:trPr>
          <w:trHeight w:val="270" w:hRule="atLeast"/>
        </w:trPr>
        <w:tc>
          <w:tcPr>
            <w:tcW w:w="3226" w:type="dxa"/>
          </w:tcPr>
          <w:p>
            <w:pPr>
              <w:pStyle w:val="TableParagraph"/>
              <w:spacing w:line="250" w:lineRule="exact"/>
              <w:ind w:left="107"/>
              <w:rPr>
                <w:sz w:val="21"/>
              </w:rPr>
            </w:pPr>
            <w:r>
              <w:rPr>
                <w:spacing w:val="-1"/>
                <w:sz w:val="21"/>
              </w:rPr>
              <w:t>固定资产</w:t>
            </w:r>
            <w:r>
              <w:rPr>
                <w:sz w:val="21"/>
              </w:rPr>
              <w:t> </w:t>
            </w:r>
          </w:p>
        </w:tc>
        <w:tc>
          <w:tcPr>
            <w:tcW w:w="2791" w:type="dxa"/>
          </w:tcPr>
          <w:p>
            <w:pPr>
              <w:pStyle w:val="TableParagraph"/>
              <w:spacing w:line="250" w:lineRule="exact"/>
              <w:ind w:right="-15"/>
              <w:jc w:val="right"/>
              <w:rPr>
                <w:sz w:val="21"/>
              </w:rPr>
            </w:pPr>
            <w:r>
              <w:rPr>
                <w:sz w:val="21"/>
              </w:rPr>
              <w:t>2,923,074,364.42 </w:t>
            </w:r>
          </w:p>
        </w:tc>
        <w:tc>
          <w:tcPr>
            <w:tcW w:w="2806" w:type="dxa"/>
          </w:tcPr>
          <w:p>
            <w:pPr>
              <w:pStyle w:val="TableParagraph"/>
              <w:spacing w:line="250" w:lineRule="exact"/>
              <w:ind w:right="-15"/>
              <w:jc w:val="right"/>
              <w:rPr>
                <w:sz w:val="21"/>
              </w:rPr>
            </w:pPr>
            <w:r>
              <w:rPr>
                <w:sz w:val="21"/>
              </w:rPr>
              <w:t>1,797,282,413.63 </w:t>
            </w:r>
          </w:p>
        </w:tc>
      </w:tr>
      <w:tr>
        <w:trPr>
          <w:trHeight w:val="273" w:hRule="atLeast"/>
        </w:trPr>
        <w:tc>
          <w:tcPr>
            <w:tcW w:w="3226" w:type="dxa"/>
          </w:tcPr>
          <w:p>
            <w:pPr>
              <w:pStyle w:val="TableParagraph"/>
              <w:spacing w:line="250" w:lineRule="exact" w:before="3"/>
              <w:ind w:left="107"/>
              <w:rPr>
                <w:sz w:val="21"/>
              </w:rPr>
            </w:pPr>
            <w:r>
              <w:rPr>
                <w:spacing w:val="-1"/>
                <w:sz w:val="21"/>
              </w:rPr>
              <w:t>固定资产清理</w:t>
            </w:r>
            <w:r>
              <w:rPr>
                <w:sz w:val="21"/>
              </w:rPr>
              <w:t> </w:t>
            </w:r>
          </w:p>
        </w:tc>
        <w:tc>
          <w:tcPr>
            <w:tcW w:w="2791" w:type="dxa"/>
          </w:tcPr>
          <w:p>
            <w:pPr>
              <w:pStyle w:val="TableParagraph"/>
              <w:spacing w:line="250" w:lineRule="exact" w:before="3"/>
              <w:ind w:right="-15"/>
              <w:jc w:val="right"/>
              <w:rPr>
                <w:sz w:val="21"/>
              </w:rPr>
            </w:pPr>
            <w:r>
              <w:rPr>
                <w:w w:val="100"/>
                <w:sz w:val="21"/>
              </w:rPr>
              <w:t> </w:t>
            </w:r>
          </w:p>
        </w:tc>
        <w:tc>
          <w:tcPr>
            <w:tcW w:w="2806" w:type="dxa"/>
          </w:tcPr>
          <w:p>
            <w:pPr>
              <w:pStyle w:val="TableParagraph"/>
              <w:spacing w:line="250" w:lineRule="exact" w:before="3"/>
              <w:ind w:right="-15"/>
              <w:jc w:val="right"/>
              <w:rPr>
                <w:sz w:val="21"/>
              </w:rPr>
            </w:pPr>
            <w:r>
              <w:rPr>
                <w:w w:val="100"/>
                <w:sz w:val="21"/>
              </w:rPr>
              <w:t> </w:t>
            </w:r>
          </w:p>
        </w:tc>
      </w:tr>
      <w:tr>
        <w:trPr>
          <w:trHeight w:val="273" w:hRule="atLeast"/>
        </w:trPr>
        <w:tc>
          <w:tcPr>
            <w:tcW w:w="3226" w:type="dxa"/>
          </w:tcPr>
          <w:p>
            <w:pPr>
              <w:pStyle w:val="TableParagraph"/>
              <w:spacing w:line="252" w:lineRule="exact"/>
              <w:ind w:right="1287"/>
              <w:jc w:val="right"/>
              <w:rPr>
                <w:sz w:val="21"/>
              </w:rPr>
            </w:pPr>
            <w:r>
              <w:rPr>
                <w:sz w:val="21"/>
              </w:rPr>
              <w:t>合计 </w:t>
            </w:r>
          </w:p>
        </w:tc>
        <w:tc>
          <w:tcPr>
            <w:tcW w:w="2791" w:type="dxa"/>
          </w:tcPr>
          <w:p>
            <w:pPr>
              <w:pStyle w:val="TableParagraph"/>
              <w:spacing w:line="252" w:lineRule="exact"/>
              <w:ind w:right="-15"/>
              <w:jc w:val="right"/>
              <w:rPr>
                <w:sz w:val="21"/>
              </w:rPr>
            </w:pPr>
            <w:r>
              <w:rPr>
                <w:sz w:val="21"/>
              </w:rPr>
              <w:t>2,923,074,364.42 </w:t>
            </w:r>
          </w:p>
        </w:tc>
        <w:tc>
          <w:tcPr>
            <w:tcW w:w="2806" w:type="dxa"/>
          </w:tcPr>
          <w:p>
            <w:pPr>
              <w:pStyle w:val="TableParagraph"/>
              <w:spacing w:line="252" w:lineRule="exact"/>
              <w:ind w:right="-15"/>
              <w:jc w:val="right"/>
              <w:rPr>
                <w:sz w:val="21"/>
              </w:rPr>
            </w:pPr>
            <w:r>
              <w:rPr>
                <w:sz w:val="21"/>
              </w:rPr>
              <w:t>1,797,282,413.63 </w:t>
            </w:r>
          </w:p>
        </w:tc>
      </w:tr>
    </w:tbl>
    <w:p>
      <w:pPr>
        <w:spacing w:after="0" w:line="252" w:lineRule="exact"/>
        <w:jc w:val="right"/>
        <w:rPr>
          <w:sz w:val="21"/>
        </w:rPr>
        <w:sectPr>
          <w:type w:val="continuous"/>
          <w:pgSz w:w="11910" w:h="16840"/>
          <w:pgMar w:top="780" w:bottom="280" w:left="320" w:right="300"/>
        </w:sectPr>
      </w:pPr>
    </w:p>
    <w:p>
      <w:pPr>
        <w:pStyle w:val="BodyText"/>
        <w:spacing w:before="1"/>
        <w:ind w:left="957"/>
      </w:pPr>
      <w:r>
        <w:rPr>
          <w:w w:val="100"/>
        </w:rPr>
        <w:t> </w:t>
      </w:r>
    </w:p>
    <w:p>
      <w:pPr>
        <w:pStyle w:val="BodyText"/>
        <w:spacing w:before="2"/>
        <w:ind w:left="957"/>
      </w:pPr>
      <w:r>
        <w:rPr/>
        <w:t>其他说明： </w:t>
      </w:r>
    </w:p>
    <w:p>
      <w:pPr>
        <w:pStyle w:val="BodyText"/>
        <w:spacing w:before="5"/>
        <w:ind w:left="957"/>
      </w:pPr>
      <w:r>
        <w:rPr>
          <w:spacing w:val="-1"/>
        </w:rPr>
        <w:t>□适用 √不适用</w:t>
      </w:r>
      <w:r>
        <w:rPr>
          <w:spacing w:val="-3"/>
        </w:rPr>
        <w:t> </w:t>
      </w:r>
      <w:r>
        <w:rPr/>
        <w:t> </w:t>
      </w:r>
    </w:p>
    <w:p>
      <w:pPr>
        <w:pStyle w:val="BodyText"/>
        <w:spacing w:before="2"/>
        <w:ind w:left="957"/>
      </w:pPr>
      <w:r>
        <w:rPr>
          <w:w w:val="100"/>
        </w:rPr>
        <w:t> </w:t>
      </w:r>
    </w:p>
    <w:p>
      <w:pPr>
        <w:pStyle w:val="BodyText"/>
        <w:spacing w:before="64"/>
        <w:ind w:left="957"/>
      </w:pPr>
      <w:r>
        <w:rPr/>
        <w:t>固定资产 </w:t>
      </w:r>
    </w:p>
    <w:p>
      <w:pPr>
        <w:pStyle w:val="ListParagraph"/>
        <w:numPr>
          <w:ilvl w:val="0"/>
          <w:numId w:val="64"/>
        </w:numPr>
        <w:tabs>
          <w:tab w:pos="1385" w:val="left" w:leader="none"/>
        </w:tabs>
        <w:spacing w:line="240" w:lineRule="auto" w:before="62" w:after="0"/>
        <w:ind w:left="1384" w:right="0" w:hanging="428"/>
        <w:jc w:val="left"/>
        <w:rPr>
          <w:sz w:val="21"/>
        </w:rPr>
      </w:pPr>
      <w:r>
        <w:rPr>
          <w:sz w:val="21"/>
        </w:rPr>
        <w:t>固定资产情况 </w:t>
      </w:r>
    </w:p>
    <w:p>
      <w:pPr>
        <w:pStyle w:val="BodyText"/>
        <w:spacing w:before="65"/>
        <w:ind w:left="95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2"/>
        </w:rPr>
      </w:pPr>
    </w:p>
    <w:p>
      <w:pPr>
        <w:pStyle w:val="BodyText"/>
        <w:ind w:left="957"/>
      </w:pPr>
      <w:r>
        <w:rPr>
          <w:spacing w:val="7"/>
        </w:rPr>
        <w:t>单位：元 币种：人民币</w:t>
      </w:r>
      <w:r>
        <w:rPr/>
        <w:t> </w:t>
      </w:r>
    </w:p>
    <w:p>
      <w:pPr>
        <w:spacing w:after="0"/>
        <w:sectPr>
          <w:type w:val="continuous"/>
          <w:pgSz w:w="11910" w:h="16840"/>
          <w:pgMar w:top="780" w:bottom="280" w:left="320" w:right="300"/>
          <w:cols w:num="2" w:equalWidth="0">
            <w:col w:w="2795" w:space="3726"/>
            <w:col w:w="4769"/>
          </w:cols>
        </w:sect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2"/>
        <w:gridCol w:w="1563"/>
        <w:gridCol w:w="1702"/>
        <w:gridCol w:w="1417"/>
        <w:gridCol w:w="1703"/>
        <w:gridCol w:w="1558"/>
      </w:tblGrid>
      <w:tr>
        <w:trPr>
          <w:trHeight w:val="270" w:hRule="atLeast"/>
        </w:trPr>
        <w:tc>
          <w:tcPr>
            <w:tcW w:w="2412" w:type="dxa"/>
          </w:tcPr>
          <w:p>
            <w:pPr>
              <w:pStyle w:val="TableParagraph"/>
              <w:spacing w:line="250" w:lineRule="exact"/>
              <w:ind w:left="1029" w:right="913"/>
              <w:jc w:val="center"/>
              <w:rPr>
                <w:sz w:val="21"/>
              </w:rPr>
            </w:pPr>
            <w:r>
              <w:rPr>
                <w:sz w:val="21"/>
              </w:rPr>
              <w:t>项目 </w:t>
            </w:r>
          </w:p>
        </w:tc>
        <w:tc>
          <w:tcPr>
            <w:tcW w:w="1563" w:type="dxa"/>
          </w:tcPr>
          <w:p>
            <w:pPr>
              <w:pStyle w:val="TableParagraph"/>
              <w:spacing w:line="250" w:lineRule="exact"/>
              <w:ind w:right="35"/>
              <w:jc w:val="right"/>
              <w:rPr>
                <w:sz w:val="21"/>
              </w:rPr>
            </w:pPr>
            <w:r>
              <w:rPr>
                <w:spacing w:val="-1"/>
                <w:sz w:val="21"/>
              </w:rPr>
              <w:t>房屋及建筑物</w:t>
            </w:r>
            <w:r>
              <w:rPr>
                <w:sz w:val="21"/>
              </w:rPr>
              <w:t> </w:t>
            </w:r>
          </w:p>
        </w:tc>
        <w:tc>
          <w:tcPr>
            <w:tcW w:w="1702" w:type="dxa"/>
          </w:tcPr>
          <w:p>
            <w:pPr>
              <w:pStyle w:val="TableParagraph"/>
              <w:spacing w:line="250" w:lineRule="exact"/>
              <w:ind w:left="429"/>
              <w:rPr>
                <w:sz w:val="21"/>
              </w:rPr>
            </w:pPr>
            <w:r>
              <w:rPr>
                <w:spacing w:val="-1"/>
                <w:sz w:val="21"/>
              </w:rPr>
              <w:t>机器设备</w:t>
            </w:r>
            <w:r>
              <w:rPr>
                <w:sz w:val="21"/>
              </w:rPr>
              <w:t> </w:t>
            </w:r>
          </w:p>
        </w:tc>
        <w:tc>
          <w:tcPr>
            <w:tcW w:w="1417" w:type="dxa"/>
          </w:tcPr>
          <w:p>
            <w:pPr>
              <w:pStyle w:val="TableParagraph"/>
              <w:spacing w:line="250" w:lineRule="exact"/>
              <w:ind w:left="285"/>
              <w:rPr>
                <w:sz w:val="21"/>
              </w:rPr>
            </w:pPr>
            <w:r>
              <w:rPr>
                <w:spacing w:val="-1"/>
                <w:sz w:val="21"/>
              </w:rPr>
              <w:t>运输工具</w:t>
            </w:r>
            <w:r>
              <w:rPr>
                <w:sz w:val="21"/>
              </w:rPr>
              <w:t> </w:t>
            </w:r>
          </w:p>
        </w:tc>
        <w:tc>
          <w:tcPr>
            <w:tcW w:w="1703" w:type="dxa"/>
          </w:tcPr>
          <w:p>
            <w:pPr>
              <w:pStyle w:val="TableParagraph"/>
              <w:spacing w:line="250" w:lineRule="exact"/>
              <w:ind w:right="1"/>
              <w:jc w:val="right"/>
              <w:rPr>
                <w:sz w:val="21"/>
              </w:rPr>
            </w:pPr>
            <w:r>
              <w:rPr>
                <w:sz w:val="21"/>
              </w:rPr>
              <w:t>电子及其他设备 </w:t>
            </w:r>
          </w:p>
        </w:tc>
        <w:tc>
          <w:tcPr>
            <w:tcW w:w="1558" w:type="dxa"/>
          </w:tcPr>
          <w:p>
            <w:pPr>
              <w:pStyle w:val="TableParagraph"/>
              <w:spacing w:line="250" w:lineRule="exact"/>
              <w:ind w:left="564"/>
              <w:rPr>
                <w:sz w:val="21"/>
              </w:rPr>
            </w:pPr>
            <w:r>
              <w:rPr>
                <w:sz w:val="21"/>
              </w:rPr>
              <w:t>合计 </w:t>
            </w:r>
          </w:p>
        </w:tc>
      </w:tr>
      <w:tr>
        <w:trPr>
          <w:trHeight w:val="273" w:hRule="atLeast"/>
        </w:trPr>
        <w:tc>
          <w:tcPr>
            <w:tcW w:w="10355" w:type="dxa"/>
            <w:gridSpan w:val="6"/>
          </w:tcPr>
          <w:p>
            <w:pPr>
              <w:pStyle w:val="TableParagraph"/>
              <w:spacing w:line="250" w:lineRule="exact" w:before="3"/>
              <w:ind w:left="112"/>
              <w:rPr>
                <w:sz w:val="21"/>
              </w:rPr>
            </w:pPr>
            <w:r>
              <w:rPr>
                <w:spacing w:val="-1"/>
                <w:sz w:val="21"/>
              </w:rPr>
              <w:t>一、账面原值：</w:t>
            </w:r>
            <w:r>
              <w:rPr>
                <w:sz w:val="21"/>
              </w:rPr>
              <w:t> </w:t>
            </w:r>
          </w:p>
        </w:tc>
      </w:tr>
      <w:tr>
        <w:trPr>
          <w:trHeight w:val="273" w:hRule="atLeast"/>
        </w:trPr>
        <w:tc>
          <w:tcPr>
            <w:tcW w:w="2412" w:type="dxa"/>
          </w:tcPr>
          <w:p>
            <w:pPr>
              <w:pStyle w:val="TableParagraph"/>
              <w:spacing w:line="252" w:lineRule="exact"/>
              <w:ind w:left="532"/>
              <w:rPr>
                <w:sz w:val="21"/>
              </w:rPr>
            </w:pPr>
            <w:r>
              <w:rPr>
                <w:sz w:val="21"/>
              </w:rPr>
              <w:t>1.期初余额 </w:t>
            </w:r>
          </w:p>
        </w:tc>
        <w:tc>
          <w:tcPr>
            <w:tcW w:w="1563" w:type="dxa"/>
          </w:tcPr>
          <w:p>
            <w:pPr>
              <w:pStyle w:val="TableParagraph"/>
              <w:spacing w:before="34"/>
              <w:ind w:right="22"/>
              <w:jc w:val="right"/>
              <w:rPr>
                <w:sz w:val="16"/>
              </w:rPr>
            </w:pPr>
            <w:r>
              <w:rPr>
                <w:sz w:val="16"/>
              </w:rPr>
              <w:t>544,615,897.88 </w:t>
            </w:r>
          </w:p>
        </w:tc>
        <w:tc>
          <w:tcPr>
            <w:tcW w:w="1702" w:type="dxa"/>
          </w:tcPr>
          <w:p>
            <w:pPr>
              <w:pStyle w:val="TableParagraph"/>
              <w:spacing w:before="34"/>
              <w:ind w:right="20"/>
              <w:jc w:val="right"/>
              <w:rPr>
                <w:sz w:val="16"/>
              </w:rPr>
            </w:pPr>
            <w:r>
              <w:rPr>
                <w:sz w:val="16"/>
              </w:rPr>
              <w:t>1,643,711,888.96 </w:t>
            </w:r>
          </w:p>
        </w:tc>
        <w:tc>
          <w:tcPr>
            <w:tcW w:w="1417" w:type="dxa"/>
          </w:tcPr>
          <w:p>
            <w:pPr>
              <w:pStyle w:val="TableParagraph"/>
              <w:spacing w:before="34"/>
              <w:ind w:right="21"/>
              <w:jc w:val="right"/>
              <w:rPr>
                <w:sz w:val="16"/>
              </w:rPr>
            </w:pPr>
            <w:r>
              <w:rPr>
                <w:sz w:val="16"/>
              </w:rPr>
              <w:t>32,014,626.50 </w:t>
            </w:r>
          </w:p>
        </w:tc>
        <w:tc>
          <w:tcPr>
            <w:tcW w:w="1703" w:type="dxa"/>
          </w:tcPr>
          <w:p>
            <w:pPr>
              <w:pStyle w:val="TableParagraph"/>
              <w:spacing w:before="34"/>
              <w:ind w:right="23"/>
              <w:jc w:val="right"/>
              <w:rPr>
                <w:sz w:val="16"/>
              </w:rPr>
            </w:pPr>
            <w:r>
              <w:rPr>
                <w:sz w:val="16"/>
              </w:rPr>
              <w:t>22,753,056.64 </w:t>
            </w:r>
          </w:p>
        </w:tc>
        <w:tc>
          <w:tcPr>
            <w:tcW w:w="1558" w:type="dxa"/>
          </w:tcPr>
          <w:p>
            <w:pPr>
              <w:pStyle w:val="TableParagraph"/>
              <w:spacing w:before="34"/>
              <w:ind w:right="24"/>
              <w:jc w:val="right"/>
              <w:rPr>
                <w:sz w:val="16"/>
              </w:rPr>
            </w:pPr>
            <w:r>
              <w:rPr>
                <w:sz w:val="16"/>
              </w:rPr>
              <w:t>2,243,095,469.98 </w:t>
            </w:r>
          </w:p>
        </w:tc>
      </w:tr>
      <w:tr>
        <w:trPr>
          <w:trHeight w:val="270" w:hRule="atLeast"/>
        </w:trPr>
        <w:tc>
          <w:tcPr>
            <w:tcW w:w="2412" w:type="dxa"/>
          </w:tcPr>
          <w:p>
            <w:pPr>
              <w:pStyle w:val="TableParagraph"/>
              <w:spacing w:line="250" w:lineRule="exact"/>
              <w:ind w:left="532"/>
              <w:rPr>
                <w:sz w:val="21"/>
              </w:rPr>
            </w:pPr>
            <w:r>
              <w:rPr>
                <w:sz w:val="21"/>
              </w:rPr>
              <w:t>2.本期增加金额 </w:t>
            </w:r>
          </w:p>
        </w:tc>
        <w:tc>
          <w:tcPr>
            <w:tcW w:w="1563" w:type="dxa"/>
          </w:tcPr>
          <w:p>
            <w:pPr>
              <w:pStyle w:val="TableParagraph"/>
              <w:spacing w:before="31"/>
              <w:ind w:right="22"/>
              <w:jc w:val="right"/>
              <w:rPr>
                <w:sz w:val="16"/>
              </w:rPr>
            </w:pPr>
            <w:r>
              <w:rPr>
                <w:sz w:val="16"/>
              </w:rPr>
              <w:t>457,687,211.02 </w:t>
            </w:r>
          </w:p>
        </w:tc>
        <w:tc>
          <w:tcPr>
            <w:tcW w:w="1702" w:type="dxa"/>
          </w:tcPr>
          <w:p>
            <w:pPr>
              <w:pStyle w:val="TableParagraph"/>
              <w:spacing w:before="0"/>
              <w:ind w:right="20"/>
              <w:jc w:val="right"/>
              <w:rPr>
                <w:sz w:val="16"/>
              </w:rPr>
            </w:pPr>
            <w:r>
              <w:rPr>
                <w:sz w:val="16"/>
              </w:rPr>
              <w:t>845,234,253.56 </w:t>
            </w:r>
          </w:p>
        </w:tc>
        <w:tc>
          <w:tcPr>
            <w:tcW w:w="1417" w:type="dxa"/>
          </w:tcPr>
          <w:p>
            <w:pPr>
              <w:pStyle w:val="TableParagraph"/>
              <w:spacing w:before="31"/>
              <w:ind w:right="21"/>
              <w:jc w:val="right"/>
              <w:rPr>
                <w:sz w:val="16"/>
              </w:rPr>
            </w:pPr>
            <w:r>
              <w:rPr>
                <w:sz w:val="16"/>
              </w:rPr>
              <w:t>6,315,320.33 </w:t>
            </w:r>
          </w:p>
        </w:tc>
        <w:tc>
          <w:tcPr>
            <w:tcW w:w="1703" w:type="dxa"/>
          </w:tcPr>
          <w:p>
            <w:pPr>
              <w:pStyle w:val="TableParagraph"/>
              <w:spacing w:before="31"/>
              <w:ind w:right="23"/>
              <w:jc w:val="right"/>
              <w:rPr>
                <w:sz w:val="16"/>
              </w:rPr>
            </w:pPr>
            <w:r>
              <w:rPr>
                <w:sz w:val="16"/>
              </w:rPr>
              <w:t>29,798,659.53 </w:t>
            </w:r>
          </w:p>
        </w:tc>
        <w:tc>
          <w:tcPr>
            <w:tcW w:w="1558" w:type="dxa"/>
          </w:tcPr>
          <w:p>
            <w:pPr>
              <w:pStyle w:val="TableParagraph"/>
              <w:spacing w:before="31"/>
              <w:ind w:right="24"/>
              <w:jc w:val="right"/>
              <w:rPr>
                <w:sz w:val="16"/>
              </w:rPr>
            </w:pPr>
            <w:r>
              <w:rPr>
                <w:sz w:val="16"/>
              </w:rPr>
              <w:t>1,339,035,444.44 </w:t>
            </w:r>
          </w:p>
        </w:tc>
      </w:tr>
      <w:tr>
        <w:trPr>
          <w:trHeight w:val="273" w:hRule="atLeast"/>
        </w:trPr>
        <w:tc>
          <w:tcPr>
            <w:tcW w:w="2412" w:type="dxa"/>
          </w:tcPr>
          <w:p>
            <w:pPr>
              <w:pStyle w:val="TableParagraph"/>
              <w:spacing w:line="252" w:lineRule="exact"/>
              <w:ind w:left="743"/>
              <w:rPr>
                <w:sz w:val="21"/>
              </w:rPr>
            </w:pPr>
            <w:r>
              <w:rPr>
                <w:sz w:val="21"/>
              </w:rPr>
              <w:t>（1）购置 </w:t>
            </w:r>
          </w:p>
        </w:tc>
        <w:tc>
          <w:tcPr>
            <w:tcW w:w="1563" w:type="dxa"/>
          </w:tcPr>
          <w:p>
            <w:pPr>
              <w:pStyle w:val="TableParagraph"/>
              <w:spacing w:before="34"/>
              <w:ind w:right="22"/>
              <w:jc w:val="right"/>
              <w:rPr>
                <w:sz w:val="16"/>
              </w:rPr>
            </w:pPr>
            <w:r>
              <w:rPr>
                <w:w w:val="100"/>
                <w:sz w:val="16"/>
              </w:rPr>
              <w:t> </w:t>
            </w:r>
          </w:p>
        </w:tc>
        <w:tc>
          <w:tcPr>
            <w:tcW w:w="1702" w:type="dxa"/>
          </w:tcPr>
          <w:p>
            <w:pPr>
              <w:pStyle w:val="TableParagraph"/>
              <w:spacing w:before="0"/>
              <w:ind w:right="20"/>
              <w:jc w:val="right"/>
              <w:rPr>
                <w:sz w:val="16"/>
              </w:rPr>
            </w:pPr>
            <w:r>
              <w:rPr>
                <w:sz w:val="16"/>
              </w:rPr>
              <w:t>27,757,612.69 </w:t>
            </w:r>
          </w:p>
        </w:tc>
        <w:tc>
          <w:tcPr>
            <w:tcW w:w="1417" w:type="dxa"/>
          </w:tcPr>
          <w:p>
            <w:pPr>
              <w:pStyle w:val="TableParagraph"/>
              <w:spacing w:before="34"/>
              <w:ind w:right="21"/>
              <w:jc w:val="right"/>
              <w:rPr>
                <w:sz w:val="16"/>
              </w:rPr>
            </w:pPr>
            <w:r>
              <w:rPr>
                <w:sz w:val="16"/>
              </w:rPr>
              <w:t>6,315,320.33 </w:t>
            </w:r>
          </w:p>
        </w:tc>
        <w:tc>
          <w:tcPr>
            <w:tcW w:w="1703" w:type="dxa"/>
          </w:tcPr>
          <w:p>
            <w:pPr>
              <w:pStyle w:val="TableParagraph"/>
              <w:spacing w:before="34"/>
              <w:ind w:right="23"/>
              <w:jc w:val="right"/>
              <w:rPr>
                <w:sz w:val="16"/>
              </w:rPr>
            </w:pPr>
            <w:r>
              <w:rPr>
                <w:sz w:val="16"/>
              </w:rPr>
              <w:t>2,762,735.23 </w:t>
            </w:r>
          </w:p>
        </w:tc>
        <w:tc>
          <w:tcPr>
            <w:tcW w:w="1558" w:type="dxa"/>
          </w:tcPr>
          <w:p>
            <w:pPr>
              <w:pStyle w:val="TableParagraph"/>
              <w:spacing w:before="34"/>
              <w:ind w:right="24"/>
              <w:jc w:val="right"/>
              <w:rPr>
                <w:sz w:val="16"/>
              </w:rPr>
            </w:pPr>
            <w:r>
              <w:rPr>
                <w:sz w:val="16"/>
              </w:rPr>
              <w:t>36,835,668.25 </w:t>
            </w:r>
          </w:p>
        </w:tc>
      </w:tr>
      <w:tr>
        <w:trPr>
          <w:trHeight w:val="544" w:hRule="atLeast"/>
        </w:trPr>
        <w:tc>
          <w:tcPr>
            <w:tcW w:w="2412" w:type="dxa"/>
          </w:tcPr>
          <w:p>
            <w:pPr>
              <w:pStyle w:val="TableParagraph"/>
              <w:ind w:left="743"/>
              <w:rPr>
                <w:sz w:val="21"/>
              </w:rPr>
            </w:pPr>
            <w:r>
              <w:rPr>
                <w:sz w:val="21"/>
              </w:rPr>
              <w:t>（2）在建工程</w:t>
            </w:r>
          </w:p>
          <w:p>
            <w:pPr>
              <w:pStyle w:val="TableParagraph"/>
              <w:spacing w:line="250" w:lineRule="exact" w:before="4"/>
              <w:ind w:left="112"/>
              <w:rPr>
                <w:sz w:val="21"/>
              </w:rPr>
            </w:pPr>
            <w:r>
              <w:rPr>
                <w:sz w:val="21"/>
              </w:rPr>
              <w:t>转入 </w:t>
            </w:r>
          </w:p>
        </w:tc>
        <w:tc>
          <w:tcPr>
            <w:tcW w:w="1563" w:type="dxa"/>
          </w:tcPr>
          <w:p>
            <w:pPr>
              <w:pStyle w:val="TableParagraph"/>
              <w:spacing w:before="2"/>
              <w:rPr>
                <w:sz w:val="13"/>
              </w:rPr>
            </w:pPr>
          </w:p>
          <w:p>
            <w:pPr>
              <w:pStyle w:val="TableParagraph"/>
              <w:spacing w:before="0"/>
              <w:ind w:right="22"/>
              <w:jc w:val="right"/>
              <w:rPr>
                <w:sz w:val="16"/>
              </w:rPr>
            </w:pPr>
            <w:r>
              <w:rPr>
                <w:sz w:val="16"/>
              </w:rPr>
              <w:t>457,687,211.02 </w:t>
            </w:r>
          </w:p>
        </w:tc>
        <w:tc>
          <w:tcPr>
            <w:tcW w:w="1702" w:type="dxa"/>
          </w:tcPr>
          <w:p>
            <w:pPr>
              <w:pStyle w:val="TableParagraph"/>
              <w:spacing w:before="2"/>
              <w:rPr>
                <w:sz w:val="13"/>
              </w:rPr>
            </w:pPr>
          </w:p>
          <w:p>
            <w:pPr>
              <w:pStyle w:val="TableParagraph"/>
              <w:spacing w:before="0"/>
              <w:ind w:right="20"/>
              <w:jc w:val="right"/>
              <w:rPr>
                <w:sz w:val="16"/>
              </w:rPr>
            </w:pPr>
            <w:r>
              <w:rPr>
                <w:sz w:val="16"/>
              </w:rPr>
              <w:t>817,476,640.87 </w:t>
            </w:r>
          </w:p>
        </w:tc>
        <w:tc>
          <w:tcPr>
            <w:tcW w:w="1417" w:type="dxa"/>
          </w:tcPr>
          <w:p>
            <w:pPr>
              <w:pStyle w:val="TableParagraph"/>
              <w:spacing w:before="2"/>
              <w:rPr>
                <w:sz w:val="13"/>
              </w:rPr>
            </w:pPr>
          </w:p>
          <w:p>
            <w:pPr>
              <w:pStyle w:val="TableParagraph"/>
              <w:spacing w:before="0"/>
              <w:ind w:right="21"/>
              <w:jc w:val="right"/>
              <w:rPr>
                <w:sz w:val="16"/>
              </w:rPr>
            </w:pPr>
            <w:r>
              <w:rPr>
                <w:w w:val="100"/>
                <w:sz w:val="16"/>
              </w:rPr>
              <w:t> </w:t>
            </w:r>
          </w:p>
        </w:tc>
        <w:tc>
          <w:tcPr>
            <w:tcW w:w="1703" w:type="dxa"/>
          </w:tcPr>
          <w:p>
            <w:pPr>
              <w:pStyle w:val="TableParagraph"/>
              <w:spacing w:before="2"/>
              <w:rPr>
                <w:sz w:val="13"/>
              </w:rPr>
            </w:pPr>
          </w:p>
          <w:p>
            <w:pPr>
              <w:pStyle w:val="TableParagraph"/>
              <w:spacing w:before="0"/>
              <w:ind w:right="23"/>
              <w:jc w:val="right"/>
              <w:rPr>
                <w:sz w:val="16"/>
              </w:rPr>
            </w:pPr>
            <w:r>
              <w:rPr>
                <w:sz w:val="16"/>
              </w:rPr>
              <w:t>27,035,924.30 </w:t>
            </w:r>
          </w:p>
        </w:tc>
        <w:tc>
          <w:tcPr>
            <w:tcW w:w="1558" w:type="dxa"/>
          </w:tcPr>
          <w:p>
            <w:pPr>
              <w:pStyle w:val="TableParagraph"/>
              <w:spacing w:before="2"/>
              <w:rPr>
                <w:sz w:val="13"/>
              </w:rPr>
            </w:pPr>
          </w:p>
          <w:p>
            <w:pPr>
              <w:pStyle w:val="TableParagraph"/>
              <w:spacing w:before="0"/>
              <w:ind w:right="24"/>
              <w:jc w:val="right"/>
              <w:rPr>
                <w:sz w:val="16"/>
              </w:rPr>
            </w:pPr>
            <w:r>
              <w:rPr>
                <w:sz w:val="16"/>
              </w:rPr>
              <w:t>1,302,199,776.19 </w:t>
            </w:r>
          </w:p>
        </w:tc>
      </w:tr>
      <w:tr>
        <w:trPr>
          <w:trHeight w:val="544" w:hRule="atLeast"/>
        </w:trPr>
        <w:tc>
          <w:tcPr>
            <w:tcW w:w="2412" w:type="dxa"/>
          </w:tcPr>
          <w:p>
            <w:pPr>
              <w:pStyle w:val="TableParagraph"/>
              <w:ind w:left="743"/>
              <w:rPr>
                <w:sz w:val="21"/>
              </w:rPr>
            </w:pPr>
            <w:r>
              <w:rPr>
                <w:sz w:val="21"/>
              </w:rPr>
              <w:t>（3）企业合并</w:t>
            </w:r>
          </w:p>
          <w:p>
            <w:pPr>
              <w:pStyle w:val="TableParagraph"/>
              <w:spacing w:line="250" w:lineRule="exact" w:before="4"/>
              <w:ind w:left="112"/>
              <w:rPr>
                <w:sz w:val="21"/>
              </w:rPr>
            </w:pPr>
            <w:r>
              <w:rPr>
                <w:sz w:val="21"/>
              </w:rPr>
              <w:t>增加 </w:t>
            </w:r>
          </w:p>
        </w:tc>
        <w:tc>
          <w:tcPr>
            <w:tcW w:w="1563" w:type="dxa"/>
          </w:tcPr>
          <w:p>
            <w:pPr>
              <w:pStyle w:val="TableParagraph"/>
              <w:spacing w:before="2"/>
              <w:rPr>
                <w:sz w:val="13"/>
              </w:rPr>
            </w:pPr>
          </w:p>
          <w:p>
            <w:pPr>
              <w:pStyle w:val="TableParagraph"/>
              <w:spacing w:before="0"/>
              <w:ind w:right="22"/>
              <w:jc w:val="right"/>
              <w:rPr>
                <w:sz w:val="16"/>
              </w:rPr>
            </w:pPr>
            <w:r>
              <w:rPr>
                <w:w w:val="100"/>
                <w:sz w:val="16"/>
              </w:rPr>
              <w:t> </w:t>
            </w:r>
          </w:p>
        </w:tc>
        <w:tc>
          <w:tcPr>
            <w:tcW w:w="1702" w:type="dxa"/>
          </w:tcPr>
          <w:p>
            <w:pPr>
              <w:pStyle w:val="TableParagraph"/>
              <w:spacing w:before="2"/>
              <w:rPr>
                <w:sz w:val="13"/>
              </w:rPr>
            </w:pPr>
          </w:p>
          <w:p>
            <w:pPr>
              <w:pStyle w:val="TableParagraph"/>
              <w:spacing w:before="0"/>
              <w:ind w:right="20"/>
              <w:jc w:val="right"/>
              <w:rPr>
                <w:sz w:val="16"/>
              </w:rPr>
            </w:pPr>
            <w:r>
              <w:rPr>
                <w:w w:val="100"/>
                <w:sz w:val="16"/>
              </w:rPr>
              <w:t> </w:t>
            </w:r>
          </w:p>
        </w:tc>
        <w:tc>
          <w:tcPr>
            <w:tcW w:w="1417" w:type="dxa"/>
          </w:tcPr>
          <w:p>
            <w:pPr>
              <w:pStyle w:val="TableParagraph"/>
              <w:spacing w:before="2"/>
              <w:rPr>
                <w:sz w:val="13"/>
              </w:rPr>
            </w:pPr>
          </w:p>
          <w:p>
            <w:pPr>
              <w:pStyle w:val="TableParagraph"/>
              <w:spacing w:before="0"/>
              <w:ind w:right="21"/>
              <w:jc w:val="right"/>
              <w:rPr>
                <w:sz w:val="16"/>
              </w:rPr>
            </w:pPr>
            <w:r>
              <w:rPr>
                <w:w w:val="100"/>
                <w:sz w:val="16"/>
              </w:rPr>
              <w:t> </w:t>
            </w:r>
          </w:p>
        </w:tc>
        <w:tc>
          <w:tcPr>
            <w:tcW w:w="1703" w:type="dxa"/>
          </w:tcPr>
          <w:p>
            <w:pPr>
              <w:pStyle w:val="TableParagraph"/>
              <w:spacing w:before="2"/>
              <w:rPr>
                <w:sz w:val="13"/>
              </w:rPr>
            </w:pPr>
          </w:p>
          <w:p>
            <w:pPr>
              <w:pStyle w:val="TableParagraph"/>
              <w:spacing w:before="0"/>
              <w:ind w:right="23"/>
              <w:jc w:val="right"/>
              <w:rPr>
                <w:sz w:val="16"/>
              </w:rPr>
            </w:pPr>
            <w:r>
              <w:rPr>
                <w:w w:val="100"/>
                <w:sz w:val="16"/>
              </w:rPr>
              <w:t> </w:t>
            </w:r>
          </w:p>
        </w:tc>
        <w:tc>
          <w:tcPr>
            <w:tcW w:w="1558" w:type="dxa"/>
          </w:tcPr>
          <w:p>
            <w:pPr>
              <w:pStyle w:val="TableParagraph"/>
              <w:spacing w:before="2"/>
              <w:rPr>
                <w:sz w:val="13"/>
              </w:rPr>
            </w:pPr>
          </w:p>
          <w:p>
            <w:pPr>
              <w:pStyle w:val="TableParagraph"/>
              <w:spacing w:before="0"/>
              <w:ind w:right="24"/>
              <w:jc w:val="right"/>
              <w:rPr>
                <w:sz w:val="16"/>
              </w:rPr>
            </w:pPr>
            <w:r>
              <w:rPr>
                <w:w w:val="100"/>
                <w:sz w:val="16"/>
              </w:rPr>
              <w:t> </w:t>
            </w:r>
          </w:p>
        </w:tc>
      </w:tr>
      <w:tr>
        <w:trPr>
          <w:trHeight w:val="273" w:hRule="atLeast"/>
        </w:trPr>
        <w:tc>
          <w:tcPr>
            <w:tcW w:w="2412" w:type="dxa"/>
          </w:tcPr>
          <w:p>
            <w:pPr>
              <w:pStyle w:val="TableParagraph"/>
              <w:spacing w:line="252" w:lineRule="exact"/>
              <w:ind w:left="537"/>
              <w:rPr>
                <w:sz w:val="21"/>
              </w:rPr>
            </w:pPr>
            <w:r>
              <w:rPr>
                <w:sz w:val="21"/>
              </w:rPr>
              <w:t>3.本期减少金额 </w:t>
            </w:r>
          </w:p>
        </w:tc>
        <w:tc>
          <w:tcPr>
            <w:tcW w:w="1563" w:type="dxa"/>
          </w:tcPr>
          <w:p>
            <w:pPr>
              <w:pStyle w:val="TableParagraph"/>
              <w:spacing w:before="34"/>
              <w:ind w:right="22"/>
              <w:jc w:val="right"/>
              <w:rPr>
                <w:sz w:val="16"/>
              </w:rPr>
            </w:pPr>
            <w:r>
              <w:rPr>
                <w:w w:val="100"/>
                <w:sz w:val="16"/>
              </w:rPr>
              <w:t> </w:t>
            </w:r>
          </w:p>
        </w:tc>
        <w:tc>
          <w:tcPr>
            <w:tcW w:w="1702" w:type="dxa"/>
          </w:tcPr>
          <w:p>
            <w:pPr>
              <w:pStyle w:val="TableParagraph"/>
              <w:spacing w:before="34"/>
              <w:ind w:right="20"/>
              <w:jc w:val="right"/>
              <w:rPr>
                <w:sz w:val="16"/>
              </w:rPr>
            </w:pPr>
            <w:r>
              <w:rPr>
                <w:spacing w:val="1"/>
                <w:w w:val="100"/>
                <w:sz w:val="16"/>
              </w:rPr>
              <w:t> </w:t>
            </w:r>
            <w:r>
              <w:rPr>
                <w:sz w:val="16"/>
              </w:rPr>
              <w:t>2,907,606.84 </w:t>
            </w:r>
          </w:p>
        </w:tc>
        <w:tc>
          <w:tcPr>
            <w:tcW w:w="1417" w:type="dxa"/>
          </w:tcPr>
          <w:p>
            <w:pPr>
              <w:pStyle w:val="TableParagraph"/>
              <w:spacing w:before="34"/>
              <w:ind w:right="21"/>
              <w:jc w:val="right"/>
              <w:rPr>
                <w:sz w:val="16"/>
              </w:rPr>
            </w:pPr>
            <w:r>
              <w:rPr>
                <w:spacing w:val="1"/>
                <w:w w:val="100"/>
                <w:sz w:val="16"/>
              </w:rPr>
              <w:t> </w:t>
            </w:r>
            <w:r>
              <w:rPr>
                <w:sz w:val="16"/>
              </w:rPr>
              <w:t>343,628.73 </w:t>
            </w:r>
          </w:p>
        </w:tc>
        <w:tc>
          <w:tcPr>
            <w:tcW w:w="1703" w:type="dxa"/>
          </w:tcPr>
          <w:p>
            <w:pPr>
              <w:pStyle w:val="TableParagraph"/>
              <w:spacing w:before="34"/>
              <w:ind w:right="22"/>
              <w:jc w:val="right"/>
              <w:rPr>
                <w:sz w:val="16"/>
              </w:rPr>
            </w:pPr>
            <w:r>
              <w:rPr>
                <w:spacing w:val="1"/>
                <w:w w:val="100"/>
                <w:sz w:val="16"/>
              </w:rPr>
              <w:t> </w:t>
            </w:r>
            <w:r>
              <w:rPr>
                <w:sz w:val="16"/>
              </w:rPr>
              <w:t>16,157.53 </w:t>
            </w:r>
          </w:p>
        </w:tc>
        <w:tc>
          <w:tcPr>
            <w:tcW w:w="1558" w:type="dxa"/>
          </w:tcPr>
          <w:p>
            <w:pPr>
              <w:pStyle w:val="TableParagraph"/>
              <w:spacing w:before="34"/>
              <w:ind w:right="25"/>
              <w:jc w:val="right"/>
              <w:rPr>
                <w:sz w:val="16"/>
              </w:rPr>
            </w:pPr>
            <w:r>
              <w:rPr>
                <w:spacing w:val="1"/>
                <w:w w:val="100"/>
                <w:sz w:val="16"/>
              </w:rPr>
              <w:t> </w:t>
            </w:r>
            <w:r>
              <w:rPr>
                <w:sz w:val="16"/>
              </w:rPr>
              <w:t>3,267,393.10 </w:t>
            </w:r>
          </w:p>
        </w:tc>
      </w:tr>
      <w:tr>
        <w:trPr>
          <w:trHeight w:val="545" w:hRule="atLeast"/>
        </w:trPr>
        <w:tc>
          <w:tcPr>
            <w:tcW w:w="2412" w:type="dxa"/>
          </w:tcPr>
          <w:p>
            <w:pPr>
              <w:pStyle w:val="TableParagraph"/>
              <w:ind w:left="743"/>
              <w:rPr>
                <w:sz w:val="21"/>
              </w:rPr>
            </w:pPr>
            <w:r>
              <w:rPr>
                <w:sz w:val="21"/>
              </w:rPr>
              <w:t>（1）处置或报</w:t>
            </w:r>
          </w:p>
          <w:p>
            <w:pPr>
              <w:pStyle w:val="TableParagraph"/>
              <w:spacing w:line="252" w:lineRule="exact" w:before="2"/>
              <w:ind w:left="112"/>
              <w:rPr>
                <w:sz w:val="21"/>
              </w:rPr>
            </w:pPr>
            <w:r>
              <w:rPr>
                <w:sz w:val="21"/>
              </w:rPr>
              <w:t>废 </w:t>
            </w:r>
          </w:p>
        </w:tc>
        <w:tc>
          <w:tcPr>
            <w:tcW w:w="1563" w:type="dxa"/>
          </w:tcPr>
          <w:p>
            <w:pPr>
              <w:pStyle w:val="TableParagraph"/>
              <w:spacing w:before="2"/>
              <w:rPr>
                <w:sz w:val="13"/>
              </w:rPr>
            </w:pPr>
          </w:p>
          <w:p>
            <w:pPr>
              <w:pStyle w:val="TableParagraph"/>
              <w:spacing w:before="0"/>
              <w:ind w:right="22"/>
              <w:jc w:val="right"/>
              <w:rPr>
                <w:sz w:val="16"/>
              </w:rPr>
            </w:pPr>
            <w:r>
              <w:rPr>
                <w:w w:val="100"/>
                <w:sz w:val="16"/>
              </w:rPr>
              <w:t> </w:t>
            </w:r>
          </w:p>
        </w:tc>
        <w:tc>
          <w:tcPr>
            <w:tcW w:w="1702" w:type="dxa"/>
          </w:tcPr>
          <w:p>
            <w:pPr>
              <w:pStyle w:val="TableParagraph"/>
              <w:spacing w:before="2"/>
              <w:rPr>
                <w:sz w:val="13"/>
              </w:rPr>
            </w:pPr>
          </w:p>
          <w:p>
            <w:pPr>
              <w:pStyle w:val="TableParagraph"/>
              <w:spacing w:before="0"/>
              <w:ind w:right="20"/>
              <w:jc w:val="right"/>
              <w:rPr>
                <w:sz w:val="16"/>
              </w:rPr>
            </w:pPr>
            <w:r>
              <w:rPr>
                <w:spacing w:val="1"/>
                <w:w w:val="100"/>
                <w:sz w:val="16"/>
              </w:rPr>
              <w:t> </w:t>
            </w:r>
            <w:r>
              <w:rPr>
                <w:sz w:val="16"/>
              </w:rPr>
              <w:t>2,907,606.84 </w:t>
            </w:r>
          </w:p>
        </w:tc>
        <w:tc>
          <w:tcPr>
            <w:tcW w:w="1417" w:type="dxa"/>
          </w:tcPr>
          <w:p>
            <w:pPr>
              <w:pStyle w:val="TableParagraph"/>
              <w:spacing w:before="2"/>
              <w:rPr>
                <w:sz w:val="13"/>
              </w:rPr>
            </w:pPr>
          </w:p>
          <w:p>
            <w:pPr>
              <w:pStyle w:val="TableParagraph"/>
              <w:spacing w:before="0"/>
              <w:ind w:right="21"/>
              <w:jc w:val="right"/>
              <w:rPr>
                <w:sz w:val="16"/>
              </w:rPr>
            </w:pPr>
            <w:r>
              <w:rPr>
                <w:spacing w:val="1"/>
                <w:w w:val="100"/>
                <w:sz w:val="16"/>
              </w:rPr>
              <w:t> </w:t>
            </w:r>
            <w:r>
              <w:rPr>
                <w:sz w:val="16"/>
              </w:rPr>
              <w:t>343,628.73 </w:t>
            </w:r>
          </w:p>
        </w:tc>
        <w:tc>
          <w:tcPr>
            <w:tcW w:w="1703" w:type="dxa"/>
          </w:tcPr>
          <w:p>
            <w:pPr>
              <w:pStyle w:val="TableParagraph"/>
              <w:spacing w:before="2"/>
              <w:rPr>
                <w:sz w:val="13"/>
              </w:rPr>
            </w:pPr>
          </w:p>
          <w:p>
            <w:pPr>
              <w:pStyle w:val="TableParagraph"/>
              <w:spacing w:before="0"/>
              <w:ind w:right="22"/>
              <w:jc w:val="right"/>
              <w:rPr>
                <w:sz w:val="16"/>
              </w:rPr>
            </w:pPr>
            <w:r>
              <w:rPr>
                <w:spacing w:val="1"/>
                <w:w w:val="100"/>
                <w:sz w:val="16"/>
              </w:rPr>
              <w:t> </w:t>
            </w:r>
            <w:r>
              <w:rPr>
                <w:sz w:val="16"/>
              </w:rPr>
              <w:t>16,157.53 </w:t>
            </w:r>
          </w:p>
        </w:tc>
        <w:tc>
          <w:tcPr>
            <w:tcW w:w="1558" w:type="dxa"/>
          </w:tcPr>
          <w:p>
            <w:pPr>
              <w:pStyle w:val="TableParagraph"/>
              <w:spacing w:before="2"/>
              <w:rPr>
                <w:sz w:val="13"/>
              </w:rPr>
            </w:pPr>
          </w:p>
          <w:p>
            <w:pPr>
              <w:pStyle w:val="TableParagraph"/>
              <w:spacing w:before="0"/>
              <w:ind w:right="25"/>
              <w:jc w:val="right"/>
              <w:rPr>
                <w:sz w:val="16"/>
              </w:rPr>
            </w:pPr>
            <w:r>
              <w:rPr>
                <w:spacing w:val="1"/>
                <w:w w:val="100"/>
                <w:sz w:val="16"/>
              </w:rPr>
              <w:t> </w:t>
            </w:r>
            <w:r>
              <w:rPr>
                <w:sz w:val="16"/>
              </w:rPr>
              <w:t>3,267,393.10 </w:t>
            </w:r>
          </w:p>
        </w:tc>
      </w:tr>
      <w:tr>
        <w:trPr>
          <w:trHeight w:val="273" w:hRule="atLeast"/>
        </w:trPr>
        <w:tc>
          <w:tcPr>
            <w:tcW w:w="2412" w:type="dxa"/>
          </w:tcPr>
          <w:p>
            <w:pPr>
              <w:pStyle w:val="TableParagraph"/>
              <w:spacing w:line="252" w:lineRule="exact"/>
              <w:ind w:left="532"/>
              <w:rPr>
                <w:sz w:val="21"/>
              </w:rPr>
            </w:pPr>
            <w:r>
              <w:rPr>
                <w:sz w:val="21"/>
              </w:rPr>
              <w:t>4.期末余额 </w:t>
            </w:r>
          </w:p>
        </w:tc>
        <w:tc>
          <w:tcPr>
            <w:tcW w:w="1563" w:type="dxa"/>
          </w:tcPr>
          <w:p>
            <w:pPr>
              <w:pStyle w:val="TableParagraph"/>
              <w:spacing w:before="34"/>
              <w:ind w:right="23"/>
              <w:jc w:val="right"/>
              <w:rPr>
                <w:sz w:val="16"/>
              </w:rPr>
            </w:pPr>
            <w:r>
              <w:rPr>
                <w:sz w:val="16"/>
              </w:rPr>
              <w:t>1,002,303,108.90 </w:t>
            </w:r>
          </w:p>
        </w:tc>
        <w:tc>
          <w:tcPr>
            <w:tcW w:w="1702" w:type="dxa"/>
          </w:tcPr>
          <w:p>
            <w:pPr>
              <w:pStyle w:val="TableParagraph"/>
              <w:spacing w:before="34"/>
              <w:ind w:right="21"/>
              <w:jc w:val="right"/>
              <w:rPr>
                <w:sz w:val="16"/>
              </w:rPr>
            </w:pPr>
            <w:r>
              <w:rPr>
                <w:sz w:val="16"/>
              </w:rPr>
              <w:t>2,486,038,535.68 </w:t>
            </w:r>
          </w:p>
        </w:tc>
        <w:tc>
          <w:tcPr>
            <w:tcW w:w="1417" w:type="dxa"/>
          </w:tcPr>
          <w:p>
            <w:pPr>
              <w:pStyle w:val="TableParagraph"/>
              <w:spacing w:before="34"/>
              <w:ind w:right="21"/>
              <w:jc w:val="right"/>
              <w:rPr>
                <w:sz w:val="16"/>
              </w:rPr>
            </w:pPr>
            <w:r>
              <w:rPr>
                <w:spacing w:val="1"/>
                <w:w w:val="100"/>
                <w:sz w:val="16"/>
              </w:rPr>
              <w:t> </w:t>
            </w:r>
            <w:r>
              <w:rPr>
                <w:sz w:val="16"/>
              </w:rPr>
              <w:t>37,986,318.10 </w:t>
            </w:r>
          </w:p>
        </w:tc>
        <w:tc>
          <w:tcPr>
            <w:tcW w:w="1703" w:type="dxa"/>
          </w:tcPr>
          <w:p>
            <w:pPr>
              <w:pStyle w:val="TableParagraph"/>
              <w:spacing w:before="34"/>
              <w:ind w:right="22"/>
              <w:jc w:val="right"/>
              <w:rPr>
                <w:sz w:val="16"/>
              </w:rPr>
            </w:pPr>
            <w:r>
              <w:rPr>
                <w:spacing w:val="1"/>
                <w:w w:val="100"/>
                <w:sz w:val="16"/>
              </w:rPr>
              <w:t> </w:t>
            </w:r>
            <w:r>
              <w:rPr>
                <w:sz w:val="16"/>
              </w:rPr>
              <w:t>52,535,558.64 </w:t>
            </w:r>
          </w:p>
        </w:tc>
        <w:tc>
          <w:tcPr>
            <w:tcW w:w="1558" w:type="dxa"/>
          </w:tcPr>
          <w:p>
            <w:pPr>
              <w:pStyle w:val="TableParagraph"/>
              <w:spacing w:before="34"/>
              <w:ind w:right="24"/>
              <w:jc w:val="right"/>
              <w:rPr>
                <w:sz w:val="16"/>
              </w:rPr>
            </w:pPr>
            <w:r>
              <w:rPr>
                <w:sz w:val="16"/>
              </w:rPr>
              <w:t>3,578,863,521.32 </w:t>
            </w:r>
          </w:p>
        </w:tc>
      </w:tr>
      <w:tr>
        <w:trPr>
          <w:trHeight w:val="270" w:hRule="atLeast"/>
        </w:trPr>
        <w:tc>
          <w:tcPr>
            <w:tcW w:w="10355" w:type="dxa"/>
            <w:gridSpan w:val="6"/>
          </w:tcPr>
          <w:p>
            <w:pPr>
              <w:pStyle w:val="TableParagraph"/>
              <w:spacing w:line="250" w:lineRule="exact"/>
              <w:ind w:left="112"/>
              <w:rPr>
                <w:sz w:val="21"/>
              </w:rPr>
            </w:pPr>
            <w:r>
              <w:rPr>
                <w:spacing w:val="-1"/>
                <w:sz w:val="21"/>
              </w:rPr>
              <w:t>二、累计折旧</w:t>
            </w:r>
            <w:r>
              <w:rPr>
                <w:sz w:val="21"/>
              </w:rPr>
              <w:t> </w:t>
            </w:r>
          </w:p>
        </w:tc>
      </w:tr>
      <w:tr>
        <w:trPr>
          <w:trHeight w:val="273" w:hRule="atLeast"/>
        </w:trPr>
        <w:tc>
          <w:tcPr>
            <w:tcW w:w="2412" w:type="dxa"/>
          </w:tcPr>
          <w:p>
            <w:pPr>
              <w:pStyle w:val="TableParagraph"/>
              <w:spacing w:line="252" w:lineRule="exact"/>
              <w:ind w:left="532"/>
              <w:rPr>
                <w:sz w:val="21"/>
              </w:rPr>
            </w:pPr>
            <w:r>
              <w:rPr>
                <w:sz w:val="21"/>
              </w:rPr>
              <w:t>1.期初余额 </w:t>
            </w:r>
          </w:p>
        </w:tc>
        <w:tc>
          <w:tcPr>
            <w:tcW w:w="1563" w:type="dxa"/>
          </w:tcPr>
          <w:p>
            <w:pPr>
              <w:pStyle w:val="TableParagraph"/>
              <w:spacing w:before="34"/>
              <w:ind w:right="22"/>
              <w:jc w:val="right"/>
              <w:rPr>
                <w:sz w:val="16"/>
              </w:rPr>
            </w:pPr>
            <w:r>
              <w:rPr>
                <w:sz w:val="16"/>
              </w:rPr>
              <w:t>70,376,714.76 </w:t>
            </w:r>
          </w:p>
        </w:tc>
        <w:tc>
          <w:tcPr>
            <w:tcW w:w="1702" w:type="dxa"/>
          </w:tcPr>
          <w:p>
            <w:pPr>
              <w:pStyle w:val="TableParagraph"/>
              <w:spacing w:before="34"/>
              <w:ind w:right="20"/>
              <w:jc w:val="right"/>
              <w:rPr>
                <w:sz w:val="16"/>
              </w:rPr>
            </w:pPr>
            <w:r>
              <w:rPr>
                <w:sz w:val="16"/>
              </w:rPr>
              <w:t>339,346,636.92 </w:t>
            </w:r>
          </w:p>
        </w:tc>
        <w:tc>
          <w:tcPr>
            <w:tcW w:w="1417" w:type="dxa"/>
          </w:tcPr>
          <w:p>
            <w:pPr>
              <w:pStyle w:val="TableParagraph"/>
              <w:spacing w:before="34"/>
              <w:ind w:right="21"/>
              <w:jc w:val="right"/>
              <w:rPr>
                <w:sz w:val="16"/>
              </w:rPr>
            </w:pPr>
            <w:r>
              <w:rPr>
                <w:sz w:val="16"/>
              </w:rPr>
              <w:t>19,172,161.98 </w:t>
            </w:r>
          </w:p>
        </w:tc>
        <w:tc>
          <w:tcPr>
            <w:tcW w:w="1703" w:type="dxa"/>
          </w:tcPr>
          <w:p>
            <w:pPr>
              <w:pStyle w:val="TableParagraph"/>
              <w:spacing w:before="34"/>
              <w:ind w:right="23"/>
              <w:jc w:val="right"/>
              <w:rPr>
                <w:sz w:val="16"/>
              </w:rPr>
            </w:pPr>
            <w:r>
              <w:rPr>
                <w:sz w:val="16"/>
              </w:rPr>
              <w:t>16,917,542.69 </w:t>
            </w:r>
          </w:p>
        </w:tc>
        <w:tc>
          <w:tcPr>
            <w:tcW w:w="1558" w:type="dxa"/>
          </w:tcPr>
          <w:p>
            <w:pPr>
              <w:pStyle w:val="TableParagraph"/>
              <w:spacing w:before="34"/>
              <w:ind w:right="24"/>
              <w:jc w:val="right"/>
              <w:rPr>
                <w:sz w:val="16"/>
              </w:rPr>
            </w:pPr>
            <w:r>
              <w:rPr>
                <w:sz w:val="16"/>
              </w:rPr>
              <w:t>445,813,056.35 </w:t>
            </w:r>
          </w:p>
        </w:tc>
      </w:tr>
      <w:tr>
        <w:trPr>
          <w:trHeight w:val="270" w:hRule="atLeast"/>
        </w:trPr>
        <w:tc>
          <w:tcPr>
            <w:tcW w:w="2412" w:type="dxa"/>
          </w:tcPr>
          <w:p>
            <w:pPr>
              <w:pStyle w:val="TableParagraph"/>
              <w:spacing w:line="250" w:lineRule="exact"/>
              <w:ind w:left="532"/>
              <w:rPr>
                <w:sz w:val="21"/>
              </w:rPr>
            </w:pPr>
            <w:r>
              <w:rPr>
                <w:sz w:val="21"/>
              </w:rPr>
              <w:t>2.本期增加金额 </w:t>
            </w:r>
          </w:p>
        </w:tc>
        <w:tc>
          <w:tcPr>
            <w:tcW w:w="1563" w:type="dxa"/>
          </w:tcPr>
          <w:p>
            <w:pPr>
              <w:pStyle w:val="TableParagraph"/>
              <w:spacing w:before="34"/>
              <w:ind w:right="22"/>
              <w:jc w:val="right"/>
              <w:rPr>
                <w:sz w:val="16"/>
              </w:rPr>
            </w:pPr>
            <w:r>
              <w:rPr>
                <w:sz w:val="16"/>
              </w:rPr>
              <w:t>34,516,387.73 </w:t>
            </w:r>
          </w:p>
        </w:tc>
        <w:tc>
          <w:tcPr>
            <w:tcW w:w="1702" w:type="dxa"/>
          </w:tcPr>
          <w:p>
            <w:pPr>
              <w:pStyle w:val="TableParagraph"/>
              <w:spacing w:before="34"/>
              <w:ind w:right="20"/>
              <w:jc w:val="right"/>
              <w:rPr>
                <w:sz w:val="16"/>
              </w:rPr>
            </w:pPr>
            <w:r>
              <w:rPr>
                <w:sz w:val="16"/>
              </w:rPr>
              <w:t>168,367,058.52 </w:t>
            </w:r>
          </w:p>
        </w:tc>
        <w:tc>
          <w:tcPr>
            <w:tcW w:w="1417" w:type="dxa"/>
          </w:tcPr>
          <w:p>
            <w:pPr>
              <w:pStyle w:val="TableParagraph"/>
              <w:spacing w:before="34"/>
              <w:ind w:right="21"/>
              <w:jc w:val="right"/>
              <w:rPr>
                <w:sz w:val="16"/>
              </w:rPr>
            </w:pPr>
            <w:r>
              <w:rPr>
                <w:sz w:val="16"/>
              </w:rPr>
              <w:t>4,228,882.71 </w:t>
            </w:r>
          </w:p>
        </w:tc>
        <w:tc>
          <w:tcPr>
            <w:tcW w:w="1703" w:type="dxa"/>
          </w:tcPr>
          <w:p>
            <w:pPr>
              <w:pStyle w:val="TableParagraph"/>
              <w:spacing w:before="34"/>
              <w:ind w:right="23"/>
              <w:jc w:val="right"/>
              <w:rPr>
                <w:sz w:val="16"/>
              </w:rPr>
            </w:pPr>
            <w:r>
              <w:rPr>
                <w:sz w:val="16"/>
              </w:rPr>
              <w:t>5,843,553.92 </w:t>
            </w:r>
          </w:p>
        </w:tc>
        <w:tc>
          <w:tcPr>
            <w:tcW w:w="1558" w:type="dxa"/>
          </w:tcPr>
          <w:p>
            <w:pPr>
              <w:pStyle w:val="TableParagraph"/>
              <w:spacing w:before="34"/>
              <w:ind w:right="24"/>
              <w:jc w:val="right"/>
              <w:rPr>
                <w:sz w:val="16"/>
              </w:rPr>
            </w:pPr>
            <w:r>
              <w:rPr>
                <w:sz w:val="16"/>
              </w:rPr>
              <w:t>212,955,882.88 </w:t>
            </w:r>
          </w:p>
        </w:tc>
      </w:tr>
      <w:tr>
        <w:trPr>
          <w:trHeight w:val="273" w:hRule="atLeast"/>
        </w:trPr>
        <w:tc>
          <w:tcPr>
            <w:tcW w:w="2412" w:type="dxa"/>
          </w:tcPr>
          <w:p>
            <w:pPr>
              <w:pStyle w:val="TableParagraph"/>
              <w:spacing w:line="250" w:lineRule="exact" w:before="3"/>
              <w:ind w:left="743"/>
              <w:rPr>
                <w:sz w:val="21"/>
              </w:rPr>
            </w:pPr>
            <w:r>
              <w:rPr>
                <w:sz w:val="21"/>
              </w:rPr>
              <w:t>（1）计提 </w:t>
            </w:r>
          </w:p>
        </w:tc>
        <w:tc>
          <w:tcPr>
            <w:tcW w:w="1563" w:type="dxa"/>
          </w:tcPr>
          <w:p>
            <w:pPr>
              <w:pStyle w:val="TableParagraph"/>
              <w:spacing w:before="34"/>
              <w:ind w:right="22"/>
              <w:jc w:val="right"/>
              <w:rPr>
                <w:sz w:val="16"/>
              </w:rPr>
            </w:pPr>
            <w:r>
              <w:rPr>
                <w:sz w:val="16"/>
              </w:rPr>
              <w:t>34,516,387.73 </w:t>
            </w:r>
          </w:p>
        </w:tc>
        <w:tc>
          <w:tcPr>
            <w:tcW w:w="1702" w:type="dxa"/>
          </w:tcPr>
          <w:p>
            <w:pPr>
              <w:pStyle w:val="TableParagraph"/>
              <w:spacing w:before="34"/>
              <w:ind w:right="20"/>
              <w:jc w:val="right"/>
              <w:rPr>
                <w:sz w:val="16"/>
              </w:rPr>
            </w:pPr>
            <w:r>
              <w:rPr>
                <w:sz w:val="16"/>
              </w:rPr>
              <w:t>168,367,058.52 </w:t>
            </w:r>
          </w:p>
        </w:tc>
        <w:tc>
          <w:tcPr>
            <w:tcW w:w="1417" w:type="dxa"/>
          </w:tcPr>
          <w:p>
            <w:pPr>
              <w:pStyle w:val="TableParagraph"/>
              <w:spacing w:before="34"/>
              <w:ind w:right="21"/>
              <w:jc w:val="right"/>
              <w:rPr>
                <w:sz w:val="16"/>
              </w:rPr>
            </w:pPr>
            <w:r>
              <w:rPr>
                <w:sz w:val="16"/>
              </w:rPr>
              <w:t>4,228,882.71 </w:t>
            </w:r>
          </w:p>
        </w:tc>
        <w:tc>
          <w:tcPr>
            <w:tcW w:w="1703" w:type="dxa"/>
          </w:tcPr>
          <w:p>
            <w:pPr>
              <w:pStyle w:val="TableParagraph"/>
              <w:spacing w:before="34"/>
              <w:ind w:right="23"/>
              <w:jc w:val="right"/>
              <w:rPr>
                <w:sz w:val="16"/>
              </w:rPr>
            </w:pPr>
            <w:r>
              <w:rPr>
                <w:sz w:val="16"/>
              </w:rPr>
              <w:t>5,843,553.92 </w:t>
            </w:r>
          </w:p>
        </w:tc>
        <w:tc>
          <w:tcPr>
            <w:tcW w:w="1558" w:type="dxa"/>
          </w:tcPr>
          <w:p>
            <w:pPr>
              <w:pStyle w:val="TableParagraph"/>
              <w:spacing w:before="34"/>
              <w:ind w:right="24"/>
              <w:jc w:val="right"/>
              <w:rPr>
                <w:sz w:val="16"/>
              </w:rPr>
            </w:pPr>
            <w:r>
              <w:rPr>
                <w:sz w:val="16"/>
              </w:rPr>
              <w:t>212,955,882.88 </w:t>
            </w:r>
          </w:p>
        </w:tc>
      </w:tr>
      <w:tr>
        <w:trPr>
          <w:trHeight w:val="273" w:hRule="atLeast"/>
        </w:trPr>
        <w:tc>
          <w:tcPr>
            <w:tcW w:w="2412" w:type="dxa"/>
          </w:tcPr>
          <w:p>
            <w:pPr>
              <w:pStyle w:val="TableParagraph"/>
              <w:spacing w:line="252" w:lineRule="exact"/>
              <w:ind w:left="532"/>
              <w:rPr>
                <w:sz w:val="21"/>
              </w:rPr>
            </w:pPr>
            <w:r>
              <w:rPr>
                <w:sz w:val="21"/>
              </w:rPr>
              <w:t>3.本期减少金额 </w:t>
            </w:r>
          </w:p>
        </w:tc>
        <w:tc>
          <w:tcPr>
            <w:tcW w:w="1563" w:type="dxa"/>
          </w:tcPr>
          <w:p>
            <w:pPr>
              <w:pStyle w:val="TableParagraph"/>
              <w:spacing w:before="34"/>
              <w:ind w:right="22"/>
              <w:jc w:val="right"/>
              <w:rPr>
                <w:sz w:val="16"/>
              </w:rPr>
            </w:pPr>
            <w:r>
              <w:rPr>
                <w:w w:val="100"/>
                <w:sz w:val="16"/>
              </w:rPr>
              <w:t> </w:t>
            </w:r>
          </w:p>
        </w:tc>
        <w:tc>
          <w:tcPr>
            <w:tcW w:w="1702" w:type="dxa"/>
          </w:tcPr>
          <w:p>
            <w:pPr>
              <w:pStyle w:val="TableParagraph"/>
              <w:spacing w:before="34"/>
              <w:ind w:right="20"/>
              <w:jc w:val="right"/>
              <w:rPr>
                <w:sz w:val="16"/>
              </w:rPr>
            </w:pPr>
            <w:r>
              <w:rPr>
                <w:sz w:val="16"/>
              </w:rPr>
              <w:t>2,637,985.39 </w:t>
            </w:r>
          </w:p>
        </w:tc>
        <w:tc>
          <w:tcPr>
            <w:tcW w:w="1417" w:type="dxa"/>
          </w:tcPr>
          <w:p>
            <w:pPr>
              <w:pStyle w:val="TableParagraph"/>
              <w:spacing w:before="34"/>
              <w:ind w:right="21"/>
              <w:jc w:val="right"/>
              <w:rPr>
                <w:sz w:val="16"/>
              </w:rPr>
            </w:pPr>
            <w:r>
              <w:rPr>
                <w:sz w:val="16"/>
              </w:rPr>
              <w:t>326,447.29 </w:t>
            </w:r>
          </w:p>
        </w:tc>
        <w:tc>
          <w:tcPr>
            <w:tcW w:w="1703" w:type="dxa"/>
          </w:tcPr>
          <w:p>
            <w:pPr>
              <w:pStyle w:val="TableParagraph"/>
              <w:spacing w:before="34"/>
              <w:ind w:right="23"/>
              <w:jc w:val="right"/>
              <w:rPr>
                <w:sz w:val="16"/>
              </w:rPr>
            </w:pPr>
            <w:r>
              <w:rPr>
                <w:sz w:val="16"/>
              </w:rPr>
              <w:t>15,349.65 </w:t>
            </w:r>
          </w:p>
        </w:tc>
        <w:tc>
          <w:tcPr>
            <w:tcW w:w="1558" w:type="dxa"/>
          </w:tcPr>
          <w:p>
            <w:pPr>
              <w:pStyle w:val="TableParagraph"/>
              <w:spacing w:before="34"/>
              <w:ind w:right="24"/>
              <w:jc w:val="right"/>
              <w:rPr>
                <w:sz w:val="16"/>
              </w:rPr>
            </w:pPr>
            <w:r>
              <w:rPr>
                <w:sz w:val="16"/>
              </w:rPr>
              <w:t>2,979,782.33 </w:t>
            </w:r>
          </w:p>
        </w:tc>
      </w:tr>
      <w:tr>
        <w:trPr>
          <w:trHeight w:val="544" w:hRule="atLeast"/>
        </w:trPr>
        <w:tc>
          <w:tcPr>
            <w:tcW w:w="2412" w:type="dxa"/>
          </w:tcPr>
          <w:p>
            <w:pPr>
              <w:pStyle w:val="TableParagraph"/>
              <w:ind w:left="743"/>
              <w:rPr>
                <w:sz w:val="21"/>
              </w:rPr>
            </w:pPr>
            <w:r>
              <w:rPr>
                <w:sz w:val="21"/>
              </w:rPr>
              <w:t>（1）处置或报</w:t>
            </w:r>
          </w:p>
          <w:p>
            <w:pPr>
              <w:pStyle w:val="TableParagraph"/>
              <w:spacing w:line="252" w:lineRule="exact" w:before="2"/>
              <w:ind w:left="112"/>
              <w:rPr>
                <w:sz w:val="21"/>
              </w:rPr>
            </w:pPr>
            <w:r>
              <w:rPr>
                <w:sz w:val="21"/>
              </w:rPr>
              <w:t>废 </w:t>
            </w:r>
          </w:p>
        </w:tc>
        <w:tc>
          <w:tcPr>
            <w:tcW w:w="1563" w:type="dxa"/>
          </w:tcPr>
          <w:p>
            <w:pPr>
              <w:pStyle w:val="TableParagraph"/>
              <w:spacing w:before="2"/>
              <w:rPr>
                <w:sz w:val="13"/>
              </w:rPr>
            </w:pPr>
          </w:p>
          <w:p>
            <w:pPr>
              <w:pStyle w:val="TableParagraph"/>
              <w:spacing w:before="0"/>
              <w:ind w:right="22"/>
              <w:jc w:val="right"/>
              <w:rPr>
                <w:sz w:val="16"/>
              </w:rPr>
            </w:pPr>
            <w:r>
              <w:rPr>
                <w:w w:val="100"/>
                <w:sz w:val="16"/>
              </w:rPr>
              <w:t> </w:t>
            </w:r>
          </w:p>
        </w:tc>
        <w:tc>
          <w:tcPr>
            <w:tcW w:w="1702" w:type="dxa"/>
          </w:tcPr>
          <w:p>
            <w:pPr>
              <w:pStyle w:val="TableParagraph"/>
              <w:spacing w:before="2"/>
              <w:rPr>
                <w:sz w:val="13"/>
              </w:rPr>
            </w:pPr>
          </w:p>
          <w:p>
            <w:pPr>
              <w:pStyle w:val="TableParagraph"/>
              <w:spacing w:before="0"/>
              <w:ind w:right="20"/>
              <w:jc w:val="right"/>
              <w:rPr>
                <w:sz w:val="16"/>
              </w:rPr>
            </w:pPr>
            <w:r>
              <w:rPr>
                <w:sz w:val="16"/>
              </w:rPr>
              <w:t>2,637,985.39 </w:t>
            </w:r>
          </w:p>
        </w:tc>
        <w:tc>
          <w:tcPr>
            <w:tcW w:w="1417" w:type="dxa"/>
          </w:tcPr>
          <w:p>
            <w:pPr>
              <w:pStyle w:val="TableParagraph"/>
              <w:spacing w:before="2"/>
              <w:rPr>
                <w:sz w:val="13"/>
              </w:rPr>
            </w:pPr>
          </w:p>
          <w:p>
            <w:pPr>
              <w:pStyle w:val="TableParagraph"/>
              <w:spacing w:before="0"/>
              <w:ind w:right="21"/>
              <w:jc w:val="right"/>
              <w:rPr>
                <w:sz w:val="16"/>
              </w:rPr>
            </w:pPr>
            <w:r>
              <w:rPr>
                <w:sz w:val="16"/>
              </w:rPr>
              <w:t>326,447.29 </w:t>
            </w:r>
          </w:p>
        </w:tc>
        <w:tc>
          <w:tcPr>
            <w:tcW w:w="1703" w:type="dxa"/>
          </w:tcPr>
          <w:p>
            <w:pPr>
              <w:pStyle w:val="TableParagraph"/>
              <w:spacing w:before="2"/>
              <w:rPr>
                <w:sz w:val="13"/>
              </w:rPr>
            </w:pPr>
          </w:p>
          <w:p>
            <w:pPr>
              <w:pStyle w:val="TableParagraph"/>
              <w:spacing w:before="0"/>
              <w:ind w:right="23"/>
              <w:jc w:val="right"/>
              <w:rPr>
                <w:sz w:val="16"/>
              </w:rPr>
            </w:pPr>
            <w:r>
              <w:rPr>
                <w:sz w:val="16"/>
              </w:rPr>
              <w:t>15,349.65 </w:t>
            </w:r>
          </w:p>
        </w:tc>
        <w:tc>
          <w:tcPr>
            <w:tcW w:w="1558" w:type="dxa"/>
          </w:tcPr>
          <w:p>
            <w:pPr>
              <w:pStyle w:val="TableParagraph"/>
              <w:spacing w:before="2"/>
              <w:rPr>
                <w:sz w:val="13"/>
              </w:rPr>
            </w:pPr>
          </w:p>
          <w:p>
            <w:pPr>
              <w:pStyle w:val="TableParagraph"/>
              <w:spacing w:before="0"/>
              <w:ind w:right="24"/>
              <w:jc w:val="right"/>
              <w:rPr>
                <w:sz w:val="16"/>
              </w:rPr>
            </w:pPr>
            <w:r>
              <w:rPr>
                <w:sz w:val="16"/>
              </w:rPr>
              <w:t>2,979,782.33 </w:t>
            </w:r>
          </w:p>
        </w:tc>
      </w:tr>
    </w:tbl>
    <w:p>
      <w:pPr>
        <w:spacing w:after="0"/>
        <w:jc w:val="right"/>
        <w:rPr>
          <w:sz w:val="16"/>
        </w:rPr>
        <w:sectPr>
          <w:type w:val="continuous"/>
          <w:pgSz w:w="11910" w:h="16840"/>
          <w:pgMar w:top="780" w:bottom="280" w:left="320" w:right="300"/>
        </w:sectPr>
      </w:pPr>
    </w:p>
    <w:p>
      <w:pPr>
        <w:pStyle w:val="BodyText"/>
        <w:spacing w:before="9"/>
        <w:rPr>
          <w:sz w:val="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2"/>
        <w:gridCol w:w="1563"/>
        <w:gridCol w:w="1702"/>
        <w:gridCol w:w="1417"/>
        <w:gridCol w:w="1703"/>
        <w:gridCol w:w="1558"/>
      </w:tblGrid>
      <w:tr>
        <w:trPr>
          <w:trHeight w:val="273" w:hRule="atLeast"/>
        </w:trPr>
        <w:tc>
          <w:tcPr>
            <w:tcW w:w="2412" w:type="dxa"/>
          </w:tcPr>
          <w:p>
            <w:pPr>
              <w:pStyle w:val="TableParagraph"/>
              <w:spacing w:line="252" w:lineRule="exact"/>
              <w:ind w:left="532"/>
              <w:rPr>
                <w:sz w:val="21"/>
              </w:rPr>
            </w:pPr>
            <w:r>
              <w:rPr>
                <w:sz w:val="21"/>
              </w:rPr>
              <w:t>4.期末余额 </w:t>
            </w:r>
          </w:p>
        </w:tc>
        <w:tc>
          <w:tcPr>
            <w:tcW w:w="1563" w:type="dxa"/>
          </w:tcPr>
          <w:p>
            <w:pPr>
              <w:pStyle w:val="TableParagraph"/>
              <w:spacing w:before="34"/>
              <w:ind w:right="22"/>
              <w:jc w:val="right"/>
              <w:rPr>
                <w:sz w:val="16"/>
              </w:rPr>
            </w:pPr>
            <w:r>
              <w:rPr>
                <w:sz w:val="16"/>
              </w:rPr>
              <w:t>104,893,102.49 </w:t>
            </w:r>
          </w:p>
        </w:tc>
        <w:tc>
          <w:tcPr>
            <w:tcW w:w="1702" w:type="dxa"/>
          </w:tcPr>
          <w:p>
            <w:pPr>
              <w:pStyle w:val="TableParagraph"/>
              <w:spacing w:before="34"/>
              <w:ind w:right="20"/>
              <w:jc w:val="right"/>
              <w:rPr>
                <w:sz w:val="16"/>
              </w:rPr>
            </w:pPr>
            <w:r>
              <w:rPr>
                <w:sz w:val="16"/>
              </w:rPr>
              <w:t>505,075,710.05 </w:t>
            </w:r>
          </w:p>
        </w:tc>
        <w:tc>
          <w:tcPr>
            <w:tcW w:w="1417" w:type="dxa"/>
          </w:tcPr>
          <w:p>
            <w:pPr>
              <w:pStyle w:val="TableParagraph"/>
              <w:spacing w:before="34"/>
              <w:ind w:right="21"/>
              <w:jc w:val="right"/>
              <w:rPr>
                <w:sz w:val="16"/>
              </w:rPr>
            </w:pPr>
            <w:r>
              <w:rPr>
                <w:sz w:val="16"/>
              </w:rPr>
              <w:t>23,074,597.40 </w:t>
            </w:r>
          </w:p>
        </w:tc>
        <w:tc>
          <w:tcPr>
            <w:tcW w:w="1703" w:type="dxa"/>
          </w:tcPr>
          <w:p>
            <w:pPr>
              <w:pStyle w:val="TableParagraph"/>
              <w:spacing w:before="34"/>
              <w:ind w:right="23"/>
              <w:jc w:val="right"/>
              <w:rPr>
                <w:sz w:val="16"/>
              </w:rPr>
            </w:pPr>
            <w:r>
              <w:rPr>
                <w:sz w:val="16"/>
              </w:rPr>
              <w:t>22,745,746.96 </w:t>
            </w:r>
          </w:p>
        </w:tc>
        <w:tc>
          <w:tcPr>
            <w:tcW w:w="1558" w:type="dxa"/>
          </w:tcPr>
          <w:p>
            <w:pPr>
              <w:pStyle w:val="TableParagraph"/>
              <w:spacing w:before="34"/>
              <w:ind w:right="24"/>
              <w:jc w:val="right"/>
              <w:rPr>
                <w:sz w:val="16"/>
              </w:rPr>
            </w:pPr>
            <w:r>
              <w:rPr>
                <w:sz w:val="16"/>
              </w:rPr>
              <w:t>655,789,156.90 </w:t>
            </w:r>
          </w:p>
        </w:tc>
      </w:tr>
      <w:tr>
        <w:trPr>
          <w:trHeight w:val="271" w:hRule="atLeast"/>
        </w:trPr>
        <w:tc>
          <w:tcPr>
            <w:tcW w:w="10355" w:type="dxa"/>
            <w:gridSpan w:val="6"/>
          </w:tcPr>
          <w:p>
            <w:pPr>
              <w:pStyle w:val="TableParagraph"/>
              <w:spacing w:line="250" w:lineRule="exact"/>
              <w:ind w:left="112"/>
              <w:rPr>
                <w:sz w:val="21"/>
              </w:rPr>
            </w:pPr>
            <w:r>
              <w:rPr>
                <w:spacing w:val="-1"/>
                <w:sz w:val="21"/>
              </w:rPr>
              <w:t>三、减值准备</w:t>
            </w:r>
            <w:r>
              <w:rPr>
                <w:sz w:val="21"/>
              </w:rPr>
              <w:t> </w:t>
            </w:r>
          </w:p>
        </w:tc>
      </w:tr>
      <w:tr>
        <w:trPr>
          <w:trHeight w:val="273" w:hRule="atLeast"/>
        </w:trPr>
        <w:tc>
          <w:tcPr>
            <w:tcW w:w="2412" w:type="dxa"/>
          </w:tcPr>
          <w:p>
            <w:pPr>
              <w:pStyle w:val="TableParagraph"/>
              <w:spacing w:line="252" w:lineRule="exact"/>
              <w:ind w:left="532"/>
              <w:rPr>
                <w:sz w:val="21"/>
              </w:rPr>
            </w:pPr>
            <w:r>
              <w:rPr>
                <w:sz w:val="21"/>
              </w:rPr>
              <w:t>1.期初余额 </w:t>
            </w:r>
          </w:p>
        </w:tc>
        <w:tc>
          <w:tcPr>
            <w:tcW w:w="1563" w:type="dxa"/>
          </w:tcPr>
          <w:p>
            <w:pPr>
              <w:pStyle w:val="TableParagraph"/>
              <w:spacing w:line="252" w:lineRule="exact"/>
              <w:ind w:right="-15"/>
              <w:jc w:val="right"/>
              <w:rPr>
                <w:sz w:val="21"/>
              </w:rPr>
            </w:pPr>
            <w:r>
              <w:rPr>
                <w:w w:val="100"/>
                <w:sz w:val="21"/>
              </w:rPr>
              <w:t> </w:t>
            </w:r>
          </w:p>
        </w:tc>
        <w:tc>
          <w:tcPr>
            <w:tcW w:w="1702" w:type="dxa"/>
          </w:tcPr>
          <w:p>
            <w:pPr>
              <w:pStyle w:val="TableParagraph"/>
              <w:spacing w:line="252" w:lineRule="exact"/>
              <w:ind w:right="-15"/>
              <w:jc w:val="right"/>
              <w:rPr>
                <w:sz w:val="21"/>
              </w:rPr>
            </w:pPr>
            <w:r>
              <w:rPr>
                <w:w w:val="100"/>
                <w:sz w:val="21"/>
              </w:rPr>
              <w:t> </w:t>
            </w:r>
          </w:p>
        </w:tc>
        <w:tc>
          <w:tcPr>
            <w:tcW w:w="1417" w:type="dxa"/>
          </w:tcPr>
          <w:p>
            <w:pPr>
              <w:pStyle w:val="TableParagraph"/>
              <w:spacing w:line="252" w:lineRule="exact"/>
              <w:ind w:right="-15"/>
              <w:jc w:val="right"/>
              <w:rPr>
                <w:sz w:val="21"/>
              </w:rPr>
            </w:pPr>
            <w:r>
              <w:rPr>
                <w:w w:val="100"/>
                <w:sz w:val="21"/>
              </w:rPr>
              <w:t> </w:t>
            </w:r>
          </w:p>
        </w:tc>
        <w:tc>
          <w:tcPr>
            <w:tcW w:w="1703" w:type="dxa"/>
          </w:tcPr>
          <w:p>
            <w:pPr>
              <w:pStyle w:val="TableParagraph"/>
              <w:spacing w:line="252" w:lineRule="exact"/>
              <w:ind w:right="-15"/>
              <w:jc w:val="right"/>
              <w:rPr>
                <w:sz w:val="21"/>
              </w:rPr>
            </w:pPr>
            <w:r>
              <w:rPr>
                <w:w w:val="100"/>
                <w:sz w:val="21"/>
              </w:rPr>
              <w:t> </w:t>
            </w:r>
          </w:p>
        </w:tc>
        <w:tc>
          <w:tcPr>
            <w:tcW w:w="1558" w:type="dxa"/>
          </w:tcPr>
          <w:p>
            <w:pPr>
              <w:pStyle w:val="TableParagraph"/>
              <w:spacing w:line="252" w:lineRule="exact"/>
              <w:ind w:right="1"/>
              <w:jc w:val="right"/>
              <w:rPr>
                <w:sz w:val="21"/>
              </w:rPr>
            </w:pPr>
            <w:r>
              <w:rPr>
                <w:w w:val="100"/>
                <w:sz w:val="21"/>
              </w:rPr>
              <w:t> </w:t>
            </w:r>
          </w:p>
        </w:tc>
      </w:tr>
      <w:tr>
        <w:trPr>
          <w:trHeight w:val="273" w:hRule="atLeast"/>
        </w:trPr>
        <w:tc>
          <w:tcPr>
            <w:tcW w:w="2412" w:type="dxa"/>
          </w:tcPr>
          <w:p>
            <w:pPr>
              <w:pStyle w:val="TableParagraph"/>
              <w:spacing w:line="252" w:lineRule="exact"/>
              <w:ind w:left="532"/>
              <w:rPr>
                <w:sz w:val="21"/>
              </w:rPr>
            </w:pPr>
            <w:r>
              <w:rPr>
                <w:sz w:val="21"/>
              </w:rPr>
              <w:t>2.本期增加金额 </w:t>
            </w:r>
          </w:p>
        </w:tc>
        <w:tc>
          <w:tcPr>
            <w:tcW w:w="1563" w:type="dxa"/>
          </w:tcPr>
          <w:p>
            <w:pPr>
              <w:pStyle w:val="TableParagraph"/>
              <w:spacing w:line="252" w:lineRule="exact"/>
              <w:ind w:right="-15"/>
              <w:jc w:val="right"/>
              <w:rPr>
                <w:sz w:val="21"/>
              </w:rPr>
            </w:pPr>
            <w:r>
              <w:rPr>
                <w:w w:val="100"/>
                <w:sz w:val="21"/>
              </w:rPr>
              <w:t> </w:t>
            </w:r>
          </w:p>
        </w:tc>
        <w:tc>
          <w:tcPr>
            <w:tcW w:w="1702" w:type="dxa"/>
          </w:tcPr>
          <w:p>
            <w:pPr>
              <w:pStyle w:val="TableParagraph"/>
              <w:spacing w:line="252" w:lineRule="exact"/>
              <w:ind w:right="-15"/>
              <w:jc w:val="right"/>
              <w:rPr>
                <w:sz w:val="21"/>
              </w:rPr>
            </w:pPr>
            <w:r>
              <w:rPr>
                <w:w w:val="100"/>
                <w:sz w:val="21"/>
              </w:rPr>
              <w:t> </w:t>
            </w:r>
          </w:p>
        </w:tc>
        <w:tc>
          <w:tcPr>
            <w:tcW w:w="1417" w:type="dxa"/>
          </w:tcPr>
          <w:p>
            <w:pPr>
              <w:pStyle w:val="TableParagraph"/>
              <w:spacing w:line="252" w:lineRule="exact"/>
              <w:ind w:right="-15"/>
              <w:jc w:val="right"/>
              <w:rPr>
                <w:sz w:val="21"/>
              </w:rPr>
            </w:pPr>
            <w:r>
              <w:rPr>
                <w:w w:val="100"/>
                <w:sz w:val="21"/>
              </w:rPr>
              <w:t> </w:t>
            </w:r>
          </w:p>
        </w:tc>
        <w:tc>
          <w:tcPr>
            <w:tcW w:w="1703" w:type="dxa"/>
          </w:tcPr>
          <w:p>
            <w:pPr>
              <w:pStyle w:val="TableParagraph"/>
              <w:spacing w:line="252" w:lineRule="exact"/>
              <w:ind w:right="-15"/>
              <w:jc w:val="right"/>
              <w:rPr>
                <w:sz w:val="21"/>
              </w:rPr>
            </w:pPr>
            <w:r>
              <w:rPr>
                <w:w w:val="100"/>
                <w:sz w:val="21"/>
              </w:rPr>
              <w:t> </w:t>
            </w:r>
          </w:p>
        </w:tc>
        <w:tc>
          <w:tcPr>
            <w:tcW w:w="1558" w:type="dxa"/>
          </w:tcPr>
          <w:p>
            <w:pPr>
              <w:pStyle w:val="TableParagraph"/>
              <w:spacing w:line="252" w:lineRule="exact"/>
              <w:ind w:right="1"/>
              <w:jc w:val="right"/>
              <w:rPr>
                <w:sz w:val="21"/>
              </w:rPr>
            </w:pPr>
            <w:r>
              <w:rPr>
                <w:w w:val="100"/>
                <w:sz w:val="21"/>
              </w:rPr>
              <w:t> </w:t>
            </w:r>
          </w:p>
        </w:tc>
      </w:tr>
      <w:tr>
        <w:trPr>
          <w:trHeight w:val="270" w:hRule="atLeast"/>
        </w:trPr>
        <w:tc>
          <w:tcPr>
            <w:tcW w:w="2412" w:type="dxa"/>
          </w:tcPr>
          <w:p>
            <w:pPr>
              <w:pStyle w:val="TableParagraph"/>
              <w:spacing w:line="250" w:lineRule="exact"/>
              <w:ind w:left="743"/>
              <w:rPr>
                <w:sz w:val="21"/>
              </w:rPr>
            </w:pPr>
            <w:r>
              <w:rPr>
                <w:sz w:val="21"/>
              </w:rPr>
              <w:t>（1）计提 </w:t>
            </w:r>
          </w:p>
        </w:tc>
        <w:tc>
          <w:tcPr>
            <w:tcW w:w="1563" w:type="dxa"/>
          </w:tcPr>
          <w:p>
            <w:pPr>
              <w:pStyle w:val="TableParagraph"/>
              <w:spacing w:line="250" w:lineRule="exact"/>
              <w:ind w:right="-15"/>
              <w:jc w:val="right"/>
              <w:rPr>
                <w:sz w:val="21"/>
              </w:rPr>
            </w:pPr>
            <w:r>
              <w:rPr>
                <w:w w:val="100"/>
                <w:sz w:val="21"/>
              </w:rPr>
              <w:t> </w:t>
            </w:r>
          </w:p>
        </w:tc>
        <w:tc>
          <w:tcPr>
            <w:tcW w:w="1702" w:type="dxa"/>
          </w:tcPr>
          <w:p>
            <w:pPr>
              <w:pStyle w:val="TableParagraph"/>
              <w:spacing w:line="250" w:lineRule="exact"/>
              <w:ind w:right="-15"/>
              <w:jc w:val="right"/>
              <w:rPr>
                <w:sz w:val="21"/>
              </w:rPr>
            </w:pPr>
            <w:r>
              <w:rPr>
                <w:w w:val="100"/>
                <w:sz w:val="21"/>
              </w:rPr>
              <w:t> </w:t>
            </w:r>
          </w:p>
        </w:tc>
        <w:tc>
          <w:tcPr>
            <w:tcW w:w="1417" w:type="dxa"/>
          </w:tcPr>
          <w:p>
            <w:pPr>
              <w:pStyle w:val="TableParagraph"/>
              <w:spacing w:line="250" w:lineRule="exact"/>
              <w:ind w:right="-15"/>
              <w:jc w:val="right"/>
              <w:rPr>
                <w:sz w:val="21"/>
              </w:rPr>
            </w:pPr>
            <w:r>
              <w:rPr>
                <w:w w:val="100"/>
                <w:sz w:val="21"/>
              </w:rPr>
              <w:t> </w:t>
            </w:r>
          </w:p>
        </w:tc>
        <w:tc>
          <w:tcPr>
            <w:tcW w:w="1703" w:type="dxa"/>
          </w:tcPr>
          <w:p>
            <w:pPr>
              <w:pStyle w:val="TableParagraph"/>
              <w:spacing w:line="250" w:lineRule="exact"/>
              <w:ind w:right="-15"/>
              <w:jc w:val="right"/>
              <w:rPr>
                <w:sz w:val="21"/>
              </w:rPr>
            </w:pPr>
            <w:r>
              <w:rPr>
                <w:w w:val="100"/>
                <w:sz w:val="21"/>
              </w:rPr>
              <w:t> </w:t>
            </w:r>
          </w:p>
        </w:tc>
        <w:tc>
          <w:tcPr>
            <w:tcW w:w="1558" w:type="dxa"/>
          </w:tcPr>
          <w:p>
            <w:pPr>
              <w:pStyle w:val="TableParagraph"/>
              <w:spacing w:line="250" w:lineRule="exact"/>
              <w:ind w:right="1"/>
              <w:jc w:val="right"/>
              <w:rPr>
                <w:sz w:val="21"/>
              </w:rPr>
            </w:pPr>
            <w:r>
              <w:rPr>
                <w:w w:val="100"/>
                <w:sz w:val="21"/>
              </w:rPr>
              <w:t> </w:t>
            </w:r>
          </w:p>
        </w:tc>
      </w:tr>
      <w:tr>
        <w:trPr>
          <w:trHeight w:val="273" w:hRule="atLeast"/>
        </w:trPr>
        <w:tc>
          <w:tcPr>
            <w:tcW w:w="2412" w:type="dxa"/>
          </w:tcPr>
          <w:p>
            <w:pPr>
              <w:pStyle w:val="TableParagraph"/>
              <w:spacing w:line="252" w:lineRule="exact"/>
              <w:ind w:left="532"/>
              <w:rPr>
                <w:sz w:val="21"/>
              </w:rPr>
            </w:pPr>
            <w:r>
              <w:rPr>
                <w:sz w:val="21"/>
              </w:rPr>
              <w:t>3.本期减少金额 </w:t>
            </w:r>
          </w:p>
        </w:tc>
        <w:tc>
          <w:tcPr>
            <w:tcW w:w="1563" w:type="dxa"/>
          </w:tcPr>
          <w:p>
            <w:pPr>
              <w:pStyle w:val="TableParagraph"/>
              <w:spacing w:line="252" w:lineRule="exact"/>
              <w:ind w:right="-15"/>
              <w:jc w:val="right"/>
              <w:rPr>
                <w:sz w:val="21"/>
              </w:rPr>
            </w:pPr>
            <w:r>
              <w:rPr>
                <w:w w:val="100"/>
                <w:sz w:val="21"/>
              </w:rPr>
              <w:t> </w:t>
            </w:r>
          </w:p>
        </w:tc>
        <w:tc>
          <w:tcPr>
            <w:tcW w:w="1702" w:type="dxa"/>
          </w:tcPr>
          <w:p>
            <w:pPr>
              <w:pStyle w:val="TableParagraph"/>
              <w:spacing w:line="252" w:lineRule="exact"/>
              <w:ind w:right="-15"/>
              <w:jc w:val="right"/>
              <w:rPr>
                <w:sz w:val="21"/>
              </w:rPr>
            </w:pPr>
            <w:r>
              <w:rPr>
                <w:w w:val="100"/>
                <w:sz w:val="21"/>
              </w:rPr>
              <w:t> </w:t>
            </w:r>
          </w:p>
        </w:tc>
        <w:tc>
          <w:tcPr>
            <w:tcW w:w="1417" w:type="dxa"/>
          </w:tcPr>
          <w:p>
            <w:pPr>
              <w:pStyle w:val="TableParagraph"/>
              <w:spacing w:line="252" w:lineRule="exact"/>
              <w:ind w:right="-15"/>
              <w:jc w:val="right"/>
              <w:rPr>
                <w:sz w:val="21"/>
              </w:rPr>
            </w:pPr>
            <w:r>
              <w:rPr>
                <w:w w:val="100"/>
                <w:sz w:val="21"/>
              </w:rPr>
              <w:t> </w:t>
            </w:r>
          </w:p>
        </w:tc>
        <w:tc>
          <w:tcPr>
            <w:tcW w:w="1703" w:type="dxa"/>
          </w:tcPr>
          <w:p>
            <w:pPr>
              <w:pStyle w:val="TableParagraph"/>
              <w:spacing w:line="252" w:lineRule="exact"/>
              <w:ind w:right="-15"/>
              <w:jc w:val="right"/>
              <w:rPr>
                <w:sz w:val="21"/>
              </w:rPr>
            </w:pPr>
            <w:r>
              <w:rPr>
                <w:w w:val="100"/>
                <w:sz w:val="21"/>
              </w:rPr>
              <w:t> </w:t>
            </w:r>
          </w:p>
        </w:tc>
        <w:tc>
          <w:tcPr>
            <w:tcW w:w="1558" w:type="dxa"/>
          </w:tcPr>
          <w:p>
            <w:pPr>
              <w:pStyle w:val="TableParagraph"/>
              <w:spacing w:line="252" w:lineRule="exact"/>
              <w:ind w:right="1"/>
              <w:jc w:val="right"/>
              <w:rPr>
                <w:sz w:val="21"/>
              </w:rPr>
            </w:pPr>
            <w:r>
              <w:rPr>
                <w:w w:val="100"/>
                <w:sz w:val="21"/>
              </w:rPr>
              <w:t> </w:t>
            </w:r>
          </w:p>
        </w:tc>
      </w:tr>
      <w:tr>
        <w:trPr>
          <w:trHeight w:val="544" w:hRule="atLeast"/>
        </w:trPr>
        <w:tc>
          <w:tcPr>
            <w:tcW w:w="2412" w:type="dxa"/>
          </w:tcPr>
          <w:p>
            <w:pPr>
              <w:pStyle w:val="TableParagraph"/>
              <w:ind w:left="743"/>
              <w:rPr>
                <w:sz w:val="21"/>
              </w:rPr>
            </w:pPr>
            <w:r>
              <w:rPr>
                <w:sz w:val="21"/>
              </w:rPr>
              <w:t>（1）处置或报</w:t>
            </w:r>
          </w:p>
          <w:p>
            <w:pPr>
              <w:pStyle w:val="TableParagraph"/>
              <w:spacing w:line="250" w:lineRule="exact" w:before="4"/>
              <w:ind w:left="112"/>
              <w:rPr>
                <w:sz w:val="21"/>
              </w:rPr>
            </w:pPr>
            <w:r>
              <w:rPr>
                <w:sz w:val="21"/>
              </w:rPr>
              <w:t>废 </w:t>
            </w:r>
          </w:p>
        </w:tc>
        <w:tc>
          <w:tcPr>
            <w:tcW w:w="1563" w:type="dxa"/>
          </w:tcPr>
          <w:p>
            <w:pPr>
              <w:pStyle w:val="TableParagraph"/>
              <w:spacing w:before="138"/>
              <w:ind w:right="-15"/>
              <w:jc w:val="right"/>
              <w:rPr>
                <w:sz w:val="21"/>
              </w:rPr>
            </w:pPr>
            <w:r>
              <w:rPr>
                <w:w w:val="100"/>
                <w:sz w:val="21"/>
              </w:rPr>
              <w:t> </w:t>
            </w:r>
          </w:p>
        </w:tc>
        <w:tc>
          <w:tcPr>
            <w:tcW w:w="1702" w:type="dxa"/>
          </w:tcPr>
          <w:p>
            <w:pPr>
              <w:pStyle w:val="TableParagraph"/>
              <w:spacing w:before="138"/>
              <w:ind w:right="-15"/>
              <w:jc w:val="right"/>
              <w:rPr>
                <w:sz w:val="21"/>
              </w:rPr>
            </w:pPr>
            <w:r>
              <w:rPr>
                <w:w w:val="100"/>
                <w:sz w:val="21"/>
              </w:rPr>
              <w:t> </w:t>
            </w:r>
          </w:p>
        </w:tc>
        <w:tc>
          <w:tcPr>
            <w:tcW w:w="1417" w:type="dxa"/>
          </w:tcPr>
          <w:p>
            <w:pPr>
              <w:pStyle w:val="TableParagraph"/>
              <w:spacing w:before="138"/>
              <w:ind w:right="-15"/>
              <w:jc w:val="right"/>
              <w:rPr>
                <w:sz w:val="21"/>
              </w:rPr>
            </w:pPr>
            <w:r>
              <w:rPr>
                <w:w w:val="100"/>
                <w:sz w:val="21"/>
              </w:rPr>
              <w:t> </w:t>
            </w:r>
          </w:p>
        </w:tc>
        <w:tc>
          <w:tcPr>
            <w:tcW w:w="1703" w:type="dxa"/>
          </w:tcPr>
          <w:p>
            <w:pPr>
              <w:pStyle w:val="TableParagraph"/>
              <w:spacing w:before="138"/>
              <w:ind w:right="-15"/>
              <w:jc w:val="right"/>
              <w:rPr>
                <w:sz w:val="21"/>
              </w:rPr>
            </w:pPr>
            <w:r>
              <w:rPr>
                <w:w w:val="100"/>
                <w:sz w:val="21"/>
              </w:rPr>
              <w:t> </w:t>
            </w:r>
          </w:p>
        </w:tc>
        <w:tc>
          <w:tcPr>
            <w:tcW w:w="1558" w:type="dxa"/>
          </w:tcPr>
          <w:p>
            <w:pPr>
              <w:pStyle w:val="TableParagraph"/>
              <w:spacing w:before="138"/>
              <w:ind w:right="1"/>
              <w:jc w:val="right"/>
              <w:rPr>
                <w:sz w:val="21"/>
              </w:rPr>
            </w:pPr>
            <w:r>
              <w:rPr>
                <w:w w:val="100"/>
                <w:sz w:val="21"/>
              </w:rPr>
              <w:t> </w:t>
            </w:r>
          </w:p>
        </w:tc>
      </w:tr>
      <w:tr>
        <w:trPr>
          <w:trHeight w:val="273" w:hRule="atLeast"/>
        </w:trPr>
        <w:tc>
          <w:tcPr>
            <w:tcW w:w="2412" w:type="dxa"/>
          </w:tcPr>
          <w:p>
            <w:pPr>
              <w:pStyle w:val="TableParagraph"/>
              <w:spacing w:line="252" w:lineRule="exact"/>
              <w:ind w:left="532"/>
              <w:rPr>
                <w:sz w:val="21"/>
              </w:rPr>
            </w:pPr>
            <w:r>
              <w:rPr>
                <w:sz w:val="21"/>
              </w:rPr>
              <w:t>4.期末余额 </w:t>
            </w:r>
          </w:p>
        </w:tc>
        <w:tc>
          <w:tcPr>
            <w:tcW w:w="1563" w:type="dxa"/>
          </w:tcPr>
          <w:p>
            <w:pPr>
              <w:pStyle w:val="TableParagraph"/>
              <w:spacing w:line="252" w:lineRule="exact"/>
              <w:ind w:right="-15"/>
              <w:jc w:val="right"/>
              <w:rPr>
                <w:sz w:val="21"/>
              </w:rPr>
            </w:pPr>
            <w:r>
              <w:rPr>
                <w:w w:val="100"/>
                <w:sz w:val="21"/>
              </w:rPr>
              <w:t> </w:t>
            </w:r>
          </w:p>
        </w:tc>
        <w:tc>
          <w:tcPr>
            <w:tcW w:w="1702" w:type="dxa"/>
          </w:tcPr>
          <w:p>
            <w:pPr>
              <w:pStyle w:val="TableParagraph"/>
              <w:spacing w:line="252" w:lineRule="exact"/>
              <w:ind w:right="-15"/>
              <w:jc w:val="right"/>
              <w:rPr>
                <w:sz w:val="21"/>
              </w:rPr>
            </w:pPr>
            <w:r>
              <w:rPr>
                <w:w w:val="100"/>
                <w:sz w:val="21"/>
              </w:rPr>
              <w:t> </w:t>
            </w:r>
          </w:p>
        </w:tc>
        <w:tc>
          <w:tcPr>
            <w:tcW w:w="1417" w:type="dxa"/>
          </w:tcPr>
          <w:p>
            <w:pPr>
              <w:pStyle w:val="TableParagraph"/>
              <w:spacing w:line="252" w:lineRule="exact"/>
              <w:ind w:right="-15"/>
              <w:jc w:val="right"/>
              <w:rPr>
                <w:sz w:val="21"/>
              </w:rPr>
            </w:pPr>
            <w:r>
              <w:rPr>
                <w:w w:val="100"/>
                <w:sz w:val="21"/>
              </w:rPr>
              <w:t> </w:t>
            </w:r>
          </w:p>
        </w:tc>
        <w:tc>
          <w:tcPr>
            <w:tcW w:w="1703" w:type="dxa"/>
          </w:tcPr>
          <w:p>
            <w:pPr>
              <w:pStyle w:val="TableParagraph"/>
              <w:spacing w:line="252" w:lineRule="exact"/>
              <w:ind w:right="-15"/>
              <w:jc w:val="right"/>
              <w:rPr>
                <w:sz w:val="21"/>
              </w:rPr>
            </w:pPr>
            <w:r>
              <w:rPr>
                <w:w w:val="100"/>
                <w:sz w:val="21"/>
              </w:rPr>
              <w:t> </w:t>
            </w:r>
          </w:p>
        </w:tc>
        <w:tc>
          <w:tcPr>
            <w:tcW w:w="1558" w:type="dxa"/>
          </w:tcPr>
          <w:p>
            <w:pPr>
              <w:pStyle w:val="TableParagraph"/>
              <w:spacing w:line="252" w:lineRule="exact"/>
              <w:ind w:right="1"/>
              <w:jc w:val="right"/>
              <w:rPr>
                <w:sz w:val="21"/>
              </w:rPr>
            </w:pPr>
            <w:r>
              <w:rPr>
                <w:w w:val="100"/>
                <w:sz w:val="21"/>
              </w:rPr>
              <w:t> </w:t>
            </w:r>
          </w:p>
        </w:tc>
      </w:tr>
      <w:tr>
        <w:trPr>
          <w:trHeight w:val="270" w:hRule="atLeast"/>
        </w:trPr>
        <w:tc>
          <w:tcPr>
            <w:tcW w:w="10355" w:type="dxa"/>
            <w:gridSpan w:val="6"/>
          </w:tcPr>
          <w:p>
            <w:pPr>
              <w:pStyle w:val="TableParagraph"/>
              <w:spacing w:line="250" w:lineRule="exact"/>
              <w:ind w:left="112"/>
              <w:rPr>
                <w:sz w:val="21"/>
              </w:rPr>
            </w:pPr>
            <w:r>
              <w:rPr>
                <w:spacing w:val="-1"/>
                <w:sz w:val="21"/>
              </w:rPr>
              <w:t>四、账面价值</w:t>
            </w:r>
            <w:r>
              <w:rPr>
                <w:sz w:val="21"/>
              </w:rPr>
              <w:t> </w:t>
            </w:r>
          </w:p>
        </w:tc>
      </w:tr>
      <w:tr>
        <w:trPr>
          <w:trHeight w:val="273" w:hRule="atLeast"/>
        </w:trPr>
        <w:tc>
          <w:tcPr>
            <w:tcW w:w="2412" w:type="dxa"/>
          </w:tcPr>
          <w:p>
            <w:pPr>
              <w:pStyle w:val="TableParagraph"/>
              <w:spacing w:line="252" w:lineRule="exact"/>
              <w:ind w:left="532"/>
              <w:rPr>
                <w:sz w:val="21"/>
              </w:rPr>
            </w:pPr>
            <w:r>
              <w:rPr>
                <w:sz w:val="21"/>
              </w:rPr>
              <w:t>1.期末账面价值 </w:t>
            </w:r>
          </w:p>
        </w:tc>
        <w:tc>
          <w:tcPr>
            <w:tcW w:w="1563" w:type="dxa"/>
          </w:tcPr>
          <w:p>
            <w:pPr>
              <w:pStyle w:val="TableParagraph"/>
              <w:spacing w:before="0"/>
              <w:ind w:right="22"/>
              <w:jc w:val="right"/>
              <w:rPr>
                <w:sz w:val="16"/>
              </w:rPr>
            </w:pPr>
            <w:r>
              <w:rPr>
                <w:sz w:val="16"/>
              </w:rPr>
              <w:t>897,410,006.41 </w:t>
            </w:r>
          </w:p>
        </w:tc>
        <w:tc>
          <w:tcPr>
            <w:tcW w:w="1702" w:type="dxa"/>
          </w:tcPr>
          <w:p>
            <w:pPr>
              <w:pStyle w:val="TableParagraph"/>
              <w:spacing w:before="0"/>
              <w:ind w:right="20"/>
              <w:jc w:val="right"/>
              <w:rPr>
                <w:sz w:val="16"/>
              </w:rPr>
            </w:pPr>
            <w:r>
              <w:rPr>
                <w:sz w:val="16"/>
              </w:rPr>
              <w:t>1,980,962,825.63 </w:t>
            </w:r>
          </w:p>
        </w:tc>
        <w:tc>
          <w:tcPr>
            <w:tcW w:w="1417" w:type="dxa"/>
          </w:tcPr>
          <w:p>
            <w:pPr>
              <w:pStyle w:val="TableParagraph"/>
              <w:spacing w:before="0"/>
              <w:ind w:right="21"/>
              <w:jc w:val="right"/>
              <w:rPr>
                <w:sz w:val="16"/>
              </w:rPr>
            </w:pPr>
            <w:r>
              <w:rPr>
                <w:sz w:val="16"/>
              </w:rPr>
              <w:t>14,911,720.70 </w:t>
            </w:r>
          </w:p>
        </w:tc>
        <w:tc>
          <w:tcPr>
            <w:tcW w:w="1703" w:type="dxa"/>
          </w:tcPr>
          <w:p>
            <w:pPr>
              <w:pStyle w:val="TableParagraph"/>
              <w:spacing w:before="0"/>
              <w:ind w:right="23"/>
              <w:jc w:val="right"/>
              <w:rPr>
                <w:sz w:val="16"/>
              </w:rPr>
            </w:pPr>
            <w:r>
              <w:rPr>
                <w:sz w:val="16"/>
              </w:rPr>
              <w:t>29,789,811.68 </w:t>
            </w:r>
          </w:p>
        </w:tc>
        <w:tc>
          <w:tcPr>
            <w:tcW w:w="1558" w:type="dxa"/>
          </w:tcPr>
          <w:p>
            <w:pPr>
              <w:pStyle w:val="TableParagraph"/>
              <w:spacing w:before="0"/>
              <w:ind w:right="24"/>
              <w:jc w:val="right"/>
              <w:rPr>
                <w:sz w:val="16"/>
              </w:rPr>
            </w:pPr>
            <w:r>
              <w:rPr>
                <w:sz w:val="16"/>
              </w:rPr>
              <w:t>2,923,074,364.42 </w:t>
            </w:r>
          </w:p>
        </w:tc>
      </w:tr>
      <w:tr>
        <w:trPr>
          <w:trHeight w:val="273" w:hRule="atLeast"/>
        </w:trPr>
        <w:tc>
          <w:tcPr>
            <w:tcW w:w="2412" w:type="dxa"/>
          </w:tcPr>
          <w:p>
            <w:pPr>
              <w:pStyle w:val="TableParagraph"/>
              <w:spacing w:line="252" w:lineRule="exact"/>
              <w:ind w:left="532"/>
              <w:rPr>
                <w:sz w:val="21"/>
              </w:rPr>
            </w:pPr>
            <w:r>
              <w:rPr>
                <w:sz w:val="21"/>
              </w:rPr>
              <w:t>2.期初账面价值 </w:t>
            </w:r>
          </w:p>
        </w:tc>
        <w:tc>
          <w:tcPr>
            <w:tcW w:w="1563" w:type="dxa"/>
          </w:tcPr>
          <w:p>
            <w:pPr>
              <w:pStyle w:val="TableParagraph"/>
              <w:spacing w:before="0"/>
              <w:ind w:right="22"/>
              <w:jc w:val="right"/>
              <w:rPr>
                <w:sz w:val="16"/>
              </w:rPr>
            </w:pPr>
            <w:r>
              <w:rPr>
                <w:sz w:val="16"/>
              </w:rPr>
              <w:t>474,239,183.12 </w:t>
            </w:r>
          </w:p>
        </w:tc>
        <w:tc>
          <w:tcPr>
            <w:tcW w:w="1702" w:type="dxa"/>
          </w:tcPr>
          <w:p>
            <w:pPr>
              <w:pStyle w:val="TableParagraph"/>
              <w:spacing w:before="0"/>
              <w:ind w:right="20"/>
              <w:jc w:val="right"/>
              <w:rPr>
                <w:sz w:val="16"/>
              </w:rPr>
            </w:pPr>
            <w:r>
              <w:rPr>
                <w:sz w:val="16"/>
              </w:rPr>
              <w:t>1,304,365,252.04 </w:t>
            </w:r>
          </w:p>
        </w:tc>
        <w:tc>
          <w:tcPr>
            <w:tcW w:w="1417" w:type="dxa"/>
          </w:tcPr>
          <w:p>
            <w:pPr>
              <w:pStyle w:val="TableParagraph"/>
              <w:spacing w:before="0"/>
              <w:ind w:right="21"/>
              <w:jc w:val="right"/>
              <w:rPr>
                <w:sz w:val="16"/>
              </w:rPr>
            </w:pPr>
            <w:r>
              <w:rPr>
                <w:sz w:val="16"/>
              </w:rPr>
              <w:t>12,842,464.52 </w:t>
            </w:r>
          </w:p>
        </w:tc>
        <w:tc>
          <w:tcPr>
            <w:tcW w:w="1703" w:type="dxa"/>
          </w:tcPr>
          <w:p>
            <w:pPr>
              <w:pStyle w:val="TableParagraph"/>
              <w:spacing w:before="0"/>
              <w:ind w:right="23"/>
              <w:jc w:val="right"/>
              <w:rPr>
                <w:sz w:val="16"/>
              </w:rPr>
            </w:pPr>
            <w:r>
              <w:rPr>
                <w:sz w:val="16"/>
              </w:rPr>
              <w:t>5,835,513.95 </w:t>
            </w:r>
          </w:p>
        </w:tc>
        <w:tc>
          <w:tcPr>
            <w:tcW w:w="1558" w:type="dxa"/>
          </w:tcPr>
          <w:p>
            <w:pPr>
              <w:pStyle w:val="TableParagraph"/>
              <w:spacing w:before="0"/>
              <w:ind w:right="24"/>
              <w:jc w:val="right"/>
              <w:rPr>
                <w:sz w:val="16"/>
              </w:rPr>
            </w:pPr>
            <w:r>
              <w:rPr>
                <w:sz w:val="16"/>
              </w:rPr>
              <w:t>1,797,282,413.63 </w:t>
            </w:r>
          </w:p>
        </w:tc>
      </w:tr>
    </w:tbl>
    <w:p>
      <w:pPr>
        <w:spacing w:after="0"/>
        <w:jc w:val="right"/>
        <w:rPr>
          <w:sz w:val="16"/>
        </w:rPr>
        <w:sectPr>
          <w:pgSz w:w="11910" w:h="16840"/>
          <w:pgMar w:header="882" w:footer="1195" w:top="1360" w:bottom="1380" w:left="320" w:right="300"/>
        </w:sectPr>
      </w:pPr>
    </w:p>
    <w:p>
      <w:pPr>
        <w:pStyle w:val="BodyText"/>
        <w:spacing w:before="1"/>
        <w:ind w:left="957"/>
      </w:pPr>
      <w:r>
        <w:rPr>
          <w:w w:val="100"/>
        </w:rPr>
        <w:t> </w:t>
      </w:r>
    </w:p>
    <w:p>
      <w:pPr>
        <w:pStyle w:val="BodyText"/>
        <w:spacing w:before="2"/>
        <w:ind w:left="957"/>
      </w:pPr>
      <w:r>
        <w:rPr>
          <w:w w:val="100"/>
        </w:rPr>
        <w:t> </w:t>
      </w:r>
    </w:p>
    <w:p>
      <w:pPr>
        <w:pStyle w:val="ListParagraph"/>
        <w:numPr>
          <w:ilvl w:val="0"/>
          <w:numId w:val="64"/>
        </w:numPr>
        <w:tabs>
          <w:tab w:pos="1385" w:val="left" w:leader="none"/>
        </w:tabs>
        <w:spacing w:line="240" w:lineRule="auto" w:before="65" w:after="0"/>
        <w:ind w:left="1384" w:right="0" w:hanging="428"/>
        <w:jc w:val="left"/>
        <w:rPr>
          <w:sz w:val="21"/>
        </w:rPr>
      </w:pPr>
      <w:r>
        <w:rPr>
          <w:sz w:val="21"/>
        </w:rPr>
        <w:t>暂时闲置的固定资产情况 </w:t>
      </w:r>
    </w:p>
    <w:p>
      <w:pPr>
        <w:pStyle w:val="BodyText"/>
        <w:spacing w:before="62"/>
        <w:ind w:left="957"/>
      </w:pPr>
      <w:r>
        <w:rPr>
          <w:spacing w:val="-1"/>
        </w:rPr>
        <w:t>□适用 √不适用</w:t>
      </w:r>
      <w:r>
        <w:rPr>
          <w:spacing w:val="-3"/>
        </w:rPr>
        <w:t> </w:t>
      </w:r>
      <w:r>
        <w:rPr/>
        <w:t> </w:t>
      </w:r>
    </w:p>
    <w:p>
      <w:pPr>
        <w:pStyle w:val="BodyText"/>
        <w:spacing w:before="5"/>
        <w:ind w:left="957"/>
      </w:pPr>
      <w:r>
        <w:rPr>
          <w:w w:val="100"/>
        </w:rPr>
        <w:t> </w:t>
      </w:r>
    </w:p>
    <w:p>
      <w:pPr>
        <w:pStyle w:val="ListParagraph"/>
        <w:numPr>
          <w:ilvl w:val="0"/>
          <w:numId w:val="64"/>
        </w:numPr>
        <w:tabs>
          <w:tab w:pos="1385" w:val="left" w:leader="none"/>
        </w:tabs>
        <w:spacing w:line="240" w:lineRule="auto" w:before="62" w:after="0"/>
        <w:ind w:left="1384" w:right="0" w:hanging="428"/>
        <w:jc w:val="left"/>
        <w:rPr>
          <w:sz w:val="21"/>
        </w:rPr>
      </w:pPr>
      <w:r>
        <w:rPr>
          <w:sz w:val="21"/>
        </w:rPr>
        <w:t>通过融资租赁租入的固定资产情况 </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ListParagraph"/>
        <w:numPr>
          <w:ilvl w:val="0"/>
          <w:numId w:val="64"/>
        </w:numPr>
        <w:tabs>
          <w:tab w:pos="1385" w:val="left" w:leader="none"/>
        </w:tabs>
        <w:spacing w:line="240" w:lineRule="auto" w:before="64" w:after="0"/>
        <w:ind w:left="1384" w:right="0" w:hanging="428"/>
        <w:jc w:val="left"/>
        <w:rPr>
          <w:sz w:val="21"/>
        </w:rPr>
      </w:pPr>
      <w:r>
        <w:rPr>
          <w:sz w:val="21"/>
        </w:rPr>
        <w:t>通过经营租赁租出的固定资产 </w:t>
      </w:r>
    </w:p>
    <w:p>
      <w:pPr>
        <w:pStyle w:val="BodyText"/>
        <w:spacing w:before="62"/>
        <w:ind w:left="957"/>
      </w:pPr>
      <w:r>
        <w:rPr>
          <w:spacing w:val="-1"/>
        </w:rPr>
        <w:t>□适用 √不适用</w:t>
      </w:r>
      <w:r>
        <w:rPr>
          <w:spacing w:val="-3"/>
        </w:rPr>
        <w:t> </w:t>
      </w:r>
      <w:r>
        <w:rPr/>
        <w:t> </w:t>
      </w:r>
    </w:p>
    <w:p>
      <w:pPr>
        <w:pStyle w:val="BodyText"/>
        <w:spacing w:before="3"/>
        <w:ind w:left="957"/>
      </w:pPr>
      <w:r>
        <w:rPr>
          <w:color w:val="FF0000"/>
          <w:w w:val="100"/>
        </w:rPr>
        <w:t> </w:t>
      </w:r>
    </w:p>
    <w:p>
      <w:pPr>
        <w:pStyle w:val="ListParagraph"/>
        <w:numPr>
          <w:ilvl w:val="0"/>
          <w:numId w:val="64"/>
        </w:numPr>
        <w:tabs>
          <w:tab w:pos="1385" w:val="left" w:leader="none"/>
        </w:tabs>
        <w:spacing w:line="240" w:lineRule="auto" w:before="64" w:after="0"/>
        <w:ind w:left="1384" w:right="0" w:hanging="428"/>
        <w:jc w:val="left"/>
        <w:rPr>
          <w:sz w:val="21"/>
        </w:rPr>
      </w:pPr>
      <w:r>
        <w:rPr>
          <w:sz w:val="21"/>
        </w:rPr>
        <w:t>未办妥产权证书的固定资产情况 </w:t>
      </w:r>
    </w:p>
    <w:p>
      <w:pPr>
        <w:pStyle w:val="BodyText"/>
        <w:spacing w:before="62"/>
        <w:ind w:left="95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8"/>
        <w:ind w:left="957"/>
      </w:pPr>
      <w:r>
        <w:rPr>
          <w:spacing w:val="7"/>
        </w:rPr>
        <w:t>单位：元 币种：人民币</w:t>
      </w:r>
      <w:r>
        <w:rPr/>
        <w:t> </w:t>
      </w:r>
    </w:p>
    <w:p>
      <w:pPr>
        <w:spacing w:after="0"/>
        <w:sectPr>
          <w:type w:val="continuous"/>
          <w:pgSz w:w="11910" w:h="16840"/>
          <w:pgMar w:top="780" w:bottom="280" w:left="320" w:right="300"/>
          <w:cols w:num="2" w:equalWidth="0">
            <w:col w:w="4692" w:space="1830"/>
            <w:col w:w="4768"/>
          </w:cols>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6"/>
        <w:gridCol w:w="2967"/>
        <w:gridCol w:w="2982"/>
      </w:tblGrid>
      <w:tr>
        <w:trPr>
          <w:trHeight w:val="273" w:hRule="atLeast"/>
        </w:trPr>
        <w:tc>
          <w:tcPr>
            <w:tcW w:w="2876" w:type="dxa"/>
          </w:tcPr>
          <w:p>
            <w:pPr>
              <w:pStyle w:val="TableParagraph"/>
              <w:spacing w:line="250" w:lineRule="exact" w:before="3"/>
              <w:ind w:left="1258" w:right="1147"/>
              <w:jc w:val="center"/>
              <w:rPr>
                <w:sz w:val="21"/>
              </w:rPr>
            </w:pPr>
            <w:r>
              <w:rPr>
                <w:sz w:val="21"/>
              </w:rPr>
              <w:t>项目 </w:t>
            </w:r>
          </w:p>
        </w:tc>
        <w:tc>
          <w:tcPr>
            <w:tcW w:w="2967" w:type="dxa"/>
          </w:tcPr>
          <w:p>
            <w:pPr>
              <w:pStyle w:val="TableParagraph"/>
              <w:spacing w:line="250" w:lineRule="exact" w:before="3"/>
              <w:ind w:left="1062"/>
              <w:rPr>
                <w:sz w:val="21"/>
              </w:rPr>
            </w:pPr>
            <w:r>
              <w:rPr>
                <w:spacing w:val="-1"/>
                <w:sz w:val="21"/>
              </w:rPr>
              <w:t>账面价值</w:t>
            </w:r>
            <w:r>
              <w:rPr>
                <w:sz w:val="21"/>
              </w:rPr>
              <w:t> </w:t>
            </w:r>
          </w:p>
        </w:tc>
        <w:tc>
          <w:tcPr>
            <w:tcW w:w="2982" w:type="dxa"/>
          </w:tcPr>
          <w:p>
            <w:pPr>
              <w:pStyle w:val="TableParagraph"/>
              <w:spacing w:line="250" w:lineRule="exact" w:before="3"/>
              <w:ind w:left="440"/>
              <w:rPr>
                <w:sz w:val="21"/>
              </w:rPr>
            </w:pPr>
            <w:r>
              <w:rPr>
                <w:spacing w:val="-1"/>
                <w:sz w:val="21"/>
              </w:rPr>
              <w:t>未办妥产权证书的原因</w:t>
            </w:r>
            <w:r>
              <w:rPr>
                <w:sz w:val="21"/>
              </w:rPr>
              <w:t> </w:t>
            </w:r>
          </w:p>
        </w:tc>
      </w:tr>
      <w:tr>
        <w:trPr>
          <w:trHeight w:val="273" w:hRule="atLeast"/>
        </w:trPr>
        <w:tc>
          <w:tcPr>
            <w:tcW w:w="2876" w:type="dxa"/>
          </w:tcPr>
          <w:p>
            <w:pPr>
              <w:pStyle w:val="TableParagraph"/>
              <w:spacing w:line="252" w:lineRule="exact"/>
              <w:ind w:left="107"/>
              <w:rPr>
                <w:sz w:val="21"/>
              </w:rPr>
            </w:pPr>
            <w:r>
              <w:rPr>
                <w:spacing w:val="-1"/>
                <w:sz w:val="21"/>
              </w:rPr>
              <w:t>五厂厂房</w:t>
            </w:r>
            <w:r>
              <w:rPr>
                <w:sz w:val="21"/>
              </w:rPr>
              <w:t> </w:t>
            </w:r>
          </w:p>
        </w:tc>
        <w:tc>
          <w:tcPr>
            <w:tcW w:w="2967" w:type="dxa"/>
          </w:tcPr>
          <w:p>
            <w:pPr>
              <w:pStyle w:val="TableParagraph"/>
              <w:spacing w:line="252" w:lineRule="exact"/>
              <w:ind w:right="-15"/>
              <w:jc w:val="right"/>
              <w:rPr>
                <w:sz w:val="21"/>
              </w:rPr>
            </w:pPr>
            <w:r>
              <w:rPr>
                <w:sz w:val="21"/>
              </w:rPr>
              <w:t>283,846,125.19 </w:t>
            </w:r>
          </w:p>
        </w:tc>
        <w:tc>
          <w:tcPr>
            <w:tcW w:w="2982" w:type="dxa"/>
          </w:tcPr>
          <w:p>
            <w:pPr>
              <w:pStyle w:val="TableParagraph"/>
              <w:spacing w:line="252" w:lineRule="exact"/>
              <w:ind w:left="107"/>
              <w:rPr>
                <w:sz w:val="21"/>
              </w:rPr>
            </w:pPr>
            <w:r>
              <w:rPr>
                <w:spacing w:val="-1"/>
                <w:sz w:val="21"/>
              </w:rPr>
              <w:t>正在办理</w:t>
            </w:r>
            <w:r>
              <w:rPr>
                <w:sz w:val="21"/>
              </w:rPr>
              <w:t> </w:t>
            </w:r>
          </w:p>
        </w:tc>
      </w:tr>
      <w:tr>
        <w:trPr>
          <w:trHeight w:val="270" w:hRule="atLeast"/>
        </w:trPr>
        <w:tc>
          <w:tcPr>
            <w:tcW w:w="2876" w:type="dxa"/>
          </w:tcPr>
          <w:p>
            <w:pPr>
              <w:pStyle w:val="TableParagraph"/>
              <w:spacing w:line="250" w:lineRule="exact"/>
              <w:ind w:left="107"/>
              <w:rPr>
                <w:sz w:val="21"/>
              </w:rPr>
            </w:pPr>
            <w:r>
              <w:rPr>
                <w:spacing w:val="-1"/>
                <w:sz w:val="21"/>
              </w:rPr>
              <w:t>七厂厂房</w:t>
            </w:r>
            <w:r>
              <w:rPr>
                <w:sz w:val="21"/>
              </w:rPr>
              <w:t> </w:t>
            </w:r>
          </w:p>
        </w:tc>
        <w:tc>
          <w:tcPr>
            <w:tcW w:w="2967" w:type="dxa"/>
          </w:tcPr>
          <w:p>
            <w:pPr>
              <w:pStyle w:val="TableParagraph"/>
              <w:spacing w:line="250" w:lineRule="exact"/>
              <w:ind w:right="-15"/>
              <w:jc w:val="right"/>
              <w:rPr>
                <w:sz w:val="21"/>
              </w:rPr>
            </w:pPr>
            <w:r>
              <w:rPr>
                <w:sz w:val="21"/>
              </w:rPr>
              <w:t>203,691,252.32 </w:t>
            </w:r>
          </w:p>
        </w:tc>
        <w:tc>
          <w:tcPr>
            <w:tcW w:w="2982" w:type="dxa"/>
          </w:tcPr>
          <w:p>
            <w:pPr>
              <w:pStyle w:val="TableParagraph"/>
              <w:spacing w:line="250" w:lineRule="exact"/>
              <w:ind w:left="107"/>
              <w:rPr>
                <w:sz w:val="21"/>
              </w:rPr>
            </w:pPr>
            <w:r>
              <w:rPr>
                <w:spacing w:val="-1"/>
                <w:sz w:val="21"/>
              </w:rPr>
              <w:t>正在办理</w:t>
            </w:r>
            <w:r>
              <w:rPr>
                <w:sz w:val="21"/>
              </w:rPr>
              <w:t> </w:t>
            </w:r>
          </w:p>
        </w:tc>
      </w:tr>
      <w:tr>
        <w:trPr>
          <w:trHeight w:val="273" w:hRule="atLeast"/>
        </w:trPr>
        <w:tc>
          <w:tcPr>
            <w:tcW w:w="2876" w:type="dxa"/>
          </w:tcPr>
          <w:p>
            <w:pPr>
              <w:pStyle w:val="TableParagraph"/>
              <w:spacing w:line="252" w:lineRule="exact"/>
              <w:ind w:left="107"/>
              <w:rPr>
                <w:sz w:val="21"/>
              </w:rPr>
            </w:pPr>
            <w:r>
              <w:rPr>
                <w:spacing w:val="-1"/>
                <w:sz w:val="21"/>
              </w:rPr>
              <w:t>八厂厂房</w:t>
            </w:r>
            <w:r>
              <w:rPr>
                <w:sz w:val="21"/>
              </w:rPr>
              <w:t> </w:t>
            </w:r>
          </w:p>
        </w:tc>
        <w:tc>
          <w:tcPr>
            <w:tcW w:w="2967" w:type="dxa"/>
          </w:tcPr>
          <w:p>
            <w:pPr>
              <w:pStyle w:val="TableParagraph"/>
              <w:spacing w:line="252" w:lineRule="exact"/>
              <w:ind w:right="-15"/>
              <w:jc w:val="right"/>
              <w:rPr>
                <w:sz w:val="21"/>
              </w:rPr>
            </w:pPr>
            <w:r>
              <w:rPr>
                <w:sz w:val="21"/>
              </w:rPr>
              <w:t>103,083,093.17 </w:t>
            </w:r>
          </w:p>
        </w:tc>
        <w:tc>
          <w:tcPr>
            <w:tcW w:w="2982" w:type="dxa"/>
          </w:tcPr>
          <w:p>
            <w:pPr>
              <w:pStyle w:val="TableParagraph"/>
              <w:spacing w:line="252" w:lineRule="exact"/>
              <w:ind w:left="107"/>
              <w:rPr>
                <w:sz w:val="21"/>
              </w:rPr>
            </w:pPr>
            <w:r>
              <w:rPr>
                <w:spacing w:val="-1"/>
                <w:sz w:val="21"/>
              </w:rPr>
              <w:t>正在办理</w:t>
            </w:r>
            <w:r>
              <w:rPr>
                <w:sz w:val="21"/>
              </w:rPr>
              <w:t> </w:t>
            </w:r>
          </w:p>
        </w:tc>
      </w:tr>
    </w:tbl>
    <w:p>
      <w:pPr>
        <w:spacing w:after="0" w:line="252" w:lineRule="exact"/>
        <w:rPr>
          <w:sz w:val="21"/>
        </w:rPr>
        <w:sectPr>
          <w:type w:val="continuous"/>
          <w:pgSz w:w="11910" w:h="16840"/>
          <w:pgMar w:top="780" w:bottom="280" w:left="320" w:right="300"/>
        </w:sectPr>
      </w:pPr>
    </w:p>
    <w:p>
      <w:pPr>
        <w:pStyle w:val="BodyText"/>
        <w:spacing w:before="1"/>
        <w:ind w:left="957"/>
      </w:pPr>
      <w:r>
        <w:rPr>
          <w:w w:val="100"/>
        </w:rPr>
        <w:t> </w:t>
      </w:r>
    </w:p>
    <w:p>
      <w:pPr>
        <w:pStyle w:val="BodyText"/>
        <w:spacing w:before="4"/>
        <w:ind w:left="957"/>
      </w:pPr>
      <w:r>
        <w:rPr/>
        <w:t>其他说明： </w:t>
      </w:r>
    </w:p>
    <w:p>
      <w:pPr>
        <w:pStyle w:val="BodyText"/>
        <w:spacing w:before="3"/>
        <w:ind w:left="957"/>
      </w:pPr>
      <w:r>
        <w:rPr>
          <w:spacing w:val="-1"/>
        </w:rPr>
        <w:t>□适用 √不适用</w:t>
      </w:r>
      <w:r>
        <w:rPr>
          <w:spacing w:val="-3"/>
        </w:rPr>
        <w:t> </w:t>
      </w:r>
      <w:r>
        <w:rPr/>
        <w:t> </w:t>
      </w:r>
    </w:p>
    <w:p>
      <w:pPr>
        <w:pStyle w:val="BodyText"/>
        <w:spacing w:before="4"/>
        <w:ind w:left="957"/>
      </w:pPr>
      <w:r>
        <w:rPr>
          <w:w w:val="100"/>
        </w:rPr>
        <w:t> </w:t>
      </w:r>
    </w:p>
    <w:p>
      <w:pPr>
        <w:pStyle w:val="BodyText"/>
        <w:spacing w:before="62"/>
        <w:ind w:left="957"/>
      </w:pPr>
      <w:r>
        <w:rPr/>
        <w:t>固定资产清理 </w:t>
      </w:r>
    </w:p>
    <w:p>
      <w:pPr>
        <w:pStyle w:val="BodyText"/>
        <w:spacing w:before="65"/>
        <w:ind w:left="957"/>
      </w:pPr>
      <w:r>
        <w:rPr>
          <w:spacing w:val="-1"/>
        </w:rPr>
        <w:t>□适用 √不适用</w:t>
      </w:r>
      <w:r>
        <w:rPr>
          <w:spacing w:val="-3"/>
        </w:rPr>
        <w:t> </w:t>
      </w:r>
      <w:r>
        <w:rPr/>
        <w:t> </w:t>
      </w:r>
    </w:p>
    <w:p>
      <w:pPr>
        <w:pStyle w:val="BodyText"/>
        <w:spacing w:before="2"/>
        <w:ind w:left="957"/>
      </w:pPr>
      <w:r>
        <w:rPr>
          <w:w w:val="100"/>
        </w:rPr>
        <w:t> </w:t>
      </w:r>
    </w:p>
    <w:p>
      <w:pPr>
        <w:pStyle w:val="BodyText"/>
        <w:spacing w:line="297" w:lineRule="auto" w:before="63"/>
        <w:ind w:left="957" w:right="371"/>
      </w:pPr>
      <w:r>
        <w:rPr/>
        <w:t>22</w:t>
      </w:r>
      <w:r>
        <w:rPr>
          <w:spacing w:val="-5"/>
        </w:rPr>
        <w:t>、 在建工程</w:t>
      </w:r>
      <w:r>
        <w:rPr/>
        <w:t>项目列示 </w:t>
      </w:r>
    </w:p>
    <w:p>
      <w:pPr>
        <w:pStyle w:val="BodyText"/>
        <w:spacing w:line="267" w:lineRule="exact"/>
        <w:ind w:left="95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p>
    <w:p>
      <w:pPr>
        <w:pStyle w:val="BodyText"/>
        <w:ind w:left="957"/>
      </w:pPr>
      <w:r>
        <w:rPr>
          <w:spacing w:val="7"/>
        </w:rPr>
        <w:t>单位：元 币种：人民币</w:t>
      </w:r>
      <w:r>
        <w:rPr/>
        <w:t> </w:t>
      </w:r>
    </w:p>
    <w:p>
      <w:pPr>
        <w:spacing w:after="0"/>
        <w:sectPr>
          <w:type w:val="continuous"/>
          <w:pgSz w:w="11910" w:h="16840"/>
          <w:pgMar w:top="780" w:bottom="280" w:left="320" w:right="300"/>
          <w:cols w:num="2" w:equalWidth="0">
            <w:col w:w="2783" w:space="3738"/>
            <w:col w:w="4769"/>
          </w:cols>
        </w:sectPr>
      </w:pPr>
    </w:p>
    <w:tbl>
      <w:tblPr>
        <w:tblW w:w="0" w:type="auto"/>
        <w:jc w:val="left"/>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3" w:hRule="atLeast"/>
        </w:trPr>
        <w:tc>
          <w:tcPr>
            <w:tcW w:w="3113" w:type="dxa"/>
          </w:tcPr>
          <w:p>
            <w:pPr>
              <w:pStyle w:val="TableParagraph"/>
              <w:spacing w:line="250" w:lineRule="exact" w:before="3"/>
              <w:ind w:right="1229"/>
              <w:jc w:val="right"/>
              <w:rPr>
                <w:sz w:val="21"/>
              </w:rPr>
            </w:pPr>
            <w:r>
              <w:rPr>
                <w:sz w:val="21"/>
              </w:rPr>
              <w:t>项目 </w:t>
            </w:r>
          </w:p>
        </w:tc>
        <w:tc>
          <w:tcPr>
            <w:tcW w:w="2863" w:type="dxa"/>
          </w:tcPr>
          <w:p>
            <w:pPr>
              <w:pStyle w:val="TableParagraph"/>
              <w:spacing w:line="250" w:lineRule="exact" w:before="3"/>
              <w:ind w:left="1010"/>
              <w:rPr>
                <w:sz w:val="21"/>
              </w:rPr>
            </w:pPr>
            <w:r>
              <w:rPr>
                <w:spacing w:val="-1"/>
                <w:sz w:val="21"/>
              </w:rPr>
              <w:t>期末余额</w:t>
            </w:r>
            <w:r>
              <w:rPr>
                <w:sz w:val="21"/>
              </w:rPr>
              <w:t> </w:t>
            </w:r>
          </w:p>
        </w:tc>
        <w:tc>
          <w:tcPr>
            <w:tcW w:w="2846" w:type="dxa"/>
          </w:tcPr>
          <w:p>
            <w:pPr>
              <w:pStyle w:val="TableParagraph"/>
              <w:spacing w:line="250" w:lineRule="exact" w:before="3"/>
              <w:ind w:left="1001"/>
              <w:rPr>
                <w:sz w:val="21"/>
              </w:rPr>
            </w:pPr>
            <w:r>
              <w:rPr>
                <w:spacing w:val="-1"/>
                <w:sz w:val="21"/>
              </w:rPr>
              <w:t>期初余额</w:t>
            </w:r>
            <w:r>
              <w:rPr>
                <w:sz w:val="21"/>
              </w:rPr>
              <w:t> </w:t>
            </w:r>
          </w:p>
        </w:tc>
      </w:tr>
      <w:tr>
        <w:trPr>
          <w:trHeight w:val="273" w:hRule="atLeast"/>
        </w:trPr>
        <w:tc>
          <w:tcPr>
            <w:tcW w:w="3113" w:type="dxa"/>
          </w:tcPr>
          <w:p>
            <w:pPr>
              <w:pStyle w:val="TableParagraph"/>
              <w:spacing w:line="252" w:lineRule="exact"/>
              <w:ind w:left="112"/>
              <w:rPr>
                <w:sz w:val="21"/>
              </w:rPr>
            </w:pPr>
            <w:r>
              <w:rPr>
                <w:spacing w:val="-1"/>
                <w:sz w:val="21"/>
              </w:rPr>
              <w:t>在建工程</w:t>
            </w:r>
            <w:r>
              <w:rPr>
                <w:sz w:val="21"/>
              </w:rPr>
              <w:t> </w:t>
            </w:r>
          </w:p>
        </w:tc>
        <w:tc>
          <w:tcPr>
            <w:tcW w:w="2863" w:type="dxa"/>
          </w:tcPr>
          <w:p>
            <w:pPr>
              <w:pStyle w:val="TableParagraph"/>
              <w:spacing w:line="252" w:lineRule="exact"/>
              <w:ind w:right="1"/>
              <w:jc w:val="right"/>
              <w:rPr>
                <w:sz w:val="21"/>
              </w:rPr>
            </w:pPr>
            <w:r>
              <w:rPr>
                <w:sz w:val="21"/>
              </w:rPr>
              <w:t>1,061,716,142.33 </w:t>
            </w:r>
          </w:p>
        </w:tc>
        <w:tc>
          <w:tcPr>
            <w:tcW w:w="2846" w:type="dxa"/>
          </w:tcPr>
          <w:p>
            <w:pPr>
              <w:pStyle w:val="TableParagraph"/>
              <w:spacing w:line="252" w:lineRule="exact"/>
              <w:jc w:val="right"/>
              <w:rPr>
                <w:sz w:val="21"/>
              </w:rPr>
            </w:pPr>
            <w:r>
              <w:rPr>
                <w:sz w:val="21"/>
              </w:rPr>
              <w:t>1,251,215,097.32 </w:t>
            </w:r>
          </w:p>
        </w:tc>
      </w:tr>
      <w:tr>
        <w:trPr>
          <w:trHeight w:val="270" w:hRule="atLeast"/>
        </w:trPr>
        <w:tc>
          <w:tcPr>
            <w:tcW w:w="3113" w:type="dxa"/>
          </w:tcPr>
          <w:p>
            <w:pPr>
              <w:pStyle w:val="TableParagraph"/>
              <w:spacing w:line="250" w:lineRule="exact"/>
              <w:ind w:left="112"/>
              <w:rPr>
                <w:sz w:val="21"/>
              </w:rPr>
            </w:pPr>
            <w:r>
              <w:rPr>
                <w:spacing w:val="-1"/>
                <w:sz w:val="21"/>
              </w:rPr>
              <w:t>工程物资</w:t>
            </w:r>
            <w:r>
              <w:rPr>
                <w:sz w:val="21"/>
              </w:rPr>
              <w:t> </w:t>
            </w:r>
          </w:p>
        </w:tc>
        <w:tc>
          <w:tcPr>
            <w:tcW w:w="2863" w:type="dxa"/>
          </w:tcPr>
          <w:p>
            <w:pPr>
              <w:pStyle w:val="TableParagraph"/>
              <w:spacing w:line="250" w:lineRule="exact"/>
              <w:ind w:right="1"/>
              <w:jc w:val="right"/>
              <w:rPr>
                <w:sz w:val="21"/>
              </w:rPr>
            </w:pPr>
            <w:r>
              <w:rPr>
                <w:w w:val="100"/>
                <w:sz w:val="21"/>
              </w:rPr>
              <w:t> </w:t>
            </w:r>
          </w:p>
        </w:tc>
        <w:tc>
          <w:tcPr>
            <w:tcW w:w="2846" w:type="dxa"/>
          </w:tcPr>
          <w:p>
            <w:pPr>
              <w:pStyle w:val="TableParagraph"/>
              <w:spacing w:line="250" w:lineRule="exact"/>
              <w:jc w:val="right"/>
              <w:rPr>
                <w:sz w:val="21"/>
              </w:rPr>
            </w:pPr>
            <w:r>
              <w:rPr>
                <w:w w:val="100"/>
                <w:sz w:val="21"/>
              </w:rPr>
              <w:t> </w:t>
            </w:r>
          </w:p>
        </w:tc>
      </w:tr>
      <w:tr>
        <w:trPr>
          <w:trHeight w:val="273" w:hRule="atLeast"/>
        </w:trPr>
        <w:tc>
          <w:tcPr>
            <w:tcW w:w="3113" w:type="dxa"/>
          </w:tcPr>
          <w:p>
            <w:pPr>
              <w:pStyle w:val="TableParagraph"/>
              <w:spacing w:line="252" w:lineRule="exact"/>
              <w:ind w:right="1229"/>
              <w:jc w:val="right"/>
              <w:rPr>
                <w:sz w:val="21"/>
              </w:rPr>
            </w:pPr>
            <w:r>
              <w:rPr>
                <w:sz w:val="21"/>
              </w:rPr>
              <w:t>合计 </w:t>
            </w:r>
          </w:p>
        </w:tc>
        <w:tc>
          <w:tcPr>
            <w:tcW w:w="2863" w:type="dxa"/>
          </w:tcPr>
          <w:p>
            <w:pPr>
              <w:pStyle w:val="TableParagraph"/>
              <w:spacing w:line="252" w:lineRule="exact"/>
              <w:ind w:right="-15"/>
              <w:jc w:val="right"/>
              <w:rPr>
                <w:sz w:val="21"/>
              </w:rPr>
            </w:pPr>
            <w:r>
              <w:rPr>
                <w:sz w:val="21"/>
              </w:rPr>
              <w:t>1,061,716,142.33 </w:t>
            </w:r>
          </w:p>
        </w:tc>
        <w:tc>
          <w:tcPr>
            <w:tcW w:w="2846" w:type="dxa"/>
          </w:tcPr>
          <w:p>
            <w:pPr>
              <w:pStyle w:val="TableParagraph"/>
              <w:spacing w:line="252" w:lineRule="exact"/>
              <w:jc w:val="right"/>
              <w:rPr>
                <w:sz w:val="21"/>
              </w:rPr>
            </w:pPr>
            <w:r>
              <w:rPr>
                <w:sz w:val="21"/>
              </w:rPr>
              <w:t>1,251,215,097.32 </w:t>
            </w:r>
          </w:p>
        </w:tc>
      </w:tr>
    </w:tbl>
    <w:p>
      <w:pPr>
        <w:pStyle w:val="BodyText"/>
        <w:spacing w:before="1"/>
        <w:ind w:left="957"/>
      </w:pPr>
      <w:r>
        <w:rPr>
          <w:w w:val="100"/>
        </w:rPr>
        <w:t> </w:t>
      </w:r>
    </w:p>
    <w:p>
      <w:pPr>
        <w:pStyle w:val="BodyText"/>
        <w:spacing w:before="4"/>
        <w:ind w:left="957"/>
      </w:pPr>
      <w:r>
        <w:rPr/>
        <w:t>其他说明： </w:t>
      </w:r>
    </w:p>
    <w:p>
      <w:pPr>
        <w:spacing w:after="0"/>
        <w:sectPr>
          <w:type w:val="continuous"/>
          <w:pgSz w:w="11910" w:h="16840"/>
          <w:pgMar w:top="780" w:bottom="280" w:left="320" w:right="300"/>
        </w:sectPr>
      </w:pPr>
    </w:p>
    <w:p>
      <w:pPr>
        <w:pStyle w:val="BodyText"/>
        <w:spacing w:before="61"/>
        <w:ind w:left="957"/>
      </w:pPr>
      <w:r>
        <w:rPr>
          <w:spacing w:val="-1"/>
        </w:rPr>
        <w:t>□适用 √不适用</w:t>
      </w:r>
      <w:r>
        <w:rPr>
          <w:spacing w:val="-3"/>
        </w:rPr>
        <w:t> </w:t>
      </w:r>
      <w:r>
        <w:rPr/>
        <w:t> </w:t>
      </w:r>
    </w:p>
    <w:p>
      <w:pPr>
        <w:pStyle w:val="BodyText"/>
        <w:spacing w:before="3"/>
        <w:ind w:left="957"/>
      </w:pPr>
      <w:r>
        <w:rPr>
          <w:w w:val="100"/>
        </w:rPr>
        <w:t> </w:t>
      </w:r>
    </w:p>
    <w:p>
      <w:pPr>
        <w:pStyle w:val="BodyText"/>
        <w:spacing w:before="64"/>
        <w:ind w:left="957"/>
      </w:pPr>
      <w:r>
        <w:rPr/>
        <w:t>在建工程 </w:t>
      </w:r>
    </w:p>
    <w:p>
      <w:pPr>
        <w:pStyle w:val="ListParagraph"/>
        <w:numPr>
          <w:ilvl w:val="0"/>
          <w:numId w:val="65"/>
        </w:numPr>
        <w:tabs>
          <w:tab w:pos="1385" w:val="left" w:leader="none"/>
        </w:tabs>
        <w:spacing w:line="240" w:lineRule="auto" w:before="62" w:after="0"/>
        <w:ind w:left="1384" w:right="0" w:hanging="428"/>
        <w:jc w:val="left"/>
        <w:rPr>
          <w:sz w:val="21"/>
        </w:rPr>
      </w:pPr>
      <w:r>
        <w:rPr>
          <w:sz w:val="21"/>
        </w:rPr>
        <w:t>在建工程情况 </w:t>
      </w:r>
    </w:p>
    <w:p>
      <w:pPr>
        <w:pStyle w:val="BodyText"/>
        <w:spacing w:before="65"/>
        <w:ind w:left="957"/>
      </w:pPr>
      <w:r>
        <w:rPr>
          <w:spacing w:val="-1"/>
        </w:rPr>
        <w:t>√适用 □不适用</w:t>
      </w:r>
      <w:r>
        <w:rPr>
          <w:spacing w:val="-3"/>
        </w:rPr>
        <w:t> </w:t>
      </w:r>
      <w:r>
        <w:rPr/>
        <w:t> </w:t>
      </w:r>
    </w:p>
    <w:p>
      <w:pPr>
        <w:pStyle w:val="BodyText"/>
        <w:spacing w:before="2" w:after="4"/>
        <w:ind w:left="7479"/>
      </w:pPr>
      <w:r>
        <w:rPr>
          <w:spacing w:val="7"/>
        </w:rPr>
        <w:t>单位：元 币种：人民币</w:t>
      </w:r>
      <w:r>
        <w:rPr/>
        <w:t> </w:t>
      </w: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1"/>
        <w:gridCol w:w="1999"/>
        <w:gridCol w:w="489"/>
        <w:gridCol w:w="1970"/>
        <w:gridCol w:w="1896"/>
        <w:gridCol w:w="427"/>
        <w:gridCol w:w="1899"/>
      </w:tblGrid>
      <w:tr>
        <w:trPr>
          <w:trHeight w:val="273" w:hRule="atLeast"/>
        </w:trPr>
        <w:tc>
          <w:tcPr>
            <w:tcW w:w="1241" w:type="dxa"/>
            <w:vMerge w:val="restart"/>
          </w:tcPr>
          <w:p>
            <w:pPr>
              <w:pStyle w:val="TableParagraph"/>
              <w:spacing w:before="0"/>
              <w:rPr>
                <w:sz w:val="20"/>
              </w:rPr>
            </w:pPr>
          </w:p>
          <w:p>
            <w:pPr>
              <w:pStyle w:val="TableParagraph"/>
              <w:spacing w:before="12"/>
              <w:rPr>
                <w:sz w:val="22"/>
              </w:rPr>
            </w:pPr>
          </w:p>
          <w:p>
            <w:pPr>
              <w:pStyle w:val="TableParagraph"/>
              <w:spacing w:before="0"/>
              <w:ind w:left="407"/>
              <w:rPr>
                <w:sz w:val="21"/>
              </w:rPr>
            </w:pPr>
            <w:r>
              <w:rPr>
                <w:sz w:val="21"/>
              </w:rPr>
              <w:t>项目 </w:t>
            </w:r>
          </w:p>
        </w:tc>
        <w:tc>
          <w:tcPr>
            <w:tcW w:w="4458" w:type="dxa"/>
            <w:gridSpan w:val="3"/>
          </w:tcPr>
          <w:p>
            <w:pPr>
              <w:pStyle w:val="TableParagraph"/>
              <w:spacing w:line="252" w:lineRule="exact"/>
              <w:ind w:left="1842" w:right="1730"/>
              <w:jc w:val="center"/>
              <w:rPr>
                <w:sz w:val="21"/>
              </w:rPr>
            </w:pPr>
            <w:r>
              <w:rPr>
                <w:spacing w:val="-1"/>
                <w:sz w:val="21"/>
              </w:rPr>
              <w:t>期末余额</w:t>
            </w:r>
            <w:r>
              <w:rPr>
                <w:sz w:val="21"/>
              </w:rPr>
              <w:t> </w:t>
            </w:r>
          </w:p>
        </w:tc>
        <w:tc>
          <w:tcPr>
            <w:tcW w:w="4222" w:type="dxa"/>
            <w:gridSpan w:val="3"/>
          </w:tcPr>
          <w:p>
            <w:pPr>
              <w:pStyle w:val="TableParagraph"/>
              <w:spacing w:line="252" w:lineRule="exact"/>
              <w:ind w:left="1726" w:right="1609"/>
              <w:jc w:val="center"/>
              <w:rPr>
                <w:sz w:val="21"/>
              </w:rPr>
            </w:pPr>
            <w:r>
              <w:rPr>
                <w:spacing w:val="-1"/>
                <w:sz w:val="21"/>
              </w:rPr>
              <w:t>期初余额</w:t>
            </w:r>
            <w:r>
              <w:rPr>
                <w:sz w:val="21"/>
              </w:rPr>
              <w:t> </w:t>
            </w:r>
          </w:p>
        </w:tc>
      </w:tr>
      <w:tr>
        <w:trPr>
          <w:trHeight w:val="1089" w:hRule="atLeast"/>
        </w:trPr>
        <w:tc>
          <w:tcPr>
            <w:tcW w:w="1241" w:type="dxa"/>
            <w:vMerge/>
            <w:tcBorders>
              <w:top w:val="nil"/>
            </w:tcBorders>
          </w:tcPr>
          <w:p>
            <w:pPr>
              <w:rPr>
                <w:sz w:val="2"/>
                <w:szCs w:val="2"/>
              </w:rPr>
            </w:pPr>
          </w:p>
        </w:tc>
        <w:tc>
          <w:tcPr>
            <w:tcW w:w="1999" w:type="dxa"/>
          </w:tcPr>
          <w:p>
            <w:pPr>
              <w:pStyle w:val="TableParagraph"/>
              <w:spacing w:before="0"/>
              <w:rPr>
                <w:sz w:val="20"/>
              </w:rPr>
            </w:pPr>
          </w:p>
          <w:p>
            <w:pPr>
              <w:pStyle w:val="TableParagraph"/>
              <w:spacing w:before="152"/>
              <w:ind w:left="578"/>
              <w:rPr>
                <w:sz w:val="21"/>
              </w:rPr>
            </w:pPr>
            <w:r>
              <w:rPr>
                <w:spacing w:val="-1"/>
                <w:sz w:val="21"/>
              </w:rPr>
              <w:t>账面余额</w:t>
            </w:r>
            <w:r>
              <w:rPr>
                <w:sz w:val="21"/>
              </w:rPr>
              <w:t> </w:t>
            </w:r>
          </w:p>
        </w:tc>
        <w:tc>
          <w:tcPr>
            <w:tcW w:w="489" w:type="dxa"/>
          </w:tcPr>
          <w:p>
            <w:pPr>
              <w:pStyle w:val="TableParagraph"/>
              <w:spacing w:line="242" w:lineRule="auto"/>
              <w:ind w:left="137" w:right="128"/>
              <w:jc w:val="both"/>
              <w:rPr>
                <w:sz w:val="21"/>
              </w:rPr>
            </w:pPr>
            <w:r>
              <w:rPr>
                <w:sz w:val="21"/>
              </w:rPr>
              <w:t>减值准</w:t>
            </w:r>
          </w:p>
          <w:p>
            <w:pPr>
              <w:pStyle w:val="TableParagraph"/>
              <w:spacing w:line="252" w:lineRule="exact" w:before="0"/>
              <w:ind w:left="137"/>
              <w:rPr>
                <w:sz w:val="21"/>
              </w:rPr>
            </w:pPr>
            <w:r>
              <w:rPr>
                <w:w w:val="100"/>
                <w:sz w:val="21"/>
              </w:rPr>
              <w:t>备</w:t>
            </w:r>
          </w:p>
        </w:tc>
        <w:tc>
          <w:tcPr>
            <w:tcW w:w="1970" w:type="dxa"/>
          </w:tcPr>
          <w:p>
            <w:pPr>
              <w:pStyle w:val="TableParagraph"/>
              <w:spacing w:before="0"/>
              <w:rPr>
                <w:sz w:val="20"/>
              </w:rPr>
            </w:pPr>
          </w:p>
          <w:p>
            <w:pPr>
              <w:pStyle w:val="TableParagraph"/>
              <w:spacing w:before="152"/>
              <w:ind w:left="565"/>
              <w:rPr>
                <w:sz w:val="21"/>
              </w:rPr>
            </w:pPr>
            <w:r>
              <w:rPr>
                <w:sz w:val="21"/>
              </w:rPr>
              <w:t>账面价值</w:t>
            </w:r>
          </w:p>
        </w:tc>
        <w:tc>
          <w:tcPr>
            <w:tcW w:w="1896" w:type="dxa"/>
          </w:tcPr>
          <w:p>
            <w:pPr>
              <w:pStyle w:val="TableParagraph"/>
              <w:spacing w:before="0"/>
              <w:rPr>
                <w:sz w:val="20"/>
              </w:rPr>
            </w:pPr>
          </w:p>
          <w:p>
            <w:pPr>
              <w:pStyle w:val="TableParagraph"/>
              <w:spacing w:before="152"/>
              <w:ind w:left="530"/>
              <w:rPr>
                <w:sz w:val="21"/>
              </w:rPr>
            </w:pPr>
            <w:r>
              <w:rPr>
                <w:spacing w:val="-1"/>
                <w:sz w:val="21"/>
              </w:rPr>
              <w:t>账面余额</w:t>
            </w:r>
            <w:r>
              <w:rPr>
                <w:sz w:val="21"/>
              </w:rPr>
              <w:t> </w:t>
            </w:r>
          </w:p>
        </w:tc>
        <w:tc>
          <w:tcPr>
            <w:tcW w:w="427" w:type="dxa"/>
          </w:tcPr>
          <w:p>
            <w:pPr>
              <w:pStyle w:val="TableParagraph"/>
              <w:spacing w:line="242" w:lineRule="auto"/>
              <w:ind w:left="110" w:right="93"/>
              <w:jc w:val="both"/>
              <w:rPr>
                <w:sz w:val="21"/>
              </w:rPr>
            </w:pPr>
            <w:r>
              <w:rPr>
                <w:sz w:val="21"/>
              </w:rPr>
              <w:t>减值准</w:t>
            </w:r>
          </w:p>
          <w:p>
            <w:pPr>
              <w:pStyle w:val="TableParagraph"/>
              <w:spacing w:line="252" w:lineRule="exact" w:before="0"/>
              <w:ind w:left="110"/>
              <w:rPr>
                <w:sz w:val="21"/>
              </w:rPr>
            </w:pPr>
            <w:r>
              <w:rPr>
                <w:w w:val="100"/>
                <w:sz w:val="21"/>
              </w:rPr>
              <w:t>备</w:t>
            </w:r>
          </w:p>
        </w:tc>
        <w:tc>
          <w:tcPr>
            <w:tcW w:w="1899" w:type="dxa"/>
          </w:tcPr>
          <w:p>
            <w:pPr>
              <w:pStyle w:val="TableParagraph"/>
              <w:spacing w:before="0"/>
              <w:rPr>
                <w:sz w:val="20"/>
              </w:rPr>
            </w:pPr>
          </w:p>
          <w:p>
            <w:pPr>
              <w:pStyle w:val="TableParagraph"/>
              <w:spacing w:before="152"/>
              <w:ind w:left="531"/>
              <w:rPr>
                <w:sz w:val="21"/>
              </w:rPr>
            </w:pPr>
            <w:r>
              <w:rPr>
                <w:sz w:val="21"/>
              </w:rPr>
              <w:t>账面价值</w:t>
            </w:r>
          </w:p>
        </w:tc>
      </w:tr>
      <w:tr>
        <w:trPr>
          <w:trHeight w:val="544" w:hRule="atLeast"/>
        </w:trPr>
        <w:tc>
          <w:tcPr>
            <w:tcW w:w="1241" w:type="dxa"/>
          </w:tcPr>
          <w:p>
            <w:pPr>
              <w:pStyle w:val="TableParagraph"/>
              <w:ind w:left="105"/>
              <w:rPr>
                <w:sz w:val="21"/>
              </w:rPr>
            </w:pPr>
            <w:r>
              <w:rPr>
                <w:sz w:val="21"/>
              </w:rPr>
              <w:t>五厂厂房</w:t>
            </w:r>
          </w:p>
          <w:p>
            <w:pPr>
              <w:pStyle w:val="TableParagraph"/>
              <w:spacing w:line="252" w:lineRule="exact" w:before="2"/>
              <w:ind w:left="105"/>
              <w:rPr>
                <w:sz w:val="21"/>
              </w:rPr>
            </w:pPr>
            <w:r>
              <w:rPr>
                <w:spacing w:val="-1"/>
                <w:sz w:val="21"/>
              </w:rPr>
              <w:t>建造工程</w:t>
            </w:r>
            <w:r>
              <w:rPr>
                <w:sz w:val="21"/>
              </w:rPr>
              <w:t> </w:t>
            </w:r>
          </w:p>
        </w:tc>
        <w:tc>
          <w:tcPr>
            <w:tcW w:w="1999" w:type="dxa"/>
          </w:tcPr>
          <w:p>
            <w:pPr>
              <w:pStyle w:val="TableParagraph"/>
              <w:ind w:right="95"/>
              <w:jc w:val="right"/>
              <w:rPr>
                <w:sz w:val="21"/>
              </w:rPr>
            </w:pPr>
            <w:r>
              <w:rPr>
                <w:sz w:val="21"/>
              </w:rPr>
              <w:t>59,896,080.60 </w:t>
            </w:r>
          </w:p>
        </w:tc>
        <w:tc>
          <w:tcPr>
            <w:tcW w:w="489" w:type="dxa"/>
          </w:tcPr>
          <w:p>
            <w:pPr>
              <w:pStyle w:val="TableParagraph"/>
              <w:spacing w:line="230" w:lineRule="exact" w:before="0"/>
              <w:ind w:right="80"/>
              <w:jc w:val="right"/>
              <w:rPr>
                <w:sz w:val="18"/>
              </w:rPr>
            </w:pPr>
            <w:r>
              <w:rPr>
                <w:sz w:val="18"/>
              </w:rPr>
              <w:t>- </w:t>
            </w:r>
          </w:p>
        </w:tc>
        <w:tc>
          <w:tcPr>
            <w:tcW w:w="1970" w:type="dxa"/>
          </w:tcPr>
          <w:p>
            <w:pPr>
              <w:pStyle w:val="TableParagraph"/>
              <w:ind w:right="64"/>
              <w:jc w:val="right"/>
              <w:rPr>
                <w:sz w:val="21"/>
              </w:rPr>
            </w:pPr>
            <w:r>
              <w:rPr>
                <w:sz w:val="21"/>
              </w:rPr>
              <w:t>59,896,080.60 </w:t>
            </w:r>
          </w:p>
        </w:tc>
        <w:tc>
          <w:tcPr>
            <w:tcW w:w="1896" w:type="dxa"/>
          </w:tcPr>
          <w:p>
            <w:pPr>
              <w:pStyle w:val="TableParagraph"/>
              <w:ind w:right="-15"/>
              <w:jc w:val="right"/>
              <w:rPr>
                <w:sz w:val="21"/>
              </w:rPr>
            </w:pPr>
            <w:r>
              <w:rPr>
                <w:sz w:val="21"/>
              </w:rPr>
              <w:t>142,072,214.47 </w:t>
            </w:r>
          </w:p>
        </w:tc>
        <w:tc>
          <w:tcPr>
            <w:tcW w:w="427" w:type="dxa"/>
          </w:tcPr>
          <w:p>
            <w:pPr>
              <w:pStyle w:val="TableParagraph"/>
              <w:spacing w:line="230" w:lineRule="exact" w:before="0"/>
              <w:ind w:right="3"/>
              <w:jc w:val="right"/>
              <w:rPr>
                <w:sz w:val="18"/>
              </w:rPr>
            </w:pPr>
            <w:r>
              <w:rPr>
                <w:sz w:val="18"/>
              </w:rPr>
              <w:t>- </w:t>
            </w:r>
          </w:p>
        </w:tc>
        <w:tc>
          <w:tcPr>
            <w:tcW w:w="1899" w:type="dxa"/>
          </w:tcPr>
          <w:p>
            <w:pPr>
              <w:pStyle w:val="TableParagraph"/>
              <w:ind w:right="-15"/>
              <w:jc w:val="right"/>
              <w:rPr>
                <w:sz w:val="21"/>
              </w:rPr>
            </w:pPr>
            <w:r>
              <w:rPr>
                <w:sz w:val="21"/>
              </w:rPr>
              <w:t>142,072,214.47 </w:t>
            </w:r>
          </w:p>
        </w:tc>
      </w:tr>
      <w:tr>
        <w:trPr>
          <w:trHeight w:val="544" w:hRule="atLeast"/>
        </w:trPr>
        <w:tc>
          <w:tcPr>
            <w:tcW w:w="1241" w:type="dxa"/>
          </w:tcPr>
          <w:p>
            <w:pPr>
              <w:pStyle w:val="TableParagraph"/>
              <w:ind w:left="105"/>
              <w:rPr>
                <w:sz w:val="21"/>
              </w:rPr>
            </w:pPr>
            <w:r>
              <w:rPr>
                <w:sz w:val="21"/>
              </w:rPr>
              <w:t>七厂厂房</w:t>
            </w:r>
          </w:p>
          <w:p>
            <w:pPr>
              <w:pStyle w:val="TableParagraph"/>
              <w:spacing w:line="252" w:lineRule="exact" w:before="2"/>
              <w:ind w:left="105"/>
              <w:rPr>
                <w:sz w:val="21"/>
              </w:rPr>
            </w:pPr>
            <w:r>
              <w:rPr>
                <w:spacing w:val="-1"/>
                <w:sz w:val="21"/>
              </w:rPr>
              <w:t>建造工程</w:t>
            </w:r>
            <w:r>
              <w:rPr>
                <w:sz w:val="21"/>
              </w:rPr>
              <w:t> </w:t>
            </w:r>
          </w:p>
        </w:tc>
        <w:tc>
          <w:tcPr>
            <w:tcW w:w="1999" w:type="dxa"/>
          </w:tcPr>
          <w:p>
            <w:pPr>
              <w:pStyle w:val="TableParagraph"/>
              <w:ind w:right="95"/>
              <w:jc w:val="right"/>
              <w:rPr>
                <w:sz w:val="21"/>
              </w:rPr>
            </w:pPr>
            <w:r>
              <w:rPr>
                <w:sz w:val="21"/>
              </w:rPr>
              <w:t>2,020,948.19 </w:t>
            </w:r>
          </w:p>
        </w:tc>
        <w:tc>
          <w:tcPr>
            <w:tcW w:w="489" w:type="dxa"/>
          </w:tcPr>
          <w:p>
            <w:pPr>
              <w:pStyle w:val="TableParagraph"/>
              <w:spacing w:before="0"/>
              <w:ind w:right="80"/>
              <w:jc w:val="right"/>
              <w:rPr>
                <w:sz w:val="18"/>
              </w:rPr>
            </w:pPr>
            <w:r>
              <w:rPr>
                <w:sz w:val="18"/>
              </w:rPr>
              <w:t>- </w:t>
            </w:r>
          </w:p>
        </w:tc>
        <w:tc>
          <w:tcPr>
            <w:tcW w:w="1970" w:type="dxa"/>
          </w:tcPr>
          <w:p>
            <w:pPr>
              <w:pStyle w:val="TableParagraph"/>
              <w:ind w:right="64"/>
              <w:jc w:val="right"/>
              <w:rPr>
                <w:sz w:val="21"/>
              </w:rPr>
            </w:pPr>
            <w:r>
              <w:rPr>
                <w:sz w:val="21"/>
              </w:rPr>
              <w:t>2,020,948.19 </w:t>
            </w:r>
          </w:p>
        </w:tc>
        <w:tc>
          <w:tcPr>
            <w:tcW w:w="1896" w:type="dxa"/>
          </w:tcPr>
          <w:p>
            <w:pPr>
              <w:pStyle w:val="TableParagraph"/>
              <w:ind w:right="-15"/>
              <w:jc w:val="right"/>
              <w:rPr>
                <w:sz w:val="21"/>
              </w:rPr>
            </w:pPr>
            <w:r>
              <w:rPr>
                <w:sz w:val="21"/>
              </w:rPr>
              <w:t>149,193,182.16 </w:t>
            </w:r>
          </w:p>
        </w:tc>
        <w:tc>
          <w:tcPr>
            <w:tcW w:w="427" w:type="dxa"/>
          </w:tcPr>
          <w:p>
            <w:pPr>
              <w:pStyle w:val="TableParagraph"/>
              <w:spacing w:before="0"/>
              <w:ind w:right="3"/>
              <w:jc w:val="right"/>
              <w:rPr>
                <w:sz w:val="18"/>
              </w:rPr>
            </w:pPr>
            <w:r>
              <w:rPr>
                <w:sz w:val="18"/>
              </w:rPr>
              <w:t>- </w:t>
            </w:r>
          </w:p>
        </w:tc>
        <w:tc>
          <w:tcPr>
            <w:tcW w:w="1899" w:type="dxa"/>
          </w:tcPr>
          <w:p>
            <w:pPr>
              <w:pStyle w:val="TableParagraph"/>
              <w:ind w:right="-15"/>
              <w:jc w:val="right"/>
              <w:rPr>
                <w:sz w:val="21"/>
              </w:rPr>
            </w:pPr>
            <w:r>
              <w:rPr>
                <w:sz w:val="21"/>
              </w:rPr>
              <w:t>149,193,182.16 </w:t>
            </w:r>
          </w:p>
        </w:tc>
      </w:tr>
      <w:tr>
        <w:trPr>
          <w:trHeight w:val="544" w:hRule="atLeast"/>
        </w:trPr>
        <w:tc>
          <w:tcPr>
            <w:tcW w:w="1241" w:type="dxa"/>
          </w:tcPr>
          <w:p>
            <w:pPr>
              <w:pStyle w:val="TableParagraph"/>
              <w:ind w:left="105"/>
              <w:rPr>
                <w:sz w:val="21"/>
              </w:rPr>
            </w:pPr>
            <w:r>
              <w:rPr>
                <w:sz w:val="21"/>
              </w:rPr>
              <w:t>设备安装</w:t>
            </w:r>
          </w:p>
          <w:p>
            <w:pPr>
              <w:pStyle w:val="TableParagraph"/>
              <w:spacing w:line="252" w:lineRule="exact" w:before="2"/>
              <w:ind w:left="105"/>
              <w:rPr>
                <w:sz w:val="21"/>
              </w:rPr>
            </w:pPr>
            <w:r>
              <w:rPr>
                <w:sz w:val="21"/>
              </w:rPr>
              <w:t>工程 </w:t>
            </w:r>
          </w:p>
        </w:tc>
        <w:tc>
          <w:tcPr>
            <w:tcW w:w="1999" w:type="dxa"/>
          </w:tcPr>
          <w:p>
            <w:pPr>
              <w:pStyle w:val="TableParagraph"/>
              <w:ind w:right="95"/>
              <w:jc w:val="right"/>
              <w:rPr>
                <w:sz w:val="21"/>
              </w:rPr>
            </w:pPr>
            <w:r>
              <w:rPr>
                <w:sz w:val="21"/>
              </w:rPr>
              <w:t>735,645,908.76 </w:t>
            </w:r>
          </w:p>
        </w:tc>
        <w:tc>
          <w:tcPr>
            <w:tcW w:w="489" w:type="dxa"/>
          </w:tcPr>
          <w:p>
            <w:pPr>
              <w:pStyle w:val="TableParagraph"/>
              <w:spacing w:before="0"/>
              <w:ind w:right="80"/>
              <w:jc w:val="right"/>
              <w:rPr>
                <w:sz w:val="18"/>
              </w:rPr>
            </w:pPr>
            <w:r>
              <w:rPr>
                <w:sz w:val="18"/>
              </w:rPr>
              <w:t>- </w:t>
            </w:r>
          </w:p>
        </w:tc>
        <w:tc>
          <w:tcPr>
            <w:tcW w:w="1970" w:type="dxa"/>
          </w:tcPr>
          <w:p>
            <w:pPr>
              <w:pStyle w:val="TableParagraph"/>
              <w:ind w:right="64"/>
              <w:jc w:val="right"/>
              <w:rPr>
                <w:sz w:val="21"/>
              </w:rPr>
            </w:pPr>
            <w:r>
              <w:rPr>
                <w:sz w:val="21"/>
              </w:rPr>
              <w:t>735,645,908.76 </w:t>
            </w:r>
          </w:p>
        </w:tc>
        <w:tc>
          <w:tcPr>
            <w:tcW w:w="1896" w:type="dxa"/>
          </w:tcPr>
          <w:p>
            <w:pPr>
              <w:pStyle w:val="TableParagraph"/>
              <w:ind w:right="-15"/>
              <w:jc w:val="right"/>
              <w:rPr>
                <w:sz w:val="21"/>
              </w:rPr>
            </w:pPr>
            <w:r>
              <w:rPr>
                <w:sz w:val="21"/>
              </w:rPr>
              <w:t>915,468,793.29 </w:t>
            </w:r>
          </w:p>
        </w:tc>
        <w:tc>
          <w:tcPr>
            <w:tcW w:w="427" w:type="dxa"/>
          </w:tcPr>
          <w:p>
            <w:pPr>
              <w:pStyle w:val="TableParagraph"/>
              <w:spacing w:before="0"/>
              <w:ind w:right="3"/>
              <w:jc w:val="right"/>
              <w:rPr>
                <w:sz w:val="18"/>
              </w:rPr>
            </w:pPr>
            <w:r>
              <w:rPr>
                <w:sz w:val="18"/>
              </w:rPr>
              <w:t>- </w:t>
            </w:r>
          </w:p>
        </w:tc>
        <w:tc>
          <w:tcPr>
            <w:tcW w:w="1899" w:type="dxa"/>
          </w:tcPr>
          <w:p>
            <w:pPr>
              <w:pStyle w:val="TableParagraph"/>
              <w:ind w:right="-15"/>
              <w:jc w:val="right"/>
              <w:rPr>
                <w:sz w:val="21"/>
              </w:rPr>
            </w:pPr>
            <w:r>
              <w:rPr>
                <w:sz w:val="21"/>
              </w:rPr>
              <w:t>915,468,793.29 </w:t>
            </w:r>
          </w:p>
        </w:tc>
      </w:tr>
      <w:tr>
        <w:trPr>
          <w:trHeight w:val="544" w:hRule="atLeast"/>
        </w:trPr>
        <w:tc>
          <w:tcPr>
            <w:tcW w:w="1241" w:type="dxa"/>
          </w:tcPr>
          <w:p>
            <w:pPr>
              <w:pStyle w:val="TableParagraph"/>
              <w:ind w:left="105"/>
              <w:rPr>
                <w:sz w:val="21"/>
              </w:rPr>
            </w:pPr>
            <w:r>
              <w:rPr>
                <w:sz w:val="21"/>
              </w:rPr>
              <w:t>八厂厂房</w:t>
            </w:r>
          </w:p>
          <w:p>
            <w:pPr>
              <w:pStyle w:val="TableParagraph"/>
              <w:spacing w:line="250" w:lineRule="exact" w:before="4"/>
              <w:ind w:left="105"/>
              <w:rPr>
                <w:sz w:val="21"/>
              </w:rPr>
            </w:pPr>
            <w:r>
              <w:rPr>
                <w:spacing w:val="-1"/>
                <w:sz w:val="21"/>
              </w:rPr>
              <w:t>建造工程</w:t>
            </w:r>
            <w:r>
              <w:rPr>
                <w:sz w:val="21"/>
              </w:rPr>
              <w:t> </w:t>
            </w:r>
          </w:p>
        </w:tc>
        <w:tc>
          <w:tcPr>
            <w:tcW w:w="1999" w:type="dxa"/>
          </w:tcPr>
          <w:p>
            <w:pPr>
              <w:pStyle w:val="TableParagraph"/>
              <w:ind w:right="95"/>
              <w:jc w:val="right"/>
              <w:rPr>
                <w:sz w:val="21"/>
              </w:rPr>
            </w:pPr>
            <w:r>
              <w:rPr>
                <w:sz w:val="21"/>
              </w:rPr>
              <w:t>- </w:t>
            </w:r>
          </w:p>
        </w:tc>
        <w:tc>
          <w:tcPr>
            <w:tcW w:w="489" w:type="dxa"/>
          </w:tcPr>
          <w:p>
            <w:pPr>
              <w:pStyle w:val="TableParagraph"/>
              <w:spacing w:line="230" w:lineRule="exact" w:before="0"/>
              <w:ind w:right="80"/>
              <w:jc w:val="right"/>
              <w:rPr>
                <w:sz w:val="18"/>
              </w:rPr>
            </w:pPr>
            <w:r>
              <w:rPr>
                <w:sz w:val="18"/>
              </w:rPr>
              <w:t>- </w:t>
            </w:r>
          </w:p>
        </w:tc>
        <w:tc>
          <w:tcPr>
            <w:tcW w:w="1970" w:type="dxa"/>
          </w:tcPr>
          <w:p>
            <w:pPr>
              <w:pStyle w:val="TableParagraph"/>
              <w:ind w:right="64"/>
              <w:jc w:val="right"/>
              <w:rPr>
                <w:sz w:val="21"/>
              </w:rPr>
            </w:pPr>
            <w:r>
              <w:rPr>
                <w:sz w:val="21"/>
              </w:rPr>
              <w:t>- </w:t>
            </w:r>
          </w:p>
        </w:tc>
        <w:tc>
          <w:tcPr>
            <w:tcW w:w="1896" w:type="dxa"/>
          </w:tcPr>
          <w:p>
            <w:pPr>
              <w:pStyle w:val="TableParagraph"/>
              <w:ind w:right="-15"/>
              <w:jc w:val="right"/>
              <w:rPr>
                <w:sz w:val="21"/>
              </w:rPr>
            </w:pPr>
            <w:r>
              <w:rPr>
                <w:sz w:val="21"/>
              </w:rPr>
              <w:t>23,863,595.14 </w:t>
            </w:r>
          </w:p>
        </w:tc>
        <w:tc>
          <w:tcPr>
            <w:tcW w:w="427" w:type="dxa"/>
          </w:tcPr>
          <w:p>
            <w:pPr>
              <w:pStyle w:val="TableParagraph"/>
              <w:spacing w:line="230" w:lineRule="exact" w:before="0"/>
              <w:ind w:right="3"/>
              <w:jc w:val="right"/>
              <w:rPr>
                <w:sz w:val="18"/>
              </w:rPr>
            </w:pPr>
            <w:r>
              <w:rPr>
                <w:sz w:val="18"/>
              </w:rPr>
              <w:t>- </w:t>
            </w:r>
          </w:p>
        </w:tc>
        <w:tc>
          <w:tcPr>
            <w:tcW w:w="1899" w:type="dxa"/>
          </w:tcPr>
          <w:p>
            <w:pPr>
              <w:pStyle w:val="TableParagraph"/>
              <w:ind w:right="-15"/>
              <w:jc w:val="right"/>
              <w:rPr>
                <w:sz w:val="21"/>
              </w:rPr>
            </w:pPr>
            <w:r>
              <w:rPr>
                <w:sz w:val="21"/>
              </w:rPr>
              <w:t>23,863,595.14 </w:t>
            </w:r>
          </w:p>
        </w:tc>
      </w:tr>
      <w:tr>
        <w:trPr>
          <w:trHeight w:val="544" w:hRule="atLeast"/>
        </w:trPr>
        <w:tc>
          <w:tcPr>
            <w:tcW w:w="1241" w:type="dxa"/>
          </w:tcPr>
          <w:p>
            <w:pPr>
              <w:pStyle w:val="TableParagraph"/>
              <w:ind w:left="105"/>
              <w:rPr>
                <w:sz w:val="21"/>
              </w:rPr>
            </w:pPr>
            <w:r>
              <w:rPr>
                <w:sz w:val="21"/>
              </w:rPr>
              <w:t>九厂厂房</w:t>
            </w:r>
          </w:p>
          <w:p>
            <w:pPr>
              <w:pStyle w:val="TableParagraph"/>
              <w:spacing w:line="250" w:lineRule="exact" w:before="4"/>
              <w:ind w:left="105"/>
              <w:rPr>
                <w:sz w:val="21"/>
              </w:rPr>
            </w:pPr>
            <w:r>
              <w:rPr>
                <w:spacing w:val="-1"/>
                <w:sz w:val="21"/>
              </w:rPr>
              <w:t>建造工程</w:t>
            </w:r>
            <w:r>
              <w:rPr>
                <w:sz w:val="21"/>
              </w:rPr>
              <w:t> </w:t>
            </w:r>
          </w:p>
        </w:tc>
        <w:tc>
          <w:tcPr>
            <w:tcW w:w="1999" w:type="dxa"/>
          </w:tcPr>
          <w:p>
            <w:pPr>
              <w:pStyle w:val="TableParagraph"/>
              <w:ind w:right="95"/>
              <w:jc w:val="right"/>
              <w:rPr>
                <w:sz w:val="21"/>
              </w:rPr>
            </w:pPr>
            <w:r>
              <w:rPr>
                <w:sz w:val="21"/>
              </w:rPr>
              <w:t>237,233,691.18 </w:t>
            </w:r>
          </w:p>
        </w:tc>
        <w:tc>
          <w:tcPr>
            <w:tcW w:w="489" w:type="dxa"/>
          </w:tcPr>
          <w:p>
            <w:pPr>
              <w:pStyle w:val="TableParagraph"/>
              <w:spacing w:line="230" w:lineRule="exact" w:before="0"/>
              <w:ind w:right="80"/>
              <w:jc w:val="right"/>
              <w:rPr>
                <w:sz w:val="18"/>
              </w:rPr>
            </w:pPr>
            <w:r>
              <w:rPr>
                <w:sz w:val="18"/>
              </w:rPr>
              <w:t>- </w:t>
            </w:r>
          </w:p>
        </w:tc>
        <w:tc>
          <w:tcPr>
            <w:tcW w:w="1970" w:type="dxa"/>
          </w:tcPr>
          <w:p>
            <w:pPr>
              <w:pStyle w:val="TableParagraph"/>
              <w:ind w:right="64"/>
              <w:jc w:val="right"/>
              <w:rPr>
                <w:sz w:val="21"/>
              </w:rPr>
            </w:pPr>
            <w:r>
              <w:rPr>
                <w:sz w:val="21"/>
              </w:rPr>
              <w:t>237,233,691.18 </w:t>
            </w:r>
          </w:p>
        </w:tc>
        <w:tc>
          <w:tcPr>
            <w:tcW w:w="1896" w:type="dxa"/>
          </w:tcPr>
          <w:p>
            <w:pPr>
              <w:pStyle w:val="TableParagraph"/>
              <w:ind w:right="-15"/>
              <w:jc w:val="right"/>
              <w:rPr>
                <w:sz w:val="21"/>
              </w:rPr>
            </w:pPr>
            <w:r>
              <w:rPr>
                <w:sz w:val="21"/>
              </w:rPr>
              <w:t>20,617,312.26 </w:t>
            </w:r>
          </w:p>
        </w:tc>
        <w:tc>
          <w:tcPr>
            <w:tcW w:w="427" w:type="dxa"/>
          </w:tcPr>
          <w:p>
            <w:pPr>
              <w:pStyle w:val="TableParagraph"/>
              <w:spacing w:line="230" w:lineRule="exact" w:before="0"/>
              <w:ind w:right="3"/>
              <w:jc w:val="right"/>
              <w:rPr>
                <w:sz w:val="18"/>
              </w:rPr>
            </w:pPr>
            <w:r>
              <w:rPr>
                <w:sz w:val="18"/>
              </w:rPr>
              <w:t>- </w:t>
            </w:r>
          </w:p>
        </w:tc>
        <w:tc>
          <w:tcPr>
            <w:tcW w:w="1899" w:type="dxa"/>
          </w:tcPr>
          <w:p>
            <w:pPr>
              <w:pStyle w:val="TableParagraph"/>
              <w:ind w:right="-15"/>
              <w:jc w:val="right"/>
              <w:rPr>
                <w:sz w:val="21"/>
              </w:rPr>
            </w:pPr>
            <w:r>
              <w:rPr>
                <w:sz w:val="21"/>
              </w:rPr>
              <w:t>20,617,312.26 </w:t>
            </w:r>
          </w:p>
        </w:tc>
      </w:tr>
      <w:tr>
        <w:trPr>
          <w:trHeight w:val="544" w:hRule="atLeast"/>
        </w:trPr>
        <w:tc>
          <w:tcPr>
            <w:tcW w:w="1241" w:type="dxa"/>
          </w:tcPr>
          <w:p>
            <w:pPr>
              <w:pStyle w:val="TableParagraph"/>
              <w:ind w:left="105"/>
              <w:rPr>
                <w:sz w:val="21"/>
              </w:rPr>
            </w:pPr>
            <w:r>
              <w:rPr>
                <w:sz w:val="21"/>
              </w:rPr>
              <w:t>旭升精密</w:t>
            </w:r>
          </w:p>
          <w:p>
            <w:pPr>
              <w:pStyle w:val="TableParagraph"/>
              <w:spacing w:line="250" w:lineRule="exact" w:before="4"/>
              <w:ind w:left="105"/>
              <w:rPr>
                <w:sz w:val="21"/>
              </w:rPr>
            </w:pPr>
            <w:r>
              <w:rPr>
                <w:spacing w:val="-1"/>
                <w:sz w:val="21"/>
              </w:rPr>
              <w:t>建造工程</w:t>
            </w:r>
            <w:r>
              <w:rPr>
                <w:sz w:val="21"/>
              </w:rPr>
              <w:t> </w:t>
            </w:r>
          </w:p>
        </w:tc>
        <w:tc>
          <w:tcPr>
            <w:tcW w:w="1999" w:type="dxa"/>
          </w:tcPr>
          <w:p>
            <w:pPr>
              <w:pStyle w:val="TableParagraph"/>
              <w:ind w:right="95"/>
              <w:jc w:val="right"/>
              <w:rPr>
                <w:sz w:val="21"/>
              </w:rPr>
            </w:pPr>
            <w:r>
              <w:rPr>
                <w:sz w:val="21"/>
              </w:rPr>
              <w:t>15,027,284.17 </w:t>
            </w:r>
          </w:p>
        </w:tc>
        <w:tc>
          <w:tcPr>
            <w:tcW w:w="489" w:type="dxa"/>
          </w:tcPr>
          <w:p>
            <w:pPr>
              <w:pStyle w:val="TableParagraph"/>
              <w:spacing w:line="230" w:lineRule="exact" w:before="0"/>
              <w:ind w:right="80"/>
              <w:jc w:val="right"/>
              <w:rPr>
                <w:sz w:val="18"/>
              </w:rPr>
            </w:pPr>
            <w:r>
              <w:rPr>
                <w:sz w:val="18"/>
              </w:rPr>
              <w:t>- </w:t>
            </w:r>
          </w:p>
        </w:tc>
        <w:tc>
          <w:tcPr>
            <w:tcW w:w="1970" w:type="dxa"/>
          </w:tcPr>
          <w:p>
            <w:pPr>
              <w:pStyle w:val="TableParagraph"/>
              <w:ind w:right="64"/>
              <w:jc w:val="right"/>
              <w:rPr>
                <w:sz w:val="21"/>
              </w:rPr>
            </w:pPr>
            <w:r>
              <w:rPr>
                <w:sz w:val="21"/>
              </w:rPr>
              <w:t>15,027,284.17 </w:t>
            </w:r>
          </w:p>
        </w:tc>
        <w:tc>
          <w:tcPr>
            <w:tcW w:w="1896" w:type="dxa"/>
          </w:tcPr>
          <w:p>
            <w:pPr>
              <w:pStyle w:val="TableParagraph"/>
              <w:spacing w:line="230" w:lineRule="exact" w:before="0"/>
              <w:ind w:right="3"/>
              <w:jc w:val="right"/>
              <w:rPr>
                <w:sz w:val="18"/>
              </w:rPr>
            </w:pPr>
            <w:r>
              <w:rPr>
                <w:sz w:val="18"/>
              </w:rPr>
              <w:t>- </w:t>
            </w:r>
          </w:p>
        </w:tc>
        <w:tc>
          <w:tcPr>
            <w:tcW w:w="427" w:type="dxa"/>
          </w:tcPr>
          <w:p>
            <w:pPr>
              <w:pStyle w:val="TableParagraph"/>
              <w:spacing w:line="230" w:lineRule="exact" w:before="0"/>
              <w:ind w:right="3"/>
              <w:jc w:val="right"/>
              <w:rPr>
                <w:sz w:val="18"/>
              </w:rPr>
            </w:pPr>
            <w:r>
              <w:rPr>
                <w:sz w:val="18"/>
              </w:rPr>
              <w:t>- </w:t>
            </w:r>
          </w:p>
        </w:tc>
        <w:tc>
          <w:tcPr>
            <w:tcW w:w="1899" w:type="dxa"/>
          </w:tcPr>
          <w:p>
            <w:pPr>
              <w:pStyle w:val="TableParagraph"/>
              <w:spacing w:line="230" w:lineRule="exact" w:before="0"/>
              <w:ind w:right="7"/>
              <w:jc w:val="right"/>
              <w:rPr>
                <w:sz w:val="18"/>
              </w:rPr>
            </w:pPr>
            <w:r>
              <w:rPr>
                <w:sz w:val="18"/>
              </w:rPr>
              <w:t>- </w:t>
            </w:r>
          </w:p>
        </w:tc>
      </w:tr>
      <w:tr>
        <w:trPr>
          <w:trHeight w:val="544" w:hRule="atLeast"/>
        </w:trPr>
        <w:tc>
          <w:tcPr>
            <w:tcW w:w="1241" w:type="dxa"/>
          </w:tcPr>
          <w:p>
            <w:pPr>
              <w:pStyle w:val="TableParagraph"/>
              <w:ind w:left="105"/>
              <w:rPr>
                <w:sz w:val="21"/>
              </w:rPr>
            </w:pPr>
            <w:r>
              <w:rPr>
                <w:sz w:val="21"/>
              </w:rPr>
              <w:t>其他零星</w:t>
            </w:r>
          </w:p>
          <w:p>
            <w:pPr>
              <w:pStyle w:val="TableParagraph"/>
              <w:spacing w:line="250" w:lineRule="exact" w:before="4"/>
              <w:ind w:left="105"/>
              <w:rPr>
                <w:sz w:val="21"/>
              </w:rPr>
            </w:pPr>
            <w:r>
              <w:rPr>
                <w:sz w:val="21"/>
              </w:rPr>
              <w:t>工程 </w:t>
            </w:r>
          </w:p>
        </w:tc>
        <w:tc>
          <w:tcPr>
            <w:tcW w:w="1999" w:type="dxa"/>
          </w:tcPr>
          <w:p>
            <w:pPr>
              <w:pStyle w:val="TableParagraph"/>
              <w:ind w:right="95"/>
              <w:jc w:val="right"/>
              <w:rPr>
                <w:sz w:val="21"/>
              </w:rPr>
            </w:pPr>
            <w:r>
              <w:rPr>
                <w:sz w:val="21"/>
              </w:rPr>
              <w:t>11,892,229.43 </w:t>
            </w:r>
          </w:p>
        </w:tc>
        <w:tc>
          <w:tcPr>
            <w:tcW w:w="489" w:type="dxa"/>
          </w:tcPr>
          <w:p>
            <w:pPr>
              <w:pStyle w:val="TableParagraph"/>
              <w:ind w:right="63"/>
              <w:jc w:val="right"/>
              <w:rPr>
                <w:sz w:val="21"/>
              </w:rPr>
            </w:pPr>
            <w:r>
              <w:rPr>
                <w:w w:val="100"/>
                <w:sz w:val="21"/>
              </w:rPr>
              <w:t> </w:t>
            </w:r>
          </w:p>
        </w:tc>
        <w:tc>
          <w:tcPr>
            <w:tcW w:w="1970" w:type="dxa"/>
          </w:tcPr>
          <w:p>
            <w:pPr>
              <w:pStyle w:val="TableParagraph"/>
              <w:ind w:right="64"/>
              <w:jc w:val="right"/>
              <w:rPr>
                <w:sz w:val="21"/>
              </w:rPr>
            </w:pPr>
            <w:r>
              <w:rPr>
                <w:sz w:val="21"/>
              </w:rPr>
              <w:t>11,892,229.43 </w:t>
            </w:r>
          </w:p>
        </w:tc>
        <w:tc>
          <w:tcPr>
            <w:tcW w:w="1896" w:type="dxa"/>
          </w:tcPr>
          <w:p>
            <w:pPr>
              <w:pStyle w:val="TableParagraph"/>
              <w:ind w:right="-15"/>
              <w:jc w:val="right"/>
              <w:rPr>
                <w:sz w:val="21"/>
              </w:rPr>
            </w:pPr>
            <w:r>
              <w:rPr>
                <w:sz w:val="21"/>
              </w:rPr>
              <w:t>- </w:t>
            </w:r>
          </w:p>
        </w:tc>
        <w:tc>
          <w:tcPr>
            <w:tcW w:w="427" w:type="dxa"/>
          </w:tcPr>
          <w:p>
            <w:pPr>
              <w:pStyle w:val="TableParagraph"/>
              <w:ind w:right="-15"/>
              <w:jc w:val="right"/>
              <w:rPr>
                <w:sz w:val="21"/>
              </w:rPr>
            </w:pPr>
            <w:r>
              <w:rPr>
                <w:sz w:val="21"/>
              </w:rPr>
              <w:t>- </w:t>
            </w:r>
          </w:p>
        </w:tc>
        <w:tc>
          <w:tcPr>
            <w:tcW w:w="1899" w:type="dxa"/>
          </w:tcPr>
          <w:p>
            <w:pPr>
              <w:pStyle w:val="TableParagraph"/>
              <w:ind w:right="-15"/>
              <w:jc w:val="right"/>
              <w:rPr>
                <w:sz w:val="21"/>
              </w:rPr>
            </w:pPr>
            <w:r>
              <w:rPr>
                <w:sz w:val="21"/>
              </w:rPr>
              <w:t>- </w:t>
            </w:r>
          </w:p>
        </w:tc>
      </w:tr>
      <w:tr>
        <w:trPr>
          <w:trHeight w:val="273" w:hRule="atLeast"/>
        </w:trPr>
        <w:tc>
          <w:tcPr>
            <w:tcW w:w="1241" w:type="dxa"/>
          </w:tcPr>
          <w:p>
            <w:pPr>
              <w:pStyle w:val="TableParagraph"/>
              <w:spacing w:line="250" w:lineRule="exact" w:before="3"/>
              <w:ind w:left="407"/>
              <w:rPr>
                <w:sz w:val="21"/>
              </w:rPr>
            </w:pPr>
            <w:r>
              <w:rPr>
                <w:sz w:val="21"/>
              </w:rPr>
              <w:t>合计 </w:t>
            </w:r>
          </w:p>
        </w:tc>
        <w:tc>
          <w:tcPr>
            <w:tcW w:w="1999" w:type="dxa"/>
          </w:tcPr>
          <w:p>
            <w:pPr>
              <w:pStyle w:val="TableParagraph"/>
              <w:spacing w:line="250" w:lineRule="exact" w:before="3"/>
              <w:ind w:right="95"/>
              <w:jc w:val="right"/>
              <w:rPr>
                <w:sz w:val="21"/>
              </w:rPr>
            </w:pPr>
            <w:r>
              <w:rPr>
                <w:sz w:val="21"/>
              </w:rPr>
              <w:t>1,061,716,142.33 </w:t>
            </w:r>
          </w:p>
        </w:tc>
        <w:tc>
          <w:tcPr>
            <w:tcW w:w="489" w:type="dxa"/>
          </w:tcPr>
          <w:p>
            <w:pPr>
              <w:pStyle w:val="TableParagraph"/>
              <w:spacing w:before="2"/>
              <w:ind w:right="80"/>
              <w:jc w:val="right"/>
              <w:rPr>
                <w:sz w:val="18"/>
              </w:rPr>
            </w:pPr>
            <w:r>
              <w:rPr>
                <w:sz w:val="18"/>
              </w:rPr>
              <w:t>- </w:t>
            </w:r>
          </w:p>
        </w:tc>
        <w:tc>
          <w:tcPr>
            <w:tcW w:w="1970" w:type="dxa"/>
          </w:tcPr>
          <w:p>
            <w:pPr>
              <w:pStyle w:val="TableParagraph"/>
              <w:spacing w:line="250" w:lineRule="exact" w:before="3"/>
              <w:ind w:right="64"/>
              <w:jc w:val="right"/>
              <w:rPr>
                <w:sz w:val="21"/>
              </w:rPr>
            </w:pPr>
            <w:r>
              <w:rPr>
                <w:sz w:val="21"/>
              </w:rPr>
              <w:t>1,061,716,142.33 </w:t>
            </w:r>
          </w:p>
        </w:tc>
        <w:tc>
          <w:tcPr>
            <w:tcW w:w="1896" w:type="dxa"/>
          </w:tcPr>
          <w:p>
            <w:pPr>
              <w:pStyle w:val="TableParagraph"/>
              <w:spacing w:line="250" w:lineRule="exact" w:before="3"/>
              <w:ind w:right="-15"/>
              <w:jc w:val="right"/>
              <w:rPr>
                <w:sz w:val="21"/>
              </w:rPr>
            </w:pPr>
            <w:r>
              <w:rPr>
                <w:sz w:val="21"/>
              </w:rPr>
              <w:t>1,251,215,097.32 </w:t>
            </w:r>
          </w:p>
        </w:tc>
        <w:tc>
          <w:tcPr>
            <w:tcW w:w="427" w:type="dxa"/>
          </w:tcPr>
          <w:p>
            <w:pPr>
              <w:pStyle w:val="TableParagraph"/>
              <w:spacing w:before="2"/>
              <w:ind w:right="3"/>
              <w:jc w:val="right"/>
              <w:rPr>
                <w:sz w:val="18"/>
              </w:rPr>
            </w:pPr>
            <w:r>
              <w:rPr>
                <w:sz w:val="18"/>
              </w:rPr>
              <w:t>- </w:t>
            </w:r>
          </w:p>
        </w:tc>
        <w:tc>
          <w:tcPr>
            <w:tcW w:w="1899" w:type="dxa"/>
          </w:tcPr>
          <w:p>
            <w:pPr>
              <w:pStyle w:val="TableParagraph"/>
              <w:spacing w:line="250" w:lineRule="exact" w:before="3"/>
              <w:ind w:right="-15"/>
              <w:jc w:val="right"/>
              <w:rPr>
                <w:sz w:val="21"/>
              </w:rPr>
            </w:pPr>
            <w:r>
              <w:rPr>
                <w:sz w:val="21"/>
              </w:rPr>
              <w:t>1,251,215,097.32 </w:t>
            </w:r>
          </w:p>
        </w:tc>
      </w:tr>
    </w:tbl>
    <w:p>
      <w:pPr>
        <w:pStyle w:val="BodyText"/>
        <w:spacing w:before="1"/>
        <w:ind w:left="957"/>
      </w:pPr>
      <w:r>
        <w:rPr>
          <w:w w:val="100"/>
        </w:rPr>
        <w:t> </w:t>
      </w:r>
    </w:p>
    <w:p>
      <w:pPr>
        <w:spacing w:after="0"/>
        <w:sectPr>
          <w:pgSz w:w="11910" w:h="16840"/>
          <w:pgMar w:header="882" w:footer="1195" w:top="1360" w:bottom="1380" w:left="320" w:right="300"/>
        </w:sectPr>
      </w:pPr>
    </w:p>
    <w:p>
      <w:pPr>
        <w:spacing w:before="50"/>
        <w:ind w:left="7218" w:right="7114" w:firstLine="0"/>
        <w:jc w:val="center"/>
        <w:rPr>
          <w:sz w:val="18"/>
        </w:rPr>
      </w:pPr>
      <w:r>
        <w:rPr/>
        <w:pict>
          <v:rect style="position:absolute;margin-left:74.760002pt;margin-top:15.21998pt;width:695.62pt;height:.72pt;mso-position-horizontal-relative:page;mso-position-vertical-relative:paragraph;z-index:-15725056;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spacing w:before="123"/>
        <w:ind w:left="964"/>
      </w:pPr>
      <w:r>
        <w:rPr>
          <w:w w:val="100"/>
        </w:rPr>
        <w:t> </w:t>
      </w:r>
    </w:p>
    <w:p>
      <w:pPr>
        <w:pStyle w:val="ListParagraph"/>
        <w:numPr>
          <w:ilvl w:val="0"/>
          <w:numId w:val="65"/>
        </w:numPr>
        <w:tabs>
          <w:tab w:pos="1392" w:val="left" w:leader="none"/>
        </w:tabs>
        <w:spacing w:line="240" w:lineRule="auto" w:before="63" w:after="0"/>
        <w:ind w:left="1391" w:right="0" w:hanging="428"/>
        <w:jc w:val="left"/>
        <w:rPr>
          <w:sz w:val="21"/>
        </w:rPr>
      </w:pPr>
      <w:r>
        <w:rPr>
          <w:sz w:val="21"/>
        </w:rPr>
        <w:t>重要在建工程项目本期变动情况 </w:t>
      </w:r>
    </w:p>
    <w:p>
      <w:pPr>
        <w:pStyle w:val="BodyText"/>
        <w:spacing w:before="64"/>
        <w:ind w:left="964"/>
      </w:pPr>
      <w:r>
        <w:rPr/>
        <w:t>√适用 □不适用</w:t>
      </w:r>
      <w:r>
        <w:rPr>
          <w:spacing w:val="-3"/>
        </w:rPr>
        <w:t> </w:t>
      </w:r>
      <w:r>
        <w:rPr/>
        <w:t> </w:t>
      </w:r>
    </w:p>
    <w:p>
      <w:pPr>
        <w:pStyle w:val="BodyText"/>
        <w:spacing w:before="2" w:after="4"/>
        <w:ind w:left="12526"/>
      </w:pPr>
      <w:r>
        <w:rPr>
          <w:spacing w:val="7"/>
        </w:rPr>
        <w:t>单位：元 币种：人民币</w:t>
      </w:r>
      <w:r>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7"/>
        <w:gridCol w:w="1454"/>
        <w:gridCol w:w="1274"/>
        <w:gridCol w:w="1414"/>
        <w:gridCol w:w="1572"/>
        <w:gridCol w:w="691"/>
        <w:gridCol w:w="1433"/>
        <w:gridCol w:w="854"/>
        <w:gridCol w:w="962"/>
        <w:gridCol w:w="706"/>
        <w:gridCol w:w="758"/>
        <w:gridCol w:w="753"/>
        <w:gridCol w:w="2064"/>
      </w:tblGrid>
      <w:tr>
        <w:trPr>
          <w:trHeight w:val="2179" w:hRule="atLeast"/>
        </w:trPr>
        <w:tc>
          <w:tcPr>
            <w:tcW w:w="151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before="0"/>
              <w:ind w:right="273"/>
              <w:jc w:val="right"/>
              <w:rPr>
                <w:sz w:val="21"/>
              </w:rPr>
            </w:pPr>
            <w:r>
              <w:rPr>
                <w:spacing w:val="-1"/>
                <w:sz w:val="21"/>
              </w:rPr>
              <w:t>项目名称</w:t>
            </w:r>
            <w:r>
              <w:rPr>
                <w:sz w:val="21"/>
              </w:rPr>
              <w:t> </w:t>
            </w:r>
          </w:p>
        </w:tc>
        <w:tc>
          <w:tcPr>
            <w:tcW w:w="145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before="0"/>
              <w:ind w:left="360"/>
              <w:rPr>
                <w:sz w:val="21"/>
              </w:rPr>
            </w:pPr>
            <w:r>
              <w:rPr>
                <w:sz w:val="21"/>
              </w:rPr>
              <w:t>预算数 </w:t>
            </w:r>
          </w:p>
        </w:tc>
        <w:tc>
          <w:tcPr>
            <w:tcW w:w="1274" w:type="dxa"/>
          </w:tcPr>
          <w:p>
            <w:pPr>
              <w:pStyle w:val="TableParagraph"/>
              <w:spacing w:before="0"/>
              <w:rPr>
                <w:sz w:val="20"/>
              </w:rPr>
            </w:pPr>
          </w:p>
          <w:p>
            <w:pPr>
              <w:pStyle w:val="TableParagraph"/>
              <w:spacing w:before="0"/>
              <w:rPr>
                <w:sz w:val="20"/>
              </w:rPr>
            </w:pPr>
          </w:p>
          <w:p>
            <w:pPr>
              <w:pStyle w:val="TableParagraph"/>
              <w:spacing w:before="9"/>
              <w:rPr>
                <w:sz w:val="23"/>
              </w:rPr>
            </w:pPr>
          </w:p>
          <w:p>
            <w:pPr>
              <w:pStyle w:val="TableParagraph"/>
              <w:spacing w:line="244" w:lineRule="auto"/>
              <w:ind w:left="377" w:right="359"/>
              <w:rPr>
                <w:sz w:val="21"/>
              </w:rPr>
            </w:pPr>
            <w:r>
              <w:rPr>
                <w:sz w:val="21"/>
              </w:rPr>
              <w:t>期初余额 </w:t>
            </w:r>
          </w:p>
        </w:tc>
        <w:tc>
          <w:tcPr>
            <w:tcW w:w="1414" w:type="dxa"/>
          </w:tcPr>
          <w:p>
            <w:pPr>
              <w:pStyle w:val="TableParagraph"/>
              <w:spacing w:before="0"/>
              <w:rPr>
                <w:sz w:val="20"/>
              </w:rPr>
            </w:pPr>
          </w:p>
          <w:p>
            <w:pPr>
              <w:pStyle w:val="TableParagraph"/>
              <w:spacing w:before="0"/>
              <w:rPr>
                <w:sz w:val="20"/>
              </w:rPr>
            </w:pPr>
          </w:p>
          <w:p>
            <w:pPr>
              <w:pStyle w:val="TableParagraph"/>
              <w:spacing w:before="9"/>
              <w:rPr>
                <w:sz w:val="23"/>
              </w:rPr>
            </w:pPr>
          </w:p>
          <w:p>
            <w:pPr>
              <w:pStyle w:val="TableParagraph"/>
              <w:spacing w:line="244" w:lineRule="auto"/>
              <w:ind w:left="551" w:right="217" w:hanging="421"/>
              <w:rPr>
                <w:sz w:val="21"/>
              </w:rPr>
            </w:pPr>
            <w:r>
              <w:rPr>
                <w:sz w:val="21"/>
              </w:rPr>
              <w:t>本期增加金额 </w:t>
            </w:r>
          </w:p>
        </w:tc>
        <w:tc>
          <w:tcPr>
            <w:tcW w:w="1572" w:type="dxa"/>
          </w:tcPr>
          <w:p>
            <w:pPr>
              <w:pStyle w:val="TableParagraph"/>
              <w:spacing w:before="0"/>
              <w:rPr>
                <w:sz w:val="20"/>
              </w:rPr>
            </w:pPr>
          </w:p>
          <w:p>
            <w:pPr>
              <w:pStyle w:val="TableParagraph"/>
              <w:spacing w:before="0"/>
              <w:rPr>
                <w:sz w:val="20"/>
              </w:rPr>
            </w:pPr>
          </w:p>
          <w:p>
            <w:pPr>
              <w:pStyle w:val="TableParagraph"/>
              <w:spacing w:before="9"/>
              <w:rPr>
                <w:sz w:val="23"/>
              </w:rPr>
            </w:pPr>
          </w:p>
          <w:p>
            <w:pPr>
              <w:pStyle w:val="TableParagraph"/>
              <w:spacing w:line="244" w:lineRule="auto"/>
              <w:ind w:left="332" w:right="176" w:hanging="212"/>
              <w:rPr>
                <w:sz w:val="21"/>
              </w:rPr>
            </w:pPr>
            <w:r>
              <w:rPr>
                <w:spacing w:val="-1"/>
                <w:sz w:val="21"/>
              </w:rPr>
              <w:t>本期转入固定</w:t>
            </w:r>
            <w:r>
              <w:rPr>
                <w:sz w:val="21"/>
              </w:rPr>
              <w:t>资产金额 </w:t>
            </w:r>
          </w:p>
        </w:tc>
        <w:tc>
          <w:tcPr>
            <w:tcW w:w="691" w:type="dxa"/>
          </w:tcPr>
          <w:p>
            <w:pPr>
              <w:pStyle w:val="TableParagraph"/>
              <w:spacing w:line="242" w:lineRule="auto"/>
              <w:ind w:left="205" w:right="262"/>
              <w:jc w:val="both"/>
              <w:rPr>
                <w:sz w:val="21"/>
              </w:rPr>
            </w:pPr>
            <w:r>
              <w:rPr>
                <w:sz w:val="21"/>
              </w:rPr>
              <w:t>本期其他减少金</w:t>
            </w:r>
          </w:p>
          <w:p>
            <w:pPr>
              <w:pStyle w:val="TableParagraph"/>
              <w:spacing w:line="252" w:lineRule="exact" w:before="4"/>
              <w:ind w:left="205"/>
              <w:rPr>
                <w:sz w:val="21"/>
              </w:rPr>
            </w:pPr>
            <w:r>
              <w:rPr>
                <w:sz w:val="21"/>
              </w:rPr>
              <w:t>额 </w:t>
            </w:r>
          </w:p>
        </w:tc>
        <w:tc>
          <w:tcPr>
            <w:tcW w:w="1433" w:type="dxa"/>
          </w:tcPr>
          <w:p>
            <w:pPr>
              <w:pStyle w:val="TableParagraph"/>
              <w:spacing w:before="0"/>
              <w:rPr>
                <w:sz w:val="20"/>
              </w:rPr>
            </w:pPr>
          </w:p>
          <w:p>
            <w:pPr>
              <w:pStyle w:val="TableParagraph"/>
              <w:spacing w:before="0"/>
              <w:rPr>
                <w:sz w:val="20"/>
              </w:rPr>
            </w:pPr>
          </w:p>
          <w:p>
            <w:pPr>
              <w:pStyle w:val="TableParagraph"/>
              <w:spacing w:before="9"/>
              <w:rPr>
                <w:sz w:val="23"/>
              </w:rPr>
            </w:pPr>
          </w:p>
          <w:p>
            <w:pPr>
              <w:pStyle w:val="TableParagraph"/>
              <w:spacing w:line="244" w:lineRule="auto"/>
              <w:ind w:left="508" w:right="387"/>
              <w:rPr>
                <w:sz w:val="21"/>
              </w:rPr>
            </w:pPr>
            <w:r>
              <w:rPr>
                <w:sz w:val="21"/>
              </w:rPr>
              <w:t>期末余额 </w:t>
            </w:r>
          </w:p>
        </w:tc>
        <w:tc>
          <w:tcPr>
            <w:tcW w:w="854" w:type="dxa"/>
          </w:tcPr>
          <w:p>
            <w:pPr>
              <w:pStyle w:val="TableParagraph"/>
              <w:spacing w:before="0"/>
              <w:rPr>
                <w:sz w:val="20"/>
              </w:rPr>
            </w:pPr>
          </w:p>
          <w:p>
            <w:pPr>
              <w:pStyle w:val="TableParagraph"/>
              <w:spacing w:line="242" w:lineRule="auto" w:before="152"/>
              <w:ind w:left="114" w:right="94"/>
              <w:jc w:val="center"/>
              <w:rPr>
                <w:sz w:val="21"/>
              </w:rPr>
            </w:pPr>
            <w:r>
              <w:rPr>
                <w:spacing w:val="-1"/>
                <w:sz w:val="21"/>
              </w:rPr>
              <w:t>工程累计投入占预算</w:t>
            </w:r>
            <w:r>
              <w:rPr>
                <w:sz w:val="21"/>
              </w:rPr>
              <w:t>比例(%) </w:t>
            </w:r>
          </w:p>
        </w:tc>
        <w:tc>
          <w:tcPr>
            <w:tcW w:w="962" w:type="dxa"/>
          </w:tcPr>
          <w:p>
            <w:pPr>
              <w:pStyle w:val="TableParagraph"/>
              <w:spacing w:before="0"/>
              <w:rPr>
                <w:sz w:val="20"/>
              </w:rPr>
            </w:pPr>
          </w:p>
          <w:p>
            <w:pPr>
              <w:pStyle w:val="TableParagraph"/>
              <w:spacing w:before="0"/>
              <w:rPr>
                <w:sz w:val="20"/>
              </w:rPr>
            </w:pPr>
          </w:p>
          <w:p>
            <w:pPr>
              <w:pStyle w:val="TableParagraph"/>
              <w:spacing w:before="9"/>
              <w:rPr>
                <w:sz w:val="23"/>
              </w:rPr>
            </w:pPr>
          </w:p>
          <w:p>
            <w:pPr>
              <w:pStyle w:val="TableParagraph"/>
              <w:spacing w:line="244" w:lineRule="auto"/>
              <w:ind w:left="378" w:right="150" w:hanging="212"/>
              <w:rPr>
                <w:sz w:val="21"/>
              </w:rPr>
            </w:pPr>
            <w:r>
              <w:rPr>
                <w:spacing w:val="-1"/>
                <w:sz w:val="21"/>
              </w:rPr>
              <w:t>工程进</w:t>
            </w:r>
            <w:r>
              <w:rPr>
                <w:sz w:val="21"/>
              </w:rPr>
              <w:t>度 </w:t>
            </w:r>
          </w:p>
        </w:tc>
        <w:tc>
          <w:tcPr>
            <w:tcW w:w="706" w:type="dxa"/>
          </w:tcPr>
          <w:p>
            <w:pPr>
              <w:pStyle w:val="TableParagraph"/>
              <w:spacing w:before="0"/>
              <w:rPr>
                <w:sz w:val="20"/>
              </w:rPr>
            </w:pPr>
          </w:p>
          <w:p>
            <w:pPr>
              <w:pStyle w:val="TableParagraph"/>
              <w:spacing w:line="242" w:lineRule="auto" w:before="152"/>
              <w:ind w:left="146" w:right="125"/>
              <w:jc w:val="both"/>
              <w:rPr>
                <w:sz w:val="21"/>
              </w:rPr>
            </w:pPr>
            <w:r>
              <w:rPr>
                <w:spacing w:val="-1"/>
                <w:sz w:val="21"/>
              </w:rPr>
              <w:t>利息资本化累计金</w:t>
            </w:r>
            <w:r>
              <w:rPr>
                <w:sz w:val="21"/>
              </w:rPr>
              <w:t>额 </w:t>
            </w:r>
          </w:p>
        </w:tc>
        <w:tc>
          <w:tcPr>
            <w:tcW w:w="758" w:type="dxa"/>
          </w:tcPr>
          <w:p>
            <w:pPr>
              <w:pStyle w:val="TableParagraph"/>
              <w:spacing w:line="242" w:lineRule="auto" w:before="135"/>
              <w:ind w:left="172" w:right="150" w:hanging="5"/>
              <w:jc w:val="center"/>
              <w:rPr>
                <w:sz w:val="21"/>
              </w:rPr>
            </w:pPr>
            <w:r>
              <w:rPr>
                <w:sz w:val="21"/>
              </w:rPr>
              <w:t>其</w:t>
            </w:r>
            <w:r>
              <w:rPr>
                <w:spacing w:val="1"/>
                <w:sz w:val="21"/>
              </w:rPr>
              <w:t> </w:t>
            </w:r>
            <w:r>
              <w:rPr>
                <w:spacing w:val="-1"/>
                <w:sz w:val="21"/>
              </w:rPr>
              <w:t>中：</w:t>
            </w:r>
            <w:r>
              <w:rPr>
                <w:spacing w:val="-102"/>
                <w:sz w:val="21"/>
              </w:rPr>
              <w:t> </w:t>
            </w:r>
            <w:r>
              <w:rPr>
                <w:spacing w:val="-1"/>
                <w:sz w:val="21"/>
              </w:rPr>
              <w:t>本期利息资本化金</w:t>
            </w:r>
            <w:r>
              <w:rPr>
                <w:sz w:val="21"/>
              </w:rPr>
              <w:t>额 </w:t>
            </w:r>
          </w:p>
        </w:tc>
        <w:tc>
          <w:tcPr>
            <w:tcW w:w="753" w:type="dxa"/>
          </w:tcPr>
          <w:p>
            <w:pPr>
              <w:pStyle w:val="TableParagraph"/>
              <w:spacing w:before="0"/>
              <w:rPr>
                <w:sz w:val="20"/>
              </w:rPr>
            </w:pPr>
          </w:p>
          <w:p>
            <w:pPr>
              <w:pStyle w:val="TableParagraph"/>
              <w:spacing w:line="242" w:lineRule="auto" w:before="152"/>
              <w:ind w:left="168" w:right="99"/>
              <w:jc w:val="both"/>
              <w:rPr>
                <w:sz w:val="21"/>
              </w:rPr>
            </w:pPr>
            <w:r>
              <w:rPr>
                <w:sz w:val="21"/>
              </w:rPr>
              <w:t>本期利息资本化率(%) </w:t>
            </w:r>
          </w:p>
        </w:tc>
        <w:tc>
          <w:tcPr>
            <w:tcW w:w="206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before="0"/>
              <w:ind w:left="615"/>
              <w:rPr>
                <w:sz w:val="21"/>
              </w:rPr>
            </w:pPr>
            <w:r>
              <w:rPr>
                <w:spacing w:val="-1"/>
                <w:sz w:val="21"/>
              </w:rPr>
              <w:t>资金来源</w:t>
            </w:r>
            <w:r>
              <w:rPr>
                <w:sz w:val="21"/>
              </w:rPr>
              <w:t> </w:t>
            </w:r>
          </w:p>
        </w:tc>
      </w:tr>
      <w:tr>
        <w:trPr>
          <w:trHeight w:val="465" w:hRule="atLeast"/>
        </w:trPr>
        <w:tc>
          <w:tcPr>
            <w:tcW w:w="1517" w:type="dxa"/>
          </w:tcPr>
          <w:p>
            <w:pPr>
              <w:pStyle w:val="TableParagraph"/>
              <w:spacing w:before="0"/>
              <w:ind w:left="110"/>
              <w:rPr>
                <w:sz w:val="18"/>
              </w:rPr>
            </w:pPr>
            <w:r>
              <w:rPr>
                <w:sz w:val="18"/>
              </w:rPr>
              <w:t>五厂厂房建造</w:t>
            </w:r>
          </w:p>
          <w:p>
            <w:pPr>
              <w:pStyle w:val="TableParagraph"/>
              <w:spacing w:line="213" w:lineRule="exact" w:before="2"/>
              <w:ind w:left="110"/>
              <w:rPr>
                <w:sz w:val="18"/>
              </w:rPr>
            </w:pPr>
            <w:r>
              <w:rPr>
                <w:sz w:val="18"/>
              </w:rPr>
              <w:t>工程 </w:t>
            </w:r>
          </w:p>
        </w:tc>
        <w:tc>
          <w:tcPr>
            <w:tcW w:w="1454" w:type="dxa"/>
          </w:tcPr>
          <w:p>
            <w:pPr>
              <w:pStyle w:val="TableParagraph"/>
              <w:spacing w:before="140"/>
              <w:ind w:right="198"/>
              <w:jc w:val="right"/>
              <w:rPr>
                <w:rFonts w:ascii="Times New Roman"/>
                <w:sz w:val="15"/>
              </w:rPr>
            </w:pPr>
            <w:r>
              <w:rPr>
                <w:rFonts w:ascii="Times New Roman"/>
                <w:sz w:val="15"/>
              </w:rPr>
              <w:t>355,851,200.00</w:t>
            </w:r>
          </w:p>
        </w:tc>
        <w:tc>
          <w:tcPr>
            <w:tcW w:w="1274" w:type="dxa"/>
          </w:tcPr>
          <w:p>
            <w:pPr>
              <w:pStyle w:val="TableParagraph"/>
              <w:spacing w:before="140"/>
              <w:ind w:right="94"/>
              <w:jc w:val="right"/>
              <w:rPr>
                <w:rFonts w:ascii="Times New Roman"/>
                <w:sz w:val="15"/>
              </w:rPr>
            </w:pPr>
            <w:r>
              <w:rPr>
                <w:rFonts w:ascii="Times New Roman"/>
                <w:sz w:val="15"/>
              </w:rPr>
              <w:t>142,072,214.47</w:t>
            </w:r>
          </w:p>
        </w:tc>
        <w:tc>
          <w:tcPr>
            <w:tcW w:w="1414" w:type="dxa"/>
          </w:tcPr>
          <w:p>
            <w:pPr>
              <w:pStyle w:val="TableParagraph"/>
              <w:spacing w:before="140"/>
              <w:ind w:right="167"/>
              <w:jc w:val="right"/>
              <w:rPr>
                <w:rFonts w:ascii="Times New Roman"/>
                <w:sz w:val="15"/>
              </w:rPr>
            </w:pPr>
            <w:r>
              <w:rPr>
                <w:rFonts w:ascii="Times New Roman"/>
                <w:sz w:val="15"/>
              </w:rPr>
              <w:t>64,791,136.13</w:t>
            </w:r>
          </w:p>
        </w:tc>
        <w:tc>
          <w:tcPr>
            <w:tcW w:w="1572" w:type="dxa"/>
          </w:tcPr>
          <w:p>
            <w:pPr>
              <w:pStyle w:val="TableParagraph"/>
              <w:spacing w:before="140"/>
              <w:ind w:right="166"/>
              <w:jc w:val="right"/>
              <w:rPr>
                <w:rFonts w:ascii="Times New Roman"/>
                <w:sz w:val="15"/>
              </w:rPr>
            </w:pPr>
            <w:r>
              <w:rPr>
                <w:rFonts w:ascii="Times New Roman"/>
                <w:sz w:val="15"/>
              </w:rPr>
              <w:t>146,967,270.00</w:t>
            </w:r>
          </w:p>
        </w:tc>
        <w:tc>
          <w:tcPr>
            <w:tcW w:w="691" w:type="dxa"/>
          </w:tcPr>
          <w:p>
            <w:pPr>
              <w:pStyle w:val="TableParagraph"/>
              <w:spacing w:before="0"/>
              <w:rPr>
                <w:rFonts w:ascii="Times New Roman"/>
                <w:sz w:val="16"/>
              </w:rPr>
            </w:pPr>
          </w:p>
        </w:tc>
        <w:tc>
          <w:tcPr>
            <w:tcW w:w="1433" w:type="dxa"/>
          </w:tcPr>
          <w:p>
            <w:pPr>
              <w:pStyle w:val="TableParagraph"/>
              <w:spacing w:before="140"/>
              <w:ind w:right="96"/>
              <w:jc w:val="right"/>
              <w:rPr>
                <w:rFonts w:ascii="Times New Roman"/>
                <w:sz w:val="15"/>
              </w:rPr>
            </w:pPr>
            <w:r>
              <w:rPr>
                <w:rFonts w:ascii="Times New Roman"/>
                <w:sz w:val="15"/>
              </w:rPr>
              <w:t>59,896,080.60</w:t>
            </w:r>
          </w:p>
        </w:tc>
        <w:tc>
          <w:tcPr>
            <w:tcW w:w="854" w:type="dxa"/>
          </w:tcPr>
          <w:p>
            <w:pPr>
              <w:pStyle w:val="TableParagraph"/>
              <w:spacing w:before="140"/>
              <w:ind w:right="93"/>
              <w:jc w:val="right"/>
              <w:rPr>
                <w:rFonts w:ascii="Times New Roman"/>
                <w:sz w:val="15"/>
              </w:rPr>
            </w:pPr>
            <w:r>
              <w:rPr>
                <w:rFonts w:ascii="Times New Roman"/>
                <w:sz w:val="15"/>
              </w:rPr>
              <w:t>99.34</w:t>
            </w:r>
          </w:p>
        </w:tc>
        <w:tc>
          <w:tcPr>
            <w:tcW w:w="962" w:type="dxa"/>
          </w:tcPr>
          <w:p>
            <w:pPr>
              <w:pStyle w:val="TableParagraph"/>
              <w:spacing w:before="140"/>
              <w:ind w:right="90"/>
              <w:jc w:val="right"/>
              <w:rPr>
                <w:rFonts w:ascii="Times New Roman"/>
                <w:sz w:val="15"/>
              </w:rPr>
            </w:pPr>
            <w:r>
              <w:rPr>
                <w:rFonts w:ascii="Times New Roman"/>
                <w:sz w:val="15"/>
              </w:rPr>
              <w:t>100</w:t>
            </w:r>
          </w:p>
        </w:tc>
        <w:tc>
          <w:tcPr>
            <w:tcW w:w="706" w:type="dxa"/>
          </w:tcPr>
          <w:p>
            <w:pPr>
              <w:pStyle w:val="TableParagraph"/>
              <w:spacing w:before="0"/>
              <w:rPr>
                <w:rFonts w:ascii="Times New Roman"/>
                <w:sz w:val="16"/>
              </w:rPr>
            </w:pPr>
          </w:p>
        </w:tc>
        <w:tc>
          <w:tcPr>
            <w:tcW w:w="758" w:type="dxa"/>
          </w:tcPr>
          <w:p>
            <w:pPr>
              <w:pStyle w:val="TableParagraph"/>
              <w:spacing w:before="0"/>
              <w:rPr>
                <w:rFonts w:ascii="Times New Roman"/>
                <w:sz w:val="16"/>
              </w:rPr>
            </w:pPr>
          </w:p>
        </w:tc>
        <w:tc>
          <w:tcPr>
            <w:tcW w:w="753" w:type="dxa"/>
          </w:tcPr>
          <w:p>
            <w:pPr>
              <w:pStyle w:val="TableParagraph"/>
              <w:spacing w:before="0"/>
              <w:rPr>
                <w:rFonts w:ascii="Times New Roman"/>
                <w:sz w:val="16"/>
              </w:rPr>
            </w:pPr>
          </w:p>
        </w:tc>
        <w:tc>
          <w:tcPr>
            <w:tcW w:w="2064" w:type="dxa"/>
          </w:tcPr>
          <w:p>
            <w:pPr>
              <w:pStyle w:val="TableParagraph"/>
              <w:spacing w:before="115"/>
              <w:ind w:left="111"/>
              <w:rPr>
                <w:sz w:val="18"/>
              </w:rPr>
            </w:pPr>
            <w:r>
              <w:rPr>
                <w:sz w:val="18"/>
              </w:rPr>
              <w:t>自有资金与募集资金</w:t>
            </w:r>
          </w:p>
        </w:tc>
      </w:tr>
      <w:tr>
        <w:trPr>
          <w:trHeight w:val="467" w:hRule="atLeast"/>
        </w:trPr>
        <w:tc>
          <w:tcPr>
            <w:tcW w:w="1517" w:type="dxa"/>
          </w:tcPr>
          <w:p>
            <w:pPr>
              <w:pStyle w:val="TableParagraph"/>
              <w:spacing w:before="0"/>
              <w:ind w:left="110"/>
              <w:rPr>
                <w:sz w:val="18"/>
              </w:rPr>
            </w:pPr>
            <w:r>
              <w:rPr>
                <w:sz w:val="18"/>
              </w:rPr>
              <w:t>七厂厂房建造</w:t>
            </w:r>
          </w:p>
          <w:p>
            <w:pPr>
              <w:pStyle w:val="TableParagraph"/>
              <w:spacing w:line="213" w:lineRule="exact" w:before="4"/>
              <w:ind w:left="110"/>
              <w:rPr>
                <w:sz w:val="18"/>
              </w:rPr>
            </w:pPr>
            <w:r>
              <w:rPr>
                <w:sz w:val="18"/>
              </w:rPr>
              <w:t>工程 </w:t>
            </w:r>
          </w:p>
        </w:tc>
        <w:tc>
          <w:tcPr>
            <w:tcW w:w="1454" w:type="dxa"/>
          </w:tcPr>
          <w:p>
            <w:pPr>
              <w:pStyle w:val="TableParagraph"/>
              <w:spacing w:before="143"/>
              <w:ind w:right="198"/>
              <w:jc w:val="right"/>
              <w:rPr>
                <w:rFonts w:ascii="Times New Roman"/>
                <w:sz w:val="15"/>
              </w:rPr>
            </w:pPr>
            <w:r>
              <w:rPr>
                <w:rFonts w:ascii="Times New Roman"/>
                <w:sz w:val="15"/>
              </w:rPr>
              <w:t>218,845,700.00</w:t>
            </w:r>
          </w:p>
        </w:tc>
        <w:tc>
          <w:tcPr>
            <w:tcW w:w="1274" w:type="dxa"/>
          </w:tcPr>
          <w:p>
            <w:pPr>
              <w:pStyle w:val="TableParagraph"/>
              <w:spacing w:before="143"/>
              <w:ind w:right="94"/>
              <w:jc w:val="right"/>
              <w:rPr>
                <w:rFonts w:ascii="Times New Roman"/>
                <w:sz w:val="15"/>
              </w:rPr>
            </w:pPr>
            <w:r>
              <w:rPr>
                <w:rFonts w:ascii="Times New Roman"/>
                <w:sz w:val="15"/>
              </w:rPr>
              <w:t>149,193,182.16</w:t>
            </w:r>
          </w:p>
        </w:tc>
        <w:tc>
          <w:tcPr>
            <w:tcW w:w="1414" w:type="dxa"/>
          </w:tcPr>
          <w:p>
            <w:pPr>
              <w:pStyle w:val="TableParagraph"/>
              <w:spacing w:before="143"/>
              <w:ind w:right="167"/>
              <w:jc w:val="right"/>
              <w:rPr>
                <w:rFonts w:ascii="Times New Roman"/>
                <w:sz w:val="15"/>
              </w:rPr>
            </w:pPr>
            <w:r>
              <w:rPr>
                <w:rFonts w:ascii="Times New Roman"/>
                <w:sz w:val="15"/>
              </w:rPr>
              <w:t>59,181,521.97</w:t>
            </w:r>
          </w:p>
        </w:tc>
        <w:tc>
          <w:tcPr>
            <w:tcW w:w="1572" w:type="dxa"/>
          </w:tcPr>
          <w:p>
            <w:pPr>
              <w:pStyle w:val="TableParagraph"/>
              <w:spacing w:before="143"/>
              <w:ind w:right="166"/>
              <w:jc w:val="right"/>
              <w:rPr>
                <w:rFonts w:ascii="Times New Roman"/>
                <w:sz w:val="15"/>
              </w:rPr>
            </w:pPr>
            <w:r>
              <w:rPr>
                <w:rFonts w:ascii="Times New Roman"/>
                <w:sz w:val="15"/>
              </w:rPr>
              <w:t>206,353,755.94</w:t>
            </w:r>
          </w:p>
        </w:tc>
        <w:tc>
          <w:tcPr>
            <w:tcW w:w="691" w:type="dxa"/>
          </w:tcPr>
          <w:p>
            <w:pPr>
              <w:pStyle w:val="TableParagraph"/>
              <w:spacing w:before="0"/>
              <w:rPr>
                <w:rFonts w:ascii="Times New Roman"/>
                <w:sz w:val="16"/>
              </w:rPr>
            </w:pPr>
          </w:p>
        </w:tc>
        <w:tc>
          <w:tcPr>
            <w:tcW w:w="1433" w:type="dxa"/>
          </w:tcPr>
          <w:p>
            <w:pPr>
              <w:pStyle w:val="TableParagraph"/>
              <w:spacing w:before="143"/>
              <w:ind w:right="96"/>
              <w:jc w:val="right"/>
              <w:rPr>
                <w:rFonts w:ascii="Times New Roman"/>
                <w:sz w:val="15"/>
              </w:rPr>
            </w:pPr>
            <w:r>
              <w:rPr>
                <w:rFonts w:ascii="Times New Roman"/>
                <w:sz w:val="15"/>
              </w:rPr>
              <w:t>2,020,948.19</w:t>
            </w:r>
          </w:p>
        </w:tc>
        <w:tc>
          <w:tcPr>
            <w:tcW w:w="854" w:type="dxa"/>
          </w:tcPr>
          <w:p>
            <w:pPr>
              <w:pStyle w:val="TableParagraph"/>
              <w:spacing w:before="143"/>
              <w:ind w:right="93"/>
              <w:jc w:val="right"/>
              <w:rPr>
                <w:rFonts w:ascii="Times New Roman"/>
                <w:sz w:val="15"/>
              </w:rPr>
            </w:pPr>
            <w:r>
              <w:rPr>
                <w:rFonts w:ascii="Times New Roman"/>
                <w:sz w:val="15"/>
              </w:rPr>
              <w:t>95.22</w:t>
            </w:r>
          </w:p>
        </w:tc>
        <w:tc>
          <w:tcPr>
            <w:tcW w:w="962" w:type="dxa"/>
          </w:tcPr>
          <w:p>
            <w:pPr>
              <w:pStyle w:val="TableParagraph"/>
              <w:spacing w:before="143"/>
              <w:ind w:right="90"/>
              <w:jc w:val="right"/>
              <w:rPr>
                <w:rFonts w:ascii="Times New Roman"/>
                <w:sz w:val="15"/>
              </w:rPr>
            </w:pPr>
            <w:r>
              <w:rPr>
                <w:rFonts w:ascii="Times New Roman"/>
                <w:sz w:val="15"/>
              </w:rPr>
              <w:t>100</w:t>
            </w:r>
          </w:p>
        </w:tc>
        <w:tc>
          <w:tcPr>
            <w:tcW w:w="706" w:type="dxa"/>
          </w:tcPr>
          <w:p>
            <w:pPr>
              <w:pStyle w:val="TableParagraph"/>
              <w:spacing w:before="0"/>
              <w:rPr>
                <w:rFonts w:ascii="Times New Roman"/>
                <w:sz w:val="16"/>
              </w:rPr>
            </w:pPr>
          </w:p>
        </w:tc>
        <w:tc>
          <w:tcPr>
            <w:tcW w:w="758" w:type="dxa"/>
          </w:tcPr>
          <w:p>
            <w:pPr>
              <w:pStyle w:val="TableParagraph"/>
              <w:spacing w:before="0"/>
              <w:rPr>
                <w:rFonts w:ascii="Times New Roman"/>
                <w:sz w:val="16"/>
              </w:rPr>
            </w:pPr>
          </w:p>
        </w:tc>
        <w:tc>
          <w:tcPr>
            <w:tcW w:w="753" w:type="dxa"/>
          </w:tcPr>
          <w:p>
            <w:pPr>
              <w:pStyle w:val="TableParagraph"/>
              <w:spacing w:before="0"/>
              <w:rPr>
                <w:rFonts w:ascii="Times New Roman"/>
                <w:sz w:val="16"/>
              </w:rPr>
            </w:pPr>
          </w:p>
        </w:tc>
        <w:tc>
          <w:tcPr>
            <w:tcW w:w="2064" w:type="dxa"/>
          </w:tcPr>
          <w:p>
            <w:pPr>
              <w:pStyle w:val="TableParagraph"/>
              <w:spacing w:before="117"/>
              <w:ind w:left="111"/>
              <w:rPr>
                <w:sz w:val="18"/>
              </w:rPr>
            </w:pPr>
            <w:r>
              <w:rPr>
                <w:sz w:val="18"/>
              </w:rPr>
              <w:t>自有资金</w:t>
            </w:r>
          </w:p>
        </w:tc>
      </w:tr>
      <w:tr>
        <w:trPr>
          <w:trHeight w:val="232" w:hRule="atLeast"/>
        </w:trPr>
        <w:tc>
          <w:tcPr>
            <w:tcW w:w="1517" w:type="dxa"/>
          </w:tcPr>
          <w:p>
            <w:pPr>
              <w:pStyle w:val="TableParagraph"/>
              <w:spacing w:line="212" w:lineRule="exact" w:before="0"/>
              <w:ind w:right="224"/>
              <w:jc w:val="right"/>
              <w:rPr>
                <w:sz w:val="18"/>
              </w:rPr>
            </w:pPr>
            <w:r>
              <w:rPr>
                <w:sz w:val="18"/>
              </w:rPr>
              <w:t>设备安装工程 </w:t>
            </w:r>
          </w:p>
        </w:tc>
        <w:tc>
          <w:tcPr>
            <w:tcW w:w="1454" w:type="dxa"/>
          </w:tcPr>
          <w:p>
            <w:pPr>
              <w:pStyle w:val="TableParagraph"/>
              <w:spacing w:before="25"/>
              <w:ind w:right="198"/>
              <w:jc w:val="right"/>
              <w:rPr>
                <w:rFonts w:ascii="Times New Roman"/>
                <w:sz w:val="15"/>
              </w:rPr>
            </w:pPr>
            <w:r>
              <w:rPr>
                <w:rFonts w:ascii="Times New Roman"/>
                <w:w w:val="100"/>
                <w:sz w:val="15"/>
              </w:rPr>
              <w:t>-</w:t>
            </w:r>
          </w:p>
        </w:tc>
        <w:tc>
          <w:tcPr>
            <w:tcW w:w="1274" w:type="dxa"/>
          </w:tcPr>
          <w:p>
            <w:pPr>
              <w:pStyle w:val="TableParagraph"/>
              <w:spacing w:before="25"/>
              <w:ind w:right="94"/>
              <w:jc w:val="right"/>
              <w:rPr>
                <w:rFonts w:ascii="Times New Roman"/>
                <w:sz w:val="15"/>
              </w:rPr>
            </w:pPr>
            <w:r>
              <w:rPr>
                <w:rFonts w:ascii="Times New Roman"/>
                <w:sz w:val="15"/>
              </w:rPr>
              <w:t>915,468,793.29</w:t>
            </w:r>
          </w:p>
        </w:tc>
        <w:tc>
          <w:tcPr>
            <w:tcW w:w="1414" w:type="dxa"/>
          </w:tcPr>
          <w:p>
            <w:pPr>
              <w:pStyle w:val="TableParagraph"/>
              <w:spacing w:before="25"/>
              <w:ind w:right="167"/>
              <w:jc w:val="right"/>
              <w:rPr>
                <w:rFonts w:ascii="Times New Roman"/>
                <w:sz w:val="15"/>
              </w:rPr>
            </w:pPr>
            <w:r>
              <w:rPr>
                <w:rFonts w:ascii="Times New Roman"/>
                <w:sz w:val="15"/>
              </w:rPr>
              <w:t>654,933,967.48</w:t>
            </w:r>
          </w:p>
        </w:tc>
        <w:tc>
          <w:tcPr>
            <w:tcW w:w="1572" w:type="dxa"/>
          </w:tcPr>
          <w:p>
            <w:pPr>
              <w:pStyle w:val="TableParagraph"/>
              <w:spacing w:before="25"/>
              <w:ind w:right="166"/>
              <w:jc w:val="right"/>
              <w:rPr>
                <w:rFonts w:ascii="Times New Roman"/>
                <w:sz w:val="15"/>
              </w:rPr>
            </w:pPr>
            <w:r>
              <w:rPr>
                <w:rFonts w:ascii="Times New Roman"/>
                <w:sz w:val="15"/>
              </w:rPr>
              <w:t>834,756,852.01</w:t>
            </w:r>
          </w:p>
        </w:tc>
        <w:tc>
          <w:tcPr>
            <w:tcW w:w="691" w:type="dxa"/>
          </w:tcPr>
          <w:p>
            <w:pPr>
              <w:pStyle w:val="TableParagraph"/>
              <w:spacing w:before="0"/>
              <w:rPr>
                <w:rFonts w:ascii="Times New Roman"/>
                <w:sz w:val="16"/>
              </w:rPr>
            </w:pPr>
          </w:p>
        </w:tc>
        <w:tc>
          <w:tcPr>
            <w:tcW w:w="1433" w:type="dxa"/>
          </w:tcPr>
          <w:p>
            <w:pPr>
              <w:pStyle w:val="TableParagraph"/>
              <w:spacing w:before="25"/>
              <w:ind w:right="94"/>
              <w:jc w:val="right"/>
              <w:rPr>
                <w:rFonts w:ascii="Times New Roman"/>
                <w:sz w:val="15"/>
              </w:rPr>
            </w:pPr>
            <w:r>
              <w:rPr>
                <w:rFonts w:ascii="Times New Roman"/>
                <w:sz w:val="15"/>
              </w:rPr>
              <w:t>735,645,908.76</w:t>
            </w:r>
          </w:p>
        </w:tc>
        <w:tc>
          <w:tcPr>
            <w:tcW w:w="854" w:type="dxa"/>
          </w:tcPr>
          <w:p>
            <w:pPr>
              <w:pStyle w:val="TableParagraph"/>
              <w:spacing w:before="25"/>
              <w:ind w:right="94"/>
              <w:jc w:val="right"/>
              <w:rPr>
                <w:rFonts w:ascii="Times New Roman"/>
                <w:sz w:val="15"/>
              </w:rPr>
            </w:pPr>
            <w:r>
              <w:rPr>
                <w:rFonts w:ascii="Times New Roman"/>
                <w:w w:val="100"/>
                <w:sz w:val="15"/>
              </w:rPr>
              <w:t>-</w:t>
            </w:r>
          </w:p>
        </w:tc>
        <w:tc>
          <w:tcPr>
            <w:tcW w:w="962" w:type="dxa"/>
          </w:tcPr>
          <w:p>
            <w:pPr>
              <w:pStyle w:val="TableParagraph"/>
              <w:spacing w:before="25"/>
              <w:ind w:right="91"/>
              <w:jc w:val="right"/>
              <w:rPr>
                <w:rFonts w:ascii="Times New Roman"/>
                <w:sz w:val="15"/>
              </w:rPr>
            </w:pPr>
            <w:r>
              <w:rPr>
                <w:rFonts w:ascii="Times New Roman"/>
                <w:w w:val="100"/>
                <w:sz w:val="15"/>
              </w:rPr>
              <w:t>-</w:t>
            </w:r>
          </w:p>
        </w:tc>
        <w:tc>
          <w:tcPr>
            <w:tcW w:w="706" w:type="dxa"/>
          </w:tcPr>
          <w:p>
            <w:pPr>
              <w:pStyle w:val="TableParagraph"/>
              <w:spacing w:before="0"/>
              <w:rPr>
                <w:rFonts w:ascii="Times New Roman"/>
                <w:sz w:val="16"/>
              </w:rPr>
            </w:pPr>
          </w:p>
        </w:tc>
        <w:tc>
          <w:tcPr>
            <w:tcW w:w="758" w:type="dxa"/>
          </w:tcPr>
          <w:p>
            <w:pPr>
              <w:pStyle w:val="TableParagraph"/>
              <w:spacing w:before="0"/>
              <w:rPr>
                <w:rFonts w:ascii="Times New Roman"/>
                <w:sz w:val="16"/>
              </w:rPr>
            </w:pPr>
          </w:p>
        </w:tc>
        <w:tc>
          <w:tcPr>
            <w:tcW w:w="753" w:type="dxa"/>
          </w:tcPr>
          <w:p>
            <w:pPr>
              <w:pStyle w:val="TableParagraph"/>
              <w:spacing w:before="0"/>
              <w:rPr>
                <w:rFonts w:ascii="Times New Roman"/>
                <w:sz w:val="16"/>
              </w:rPr>
            </w:pPr>
          </w:p>
        </w:tc>
        <w:tc>
          <w:tcPr>
            <w:tcW w:w="2064" w:type="dxa"/>
          </w:tcPr>
          <w:p>
            <w:pPr>
              <w:pStyle w:val="TableParagraph"/>
              <w:spacing w:line="212" w:lineRule="exact" w:before="0"/>
              <w:ind w:left="111"/>
              <w:rPr>
                <w:sz w:val="18"/>
              </w:rPr>
            </w:pPr>
            <w:r>
              <w:rPr>
                <w:sz w:val="18"/>
              </w:rPr>
              <w:t>自有资金与募集资金</w:t>
            </w:r>
          </w:p>
        </w:tc>
      </w:tr>
      <w:tr>
        <w:trPr>
          <w:trHeight w:val="468" w:hRule="atLeast"/>
        </w:trPr>
        <w:tc>
          <w:tcPr>
            <w:tcW w:w="1517" w:type="dxa"/>
          </w:tcPr>
          <w:p>
            <w:pPr>
              <w:pStyle w:val="TableParagraph"/>
              <w:spacing w:line="230" w:lineRule="atLeast" w:before="0"/>
              <w:ind w:left="110" w:right="314"/>
              <w:rPr>
                <w:sz w:val="18"/>
              </w:rPr>
            </w:pPr>
            <w:r>
              <w:rPr>
                <w:spacing w:val="-1"/>
                <w:sz w:val="18"/>
              </w:rPr>
              <w:t>八厂厂房建造</w:t>
            </w:r>
            <w:r>
              <w:rPr>
                <w:sz w:val="18"/>
              </w:rPr>
              <w:t>工程 </w:t>
            </w:r>
          </w:p>
        </w:tc>
        <w:tc>
          <w:tcPr>
            <w:tcW w:w="1454" w:type="dxa"/>
          </w:tcPr>
          <w:p>
            <w:pPr>
              <w:pStyle w:val="TableParagraph"/>
              <w:spacing w:before="143"/>
              <w:ind w:right="198"/>
              <w:jc w:val="right"/>
              <w:rPr>
                <w:rFonts w:ascii="Times New Roman"/>
                <w:sz w:val="15"/>
              </w:rPr>
            </w:pPr>
            <w:r>
              <w:rPr>
                <w:rFonts w:ascii="Times New Roman"/>
                <w:sz w:val="15"/>
              </w:rPr>
              <w:t>111,300,000.00</w:t>
            </w:r>
          </w:p>
        </w:tc>
        <w:tc>
          <w:tcPr>
            <w:tcW w:w="1274" w:type="dxa"/>
          </w:tcPr>
          <w:p>
            <w:pPr>
              <w:pStyle w:val="TableParagraph"/>
              <w:spacing w:before="143"/>
              <w:ind w:right="94"/>
              <w:jc w:val="right"/>
              <w:rPr>
                <w:rFonts w:ascii="Times New Roman"/>
                <w:sz w:val="15"/>
              </w:rPr>
            </w:pPr>
            <w:r>
              <w:rPr>
                <w:rFonts w:ascii="Times New Roman"/>
                <w:sz w:val="15"/>
              </w:rPr>
              <w:t>23,863,595.14</w:t>
            </w:r>
          </w:p>
        </w:tc>
        <w:tc>
          <w:tcPr>
            <w:tcW w:w="1414" w:type="dxa"/>
          </w:tcPr>
          <w:p>
            <w:pPr>
              <w:pStyle w:val="TableParagraph"/>
              <w:spacing w:before="143"/>
              <w:ind w:right="167"/>
              <w:jc w:val="right"/>
              <w:rPr>
                <w:rFonts w:ascii="Times New Roman"/>
                <w:sz w:val="15"/>
              </w:rPr>
            </w:pPr>
            <w:r>
              <w:rPr>
                <w:rFonts w:ascii="Times New Roman"/>
                <w:sz w:val="15"/>
              </w:rPr>
              <w:t>79,219,498.03</w:t>
            </w:r>
          </w:p>
        </w:tc>
        <w:tc>
          <w:tcPr>
            <w:tcW w:w="1572" w:type="dxa"/>
          </w:tcPr>
          <w:p>
            <w:pPr>
              <w:pStyle w:val="TableParagraph"/>
              <w:spacing w:before="143"/>
              <w:ind w:right="166"/>
              <w:jc w:val="right"/>
              <w:rPr>
                <w:rFonts w:ascii="Times New Roman"/>
                <w:sz w:val="15"/>
              </w:rPr>
            </w:pPr>
            <w:r>
              <w:rPr>
                <w:rFonts w:ascii="Times New Roman"/>
                <w:sz w:val="15"/>
              </w:rPr>
              <w:t>103,083,093.17</w:t>
            </w:r>
          </w:p>
        </w:tc>
        <w:tc>
          <w:tcPr>
            <w:tcW w:w="691" w:type="dxa"/>
          </w:tcPr>
          <w:p>
            <w:pPr>
              <w:pStyle w:val="TableParagraph"/>
              <w:spacing w:before="0"/>
              <w:rPr>
                <w:rFonts w:ascii="Times New Roman"/>
                <w:sz w:val="16"/>
              </w:rPr>
            </w:pPr>
          </w:p>
        </w:tc>
        <w:tc>
          <w:tcPr>
            <w:tcW w:w="1433" w:type="dxa"/>
          </w:tcPr>
          <w:p>
            <w:pPr>
              <w:pStyle w:val="TableParagraph"/>
              <w:spacing w:before="143"/>
              <w:ind w:right="92"/>
              <w:jc w:val="right"/>
              <w:rPr>
                <w:rFonts w:ascii="Times New Roman"/>
                <w:sz w:val="15"/>
              </w:rPr>
            </w:pPr>
            <w:r>
              <w:rPr>
                <w:rFonts w:ascii="Times New Roman"/>
                <w:w w:val="100"/>
                <w:sz w:val="15"/>
              </w:rPr>
              <w:t>-</w:t>
            </w:r>
          </w:p>
        </w:tc>
        <w:tc>
          <w:tcPr>
            <w:tcW w:w="854" w:type="dxa"/>
          </w:tcPr>
          <w:p>
            <w:pPr>
              <w:pStyle w:val="TableParagraph"/>
              <w:spacing w:before="143"/>
              <w:ind w:right="93"/>
              <w:jc w:val="right"/>
              <w:rPr>
                <w:rFonts w:ascii="Times New Roman"/>
                <w:sz w:val="15"/>
              </w:rPr>
            </w:pPr>
            <w:r>
              <w:rPr>
                <w:rFonts w:ascii="Times New Roman"/>
                <w:sz w:val="15"/>
              </w:rPr>
              <w:t>92.62</w:t>
            </w:r>
          </w:p>
        </w:tc>
        <w:tc>
          <w:tcPr>
            <w:tcW w:w="962" w:type="dxa"/>
          </w:tcPr>
          <w:p>
            <w:pPr>
              <w:pStyle w:val="TableParagraph"/>
              <w:spacing w:before="143"/>
              <w:ind w:right="90"/>
              <w:jc w:val="right"/>
              <w:rPr>
                <w:rFonts w:ascii="Times New Roman"/>
                <w:sz w:val="15"/>
              </w:rPr>
            </w:pPr>
            <w:r>
              <w:rPr>
                <w:rFonts w:ascii="Times New Roman"/>
                <w:sz w:val="15"/>
              </w:rPr>
              <w:t>100</w:t>
            </w:r>
          </w:p>
        </w:tc>
        <w:tc>
          <w:tcPr>
            <w:tcW w:w="706" w:type="dxa"/>
          </w:tcPr>
          <w:p>
            <w:pPr>
              <w:pStyle w:val="TableParagraph"/>
              <w:spacing w:before="0"/>
              <w:rPr>
                <w:rFonts w:ascii="Times New Roman"/>
                <w:sz w:val="16"/>
              </w:rPr>
            </w:pPr>
          </w:p>
        </w:tc>
        <w:tc>
          <w:tcPr>
            <w:tcW w:w="758" w:type="dxa"/>
          </w:tcPr>
          <w:p>
            <w:pPr>
              <w:pStyle w:val="TableParagraph"/>
              <w:spacing w:before="0"/>
              <w:rPr>
                <w:rFonts w:ascii="Times New Roman"/>
                <w:sz w:val="16"/>
              </w:rPr>
            </w:pPr>
          </w:p>
        </w:tc>
        <w:tc>
          <w:tcPr>
            <w:tcW w:w="753" w:type="dxa"/>
          </w:tcPr>
          <w:p>
            <w:pPr>
              <w:pStyle w:val="TableParagraph"/>
              <w:spacing w:before="0"/>
              <w:rPr>
                <w:rFonts w:ascii="Times New Roman"/>
                <w:sz w:val="16"/>
              </w:rPr>
            </w:pPr>
          </w:p>
        </w:tc>
        <w:tc>
          <w:tcPr>
            <w:tcW w:w="2064" w:type="dxa"/>
          </w:tcPr>
          <w:p>
            <w:pPr>
              <w:pStyle w:val="TableParagraph"/>
              <w:spacing w:before="117"/>
              <w:ind w:left="111"/>
              <w:rPr>
                <w:sz w:val="18"/>
              </w:rPr>
            </w:pPr>
            <w:r>
              <w:rPr>
                <w:sz w:val="18"/>
              </w:rPr>
              <w:t>自有资金与募集资金</w:t>
            </w:r>
          </w:p>
        </w:tc>
      </w:tr>
      <w:tr>
        <w:trPr>
          <w:trHeight w:val="467" w:hRule="atLeast"/>
        </w:trPr>
        <w:tc>
          <w:tcPr>
            <w:tcW w:w="1517" w:type="dxa"/>
          </w:tcPr>
          <w:p>
            <w:pPr>
              <w:pStyle w:val="TableParagraph"/>
              <w:spacing w:line="230" w:lineRule="exact" w:before="0"/>
              <w:ind w:left="110"/>
              <w:rPr>
                <w:sz w:val="18"/>
              </w:rPr>
            </w:pPr>
            <w:r>
              <w:rPr>
                <w:sz w:val="18"/>
              </w:rPr>
              <w:t>九厂厂房建造</w:t>
            </w:r>
          </w:p>
          <w:p>
            <w:pPr>
              <w:pStyle w:val="TableParagraph"/>
              <w:spacing w:line="213" w:lineRule="exact" w:before="4"/>
              <w:ind w:left="110"/>
              <w:rPr>
                <w:sz w:val="18"/>
              </w:rPr>
            </w:pPr>
            <w:r>
              <w:rPr>
                <w:sz w:val="18"/>
              </w:rPr>
              <w:t>工程 </w:t>
            </w:r>
          </w:p>
        </w:tc>
        <w:tc>
          <w:tcPr>
            <w:tcW w:w="1454" w:type="dxa"/>
          </w:tcPr>
          <w:p>
            <w:pPr>
              <w:pStyle w:val="TableParagraph"/>
              <w:spacing w:before="143"/>
              <w:ind w:right="198"/>
              <w:jc w:val="right"/>
              <w:rPr>
                <w:rFonts w:ascii="Times New Roman"/>
                <w:sz w:val="15"/>
              </w:rPr>
            </w:pPr>
            <w:r>
              <w:rPr>
                <w:rFonts w:ascii="Times New Roman"/>
                <w:sz w:val="15"/>
              </w:rPr>
              <w:t>365,750,000.00</w:t>
            </w:r>
          </w:p>
        </w:tc>
        <w:tc>
          <w:tcPr>
            <w:tcW w:w="1274" w:type="dxa"/>
          </w:tcPr>
          <w:p>
            <w:pPr>
              <w:pStyle w:val="TableParagraph"/>
              <w:spacing w:before="143"/>
              <w:ind w:right="94"/>
              <w:jc w:val="right"/>
              <w:rPr>
                <w:rFonts w:ascii="Times New Roman"/>
                <w:sz w:val="15"/>
              </w:rPr>
            </w:pPr>
            <w:r>
              <w:rPr>
                <w:rFonts w:ascii="Times New Roman"/>
                <w:sz w:val="15"/>
              </w:rPr>
              <w:t>20,617,312.26</w:t>
            </w:r>
          </w:p>
        </w:tc>
        <w:tc>
          <w:tcPr>
            <w:tcW w:w="1414" w:type="dxa"/>
          </w:tcPr>
          <w:p>
            <w:pPr>
              <w:pStyle w:val="TableParagraph"/>
              <w:spacing w:before="143"/>
              <w:ind w:right="167"/>
              <w:jc w:val="right"/>
              <w:rPr>
                <w:rFonts w:ascii="Times New Roman"/>
                <w:sz w:val="15"/>
              </w:rPr>
            </w:pPr>
            <w:r>
              <w:rPr>
                <w:rFonts w:ascii="Times New Roman"/>
                <w:sz w:val="15"/>
              </w:rPr>
              <w:t>216,616,378.92</w:t>
            </w:r>
          </w:p>
        </w:tc>
        <w:tc>
          <w:tcPr>
            <w:tcW w:w="1572" w:type="dxa"/>
          </w:tcPr>
          <w:p>
            <w:pPr>
              <w:pStyle w:val="TableParagraph"/>
              <w:spacing w:before="143"/>
              <w:ind w:right="164"/>
              <w:jc w:val="right"/>
              <w:rPr>
                <w:rFonts w:ascii="Times New Roman"/>
                <w:sz w:val="15"/>
              </w:rPr>
            </w:pPr>
            <w:r>
              <w:rPr>
                <w:rFonts w:ascii="Times New Roman"/>
                <w:w w:val="100"/>
                <w:sz w:val="15"/>
              </w:rPr>
              <w:t>-</w:t>
            </w:r>
          </w:p>
        </w:tc>
        <w:tc>
          <w:tcPr>
            <w:tcW w:w="691" w:type="dxa"/>
          </w:tcPr>
          <w:p>
            <w:pPr>
              <w:pStyle w:val="TableParagraph"/>
              <w:spacing w:before="0"/>
              <w:rPr>
                <w:rFonts w:ascii="Times New Roman"/>
                <w:sz w:val="16"/>
              </w:rPr>
            </w:pPr>
          </w:p>
        </w:tc>
        <w:tc>
          <w:tcPr>
            <w:tcW w:w="1433" w:type="dxa"/>
          </w:tcPr>
          <w:p>
            <w:pPr>
              <w:pStyle w:val="TableParagraph"/>
              <w:spacing w:before="143"/>
              <w:ind w:right="94"/>
              <w:jc w:val="right"/>
              <w:rPr>
                <w:rFonts w:ascii="Times New Roman"/>
                <w:sz w:val="15"/>
              </w:rPr>
            </w:pPr>
            <w:r>
              <w:rPr>
                <w:rFonts w:ascii="Times New Roman"/>
                <w:sz w:val="15"/>
              </w:rPr>
              <w:t>237,233,691.18</w:t>
            </w:r>
          </w:p>
        </w:tc>
        <w:tc>
          <w:tcPr>
            <w:tcW w:w="854" w:type="dxa"/>
          </w:tcPr>
          <w:p>
            <w:pPr>
              <w:pStyle w:val="TableParagraph"/>
              <w:spacing w:before="143"/>
              <w:ind w:right="93"/>
              <w:jc w:val="right"/>
              <w:rPr>
                <w:rFonts w:ascii="Times New Roman"/>
                <w:sz w:val="15"/>
              </w:rPr>
            </w:pPr>
            <w:r>
              <w:rPr>
                <w:rFonts w:ascii="Times New Roman"/>
                <w:sz w:val="15"/>
              </w:rPr>
              <w:t>64.86</w:t>
            </w:r>
          </w:p>
        </w:tc>
        <w:tc>
          <w:tcPr>
            <w:tcW w:w="962" w:type="dxa"/>
          </w:tcPr>
          <w:p>
            <w:pPr>
              <w:pStyle w:val="TableParagraph"/>
              <w:spacing w:before="143"/>
              <w:ind w:right="90"/>
              <w:jc w:val="right"/>
              <w:rPr>
                <w:rFonts w:ascii="Times New Roman"/>
                <w:sz w:val="15"/>
              </w:rPr>
            </w:pPr>
            <w:r>
              <w:rPr>
                <w:rFonts w:ascii="Times New Roman"/>
                <w:sz w:val="15"/>
              </w:rPr>
              <w:t>64.86</w:t>
            </w:r>
          </w:p>
        </w:tc>
        <w:tc>
          <w:tcPr>
            <w:tcW w:w="706" w:type="dxa"/>
          </w:tcPr>
          <w:p>
            <w:pPr>
              <w:pStyle w:val="TableParagraph"/>
              <w:spacing w:before="0"/>
              <w:rPr>
                <w:rFonts w:ascii="Times New Roman"/>
                <w:sz w:val="16"/>
              </w:rPr>
            </w:pPr>
          </w:p>
        </w:tc>
        <w:tc>
          <w:tcPr>
            <w:tcW w:w="758" w:type="dxa"/>
          </w:tcPr>
          <w:p>
            <w:pPr>
              <w:pStyle w:val="TableParagraph"/>
              <w:spacing w:before="0"/>
              <w:rPr>
                <w:rFonts w:ascii="Times New Roman"/>
                <w:sz w:val="16"/>
              </w:rPr>
            </w:pPr>
          </w:p>
        </w:tc>
        <w:tc>
          <w:tcPr>
            <w:tcW w:w="753" w:type="dxa"/>
          </w:tcPr>
          <w:p>
            <w:pPr>
              <w:pStyle w:val="TableParagraph"/>
              <w:spacing w:before="0"/>
              <w:rPr>
                <w:rFonts w:ascii="Times New Roman"/>
                <w:sz w:val="16"/>
              </w:rPr>
            </w:pPr>
          </w:p>
        </w:tc>
        <w:tc>
          <w:tcPr>
            <w:tcW w:w="2064" w:type="dxa"/>
          </w:tcPr>
          <w:p>
            <w:pPr>
              <w:pStyle w:val="TableParagraph"/>
              <w:spacing w:before="117"/>
              <w:ind w:left="111"/>
              <w:rPr>
                <w:sz w:val="18"/>
              </w:rPr>
            </w:pPr>
            <w:r>
              <w:rPr>
                <w:sz w:val="18"/>
              </w:rPr>
              <w:t>自有资金和募集资金</w:t>
            </w:r>
          </w:p>
        </w:tc>
      </w:tr>
      <w:tr>
        <w:trPr>
          <w:trHeight w:val="465" w:hRule="atLeast"/>
        </w:trPr>
        <w:tc>
          <w:tcPr>
            <w:tcW w:w="1517" w:type="dxa"/>
          </w:tcPr>
          <w:p>
            <w:pPr>
              <w:pStyle w:val="TableParagraph"/>
              <w:spacing w:line="230" w:lineRule="exact" w:before="0"/>
              <w:ind w:left="110"/>
              <w:rPr>
                <w:sz w:val="18"/>
              </w:rPr>
            </w:pPr>
            <w:r>
              <w:rPr>
                <w:sz w:val="18"/>
              </w:rPr>
              <w:t>旭升精密建造</w:t>
            </w:r>
          </w:p>
          <w:p>
            <w:pPr>
              <w:pStyle w:val="TableParagraph"/>
              <w:spacing w:line="213" w:lineRule="exact" w:before="2"/>
              <w:ind w:left="110"/>
              <w:rPr>
                <w:sz w:val="18"/>
              </w:rPr>
            </w:pPr>
            <w:r>
              <w:rPr>
                <w:sz w:val="18"/>
              </w:rPr>
              <w:t>工程 </w:t>
            </w:r>
          </w:p>
        </w:tc>
        <w:tc>
          <w:tcPr>
            <w:tcW w:w="1454" w:type="dxa"/>
          </w:tcPr>
          <w:p>
            <w:pPr>
              <w:pStyle w:val="TableParagraph"/>
              <w:spacing w:before="140"/>
              <w:ind w:right="198"/>
              <w:jc w:val="right"/>
              <w:rPr>
                <w:rFonts w:ascii="Times New Roman"/>
                <w:sz w:val="15"/>
              </w:rPr>
            </w:pPr>
            <w:r>
              <w:rPr>
                <w:rFonts w:ascii="Times New Roman"/>
                <w:sz w:val="15"/>
              </w:rPr>
              <w:t>1,366,013,600.00</w:t>
            </w:r>
          </w:p>
        </w:tc>
        <w:tc>
          <w:tcPr>
            <w:tcW w:w="1274" w:type="dxa"/>
          </w:tcPr>
          <w:p>
            <w:pPr>
              <w:pStyle w:val="TableParagraph"/>
              <w:spacing w:before="140"/>
              <w:ind w:right="95"/>
              <w:jc w:val="right"/>
              <w:rPr>
                <w:rFonts w:ascii="Times New Roman"/>
                <w:sz w:val="15"/>
              </w:rPr>
            </w:pPr>
            <w:r>
              <w:rPr>
                <w:rFonts w:ascii="Times New Roman"/>
                <w:w w:val="100"/>
                <w:sz w:val="15"/>
              </w:rPr>
              <w:t>-</w:t>
            </w:r>
          </w:p>
        </w:tc>
        <w:tc>
          <w:tcPr>
            <w:tcW w:w="1414" w:type="dxa"/>
          </w:tcPr>
          <w:p>
            <w:pPr>
              <w:pStyle w:val="TableParagraph"/>
              <w:spacing w:before="140"/>
              <w:ind w:right="167"/>
              <w:jc w:val="right"/>
              <w:rPr>
                <w:rFonts w:ascii="Times New Roman"/>
                <w:sz w:val="15"/>
              </w:rPr>
            </w:pPr>
            <w:r>
              <w:rPr>
                <w:rFonts w:ascii="Times New Roman"/>
                <w:sz w:val="15"/>
              </w:rPr>
              <w:t>15,027,284.17</w:t>
            </w:r>
          </w:p>
        </w:tc>
        <w:tc>
          <w:tcPr>
            <w:tcW w:w="1572" w:type="dxa"/>
          </w:tcPr>
          <w:p>
            <w:pPr>
              <w:pStyle w:val="TableParagraph"/>
              <w:spacing w:before="140"/>
              <w:ind w:right="164"/>
              <w:jc w:val="right"/>
              <w:rPr>
                <w:rFonts w:ascii="Times New Roman"/>
                <w:sz w:val="15"/>
              </w:rPr>
            </w:pPr>
            <w:r>
              <w:rPr>
                <w:rFonts w:ascii="Times New Roman"/>
                <w:w w:val="100"/>
                <w:sz w:val="15"/>
              </w:rPr>
              <w:t>-</w:t>
            </w:r>
          </w:p>
        </w:tc>
        <w:tc>
          <w:tcPr>
            <w:tcW w:w="691" w:type="dxa"/>
          </w:tcPr>
          <w:p>
            <w:pPr>
              <w:pStyle w:val="TableParagraph"/>
              <w:spacing w:before="0"/>
              <w:rPr>
                <w:rFonts w:ascii="Times New Roman"/>
                <w:sz w:val="16"/>
              </w:rPr>
            </w:pPr>
          </w:p>
        </w:tc>
        <w:tc>
          <w:tcPr>
            <w:tcW w:w="1433" w:type="dxa"/>
          </w:tcPr>
          <w:p>
            <w:pPr>
              <w:pStyle w:val="TableParagraph"/>
              <w:spacing w:before="140"/>
              <w:ind w:right="94"/>
              <w:jc w:val="right"/>
              <w:rPr>
                <w:rFonts w:ascii="Times New Roman"/>
                <w:sz w:val="15"/>
              </w:rPr>
            </w:pPr>
            <w:r>
              <w:rPr>
                <w:rFonts w:ascii="Times New Roman"/>
                <w:sz w:val="15"/>
              </w:rPr>
              <w:t>15,027,284.17</w:t>
            </w:r>
          </w:p>
        </w:tc>
        <w:tc>
          <w:tcPr>
            <w:tcW w:w="854" w:type="dxa"/>
          </w:tcPr>
          <w:p>
            <w:pPr>
              <w:pStyle w:val="TableParagraph"/>
              <w:spacing w:before="140"/>
              <w:ind w:right="93"/>
              <w:jc w:val="right"/>
              <w:rPr>
                <w:rFonts w:ascii="Times New Roman"/>
                <w:sz w:val="15"/>
              </w:rPr>
            </w:pPr>
            <w:r>
              <w:rPr>
                <w:rFonts w:ascii="Times New Roman"/>
                <w:sz w:val="15"/>
              </w:rPr>
              <w:t>1.1</w:t>
            </w:r>
          </w:p>
        </w:tc>
        <w:tc>
          <w:tcPr>
            <w:tcW w:w="962" w:type="dxa"/>
          </w:tcPr>
          <w:p>
            <w:pPr>
              <w:pStyle w:val="TableParagraph"/>
              <w:spacing w:before="140"/>
              <w:ind w:right="90"/>
              <w:jc w:val="right"/>
              <w:rPr>
                <w:rFonts w:ascii="Times New Roman"/>
                <w:sz w:val="15"/>
              </w:rPr>
            </w:pPr>
            <w:r>
              <w:rPr>
                <w:rFonts w:ascii="Times New Roman"/>
                <w:sz w:val="15"/>
              </w:rPr>
              <w:t>1.1</w:t>
            </w:r>
          </w:p>
        </w:tc>
        <w:tc>
          <w:tcPr>
            <w:tcW w:w="706" w:type="dxa"/>
          </w:tcPr>
          <w:p>
            <w:pPr>
              <w:pStyle w:val="TableParagraph"/>
              <w:spacing w:before="0"/>
              <w:rPr>
                <w:rFonts w:ascii="Times New Roman"/>
                <w:sz w:val="16"/>
              </w:rPr>
            </w:pPr>
          </w:p>
        </w:tc>
        <w:tc>
          <w:tcPr>
            <w:tcW w:w="758" w:type="dxa"/>
          </w:tcPr>
          <w:p>
            <w:pPr>
              <w:pStyle w:val="TableParagraph"/>
              <w:spacing w:before="0"/>
              <w:rPr>
                <w:rFonts w:ascii="Times New Roman"/>
                <w:sz w:val="16"/>
              </w:rPr>
            </w:pPr>
          </w:p>
        </w:tc>
        <w:tc>
          <w:tcPr>
            <w:tcW w:w="753" w:type="dxa"/>
          </w:tcPr>
          <w:p>
            <w:pPr>
              <w:pStyle w:val="TableParagraph"/>
              <w:spacing w:before="0"/>
              <w:rPr>
                <w:rFonts w:ascii="Times New Roman"/>
                <w:sz w:val="16"/>
              </w:rPr>
            </w:pPr>
          </w:p>
        </w:tc>
        <w:tc>
          <w:tcPr>
            <w:tcW w:w="2064" w:type="dxa"/>
          </w:tcPr>
          <w:p>
            <w:pPr>
              <w:pStyle w:val="TableParagraph"/>
              <w:spacing w:before="117"/>
              <w:ind w:left="111"/>
              <w:rPr>
                <w:sz w:val="18"/>
              </w:rPr>
            </w:pPr>
            <w:r>
              <w:rPr>
                <w:sz w:val="18"/>
              </w:rPr>
              <w:t>自有资金</w:t>
            </w:r>
          </w:p>
        </w:tc>
      </w:tr>
      <w:tr>
        <w:trPr>
          <w:trHeight w:val="546" w:hRule="atLeast"/>
        </w:trPr>
        <w:tc>
          <w:tcPr>
            <w:tcW w:w="1517" w:type="dxa"/>
          </w:tcPr>
          <w:p>
            <w:pPr>
              <w:pStyle w:val="TableParagraph"/>
              <w:spacing w:line="270" w:lineRule="atLeast" w:before="0"/>
              <w:ind w:left="110" w:right="341"/>
              <w:rPr>
                <w:sz w:val="21"/>
              </w:rPr>
            </w:pPr>
            <w:r>
              <w:rPr>
                <w:spacing w:val="-1"/>
                <w:sz w:val="21"/>
              </w:rPr>
              <w:t>其他零星工</w:t>
            </w:r>
            <w:r>
              <w:rPr>
                <w:sz w:val="21"/>
              </w:rPr>
              <w:t>程 </w:t>
            </w:r>
          </w:p>
        </w:tc>
        <w:tc>
          <w:tcPr>
            <w:tcW w:w="1454" w:type="dxa"/>
          </w:tcPr>
          <w:p>
            <w:pPr>
              <w:pStyle w:val="TableParagraph"/>
              <w:rPr>
                <w:sz w:val="14"/>
              </w:rPr>
            </w:pPr>
          </w:p>
          <w:p>
            <w:pPr>
              <w:pStyle w:val="TableParagraph"/>
              <w:ind w:right="198"/>
              <w:jc w:val="right"/>
              <w:rPr>
                <w:rFonts w:ascii="Times New Roman"/>
                <w:sz w:val="15"/>
              </w:rPr>
            </w:pPr>
            <w:r>
              <w:rPr>
                <w:rFonts w:ascii="Times New Roman"/>
                <w:w w:val="100"/>
                <w:sz w:val="15"/>
              </w:rPr>
              <w:t>-</w:t>
            </w:r>
          </w:p>
        </w:tc>
        <w:tc>
          <w:tcPr>
            <w:tcW w:w="1274" w:type="dxa"/>
          </w:tcPr>
          <w:p>
            <w:pPr>
              <w:pStyle w:val="TableParagraph"/>
              <w:rPr>
                <w:sz w:val="14"/>
              </w:rPr>
            </w:pPr>
          </w:p>
          <w:p>
            <w:pPr>
              <w:pStyle w:val="TableParagraph"/>
              <w:ind w:right="95"/>
              <w:jc w:val="right"/>
              <w:rPr>
                <w:rFonts w:ascii="Times New Roman"/>
                <w:sz w:val="15"/>
              </w:rPr>
            </w:pPr>
            <w:r>
              <w:rPr>
                <w:rFonts w:ascii="Times New Roman"/>
                <w:w w:val="100"/>
                <w:sz w:val="15"/>
              </w:rPr>
              <w:t>-</w:t>
            </w:r>
          </w:p>
        </w:tc>
        <w:tc>
          <w:tcPr>
            <w:tcW w:w="1414" w:type="dxa"/>
          </w:tcPr>
          <w:p>
            <w:pPr>
              <w:pStyle w:val="TableParagraph"/>
              <w:rPr>
                <w:sz w:val="14"/>
              </w:rPr>
            </w:pPr>
          </w:p>
          <w:p>
            <w:pPr>
              <w:pStyle w:val="TableParagraph"/>
              <w:ind w:right="167"/>
              <w:jc w:val="right"/>
              <w:rPr>
                <w:rFonts w:ascii="Times New Roman"/>
                <w:sz w:val="15"/>
              </w:rPr>
            </w:pPr>
            <w:r>
              <w:rPr>
                <w:rFonts w:ascii="Times New Roman"/>
                <w:sz w:val="15"/>
              </w:rPr>
              <w:t>22,931,034.50</w:t>
            </w:r>
          </w:p>
        </w:tc>
        <w:tc>
          <w:tcPr>
            <w:tcW w:w="1572" w:type="dxa"/>
          </w:tcPr>
          <w:p>
            <w:pPr>
              <w:pStyle w:val="TableParagraph"/>
              <w:rPr>
                <w:sz w:val="14"/>
              </w:rPr>
            </w:pPr>
          </w:p>
          <w:p>
            <w:pPr>
              <w:pStyle w:val="TableParagraph"/>
              <w:ind w:right="166"/>
              <w:jc w:val="right"/>
              <w:rPr>
                <w:rFonts w:ascii="Times New Roman"/>
                <w:sz w:val="15"/>
              </w:rPr>
            </w:pPr>
            <w:r>
              <w:rPr>
                <w:rFonts w:ascii="Times New Roman"/>
                <w:sz w:val="15"/>
              </w:rPr>
              <w:t>11,038,805.07</w:t>
            </w:r>
          </w:p>
        </w:tc>
        <w:tc>
          <w:tcPr>
            <w:tcW w:w="691" w:type="dxa"/>
          </w:tcPr>
          <w:p>
            <w:pPr>
              <w:pStyle w:val="TableParagraph"/>
              <w:spacing w:before="0"/>
              <w:rPr>
                <w:rFonts w:ascii="Times New Roman"/>
                <w:sz w:val="16"/>
              </w:rPr>
            </w:pPr>
          </w:p>
        </w:tc>
        <w:tc>
          <w:tcPr>
            <w:tcW w:w="1433" w:type="dxa"/>
          </w:tcPr>
          <w:p>
            <w:pPr>
              <w:pStyle w:val="TableParagraph"/>
              <w:rPr>
                <w:sz w:val="14"/>
              </w:rPr>
            </w:pPr>
          </w:p>
          <w:p>
            <w:pPr>
              <w:pStyle w:val="TableParagraph"/>
              <w:ind w:right="94"/>
              <w:jc w:val="right"/>
              <w:rPr>
                <w:rFonts w:ascii="Times New Roman"/>
                <w:sz w:val="15"/>
              </w:rPr>
            </w:pPr>
            <w:r>
              <w:rPr>
                <w:rFonts w:ascii="Times New Roman"/>
                <w:sz w:val="15"/>
              </w:rPr>
              <w:t>11,892,229.43</w:t>
            </w:r>
          </w:p>
        </w:tc>
        <w:tc>
          <w:tcPr>
            <w:tcW w:w="854" w:type="dxa"/>
          </w:tcPr>
          <w:p>
            <w:pPr>
              <w:pStyle w:val="TableParagraph"/>
              <w:spacing w:before="0"/>
              <w:rPr>
                <w:rFonts w:ascii="Times New Roman"/>
                <w:sz w:val="16"/>
              </w:rPr>
            </w:pPr>
          </w:p>
        </w:tc>
        <w:tc>
          <w:tcPr>
            <w:tcW w:w="962" w:type="dxa"/>
          </w:tcPr>
          <w:p>
            <w:pPr>
              <w:pStyle w:val="TableParagraph"/>
              <w:spacing w:before="0"/>
              <w:rPr>
                <w:rFonts w:ascii="Times New Roman"/>
                <w:sz w:val="16"/>
              </w:rPr>
            </w:pPr>
          </w:p>
        </w:tc>
        <w:tc>
          <w:tcPr>
            <w:tcW w:w="706" w:type="dxa"/>
          </w:tcPr>
          <w:p>
            <w:pPr>
              <w:pStyle w:val="TableParagraph"/>
              <w:spacing w:before="0"/>
              <w:rPr>
                <w:rFonts w:ascii="Times New Roman"/>
                <w:sz w:val="16"/>
              </w:rPr>
            </w:pPr>
          </w:p>
        </w:tc>
        <w:tc>
          <w:tcPr>
            <w:tcW w:w="758" w:type="dxa"/>
          </w:tcPr>
          <w:p>
            <w:pPr>
              <w:pStyle w:val="TableParagraph"/>
              <w:spacing w:before="0"/>
              <w:rPr>
                <w:rFonts w:ascii="Times New Roman"/>
                <w:sz w:val="16"/>
              </w:rPr>
            </w:pPr>
          </w:p>
        </w:tc>
        <w:tc>
          <w:tcPr>
            <w:tcW w:w="753" w:type="dxa"/>
          </w:tcPr>
          <w:p>
            <w:pPr>
              <w:pStyle w:val="TableParagraph"/>
              <w:spacing w:before="138"/>
              <w:ind w:right="-15"/>
              <w:jc w:val="right"/>
              <w:rPr>
                <w:sz w:val="21"/>
              </w:rPr>
            </w:pPr>
            <w:r>
              <w:rPr>
                <w:w w:val="100"/>
                <w:sz w:val="21"/>
              </w:rPr>
              <w:t> </w:t>
            </w:r>
          </w:p>
        </w:tc>
        <w:tc>
          <w:tcPr>
            <w:tcW w:w="2064" w:type="dxa"/>
          </w:tcPr>
          <w:p>
            <w:pPr>
              <w:pStyle w:val="TableParagraph"/>
              <w:spacing w:before="138"/>
              <w:ind w:left="111"/>
              <w:rPr>
                <w:sz w:val="21"/>
              </w:rPr>
            </w:pPr>
            <w:r>
              <w:rPr>
                <w:w w:val="100"/>
                <w:sz w:val="21"/>
              </w:rPr>
              <w:t> </w:t>
            </w:r>
          </w:p>
        </w:tc>
      </w:tr>
      <w:tr>
        <w:trPr>
          <w:trHeight w:val="232" w:hRule="atLeast"/>
        </w:trPr>
        <w:tc>
          <w:tcPr>
            <w:tcW w:w="1517" w:type="dxa"/>
          </w:tcPr>
          <w:p>
            <w:pPr>
              <w:pStyle w:val="TableParagraph"/>
              <w:spacing w:line="212" w:lineRule="exact" w:before="0"/>
              <w:ind w:left="551" w:right="555"/>
              <w:jc w:val="center"/>
              <w:rPr>
                <w:sz w:val="18"/>
              </w:rPr>
            </w:pPr>
            <w:r>
              <w:rPr>
                <w:sz w:val="18"/>
              </w:rPr>
              <w:t>合计 </w:t>
            </w:r>
          </w:p>
        </w:tc>
        <w:tc>
          <w:tcPr>
            <w:tcW w:w="1454" w:type="dxa"/>
          </w:tcPr>
          <w:p>
            <w:pPr>
              <w:pStyle w:val="TableParagraph"/>
              <w:spacing w:before="23"/>
              <w:ind w:right="198"/>
              <w:jc w:val="right"/>
              <w:rPr>
                <w:rFonts w:ascii="Times New Roman"/>
                <w:sz w:val="15"/>
              </w:rPr>
            </w:pPr>
            <w:r>
              <w:rPr>
                <w:rFonts w:ascii="Times New Roman"/>
                <w:sz w:val="15"/>
              </w:rPr>
              <w:t>2,417,760,500.00</w:t>
            </w:r>
          </w:p>
        </w:tc>
        <w:tc>
          <w:tcPr>
            <w:tcW w:w="1274" w:type="dxa"/>
          </w:tcPr>
          <w:p>
            <w:pPr>
              <w:pStyle w:val="TableParagraph"/>
              <w:spacing w:before="23"/>
              <w:ind w:right="94"/>
              <w:jc w:val="right"/>
              <w:rPr>
                <w:rFonts w:ascii="Times New Roman"/>
                <w:sz w:val="15"/>
              </w:rPr>
            </w:pPr>
            <w:r>
              <w:rPr>
                <w:rFonts w:ascii="Times New Roman"/>
                <w:sz w:val="15"/>
              </w:rPr>
              <w:t>1,251,215,097.32</w:t>
            </w:r>
          </w:p>
        </w:tc>
        <w:tc>
          <w:tcPr>
            <w:tcW w:w="1414" w:type="dxa"/>
          </w:tcPr>
          <w:p>
            <w:pPr>
              <w:pStyle w:val="TableParagraph"/>
              <w:spacing w:before="23"/>
              <w:ind w:right="167"/>
              <w:jc w:val="right"/>
              <w:rPr>
                <w:rFonts w:ascii="Times New Roman"/>
                <w:sz w:val="15"/>
              </w:rPr>
            </w:pPr>
            <w:r>
              <w:rPr>
                <w:rFonts w:ascii="Times New Roman"/>
                <w:sz w:val="15"/>
              </w:rPr>
              <w:t>1,112,700,821.20</w:t>
            </w:r>
          </w:p>
        </w:tc>
        <w:tc>
          <w:tcPr>
            <w:tcW w:w="1572" w:type="dxa"/>
          </w:tcPr>
          <w:p>
            <w:pPr>
              <w:pStyle w:val="TableParagraph"/>
              <w:spacing w:before="23"/>
              <w:ind w:right="166"/>
              <w:jc w:val="right"/>
              <w:rPr>
                <w:rFonts w:ascii="Times New Roman"/>
                <w:sz w:val="15"/>
              </w:rPr>
            </w:pPr>
            <w:r>
              <w:rPr>
                <w:rFonts w:ascii="Times New Roman"/>
                <w:sz w:val="15"/>
              </w:rPr>
              <w:t>1,302,199,776.19</w:t>
            </w:r>
          </w:p>
        </w:tc>
        <w:tc>
          <w:tcPr>
            <w:tcW w:w="691" w:type="dxa"/>
          </w:tcPr>
          <w:p>
            <w:pPr>
              <w:pStyle w:val="TableParagraph"/>
              <w:spacing w:before="0"/>
              <w:rPr>
                <w:rFonts w:ascii="Times New Roman"/>
                <w:sz w:val="16"/>
              </w:rPr>
            </w:pPr>
          </w:p>
        </w:tc>
        <w:tc>
          <w:tcPr>
            <w:tcW w:w="1433" w:type="dxa"/>
          </w:tcPr>
          <w:p>
            <w:pPr>
              <w:pStyle w:val="TableParagraph"/>
              <w:spacing w:before="23"/>
              <w:ind w:right="94"/>
              <w:jc w:val="right"/>
              <w:rPr>
                <w:rFonts w:ascii="Times New Roman"/>
                <w:sz w:val="15"/>
              </w:rPr>
            </w:pPr>
            <w:r>
              <w:rPr>
                <w:rFonts w:ascii="Times New Roman"/>
                <w:sz w:val="15"/>
              </w:rPr>
              <w:t>1,061,716,142.33</w:t>
            </w:r>
          </w:p>
        </w:tc>
        <w:tc>
          <w:tcPr>
            <w:tcW w:w="854" w:type="dxa"/>
          </w:tcPr>
          <w:p>
            <w:pPr>
              <w:pStyle w:val="TableParagraph"/>
              <w:spacing w:before="23"/>
              <w:ind w:right="155"/>
              <w:jc w:val="center"/>
              <w:rPr>
                <w:rFonts w:ascii="Times New Roman"/>
                <w:sz w:val="15"/>
              </w:rPr>
            </w:pPr>
            <w:r>
              <w:rPr>
                <w:rFonts w:ascii="Times New Roman"/>
                <w:w w:val="100"/>
                <w:sz w:val="15"/>
              </w:rPr>
              <w:t>/</w:t>
            </w:r>
          </w:p>
        </w:tc>
        <w:tc>
          <w:tcPr>
            <w:tcW w:w="962" w:type="dxa"/>
          </w:tcPr>
          <w:p>
            <w:pPr>
              <w:pStyle w:val="TableParagraph"/>
              <w:spacing w:before="23"/>
              <w:ind w:right="155"/>
              <w:jc w:val="center"/>
              <w:rPr>
                <w:rFonts w:ascii="Times New Roman"/>
                <w:sz w:val="15"/>
              </w:rPr>
            </w:pPr>
            <w:r>
              <w:rPr>
                <w:rFonts w:ascii="Times New Roman"/>
                <w:w w:val="100"/>
                <w:sz w:val="15"/>
              </w:rPr>
              <w:t>/</w:t>
            </w:r>
          </w:p>
        </w:tc>
        <w:tc>
          <w:tcPr>
            <w:tcW w:w="706" w:type="dxa"/>
          </w:tcPr>
          <w:p>
            <w:pPr>
              <w:pStyle w:val="TableParagraph"/>
              <w:spacing w:before="0"/>
              <w:rPr>
                <w:rFonts w:ascii="Times New Roman"/>
                <w:sz w:val="16"/>
              </w:rPr>
            </w:pPr>
          </w:p>
        </w:tc>
        <w:tc>
          <w:tcPr>
            <w:tcW w:w="758" w:type="dxa"/>
          </w:tcPr>
          <w:p>
            <w:pPr>
              <w:pStyle w:val="TableParagraph"/>
              <w:spacing w:before="0"/>
              <w:rPr>
                <w:rFonts w:ascii="Times New Roman"/>
                <w:sz w:val="16"/>
              </w:rPr>
            </w:pPr>
          </w:p>
        </w:tc>
        <w:tc>
          <w:tcPr>
            <w:tcW w:w="753" w:type="dxa"/>
          </w:tcPr>
          <w:p>
            <w:pPr>
              <w:pStyle w:val="TableParagraph"/>
              <w:spacing w:before="23"/>
              <w:ind w:right="155"/>
              <w:jc w:val="center"/>
              <w:rPr>
                <w:rFonts w:ascii="Times New Roman"/>
                <w:sz w:val="15"/>
              </w:rPr>
            </w:pPr>
            <w:r>
              <w:rPr>
                <w:rFonts w:ascii="Times New Roman"/>
                <w:w w:val="100"/>
                <w:sz w:val="15"/>
              </w:rPr>
              <w:t>/</w:t>
            </w:r>
          </w:p>
        </w:tc>
        <w:tc>
          <w:tcPr>
            <w:tcW w:w="2064" w:type="dxa"/>
          </w:tcPr>
          <w:p>
            <w:pPr>
              <w:pStyle w:val="TableParagraph"/>
              <w:spacing w:before="23"/>
              <w:ind w:right="155"/>
              <w:jc w:val="center"/>
              <w:rPr>
                <w:rFonts w:ascii="Times New Roman"/>
                <w:sz w:val="15"/>
              </w:rPr>
            </w:pPr>
            <w:r>
              <w:rPr>
                <w:rFonts w:ascii="Times New Roman"/>
                <w:w w:val="100"/>
                <w:sz w:val="15"/>
              </w:rPr>
              <w:t>/</w:t>
            </w:r>
          </w:p>
        </w:tc>
      </w:tr>
    </w:tbl>
    <w:p>
      <w:pPr>
        <w:pStyle w:val="BodyText"/>
        <w:spacing w:before="1"/>
        <w:ind w:left="964"/>
      </w:pPr>
      <w:r>
        <w:rPr>
          <w:w w:val="100"/>
        </w:rPr>
        <w:t> </w:t>
      </w:r>
    </w:p>
    <w:p>
      <w:pPr>
        <w:spacing w:after="0"/>
        <w:sectPr>
          <w:headerReference w:type="default" r:id="rId44"/>
          <w:footerReference w:type="default" r:id="rId45"/>
          <w:pgSz w:w="16840" w:h="11910" w:orient="landscape"/>
          <w:pgMar w:header="0" w:footer="1195" w:top="800" w:bottom="1380" w:left="560" w:right="600"/>
        </w:sectPr>
      </w:pPr>
    </w:p>
    <w:p>
      <w:pPr>
        <w:pStyle w:val="BodyText"/>
        <w:spacing w:before="61"/>
        <w:ind w:left="1117"/>
      </w:pPr>
      <w:r>
        <w:rPr>
          <w:w w:val="100"/>
        </w:rPr>
        <w:t> </w:t>
      </w:r>
    </w:p>
    <w:p>
      <w:pPr>
        <w:pStyle w:val="ListParagraph"/>
        <w:numPr>
          <w:ilvl w:val="0"/>
          <w:numId w:val="65"/>
        </w:numPr>
        <w:tabs>
          <w:tab w:pos="1545" w:val="left" w:leader="none"/>
        </w:tabs>
        <w:spacing w:line="240" w:lineRule="auto" w:before="63" w:after="0"/>
        <w:ind w:left="1544" w:right="0" w:hanging="428"/>
        <w:jc w:val="left"/>
        <w:rPr>
          <w:sz w:val="21"/>
        </w:rPr>
      </w:pPr>
      <w:r>
        <w:rPr>
          <w:sz w:val="21"/>
        </w:rPr>
        <w:t>本期计提在建工程减值准备情况 </w:t>
      </w:r>
    </w:p>
    <w:p>
      <w:pPr>
        <w:pStyle w:val="BodyText"/>
        <w:spacing w:before="64"/>
        <w:ind w:left="1117"/>
      </w:pPr>
      <w:r>
        <w:rPr>
          <w:spacing w:val="-1"/>
        </w:rPr>
        <w:t>□适用 √不适用</w:t>
      </w:r>
      <w:r>
        <w:rPr>
          <w:spacing w:val="-3"/>
        </w:rPr>
        <w:t> </w:t>
      </w:r>
      <w:r>
        <w:rPr/>
        <w:t> </w:t>
      </w:r>
    </w:p>
    <w:p>
      <w:pPr>
        <w:pStyle w:val="BodyText"/>
        <w:spacing w:before="2"/>
        <w:ind w:left="1117"/>
      </w:pPr>
      <w:r>
        <w:rPr>
          <w:w w:val="100"/>
        </w:rPr>
        <w:t> </w:t>
      </w:r>
    </w:p>
    <w:p>
      <w:pPr>
        <w:pStyle w:val="BodyText"/>
        <w:spacing w:before="5"/>
        <w:ind w:left="1117"/>
      </w:pPr>
      <w:r>
        <w:rPr>
          <w:spacing w:val="-1"/>
        </w:rPr>
        <w:t>其他说明</w:t>
      </w:r>
      <w:r>
        <w:rPr/>
        <w:t> </w:t>
      </w:r>
    </w:p>
    <w:p>
      <w:pPr>
        <w:pStyle w:val="BodyText"/>
        <w:spacing w:before="2"/>
        <w:ind w:left="1117"/>
      </w:pPr>
      <w:r>
        <w:rPr>
          <w:spacing w:val="-1"/>
        </w:rPr>
        <w:t>□适用 √不适用</w:t>
      </w:r>
      <w:r>
        <w:rPr>
          <w:spacing w:val="-3"/>
        </w:rPr>
        <w:t> </w:t>
      </w:r>
      <w:r>
        <w:rPr/>
        <w:t> </w:t>
      </w:r>
    </w:p>
    <w:p>
      <w:pPr>
        <w:pStyle w:val="BodyText"/>
        <w:spacing w:before="5"/>
        <w:ind w:left="1117"/>
      </w:pPr>
      <w:r>
        <w:rPr>
          <w:w w:val="100"/>
        </w:rPr>
        <w:t> </w:t>
      </w:r>
    </w:p>
    <w:p>
      <w:pPr>
        <w:pStyle w:val="BodyText"/>
        <w:spacing w:before="62"/>
        <w:ind w:left="1117"/>
      </w:pPr>
      <w:r>
        <w:rPr/>
        <w:t>工程物资 </w:t>
      </w:r>
    </w:p>
    <w:p>
      <w:pPr>
        <w:pStyle w:val="BodyText"/>
        <w:spacing w:before="64"/>
        <w:ind w:left="1117"/>
      </w:pPr>
      <w:r>
        <w:rPr/>
        <w:t>(1).工程物资情况 </w:t>
      </w:r>
    </w:p>
    <w:p>
      <w:pPr>
        <w:pStyle w:val="BodyText"/>
        <w:spacing w:before="62"/>
        <w:ind w:left="1117"/>
      </w:pPr>
      <w:r>
        <w:rPr>
          <w:spacing w:val="-1"/>
        </w:rPr>
        <w:t>□适用 √不适用</w:t>
      </w:r>
      <w:r>
        <w:rPr>
          <w:spacing w:val="-3"/>
        </w:rPr>
        <w:t> </w:t>
      </w:r>
      <w:r>
        <w:rPr/>
        <w:t> </w:t>
      </w:r>
    </w:p>
    <w:p>
      <w:pPr>
        <w:pStyle w:val="BodyText"/>
        <w:spacing w:before="5"/>
        <w:ind w:left="1117"/>
      </w:pPr>
      <w:r>
        <w:rPr>
          <w:w w:val="100"/>
        </w:rPr>
        <w:t> </w:t>
      </w:r>
    </w:p>
    <w:p>
      <w:pPr>
        <w:pStyle w:val="BodyText"/>
        <w:spacing w:before="62"/>
        <w:ind w:left="1117"/>
      </w:pPr>
      <w:r>
        <w:rPr/>
        <w:t>23</w:t>
      </w:r>
      <w:r>
        <w:rPr>
          <w:spacing w:val="-5"/>
        </w:rPr>
        <w:t>、 生产性生物资产</w:t>
      </w:r>
      <w:r>
        <w:rPr/>
        <w:t> </w:t>
      </w:r>
    </w:p>
    <w:p>
      <w:pPr>
        <w:pStyle w:val="ListParagraph"/>
        <w:numPr>
          <w:ilvl w:val="0"/>
          <w:numId w:val="66"/>
        </w:numPr>
        <w:tabs>
          <w:tab w:pos="1545" w:val="left" w:leader="none"/>
        </w:tabs>
        <w:spacing w:line="240" w:lineRule="auto" w:before="65" w:after="0"/>
        <w:ind w:left="1544" w:right="0" w:hanging="428"/>
        <w:jc w:val="left"/>
        <w:rPr>
          <w:sz w:val="21"/>
        </w:rPr>
      </w:pPr>
      <w:r>
        <w:rPr>
          <w:sz w:val="21"/>
        </w:rPr>
        <w:t>采用成本计量模式的生产性生物资产 </w:t>
      </w:r>
    </w:p>
    <w:p>
      <w:pPr>
        <w:pStyle w:val="BodyText"/>
        <w:spacing w:before="62"/>
        <w:ind w:left="1117"/>
      </w:pPr>
      <w:r>
        <w:rPr>
          <w:spacing w:val="-1"/>
        </w:rPr>
        <w:t>□适用 √不适用</w:t>
      </w:r>
      <w:r>
        <w:rPr>
          <w:spacing w:val="-3"/>
        </w:rPr>
        <w:t> </w:t>
      </w:r>
      <w:r>
        <w:rPr/>
        <w:t> </w:t>
      </w:r>
    </w:p>
    <w:p>
      <w:pPr>
        <w:pStyle w:val="BodyText"/>
        <w:spacing w:before="5"/>
        <w:ind w:left="1117"/>
      </w:pPr>
      <w:r>
        <w:rPr>
          <w:w w:val="100"/>
        </w:rPr>
        <w:t> </w:t>
      </w:r>
    </w:p>
    <w:p>
      <w:pPr>
        <w:pStyle w:val="ListParagraph"/>
        <w:numPr>
          <w:ilvl w:val="0"/>
          <w:numId w:val="66"/>
        </w:numPr>
        <w:tabs>
          <w:tab w:pos="1545" w:val="left" w:leader="none"/>
        </w:tabs>
        <w:spacing w:line="240" w:lineRule="auto" w:before="62" w:after="0"/>
        <w:ind w:left="1544" w:right="0" w:hanging="428"/>
        <w:jc w:val="left"/>
        <w:rPr>
          <w:sz w:val="21"/>
        </w:rPr>
      </w:pPr>
      <w:r>
        <w:rPr>
          <w:sz w:val="21"/>
        </w:rPr>
        <w:t>采用公允价值计量模式的生产性生物资产 </w:t>
      </w:r>
    </w:p>
    <w:p>
      <w:pPr>
        <w:pStyle w:val="BodyText"/>
        <w:spacing w:before="65"/>
        <w:ind w:left="1117"/>
      </w:pPr>
      <w:r>
        <w:rPr>
          <w:spacing w:val="-1"/>
        </w:rPr>
        <w:t>□适用 √不适用</w:t>
      </w:r>
      <w:r>
        <w:rPr>
          <w:spacing w:val="-3"/>
        </w:rPr>
        <w:t> </w:t>
      </w:r>
      <w:r>
        <w:rPr/>
        <w:t> </w:t>
      </w:r>
    </w:p>
    <w:p>
      <w:pPr>
        <w:pStyle w:val="BodyText"/>
        <w:spacing w:before="2"/>
        <w:ind w:left="1117"/>
      </w:pPr>
      <w:r>
        <w:rPr>
          <w:w w:val="100"/>
        </w:rPr>
        <w:t> </w:t>
      </w:r>
    </w:p>
    <w:p>
      <w:pPr>
        <w:pStyle w:val="BodyText"/>
        <w:spacing w:before="4"/>
        <w:ind w:left="1117"/>
      </w:pPr>
      <w:r>
        <w:rPr>
          <w:spacing w:val="-1"/>
        </w:rPr>
        <w:t>其他说明</w:t>
      </w:r>
      <w:r>
        <w:rPr/>
        <w:t> </w:t>
      </w:r>
    </w:p>
    <w:p>
      <w:pPr>
        <w:pStyle w:val="BodyText"/>
        <w:spacing w:before="2"/>
        <w:ind w:left="1117"/>
      </w:pPr>
      <w:r>
        <w:rPr>
          <w:spacing w:val="-1"/>
        </w:rPr>
        <w:t>□适用 √不适用</w:t>
      </w:r>
      <w:r>
        <w:rPr>
          <w:spacing w:val="-3"/>
        </w:rPr>
        <w:t> </w:t>
      </w:r>
      <w:r>
        <w:rPr/>
        <w:t> </w:t>
      </w:r>
    </w:p>
    <w:p>
      <w:pPr>
        <w:pStyle w:val="BodyText"/>
        <w:spacing w:before="5"/>
        <w:ind w:left="1117"/>
      </w:pPr>
      <w:r>
        <w:rPr>
          <w:w w:val="100"/>
        </w:rPr>
        <w:t> </w:t>
      </w:r>
    </w:p>
    <w:p>
      <w:pPr>
        <w:pStyle w:val="BodyText"/>
        <w:spacing w:before="62"/>
        <w:ind w:left="1117"/>
      </w:pPr>
      <w:r>
        <w:rPr/>
        <w:t>24</w:t>
      </w:r>
      <w:r>
        <w:rPr>
          <w:spacing w:val="-5"/>
        </w:rPr>
        <w:t>、 油气资产</w:t>
      </w:r>
      <w:r>
        <w:rPr/>
        <w:t> </w:t>
      </w:r>
    </w:p>
    <w:p>
      <w:pPr>
        <w:pStyle w:val="BodyText"/>
        <w:spacing w:before="62"/>
        <w:ind w:left="1117"/>
      </w:pPr>
      <w:r>
        <w:rPr>
          <w:spacing w:val="-1"/>
        </w:rPr>
        <w:t>□适用 √不适用</w:t>
      </w:r>
      <w:r>
        <w:rPr>
          <w:spacing w:val="-3"/>
        </w:rPr>
        <w:t> </w:t>
      </w:r>
      <w:r>
        <w:rPr/>
        <w:t> </w:t>
      </w:r>
    </w:p>
    <w:p>
      <w:pPr>
        <w:pStyle w:val="BodyText"/>
        <w:spacing w:before="5"/>
        <w:ind w:left="1117"/>
      </w:pPr>
      <w:r>
        <w:rPr>
          <w:w w:val="100"/>
        </w:rPr>
        <w:t> </w:t>
      </w:r>
    </w:p>
    <w:p>
      <w:pPr>
        <w:pStyle w:val="BodyText"/>
        <w:spacing w:before="62"/>
        <w:ind w:left="1117"/>
      </w:pPr>
      <w:r>
        <w:rPr/>
        <w:t>25</w:t>
      </w:r>
      <w:r>
        <w:rPr>
          <w:spacing w:val="-4"/>
        </w:rPr>
        <w:t>、 使用权资产</w:t>
      </w:r>
    </w:p>
    <w:p>
      <w:pPr>
        <w:pStyle w:val="BodyText"/>
        <w:spacing w:before="65"/>
        <w:ind w:left="1117"/>
      </w:pPr>
      <w:r>
        <w:rPr>
          <w:spacing w:val="-1"/>
        </w:rPr>
        <w:t>□适用 √不适用</w:t>
      </w:r>
      <w:r>
        <w:rPr>
          <w:spacing w:val="-3"/>
        </w:rPr>
        <w:t> </w:t>
      </w:r>
      <w:r>
        <w:rPr/>
        <w:t> </w:t>
      </w:r>
    </w:p>
    <w:p>
      <w:pPr>
        <w:pStyle w:val="BodyText"/>
        <w:spacing w:before="2"/>
        <w:ind w:left="1117"/>
      </w:pPr>
      <w:r>
        <w:rPr>
          <w:w w:val="100"/>
        </w:rPr>
        <w:t> </w:t>
      </w:r>
    </w:p>
    <w:p>
      <w:pPr>
        <w:pStyle w:val="BodyText"/>
        <w:spacing w:line="295" w:lineRule="auto" w:before="65"/>
        <w:ind w:left="1117" w:right="8389"/>
      </w:pPr>
      <w:r>
        <w:rPr/>
        <w:t>26</w:t>
      </w:r>
      <w:r>
        <w:rPr>
          <w:spacing w:val="2"/>
        </w:rPr>
        <w:t>、 无形资产</w:t>
      </w:r>
      <w:r>
        <w:rPr/>
        <w:t>(1).无形资产情况 </w:t>
      </w:r>
    </w:p>
    <w:p>
      <w:pPr>
        <w:pStyle w:val="BodyText"/>
        <w:spacing w:before="2"/>
        <w:ind w:left="1117"/>
      </w:pPr>
      <w:r>
        <w:rPr>
          <w:spacing w:val="11"/>
        </w:rPr>
        <w:t>√适用 □不适用</w:t>
      </w:r>
      <w:r>
        <w:rPr>
          <w:spacing w:val="-3"/>
        </w:rPr>
        <w:t> </w:t>
      </w:r>
      <w:r>
        <w:rPr/>
        <w:t> </w:t>
      </w:r>
    </w:p>
    <w:p>
      <w:pPr>
        <w:pStyle w:val="BodyText"/>
        <w:spacing w:before="3" w:after="3"/>
        <w:ind w:left="7639"/>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6"/>
        <w:gridCol w:w="1687"/>
        <w:gridCol w:w="1101"/>
        <w:gridCol w:w="1061"/>
        <w:gridCol w:w="1581"/>
        <w:gridCol w:w="1685"/>
      </w:tblGrid>
      <w:tr>
        <w:trPr>
          <w:trHeight w:val="544" w:hRule="atLeast"/>
        </w:trPr>
        <w:tc>
          <w:tcPr>
            <w:tcW w:w="1706" w:type="dxa"/>
          </w:tcPr>
          <w:p>
            <w:pPr>
              <w:pStyle w:val="TableParagraph"/>
              <w:spacing w:before="137"/>
              <w:ind w:left="642"/>
              <w:rPr>
                <w:sz w:val="21"/>
              </w:rPr>
            </w:pPr>
            <w:r>
              <w:rPr>
                <w:sz w:val="21"/>
              </w:rPr>
              <w:t>项目 </w:t>
            </w:r>
          </w:p>
        </w:tc>
        <w:tc>
          <w:tcPr>
            <w:tcW w:w="1687" w:type="dxa"/>
          </w:tcPr>
          <w:p>
            <w:pPr>
              <w:pStyle w:val="TableParagraph"/>
              <w:spacing w:before="137"/>
              <w:ind w:left="316"/>
              <w:rPr>
                <w:sz w:val="21"/>
              </w:rPr>
            </w:pPr>
            <w:r>
              <w:rPr>
                <w:sz w:val="21"/>
              </w:rPr>
              <w:t>土地使用权 </w:t>
            </w:r>
          </w:p>
        </w:tc>
        <w:tc>
          <w:tcPr>
            <w:tcW w:w="1101" w:type="dxa"/>
          </w:tcPr>
          <w:p>
            <w:pPr>
              <w:pStyle w:val="TableParagraph"/>
              <w:spacing w:before="137"/>
              <w:ind w:left="233"/>
              <w:rPr>
                <w:sz w:val="21"/>
              </w:rPr>
            </w:pPr>
            <w:r>
              <w:rPr>
                <w:sz w:val="21"/>
              </w:rPr>
              <w:t>专利权 </w:t>
            </w:r>
          </w:p>
        </w:tc>
        <w:tc>
          <w:tcPr>
            <w:tcW w:w="1061" w:type="dxa"/>
          </w:tcPr>
          <w:p>
            <w:pPr>
              <w:pStyle w:val="TableParagraph"/>
              <w:ind w:left="111"/>
              <w:rPr>
                <w:sz w:val="21"/>
              </w:rPr>
            </w:pPr>
            <w:r>
              <w:rPr>
                <w:sz w:val="21"/>
              </w:rPr>
              <w:t>非专利技</w:t>
            </w:r>
          </w:p>
          <w:p>
            <w:pPr>
              <w:pStyle w:val="TableParagraph"/>
              <w:spacing w:line="252" w:lineRule="exact" w:before="2"/>
              <w:ind w:left="426"/>
              <w:rPr>
                <w:sz w:val="21"/>
              </w:rPr>
            </w:pPr>
            <w:r>
              <w:rPr>
                <w:sz w:val="21"/>
              </w:rPr>
              <w:t>术 </w:t>
            </w:r>
          </w:p>
        </w:tc>
        <w:tc>
          <w:tcPr>
            <w:tcW w:w="1581" w:type="dxa"/>
          </w:tcPr>
          <w:p>
            <w:pPr>
              <w:pStyle w:val="TableParagraph"/>
              <w:spacing w:before="137"/>
              <w:ind w:left="582"/>
              <w:rPr>
                <w:sz w:val="21"/>
              </w:rPr>
            </w:pPr>
            <w:r>
              <w:rPr>
                <w:sz w:val="21"/>
              </w:rPr>
              <w:t>其他 </w:t>
            </w:r>
          </w:p>
        </w:tc>
        <w:tc>
          <w:tcPr>
            <w:tcW w:w="1685" w:type="dxa"/>
          </w:tcPr>
          <w:p>
            <w:pPr>
              <w:pStyle w:val="TableParagraph"/>
              <w:spacing w:before="137"/>
              <w:ind w:left="636"/>
              <w:rPr>
                <w:sz w:val="21"/>
              </w:rPr>
            </w:pPr>
            <w:r>
              <w:rPr>
                <w:sz w:val="21"/>
              </w:rPr>
              <w:t>合计 </w:t>
            </w:r>
          </w:p>
        </w:tc>
      </w:tr>
      <w:tr>
        <w:trPr>
          <w:trHeight w:val="340" w:hRule="atLeast"/>
        </w:trPr>
        <w:tc>
          <w:tcPr>
            <w:tcW w:w="8821" w:type="dxa"/>
            <w:gridSpan w:val="6"/>
          </w:tcPr>
          <w:p>
            <w:pPr>
              <w:pStyle w:val="TableParagraph"/>
              <w:spacing w:before="34"/>
              <w:ind w:left="107"/>
              <w:rPr>
                <w:sz w:val="21"/>
              </w:rPr>
            </w:pPr>
            <w:r>
              <w:rPr>
                <w:spacing w:val="-1"/>
                <w:sz w:val="21"/>
              </w:rPr>
              <w:t>一、账面原值</w:t>
            </w:r>
            <w:r>
              <w:rPr>
                <w:sz w:val="21"/>
              </w:rPr>
              <w:t> </w:t>
            </w:r>
          </w:p>
        </w:tc>
      </w:tr>
      <w:tr>
        <w:trPr>
          <w:trHeight w:val="340" w:hRule="atLeast"/>
        </w:trPr>
        <w:tc>
          <w:tcPr>
            <w:tcW w:w="1706" w:type="dxa"/>
          </w:tcPr>
          <w:p>
            <w:pPr>
              <w:pStyle w:val="TableParagraph"/>
              <w:spacing w:before="34"/>
              <w:ind w:right="9"/>
              <w:jc w:val="right"/>
              <w:rPr>
                <w:sz w:val="21"/>
              </w:rPr>
            </w:pPr>
            <w:r>
              <w:rPr>
                <w:w w:val="100"/>
                <w:sz w:val="21"/>
              </w:rPr>
              <w:t>    </w:t>
            </w:r>
            <w:r>
              <w:rPr>
                <w:sz w:val="21"/>
              </w:rPr>
              <w:t>1.期初余额 </w:t>
            </w:r>
          </w:p>
        </w:tc>
        <w:tc>
          <w:tcPr>
            <w:tcW w:w="1687" w:type="dxa"/>
          </w:tcPr>
          <w:p>
            <w:pPr>
              <w:pStyle w:val="TableParagraph"/>
              <w:ind w:right="-15"/>
              <w:jc w:val="right"/>
              <w:rPr>
                <w:sz w:val="21"/>
              </w:rPr>
            </w:pPr>
            <w:r>
              <w:rPr>
                <w:sz w:val="21"/>
              </w:rPr>
              <w:t>375,226,649.41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sz w:val="21"/>
              </w:rPr>
              <w:t>22,123,953.22 </w:t>
            </w:r>
          </w:p>
        </w:tc>
        <w:tc>
          <w:tcPr>
            <w:tcW w:w="1685" w:type="dxa"/>
          </w:tcPr>
          <w:p>
            <w:pPr>
              <w:pStyle w:val="TableParagraph"/>
              <w:ind w:right="-15"/>
              <w:jc w:val="right"/>
              <w:rPr>
                <w:sz w:val="21"/>
              </w:rPr>
            </w:pPr>
            <w:r>
              <w:rPr>
                <w:sz w:val="21"/>
              </w:rPr>
              <w:t>397,350,602.63 </w:t>
            </w:r>
          </w:p>
        </w:tc>
      </w:tr>
      <w:tr>
        <w:trPr>
          <w:trHeight w:val="545" w:hRule="atLeast"/>
        </w:trPr>
        <w:tc>
          <w:tcPr>
            <w:tcW w:w="1706" w:type="dxa"/>
          </w:tcPr>
          <w:p>
            <w:pPr>
              <w:pStyle w:val="TableParagraph"/>
              <w:ind w:left="527"/>
              <w:rPr>
                <w:sz w:val="21"/>
              </w:rPr>
            </w:pPr>
            <w:r>
              <w:rPr>
                <w:sz w:val="21"/>
              </w:rPr>
              <w:t>2.本期增加</w:t>
            </w:r>
          </w:p>
          <w:p>
            <w:pPr>
              <w:pStyle w:val="TableParagraph"/>
              <w:spacing w:line="252" w:lineRule="exact" w:before="2"/>
              <w:ind w:left="107"/>
              <w:rPr>
                <w:sz w:val="21"/>
              </w:rPr>
            </w:pPr>
            <w:r>
              <w:rPr>
                <w:sz w:val="21"/>
              </w:rPr>
              <w:t>金额 </w:t>
            </w:r>
          </w:p>
        </w:tc>
        <w:tc>
          <w:tcPr>
            <w:tcW w:w="1687" w:type="dxa"/>
          </w:tcPr>
          <w:p>
            <w:pPr>
              <w:pStyle w:val="TableParagraph"/>
              <w:ind w:right="-15"/>
              <w:jc w:val="right"/>
              <w:rPr>
                <w:sz w:val="21"/>
              </w:rPr>
            </w:pPr>
            <w:r>
              <w:rPr>
                <w:sz w:val="21"/>
              </w:rPr>
              <w:t>79,794,100.00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sz w:val="21"/>
              </w:rPr>
              <w:t>26,751,411.30 </w:t>
            </w:r>
          </w:p>
        </w:tc>
        <w:tc>
          <w:tcPr>
            <w:tcW w:w="1685" w:type="dxa"/>
          </w:tcPr>
          <w:p>
            <w:pPr>
              <w:pStyle w:val="TableParagraph"/>
              <w:ind w:right="-15"/>
              <w:jc w:val="right"/>
              <w:rPr>
                <w:sz w:val="21"/>
              </w:rPr>
            </w:pPr>
            <w:r>
              <w:rPr>
                <w:sz w:val="21"/>
              </w:rPr>
              <w:t>106,545,511.30 </w:t>
            </w:r>
          </w:p>
        </w:tc>
      </w:tr>
      <w:tr>
        <w:trPr>
          <w:trHeight w:val="340" w:hRule="atLeast"/>
        </w:trPr>
        <w:tc>
          <w:tcPr>
            <w:tcW w:w="1706" w:type="dxa"/>
          </w:tcPr>
          <w:p>
            <w:pPr>
              <w:pStyle w:val="TableParagraph"/>
              <w:spacing w:before="34"/>
              <w:ind w:right="115"/>
              <w:jc w:val="right"/>
              <w:rPr>
                <w:sz w:val="21"/>
              </w:rPr>
            </w:pPr>
            <w:r>
              <w:rPr>
                <w:sz w:val="21"/>
              </w:rPr>
              <w:t>(1)购置 </w:t>
            </w:r>
          </w:p>
        </w:tc>
        <w:tc>
          <w:tcPr>
            <w:tcW w:w="1687" w:type="dxa"/>
          </w:tcPr>
          <w:p>
            <w:pPr>
              <w:pStyle w:val="TableParagraph"/>
              <w:ind w:right="-15"/>
              <w:jc w:val="right"/>
              <w:rPr>
                <w:sz w:val="21"/>
              </w:rPr>
            </w:pPr>
            <w:r>
              <w:rPr>
                <w:sz w:val="21"/>
              </w:rPr>
              <w:t>79,794,100.00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sz w:val="21"/>
              </w:rPr>
              <w:t>26,751,411.30 </w:t>
            </w:r>
          </w:p>
        </w:tc>
        <w:tc>
          <w:tcPr>
            <w:tcW w:w="1685" w:type="dxa"/>
          </w:tcPr>
          <w:p>
            <w:pPr>
              <w:pStyle w:val="TableParagraph"/>
              <w:ind w:right="-15"/>
              <w:jc w:val="right"/>
              <w:rPr>
                <w:sz w:val="21"/>
              </w:rPr>
            </w:pPr>
            <w:r>
              <w:rPr>
                <w:sz w:val="21"/>
              </w:rPr>
              <w:t>106,545,511.30 </w:t>
            </w:r>
          </w:p>
        </w:tc>
      </w:tr>
      <w:tr>
        <w:trPr>
          <w:trHeight w:val="544" w:hRule="atLeast"/>
        </w:trPr>
        <w:tc>
          <w:tcPr>
            <w:tcW w:w="1706" w:type="dxa"/>
          </w:tcPr>
          <w:p>
            <w:pPr>
              <w:pStyle w:val="TableParagraph"/>
              <w:ind w:left="738"/>
              <w:rPr>
                <w:sz w:val="21"/>
              </w:rPr>
            </w:pPr>
            <w:r>
              <w:rPr>
                <w:sz w:val="21"/>
              </w:rPr>
              <w:t>(2)内部</w:t>
            </w:r>
          </w:p>
          <w:p>
            <w:pPr>
              <w:pStyle w:val="TableParagraph"/>
              <w:spacing w:line="252" w:lineRule="exact" w:before="2"/>
              <w:ind w:left="107"/>
              <w:rPr>
                <w:sz w:val="21"/>
              </w:rPr>
            </w:pPr>
            <w:r>
              <w:rPr>
                <w:sz w:val="21"/>
              </w:rPr>
              <w:t>研发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left="1582" w:right="-15"/>
              <w:jc w:val="center"/>
              <w:rPr>
                <w:sz w:val="21"/>
              </w:rPr>
            </w:pPr>
            <w:r>
              <w:rPr>
                <w:w w:val="100"/>
                <w:sz w:val="21"/>
              </w:rPr>
              <w:t> </w:t>
            </w:r>
          </w:p>
          <w:p>
            <w:pPr>
              <w:pStyle w:val="TableParagraph"/>
              <w:spacing w:line="252" w:lineRule="exact" w:before="2"/>
              <w:ind w:left="121"/>
              <w:jc w:val="center"/>
              <w:rPr>
                <w:sz w:val="21"/>
              </w:rPr>
            </w:pPr>
            <w:r>
              <w:rPr>
                <w:w w:val="100"/>
                <w:sz w:val="21"/>
              </w:rPr>
              <w:t> </w:t>
            </w:r>
          </w:p>
        </w:tc>
      </w:tr>
      <w:tr>
        <w:trPr>
          <w:trHeight w:val="544" w:hRule="atLeast"/>
        </w:trPr>
        <w:tc>
          <w:tcPr>
            <w:tcW w:w="1706" w:type="dxa"/>
          </w:tcPr>
          <w:p>
            <w:pPr>
              <w:pStyle w:val="TableParagraph"/>
              <w:ind w:left="738"/>
              <w:rPr>
                <w:sz w:val="21"/>
              </w:rPr>
            </w:pPr>
            <w:r>
              <w:rPr>
                <w:sz w:val="21"/>
              </w:rPr>
              <w:t>(3)企业</w:t>
            </w:r>
          </w:p>
          <w:p>
            <w:pPr>
              <w:pStyle w:val="TableParagraph"/>
              <w:spacing w:line="252" w:lineRule="exact" w:before="2"/>
              <w:ind w:left="107"/>
              <w:rPr>
                <w:sz w:val="21"/>
              </w:rPr>
            </w:pPr>
            <w:r>
              <w:rPr>
                <w:spacing w:val="-1"/>
                <w:sz w:val="21"/>
              </w:rPr>
              <w:t>合并增加</w:t>
            </w:r>
            <w:r>
              <w:rPr>
                <w:sz w:val="21"/>
              </w:rPr>
              <w:t>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270" w:hRule="atLeast"/>
        </w:trPr>
        <w:tc>
          <w:tcPr>
            <w:tcW w:w="1706" w:type="dxa"/>
          </w:tcPr>
          <w:p>
            <w:pPr>
              <w:pStyle w:val="TableParagraph"/>
              <w:spacing w:line="250" w:lineRule="exact"/>
              <w:ind w:right="110"/>
              <w:jc w:val="center"/>
              <w:rPr>
                <w:sz w:val="21"/>
              </w:rPr>
            </w:pPr>
            <w:r>
              <w:rPr>
                <w:w w:val="100"/>
                <w:sz w:val="21"/>
              </w:rPr>
              <w:t> </w:t>
            </w:r>
          </w:p>
        </w:tc>
        <w:tc>
          <w:tcPr>
            <w:tcW w:w="1687" w:type="dxa"/>
          </w:tcPr>
          <w:p>
            <w:pPr>
              <w:pStyle w:val="TableParagraph"/>
              <w:spacing w:line="250" w:lineRule="exact"/>
              <w:ind w:right="-15"/>
              <w:jc w:val="right"/>
              <w:rPr>
                <w:sz w:val="21"/>
              </w:rPr>
            </w:pPr>
            <w:r>
              <w:rPr>
                <w:w w:val="100"/>
                <w:sz w:val="21"/>
              </w:rPr>
              <w:t> </w:t>
            </w:r>
          </w:p>
        </w:tc>
        <w:tc>
          <w:tcPr>
            <w:tcW w:w="1101" w:type="dxa"/>
          </w:tcPr>
          <w:p>
            <w:pPr>
              <w:pStyle w:val="TableParagraph"/>
              <w:spacing w:line="250" w:lineRule="exact"/>
              <w:ind w:right="-15"/>
              <w:jc w:val="right"/>
              <w:rPr>
                <w:sz w:val="21"/>
              </w:rPr>
            </w:pPr>
            <w:r>
              <w:rPr>
                <w:w w:val="100"/>
                <w:sz w:val="21"/>
              </w:rPr>
              <w:t> </w:t>
            </w:r>
          </w:p>
        </w:tc>
        <w:tc>
          <w:tcPr>
            <w:tcW w:w="1061" w:type="dxa"/>
          </w:tcPr>
          <w:p>
            <w:pPr>
              <w:pStyle w:val="TableParagraph"/>
              <w:spacing w:line="250" w:lineRule="exact"/>
              <w:ind w:right="-15"/>
              <w:jc w:val="right"/>
              <w:rPr>
                <w:sz w:val="21"/>
              </w:rPr>
            </w:pPr>
            <w:r>
              <w:rPr>
                <w:w w:val="100"/>
                <w:sz w:val="21"/>
              </w:rPr>
              <w:t> </w:t>
            </w:r>
          </w:p>
        </w:tc>
        <w:tc>
          <w:tcPr>
            <w:tcW w:w="1581" w:type="dxa"/>
          </w:tcPr>
          <w:p>
            <w:pPr>
              <w:pStyle w:val="TableParagraph"/>
              <w:spacing w:line="250" w:lineRule="exact"/>
              <w:ind w:right="-15"/>
              <w:jc w:val="right"/>
              <w:rPr>
                <w:sz w:val="21"/>
              </w:rPr>
            </w:pPr>
            <w:r>
              <w:rPr>
                <w:w w:val="100"/>
                <w:sz w:val="21"/>
              </w:rPr>
              <w:t> </w:t>
            </w:r>
          </w:p>
        </w:tc>
        <w:tc>
          <w:tcPr>
            <w:tcW w:w="1685" w:type="dxa"/>
          </w:tcPr>
          <w:p>
            <w:pPr>
              <w:pStyle w:val="TableParagraph"/>
              <w:spacing w:line="250" w:lineRule="exact"/>
              <w:ind w:right="-15"/>
              <w:jc w:val="right"/>
              <w:rPr>
                <w:sz w:val="21"/>
              </w:rPr>
            </w:pPr>
            <w:r>
              <w:rPr>
                <w:w w:val="100"/>
                <w:sz w:val="21"/>
              </w:rPr>
              <w:t> </w:t>
            </w:r>
          </w:p>
        </w:tc>
      </w:tr>
      <w:tr>
        <w:trPr>
          <w:trHeight w:val="273" w:hRule="atLeast"/>
        </w:trPr>
        <w:tc>
          <w:tcPr>
            <w:tcW w:w="1706" w:type="dxa"/>
          </w:tcPr>
          <w:p>
            <w:pPr>
              <w:pStyle w:val="TableParagraph"/>
              <w:spacing w:line="250" w:lineRule="exact" w:before="3"/>
              <w:ind w:right="110"/>
              <w:jc w:val="center"/>
              <w:rPr>
                <w:sz w:val="21"/>
              </w:rPr>
            </w:pPr>
            <w:r>
              <w:rPr>
                <w:w w:val="100"/>
                <w:sz w:val="21"/>
              </w:rPr>
              <w:t> </w:t>
            </w:r>
          </w:p>
        </w:tc>
        <w:tc>
          <w:tcPr>
            <w:tcW w:w="1687" w:type="dxa"/>
          </w:tcPr>
          <w:p>
            <w:pPr>
              <w:pStyle w:val="TableParagraph"/>
              <w:spacing w:line="250" w:lineRule="exact" w:before="3"/>
              <w:ind w:right="-15"/>
              <w:jc w:val="right"/>
              <w:rPr>
                <w:sz w:val="21"/>
              </w:rPr>
            </w:pPr>
            <w:r>
              <w:rPr>
                <w:w w:val="100"/>
                <w:sz w:val="21"/>
              </w:rPr>
              <w:t> </w:t>
            </w:r>
          </w:p>
        </w:tc>
        <w:tc>
          <w:tcPr>
            <w:tcW w:w="1101" w:type="dxa"/>
          </w:tcPr>
          <w:p>
            <w:pPr>
              <w:pStyle w:val="TableParagraph"/>
              <w:spacing w:line="250" w:lineRule="exact" w:before="3"/>
              <w:ind w:right="-15"/>
              <w:jc w:val="right"/>
              <w:rPr>
                <w:sz w:val="21"/>
              </w:rPr>
            </w:pPr>
            <w:r>
              <w:rPr>
                <w:w w:val="100"/>
                <w:sz w:val="21"/>
              </w:rPr>
              <w:t> </w:t>
            </w:r>
          </w:p>
        </w:tc>
        <w:tc>
          <w:tcPr>
            <w:tcW w:w="1061" w:type="dxa"/>
          </w:tcPr>
          <w:p>
            <w:pPr>
              <w:pStyle w:val="TableParagraph"/>
              <w:spacing w:line="250" w:lineRule="exact" w:before="3"/>
              <w:ind w:right="-15"/>
              <w:jc w:val="right"/>
              <w:rPr>
                <w:sz w:val="21"/>
              </w:rPr>
            </w:pPr>
            <w:r>
              <w:rPr>
                <w:w w:val="100"/>
                <w:sz w:val="21"/>
              </w:rPr>
              <w:t> </w:t>
            </w:r>
          </w:p>
        </w:tc>
        <w:tc>
          <w:tcPr>
            <w:tcW w:w="1581" w:type="dxa"/>
          </w:tcPr>
          <w:p>
            <w:pPr>
              <w:pStyle w:val="TableParagraph"/>
              <w:spacing w:line="250" w:lineRule="exact" w:before="3"/>
              <w:ind w:right="-15"/>
              <w:jc w:val="right"/>
              <w:rPr>
                <w:sz w:val="21"/>
              </w:rPr>
            </w:pPr>
            <w:r>
              <w:rPr>
                <w:w w:val="100"/>
                <w:sz w:val="21"/>
              </w:rPr>
              <w:t> </w:t>
            </w:r>
          </w:p>
        </w:tc>
        <w:tc>
          <w:tcPr>
            <w:tcW w:w="1685" w:type="dxa"/>
          </w:tcPr>
          <w:p>
            <w:pPr>
              <w:pStyle w:val="TableParagraph"/>
              <w:spacing w:line="250" w:lineRule="exact" w:before="3"/>
              <w:ind w:right="-15"/>
              <w:jc w:val="right"/>
              <w:rPr>
                <w:sz w:val="21"/>
              </w:rPr>
            </w:pPr>
            <w:r>
              <w:rPr>
                <w:w w:val="100"/>
                <w:sz w:val="21"/>
              </w:rPr>
              <w:t> </w:t>
            </w:r>
          </w:p>
        </w:tc>
      </w:tr>
      <w:tr>
        <w:trPr>
          <w:trHeight w:val="544" w:hRule="atLeast"/>
        </w:trPr>
        <w:tc>
          <w:tcPr>
            <w:tcW w:w="1706" w:type="dxa"/>
          </w:tcPr>
          <w:p>
            <w:pPr>
              <w:pStyle w:val="TableParagraph"/>
              <w:ind w:left="107"/>
              <w:rPr>
                <w:sz w:val="21"/>
              </w:rPr>
            </w:pPr>
            <w:r>
              <w:rPr>
                <w:w w:val="100"/>
                <w:sz w:val="21"/>
              </w:rPr>
              <w:t>    </w:t>
            </w:r>
            <w:r>
              <w:rPr>
                <w:sz w:val="21"/>
              </w:rPr>
              <w:t>3.本期减少</w:t>
            </w:r>
          </w:p>
          <w:p>
            <w:pPr>
              <w:pStyle w:val="TableParagraph"/>
              <w:spacing w:line="250" w:lineRule="exact" w:before="4"/>
              <w:ind w:left="107"/>
              <w:rPr>
                <w:sz w:val="21"/>
              </w:rPr>
            </w:pPr>
            <w:r>
              <w:rPr>
                <w:sz w:val="21"/>
              </w:rPr>
              <w:t>金额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bl>
    <w:p>
      <w:pPr>
        <w:spacing w:after="0"/>
        <w:jc w:val="right"/>
        <w:rPr>
          <w:sz w:val="21"/>
        </w:rPr>
        <w:sectPr>
          <w:headerReference w:type="default" r:id="rId46"/>
          <w:footerReference w:type="default" r:id="rId47"/>
          <w:pgSz w:w="11910" w:h="16840"/>
          <w:pgMar w:header="882" w:footer="1195" w:top="1360" w:bottom="1380" w:left="160" w:right="440"/>
          <w:pgNumType w:start="157"/>
        </w:sectPr>
      </w:pPr>
    </w:p>
    <w:p>
      <w:pPr>
        <w:pStyle w:val="BodyText"/>
        <w:spacing w:before="9"/>
        <w:rPr>
          <w:sz w:val="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6"/>
        <w:gridCol w:w="1687"/>
        <w:gridCol w:w="1101"/>
        <w:gridCol w:w="1061"/>
        <w:gridCol w:w="1581"/>
        <w:gridCol w:w="1685"/>
      </w:tblGrid>
      <w:tr>
        <w:trPr>
          <w:trHeight w:val="340" w:hRule="atLeast"/>
        </w:trPr>
        <w:tc>
          <w:tcPr>
            <w:tcW w:w="1706" w:type="dxa"/>
          </w:tcPr>
          <w:p>
            <w:pPr>
              <w:pStyle w:val="TableParagraph"/>
              <w:spacing w:before="34"/>
              <w:ind w:right="115"/>
              <w:jc w:val="right"/>
              <w:rPr>
                <w:sz w:val="21"/>
              </w:rPr>
            </w:pPr>
            <w:r>
              <w:rPr>
                <w:sz w:val="21"/>
              </w:rPr>
              <w:t>(1)处置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270" w:hRule="atLeast"/>
        </w:trPr>
        <w:tc>
          <w:tcPr>
            <w:tcW w:w="1706" w:type="dxa"/>
          </w:tcPr>
          <w:p>
            <w:pPr>
              <w:pStyle w:val="TableParagraph"/>
              <w:spacing w:line="250" w:lineRule="exact"/>
              <w:ind w:right="110"/>
              <w:jc w:val="center"/>
              <w:rPr>
                <w:sz w:val="21"/>
              </w:rPr>
            </w:pPr>
            <w:r>
              <w:rPr>
                <w:w w:val="100"/>
                <w:sz w:val="21"/>
              </w:rPr>
              <w:t> </w:t>
            </w:r>
          </w:p>
        </w:tc>
        <w:tc>
          <w:tcPr>
            <w:tcW w:w="1687" w:type="dxa"/>
          </w:tcPr>
          <w:p>
            <w:pPr>
              <w:pStyle w:val="TableParagraph"/>
              <w:spacing w:line="250" w:lineRule="exact"/>
              <w:ind w:right="-15"/>
              <w:jc w:val="right"/>
              <w:rPr>
                <w:sz w:val="21"/>
              </w:rPr>
            </w:pPr>
            <w:r>
              <w:rPr>
                <w:w w:val="100"/>
                <w:sz w:val="21"/>
              </w:rPr>
              <w:t> </w:t>
            </w:r>
          </w:p>
        </w:tc>
        <w:tc>
          <w:tcPr>
            <w:tcW w:w="1101" w:type="dxa"/>
          </w:tcPr>
          <w:p>
            <w:pPr>
              <w:pStyle w:val="TableParagraph"/>
              <w:spacing w:line="250" w:lineRule="exact"/>
              <w:ind w:right="-15"/>
              <w:jc w:val="right"/>
              <w:rPr>
                <w:sz w:val="21"/>
              </w:rPr>
            </w:pPr>
            <w:r>
              <w:rPr>
                <w:w w:val="100"/>
                <w:sz w:val="21"/>
              </w:rPr>
              <w:t> </w:t>
            </w:r>
          </w:p>
        </w:tc>
        <w:tc>
          <w:tcPr>
            <w:tcW w:w="1061" w:type="dxa"/>
          </w:tcPr>
          <w:p>
            <w:pPr>
              <w:pStyle w:val="TableParagraph"/>
              <w:spacing w:line="250" w:lineRule="exact"/>
              <w:ind w:right="-15"/>
              <w:jc w:val="right"/>
              <w:rPr>
                <w:sz w:val="21"/>
              </w:rPr>
            </w:pPr>
            <w:r>
              <w:rPr>
                <w:w w:val="100"/>
                <w:sz w:val="21"/>
              </w:rPr>
              <w:t> </w:t>
            </w:r>
          </w:p>
        </w:tc>
        <w:tc>
          <w:tcPr>
            <w:tcW w:w="1581" w:type="dxa"/>
          </w:tcPr>
          <w:p>
            <w:pPr>
              <w:pStyle w:val="TableParagraph"/>
              <w:spacing w:line="250" w:lineRule="exact"/>
              <w:ind w:right="-15"/>
              <w:jc w:val="right"/>
              <w:rPr>
                <w:sz w:val="21"/>
              </w:rPr>
            </w:pPr>
            <w:r>
              <w:rPr>
                <w:w w:val="100"/>
                <w:sz w:val="21"/>
              </w:rPr>
              <w:t> </w:t>
            </w:r>
          </w:p>
        </w:tc>
        <w:tc>
          <w:tcPr>
            <w:tcW w:w="1685" w:type="dxa"/>
          </w:tcPr>
          <w:p>
            <w:pPr>
              <w:pStyle w:val="TableParagraph"/>
              <w:spacing w:line="250" w:lineRule="exact"/>
              <w:ind w:right="-15"/>
              <w:jc w:val="right"/>
              <w:rPr>
                <w:sz w:val="21"/>
              </w:rPr>
            </w:pPr>
            <w:r>
              <w:rPr>
                <w:w w:val="100"/>
                <w:sz w:val="21"/>
              </w:rPr>
              <w:t> </w:t>
            </w:r>
          </w:p>
        </w:tc>
      </w:tr>
      <w:tr>
        <w:trPr>
          <w:trHeight w:val="273" w:hRule="atLeast"/>
        </w:trPr>
        <w:tc>
          <w:tcPr>
            <w:tcW w:w="1706" w:type="dxa"/>
          </w:tcPr>
          <w:p>
            <w:pPr>
              <w:pStyle w:val="TableParagraph"/>
              <w:spacing w:line="250" w:lineRule="exact" w:before="3"/>
              <w:ind w:right="110"/>
              <w:jc w:val="center"/>
              <w:rPr>
                <w:sz w:val="21"/>
              </w:rPr>
            </w:pPr>
            <w:r>
              <w:rPr>
                <w:w w:val="100"/>
                <w:sz w:val="21"/>
              </w:rPr>
              <w:t> </w:t>
            </w:r>
          </w:p>
        </w:tc>
        <w:tc>
          <w:tcPr>
            <w:tcW w:w="1687" w:type="dxa"/>
          </w:tcPr>
          <w:p>
            <w:pPr>
              <w:pStyle w:val="TableParagraph"/>
              <w:spacing w:line="250" w:lineRule="exact" w:before="3"/>
              <w:ind w:right="-15"/>
              <w:jc w:val="right"/>
              <w:rPr>
                <w:sz w:val="21"/>
              </w:rPr>
            </w:pPr>
            <w:r>
              <w:rPr>
                <w:w w:val="100"/>
                <w:sz w:val="21"/>
              </w:rPr>
              <w:t> </w:t>
            </w:r>
          </w:p>
        </w:tc>
        <w:tc>
          <w:tcPr>
            <w:tcW w:w="1101" w:type="dxa"/>
          </w:tcPr>
          <w:p>
            <w:pPr>
              <w:pStyle w:val="TableParagraph"/>
              <w:spacing w:line="250" w:lineRule="exact" w:before="3"/>
              <w:ind w:right="-15"/>
              <w:jc w:val="right"/>
              <w:rPr>
                <w:sz w:val="21"/>
              </w:rPr>
            </w:pPr>
            <w:r>
              <w:rPr>
                <w:w w:val="100"/>
                <w:sz w:val="21"/>
              </w:rPr>
              <w:t> </w:t>
            </w:r>
          </w:p>
        </w:tc>
        <w:tc>
          <w:tcPr>
            <w:tcW w:w="1061" w:type="dxa"/>
          </w:tcPr>
          <w:p>
            <w:pPr>
              <w:pStyle w:val="TableParagraph"/>
              <w:spacing w:line="250" w:lineRule="exact" w:before="3"/>
              <w:ind w:right="-15"/>
              <w:jc w:val="right"/>
              <w:rPr>
                <w:sz w:val="21"/>
              </w:rPr>
            </w:pPr>
            <w:r>
              <w:rPr>
                <w:w w:val="100"/>
                <w:sz w:val="21"/>
              </w:rPr>
              <w:t> </w:t>
            </w:r>
          </w:p>
        </w:tc>
        <w:tc>
          <w:tcPr>
            <w:tcW w:w="1581" w:type="dxa"/>
          </w:tcPr>
          <w:p>
            <w:pPr>
              <w:pStyle w:val="TableParagraph"/>
              <w:spacing w:line="250" w:lineRule="exact" w:before="3"/>
              <w:ind w:right="-15"/>
              <w:jc w:val="right"/>
              <w:rPr>
                <w:sz w:val="21"/>
              </w:rPr>
            </w:pPr>
            <w:r>
              <w:rPr>
                <w:w w:val="100"/>
                <w:sz w:val="21"/>
              </w:rPr>
              <w:t> </w:t>
            </w:r>
          </w:p>
        </w:tc>
        <w:tc>
          <w:tcPr>
            <w:tcW w:w="1685" w:type="dxa"/>
          </w:tcPr>
          <w:p>
            <w:pPr>
              <w:pStyle w:val="TableParagraph"/>
              <w:spacing w:line="250" w:lineRule="exact" w:before="3"/>
              <w:ind w:right="-15"/>
              <w:jc w:val="right"/>
              <w:rPr>
                <w:sz w:val="21"/>
              </w:rPr>
            </w:pPr>
            <w:r>
              <w:rPr>
                <w:w w:val="100"/>
                <w:sz w:val="21"/>
              </w:rPr>
              <w:t> </w:t>
            </w:r>
          </w:p>
        </w:tc>
      </w:tr>
      <w:tr>
        <w:trPr>
          <w:trHeight w:val="340" w:hRule="atLeast"/>
        </w:trPr>
        <w:tc>
          <w:tcPr>
            <w:tcW w:w="1706" w:type="dxa"/>
          </w:tcPr>
          <w:p>
            <w:pPr>
              <w:pStyle w:val="TableParagraph"/>
              <w:spacing w:before="34"/>
              <w:ind w:left="107"/>
              <w:rPr>
                <w:sz w:val="21"/>
              </w:rPr>
            </w:pPr>
            <w:r>
              <w:rPr>
                <w:w w:val="100"/>
                <w:sz w:val="21"/>
              </w:rPr>
              <w:t>   </w:t>
            </w:r>
            <w:r>
              <w:rPr>
                <w:sz w:val="21"/>
              </w:rPr>
              <w:t>4.期末余额 </w:t>
            </w:r>
          </w:p>
        </w:tc>
        <w:tc>
          <w:tcPr>
            <w:tcW w:w="1687" w:type="dxa"/>
          </w:tcPr>
          <w:p>
            <w:pPr>
              <w:pStyle w:val="TableParagraph"/>
              <w:ind w:right="-15"/>
              <w:jc w:val="right"/>
              <w:rPr>
                <w:sz w:val="21"/>
              </w:rPr>
            </w:pPr>
            <w:r>
              <w:rPr>
                <w:sz w:val="21"/>
              </w:rPr>
              <w:t>455,020,749.41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spacing w:before="34"/>
              <w:ind w:right="-15"/>
              <w:jc w:val="right"/>
              <w:rPr>
                <w:sz w:val="21"/>
              </w:rPr>
            </w:pPr>
            <w:r>
              <w:rPr>
                <w:sz w:val="21"/>
              </w:rPr>
              <w:t>48,875,364.52 </w:t>
            </w:r>
          </w:p>
        </w:tc>
        <w:tc>
          <w:tcPr>
            <w:tcW w:w="1685" w:type="dxa"/>
          </w:tcPr>
          <w:p>
            <w:pPr>
              <w:pStyle w:val="TableParagraph"/>
              <w:spacing w:before="34"/>
              <w:ind w:right="-15"/>
              <w:jc w:val="right"/>
              <w:rPr>
                <w:sz w:val="21"/>
              </w:rPr>
            </w:pPr>
            <w:r>
              <w:rPr>
                <w:sz w:val="21"/>
              </w:rPr>
              <w:t>503,896,113.93 </w:t>
            </w:r>
          </w:p>
        </w:tc>
      </w:tr>
      <w:tr>
        <w:trPr>
          <w:trHeight w:val="340" w:hRule="atLeast"/>
        </w:trPr>
        <w:tc>
          <w:tcPr>
            <w:tcW w:w="8821" w:type="dxa"/>
            <w:gridSpan w:val="6"/>
          </w:tcPr>
          <w:p>
            <w:pPr>
              <w:pStyle w:val="TableParagraph"/>
              <w:spacing w:before="34"/>
              <w:ind w:left="107"/>
              <w:rPr>
                <w:sz w:val="21"/>
              </w:rPr>
            </w:pPr>
            <w:r>
              <w:rPr>
                <w:spacing w:val="-1"/>
                <w:sz w:val="21"/>
              </w:rPr>
              <w:t>二、累计摊销</w:t>
            </w:r>
            <w:r>
              <w:rPr>
                <w:sz w:val="21"/>
              </w:rPr>
              <w:t> </w:t>
            </w:r>
          </w:p>
        </w:tc>
      </w:tr>
      <w:tr>
        <w:trPr>
          <w:trHeight w:val="340" w:hRule="atLeast"/>
        </w:trPr>
        <w:tc>
          <w:tcPr>
            <w:tcW w:w="1706" w:type="dxa"/>
          </w:tcPr>
          <w:p>
            <w:pPr>
              <w:pStyle w:val="TableParagraph"/>
              <w:spacing w:before="34"/>
              <w:ind w:right="9"/>
              <w:jc w:val="right"/>
              <w:rPr>
                <w:sz w:val="21"/>
              </w:rPr>
            </w:pPr>
            <w:r>
              <w:rPr>
                <w:sz w:val="21"/>
              </w:rPr>
              <w:t>1.期初余额 </w:t>
            </w:r>
          </w:p>
        </w:tc>
        <w:tc>
          <w:tcPr>
            <w:tcW w:w="1687" w:type="dxa"/>
          </w:tcPr>
          <w:p>
            <w:pPr>
              <w:pStyle w:val="TableParagraph"/>
              <w:spacing w:before="34"/>
              <w:ind w:right="-15"/>
              <w:jc w:val="right"/>
              <w:rPr>
                <w:sz w:val="21"/>
              </w:rPr>
            </w:pPr>
            <w:r>
              <w:rPr>
                <w:sz w:val="21"/>
              </w:rPr>
              <w:t>23,900,435.36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spacing w:before="34"/>
              <w:ind w:right="-15"/>
              <w:jc w:val="right"/>
              <w:rPr>
                <w:sz w:val="21"/>
              </w:rPr>
            </w:pPr>
            <w:r>
              <w:rPr>
                <w:sz w:val="21"/>
              </w:rPr>
              <w:t>12,429,264.92 </w:t>
            </w:r>
          </w:p>
        </w:tc>
        <w:tc>
          <w:tcPr>
            <w:tcW w:w="1685" w:type="dxa"/>
          </w:tcPr>
          <w:p>
            <w:pPr>
              <w:pStyle w:val="TableParagraph"/>
              <w:spacing w:before="34"/>
              <w:ind w:right="-15"/>
              <w:jc w:val="right"/>
              <w:rPr>
                <w:sz w:val="21"/>
              </w:rPr>
            </w:pPr>
            <w:r>
              <w:rPr>
                <w:sz w:val="21"/>
              </w:rPr>
              <w:t>36,329,700.28 </w:t>
            </w:r>
          </w:p>
        </w:tc>
      </w:tr>
      <w:tr>
        <w:trPr>
          <w:trHeight w:val="544" w:hRule="atLeast"/>
        </w:trPr>
        <w:tc>
          <w:tcPr>
            <w:tcW w:w="1706" w:type="dxa"/>
          </w:tcPr>
          <w:p>
            <w:pPr>
              <w:pStyle w:val="TableParagraph"/>
              <w:ind w:left="527"/>
              <w:rPr>
                <w:sz w:val="21"/>
              </w:rPr>
            </w:pPr>
            <w:r>
              <w:rPr>
                <w:sz w:val="21"/>
              </w:rPr>
              <w:t>2.本期增加</w:t>
            </w:r>
          </w:p>
          <w:p>
            <w:pPr>
              <w:pStyle w:val="TableParagraph"/>
              <w:spacing w:line="252" w:lineRule="exact" w:before="2"/>
              <w:ind w:left="107"/>
              <w:rPr>
                <w:sz w:val="21"/>
              </w:rPr>
            </w:pPr>
            <w:r>
              <w:rPr>
                <w:sz w:val="21"/>
              </w:rPr>
              <w:t>金额 </w:t>
            </w:r>
          </w:p>
        </w:tc>
        <w:tc>
          <w:tcPr>
            <w:tcW w:w="1687" w:type="dxa"/>
          </w:tcPr>
          <w:p>
            <w:pPr>
              <w:pStyle w:val="TableParagraph"/>
              <w:spacing w:before="138"/>
              <w:ind w:right="-15"/>
              <w:jc w:val="right"/>
              <w:rPr>
                <w:sz w:val="21"/>
              </w:rPr>
            </w:pPr>
            <w:r>
              <w:rPr>
                <w:sz w:val="21"/>
              </w:rPr>
              <w:t>8,036,493.68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spacing w:before="138"/>
              <w:ind w:right="-15"/>
              <w:jc w:val="right"/>
              <w:rPr>
                <w:sz w:val="21"/>
              </w:rPr>
            </w:pPr>
            <w:r>
              <w:rPr>
                <w:sz w:val="21"/>
              </w:rPr>
              <w:t>4,515,700.69 </w:t>
            </w:r>
          </w:p>
        </w:tc>
        <w:tc>
          <w:tcPr>
            <w:tcW w:w="1685" w:type="dxa"/>
          </w:tcPr>
          <w:p>
            <w:pPr>
              <w:pStyle w:val="TableParagraph"/>
              <w:spacing w:before="138"/>
              <w:ind w:right="-15"/>
              <w:jc w:val="right"/>
              <w:rPr>
                <w:sz w:val="21"/>
              </w:rPr>
            </w:pPr>
            <w:r>
              <w:rPr>
                <w:sz w:val="21"/>
              </w:rPr>
              <w:t>12,552,194.37 </w:t>
            </w:r>
          </w:p>
        </w:tc>
      </w:tr>
      <w:tr>
        <w:trPr>
          <w:trHeight w:val="544" w:hRule="atLeast"/>
        </w:trPr>
        <w:tc>
          <w:tcPr>
            <w:tcW w:w="1706" w:type="dxa"/>
          </w:tcPr>
          <w:p>
            <w:pPr>
              <w:pStyle w:val="TableParagraph"/>
              <w:ind w:left="738"/>
              <w:rPr>
                <w:sz w:val="21"/>
              </w:rPr>
            </w:pPr>
            <w:r>
              <w:rPr>
                <w:sz w:val="21"/>
              </w:rPr>
              <w:t>（1）计</w:t>
            </w:r>
          </w:p>
          <w:p>
            <w:pPr>
              <w:pStyle w:val="TableParagraph"/>
              <w:spacing w:line="252" w:lineRule="exact" w:before="2"/>
              <w:ind w:left="107"/>
              <w:rPr>
                <w:sz w:val="21"/>
              </w:rPr>
            </w:pPr>
            <w:r>
              <w:rPr>
                <w:sz w:val="21"/>
              </w:rPr>
              <w:t>提 </w:t>
            </w:r>
          </w:p>
        </w:tc>
        <w:tc>
          <w:tcPr>
            <w:tcW w:w="1687" w:type="dxa"/>
          </w:tcPr>
          <w:p>
            <w:pPr>
              <w:pStyle w:val="TableParagraph"/>
              <w:spacing w:before="137"/>
              <w:ind w:right="-15"/>
              <w:jc w:val="right"/>
              <w:rPr>
                <w:sz w:val="21"/>
              </w:rPr>
            </w:pPr>
            <w:r>
              <w:rPr>
                <w:sz w:val="21"/>
              </w:rPr>
              <w:t>8,036,493.68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spacing w:before="137"/>
              <w:ind w:right="-15"/>
              <w:jc w:val="right"/>
              <w:rPr>
                <w:sz w:val="21"/>
              </w:rPr>
            </w:pPr>
            <w:r>
              <w:rPr>
                <w:sz w:val="21"/>
              </w:rPr>
              <w:t>4,515,700.69 </w:t>
            </w:r>
          </w:p>
        </w:tc>
        <w:tc>
          <w:tcPr>
            <w:tcW w:w="1685" w:type="dxa"/>
          </w:tcPr>
          <w:p>
            <w:pPr>
              <w:pStyle w:val="TableParagraph"/>
              <w:spacing w:before="137"/>
              <w:ind w:right="-15"/>
              <w:jc w:val="right"/>
              <w:rPr>
                <w:sz w:val="21"/>
              </w:rPr>
            </w:pPr>
            <w:r>
              <w:rPr>
                <w:sz w:val="21"/>
              </w:rPr>
              <w:t>12,552,194.37 </w:t>
            </w:r>
          </w:p>
        </w:tc>
      </w:tr>
      <w:tr>
        <w:trPr>
          <w:trHeight w:val="273" w:hRule="atLeast"/>
        </w:trPr>
        <w:tc>
          <w:tcPr>
            <w:tcW w:w="1706" w:type="dxa"/>
          </w:tcPr>
          <w:p>
            <w:pPr>
              <w:pStyle w:val="TableParagraph"/>
              <w:spacing w:line="252" w:lineRule="exact"/>
              <w:ind w:right="110"/>
              <w:jc w:val="center"/>
              <w:rPr>
                <w:sz w:val="21"/>
              </w:rPr>
            </w:pPr>
            <w:r>
              <w:rPr>
                <w:w w:val="100"/>
                <w:sz w:val="21"/>
              </w:rPr>
              <w:t> </w:t>
            </w:r>
          </w:p>
        </w:tc>
        <w:tc>
          <w:tcPr>
            <w:tcW w:w="1687" w:type="dxa"/>
          </w:tcPr>
          <w:p>
            <w:pPr>
              <w:pStyle w:val="TableParagraph"/>
              <w:spacing w:line="252" w:lineRule="exact"/>
              <w:ind w:right="-15"/>
              <w:jc w:val="right"/>
              <w:rPr>
                <w:sz w:val="21"/>
              </w:rPr>
            </w:pPr>
            <w:r>
              <w:rPr>
                <w:w w:val="100"/>
                <w:sz w:val="21"/>
              </w:rPr>
              <w:t> </w:t>
            </w:r>
          </w:p>
        </w:tc>
        <w:tc>
          <w:tcPr>
            <w:tcW w:w="1101" w:type="dxa"/>
          </w:tcPr>
          <w:p>
            <w:pPr>
              <w:pStyle w:val="TableParagraph"/>
              <w:spacing w:line="252" w:lineRule="exact"/>
              <w:ind w:right="-15"/>
              <w:jc w:val="right"/>
              <w:rPr>
                <w:sz w:val="21"/>
              </w:rPr>
            </w:pPr>
            <w:r>
              <w:rPr>
                <w:w w:val="100"/>
                <w:sz w:val="21"/>
              </w:rPr>
              <w:t> </w:t>
            </w:r>
          </w:p>
        </w:tc>
        <w:tc>
          <w:tcPr>
            <w:tcW w:w="1061" w:type="dxa"/>
          </w:tcPr>
          <w:p>
            <w:pPr>
              <w:pStyle w:val="TableParagraph"/>
              <w:spacing w:line="252" w:lineRule="exact"/>
              <w:ind w:right="-15"/>
              <w:jc w:val="right"/>
              <w:rPr>
                <w:sz w:val="21"/>
              </w:rPr>
            </w:pPr>
            <w:r>
              <w:rPr>
                <w:w w:val="100"/>
                <w:sz w:val="21"/>
              </w:rPr>
              <w:t> </w:t>
            </w:r>
          </w:p>
        </w:tc>
        <w:tc>
          <w:tcPr>
            <w:tcW w:w="1581" w:type="dxa"/>
          </w:tcPr>
          <w:p>
            <w:pPr>
              <w:pStyle w:val="TableParagraph"/>
              <w:spacing w:line="252" w:lineRule="exact"/>
              <w:ind w:right="-15"/>
              <w:jc w:val="right"/>
              <w:rPr>
                <w:sz w:val="21"/>
              </w:rPr>
            </w:pPr>
            <w:r>
              <w:rPr>
                <w:w w:val="100"/>
                <w:sz w:val="21"/>
              </w:rPr>
              <w:t> </w:t>
            </w:r>
          </w:p>
        </w:tc>
        <w:tc>
          <w:tcPr>
            <w:tcW w:w="1685" w:type="dxa"/>
          </w:tcPr>
          <w:p>
            <w:pPr>
              <w:pStyle w:val="TableParagraph"/>
              <w:spacing w:line="252" w:lineRule="exact"/>
              <w:ind w:right="-15"/>
              <w:jc w:val="right"/>
              <w:rPr>
                <w:sz w:val="21"/>
              </w:rPr>
            </w:pPr>
            <w:r>
              <w:rPr>
                <w:w w:val="100"/>
                <w:sz w:val="21"/>
              </w:rPr>
              <w:t> </w:t>
            </w:r>
          </w:p>
        </w:tc>
      </w:tr>
      <w:tr>
        <w:trPr>
          <w:trHeight w:val="270" w:hRule="atLeast"/>
        </w:trPr>
        <w:tc>
          <w:tcPr>
            <w:tcW w:w="1706" w:type="dxa"/>
          </w:tcPr>
          <w:p>
            <w:pPr>
              <w:pStyle w:val="TableParagraph"/>
              <w:spacing w:line="250" w:lineRule="exact"/>
              <w:ind w:right="110"/>
              <w:jc w:val="center"/>
              <w:rPr>
                <w:sz w:val="21"/>
              </w:rPr>
            </w:pPr>
            <w:r>
              <w:rPr>
                <w:w w:val="100"/>
                <w:sz w:val="21"/>
              </w:rPr>
              <w:t> </w:t>
            </w:r>
          </w:p>
        </w:tc>
        <w:tc>
          <w:tcPr>
            <w:tcW w:w="1687" w:type="dxa"/>
          </w:tcPr>
          <w:p>
            <w:pPr>
              <w:pStyle w:val="TableParagraph"/>
              <w:spacing w:line="250" w:lineRule="exact"/>
              <w:ind w:right="-15"/>
              <w:jc w:val="right"/>
              <w:rPr>
                <w:sz w:val="21"/>
              </w:rPr>
            </w:pPr>
            <w:r>
              <w:rPr>
                <w:w w:val="100"/>
                <w:sz w:val="21"/>
              </w:rPr>
              <w:t> </w:t>
            </w:r>
          </w:p>
        </w:tc>
        <w:tc>
          <w:tcPr>
            <w:tcW w:w="1101" w:type="dxa"/>
          </w:tcPr>
          <w:p>
            <w:pPr>
              <w:pStyle w:val="TableParagraph"/>
              <w:spacing w:line="250" w:lineRule="exact"/>
              <w:ind w:right="-15"/>
              <w:jc w:val="right"/>
              <w:rPr>
                <w:sz w:val="21"/>
              </w:rPr>
            </w:pPr>
            <w:r>
              <w:rPr>
                <w:w w:val="100"/>
                <w:sz w:val="21"/>
              </w:rPr>
              <w:t> </w:t>
            </w:r>
          </w:p>
        </w:tc>
        <w:tc>
          <w:tcPr>
            <w:tcW w:w="1061" w:type="dxa"/>
          </w:tcPr>
          <w:p>
            <w:pPr>
              <w:pStyle w:val="TableParagraph"/>
              <w:spacing w:line="250" w:lineRule="exact"/>
              <w:ind w:right="-15"/>
              <w:jc w:val="right"/>
              <w:rPr>
                <w:sz w:val="21"/>
              </w:rPr>
            </w:pPr>
            <w:r>
              <w:rPr>
                <w:w w:val="100"/>
                <w:sz w:val="21"/>
              </w:rPr>
              <w:t> </w:t>
            </w:r>
          </w:p>
        </w:tc>
        <w:tc>
          <w:tcPr>
            <w:tcW w:w="1581" w:type="dxa"/>
          </w:tcPr>
          <w:p>
            <w:pPr>
              <w:pStyle w:val="TableParagraph"/>
              <w:spacing w:line="250" w:lineRule="exact"/>
              <w:ind w:right="-15"/>
              <w:jc w:val="right"/>
              <w:rPr>
                <w:sz w:val="21"/>
              </w:rPr>
            </w:pPr>
            <w:r>
              <w:rPr>
                <w:w w:val="100"/>
                <w:sz w:val="21"/>
              </w:rPr>
              <w:t> </w:t>
            </w:r>
          </w:p>
        </w:tc>
        <w:tc>
          <w:tcPr>
            <w:tcW w:w="1685" w:type="dxa"/>
          </w:tcPr>
          <w:p>
            <w:pPr>
              <w:pStyle w:val="TableParagraph"/>
              <w:spacing w:line="250" w:lineRule="exact"/>
              <w:ind w:right="-15"/>
              <w:jc w:val="right"/>
              <w:rPr>
                <w:sz w:val="21"/>
              </w:rPr>
            </w:pPr>
            <w:r>
              <w:rPr>
                <w:w w:val="100"/>
                <w:sz w:val="21"/>
              </w:rPr>
              <w:t> </w:t>
            </w:r>
          </w:p>
        </w:tc>
      </w:tr>
      <w:tr>
        <w:trPr>
          <w:trHeight w:val="544" w:hRule="atLeast"/>
        </w:trPr>
        <w:tc>
          <w:tcPr>
            <w:tcW w:w="1706" w:type="dxa"/>
          </w:tcPr>
          <w:p>
            <w:pPr>
              <w:pStyle w:val="TableParagraph"/>
              <w:ind w:left="527"/>
              <w:rPr>
                <w:sz w:val="21"/>
              </w:rPr>
            </w:pPr>
            <w:r>
              <w:rPr>
                <w:sz w:val="21"/>
              </w:rPr>
              <w:t>3.本期减少</w:t>
            </w:r>
          </w:p>
          <w:p>
            <w:pPr>
              <w:pStyle w:val="TableParagraph"/>
              <w:spacing w:line="250" w:lineRule="exact" w:before="5"/>
              <w:ind w:left="107"/>
              <w:rPr>
                <w:sz w:val="21"/>
              </w:rPr>
            </w:pPr>
            <w:r>
              <w:rPr>
                <w:sz w:val="21"/>
              </w:rPr>
              <w:t>金额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spacing w:before="138"/>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340" w:hRule="atLeast"/>
        </w:trPr>
        <w:tc>
          <w:tcPr>
            <w:tcW w:w="1706" w:type="dxa"/>
          </w:tcPr>
          <w:p>
            <w:pPr>
              <w:pStyle w:val="TableParagraph"/>
              <w:spacing w:before="37"/>
              <w:ind w:right="9"/>
              <w:jc w:val="right"/>
              <w:rPr>
                <w:sz w:val="21"/>
              </w:rPr>
            </w:pPr>
            <w:r>
              <w:rPr>
                <w:w w:val="100"/>
                <w:sz w:val="21"/>
              </w:rPr>
              <w:t> </w:t>
            </w:r>
            <w:r>
              <w:rPr>
                <w:sz w:val="21"/>
              </w:rPr>
              <w:t>(1)处置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273" w:hRule="atLeast"/>
        </w:trPr>
        <w:tc>
          <w:tcPr>
            <w:tcW w:w="1706" w:type="dxa"/>
          </w:tcPr>
          <w:p>
            <w:pPr>
              <w:pStyle w:val="TableParagraph"/>
              <w:spacing w:line="252" w:lineRule="exact"/>
              <w:ind w:right="110"/>
              <w:jc w:val="center"/>
              <w:rPr>
                <w:sz w:val="21"/>
              </w:rPr>
            </w:pPr>
            <w:r>
              <w:rPr>
                <w:w w:val="100"/>
                <w:sz w:val="21"/>
              </w:rPr>
              <w:t> </w:t>
            </w:r>
          </w:p>
        </w:tc>
        <w:tc>
          <w:tcPr>
            <w:tcW w:w="1687" w:type="dxa"/>
          </w:tcPr>
          <w:p>
            <w:pPr>
              <w:pStyle w:val="TableParagraph"/>
              <w:spacing w:line="252" w:lineRule="exact"/>
              <w:ind w:right="-15"/>
              <w:jc w:val="right"/>
              <w:rPr>
                <w:sz w:val="21"/>
              </w:rPr>
            </w:pPr>
            <w:r>
              <w:rPr>
                <w:w w:val="100"/>
                <w:sz w:val="21"/>
              </w:rPr>
              <w:t> </w:t>
            </w:r>
          </w:p>
        </w:tc>
        <w:tc>
          <w:tcPr>
            <w:tcW w:w="1101" w:type="dxa"/>
          </w:tcPr>
          <w:p>
            <w:pPr>
              <w:pStyle w:val="TableParagraph"/>
              <w:spacing w:line="252" w:lineRule="exact"/>
              <w:ind w:right="-15"/>
              <w:jc w:val="right"/>
              <w:rPr>
                <w:sz w:val="21"/>
              </w:rPr>
            </w:pPr>
            <w:r>
              <w:rPr>
                <w:w w:val="100"/>
                <w:sz w:val="21"/>
              </w:rPr>
              <w:t> </w:t>
            </w:r>
          </w:p>
        </w:tc>
        <w:tc>
          <w:tcPr>
            <w:tcW w:w="1061" w:type="dxa"/>
          </w:tcPr>
          <w:p>
            <w:pPr>
              <w:pStyle w:val="TableParagraph"/>
              <w:spacing w:line="252" w:lineRule="exact"/>
              <w:ind w:right="-15"/>
              <w:jc w:val="right"/>
              <w:rPr>
                <w:sz w:val="21"/>
              </w:rPr>
            </w:pPr>
            <w:r>
              <w:rPr>
                <w:w w:val="100"/>
                <w:sz w:val="21"/>
              </w:rPr>
              <w:t> </w:t>
            </w:r>
          </w:p>
        </w:tc>
        <w:tc>
          <w:tcPr>
            <w:tcW w:w="1581" w:type="dxa"/>
          </w:tcPr>
          <w:p>
            <w:pPr>
              <w:pStyle w:val="TableParagraph"/>
              <w:spacing w:line="252" w:lineRule="exact"/>
              <w:ind w:right="-15"/>
              <w:jc w:val="right"/>
              <w:rPr>
                <w:sz w:val="21"/>
              </w:rPr>
            </w:pPr>
            <w:r>
              <w:rPr>
                <w:w w:val="100"/>
                <w:sz w:val="21"/>
              </w:rPr>
              <w:t> </w:t>
            </w:r>
          </w:p>
        </w:tc>
        <w:tc>
          <w:tcPr>
            <w:tcW w:w="1685" w:type="dxa"/>
          </w:tcPr>
          <w:p>
            <w:pPr>
              <w:pStyle w:val="TableParagraph"/>
              <w:spacing w:line="252" w:lineRule="exact"/>
              <w:ind w:right="-15"/>
              <w:jc w:val="right"/>
              <w:rPr>
                <w:sz w:val="21"/>
              </w:rPr>
            </w:pPr>
            <w:r>
              <w:rPr>
                <w:w w:val="100"/>
                <w:sz w:val="21"/>
              </w:rPr>
              <w:t> </w:t>
            </w:r>
          </w:p>
        </w:tc>
      </w:tr>
      <w:tr>
        <w:trPr>
          <w:trHeight w:val="270" w:hRule="atLeast"/>
        </w:trPr>
        <w:tc>
          <w:tcPr>
            <w:tcW w:w="1706" w:type="dxa"/>
          </w:tcPr>
          <w:p>
            <w:pPr>
              <w:pStyle w:val="TableParagraph"/>
              <w:spacing w:line="250" w:lineRule="exact"/>
              <w:ind w:right="110"/>
              <w:jc w:val="center"/>
              <w:rPr>
                <w:sz w:val="21"/>
              </w:rPr>
            </w:pPr>
            <w:r>
              <w:rPr>
                <w:w w:val="100"/>
                <w:sz w:val="21"/>
              </w:rPr>
              <w:t> </w:t>
            </w:r>
          </w:p>
        </w:tc>
        <w:tc>
          <w:tcPr>
            <w:tcW w:w="1687" w:type="dxa"/>
          </w:tcPr>
          <w:p>
            <w:pPr>
              <w:pStyle w:val="TableParagraph"/>
              <w:spacing w:line="250" w:lineRule="exact"/>
              <w:ind w:right="-15"/>
              <w:jc w:val="right"/>
              <w:rPr>
                <w:sz w:val="21"/>
              </w:rPr>
            </w:pPr>
            <w:r>
              <w:rPr>
                <w:w w:val="100"/>
                <w:sz w:val="21"/>
              </w:rPr>
              <w:t> </w:t>
            </w:r>
          </w:p>
        </w:tc>
        <w:tc>
          <w:tcPr>
            <w:tcW w:w="1101" w:type="dxa"/>
          </w:tcPr>
          <w:p>
            <w:pPr>
              <w:pStyle w:val="TableParagraph"/>
              <w:spacing w:line="250" w:lineRule="exact"/>
              <w:ind w:right="-15"/>
              <w:jc w:val="right"/>
              <w:rPr>
                <w:sz w:val="21"/>
              </w:rPr>
            </w:pPr>
            <w:r>
              <w:rPr>
                <w:w w:val="100"/>
                <w:sz w:val="21"/>
              </w:rPr>
              <w:t> </w:t>
            </w:r>
          </w:p>
        </w:tc>
        <w:tc>
          <w:tcPr>
            <w:tcW w:w="1061" w:type="dxa"/>
          </w:tcPr>
          <w:p>
            <w:pPr>
              <w:pStyle w:val="TableParagraph"/>
              <w:spacing w:line="250" w:lineRule="exact"/>
              <w:ind w:right="-15"/>
              <w:jc w:val="right"/>
              <w:rPr>
                <w:sz w:val="21"/>
              </w:rPr>
            </w:pPr>
            <w:r>
              <w:rPr>
                <w:w w:val="100"/>
                <w:sz w:val="21"/>
              </w:rPr>
              <w:t> </w:t>
            </w:r>
          </w:p>
        </w:tc>
        <w:tc>
          <w:tcPr>
            <w:tcW w:w="1581" w:type="dxa"/>
          </w:tcPr>
          <w:p>
            <w:pPr>
              <w:pStyle w:val="TableParagraph"/>
              <w:spacing w:line="250" w:lineRule="exact"/>
              <w:ind w:right="-15"/>
              <w:jc w:val="right"/>
              <w:rPr>
                <w:sz w:val="21"/>
              </w:rPr>
            </w:pPr>
            <w:r>
              <w:rPr>
                <w:w w:val="100"/>
                <w:sz w:val="21"/>
              </w:rPr>
              <w:t> </w:t>
            </w:r>
          </w:p>
        </w:tc>
        <w:tc>
          <w:tcPr>
            <w:tcW w:w="1685" w:type="dxa"/>
          </w:tcPr>
          <w:p>
            <w:pPr>
              <w:pStyle w:val="TableParagraph"/>
              <w:spacing w:line="250" w:lineRule="exact"/>
              <w:ind w:right="-15"/>
              <w:jc w:val="right"/>
              <w:rPr>
                <w:sz w:val="21"/>
              </w:rPr>
            </w:pPr>
            <w:r>
              <w:rPr>
                <w:w w:val="100"/>
                <w:sz w:val="21"/>
              </w:rPr>
              <w:t> </w:t>
            </w:r>
          </w:p>
        </w:tc>
      </w:tr>
      <w:tr>
        <w:trPr>
          <w:trHeight w:val="340" w:hRule="atLeast"/>
        </w:trPr>
        <w:tc>
          <w:tcPr>
            <w:tcW w:w="1706" w:type="dxa"/>
          </w:tcPr>
          <w:p>
            <w:pPr>
              <w:pStyle w:val="TableParagraph"/>
              <w:spacing w:before="37"/>
              <w:ind w:right="9"/>
              <w:jc w:val="right"/>
              <w:rPr>
                <w:sz w:val="21"/>
              </w:rPr>
            </w:pPr>
            <w:r>
              <w:rPr>
                <w:sz w:val="21"/>
              </w:rPr>
              <w:t>4.期末余额 </w:t>
            </w:r>
          </w:p>
        </w:tc>
        <w:tc>
          <w:tcPr>
            <w:tcW w:w="1687" w:type="dxa"/>
          </w:tcPr>
          <w:p>
            <w:pPr>
              <w:pStyle w:val="TableParagraph"/>
              <w:spacing w:before="37"/>
              <w:ind w:right="-15"/>
              <w:jc w:val="right"/>
              <w:rPr>
                <w:sz w:val="21"/>
              </w:rPr>
            </w:pPr>
            <w:r>
              <w:rPr>
                <w:sz w:val="21"/>
              </w:rPr>
              <w:t>31,936,929.04 </w:t>
            </w:r>
          </w:p>
        </w:tc>
        <w:tc>
          <w:tcPr>
            <w:tcW w:w="1101" w:type="dxa"/>
          </w:tcPr>
          <w:p>
            <w:pPr>
              <w:pStyle w:val="TableParagraph"/>
              <w:spacing w:before="3"/>
              <w:ind w:right="-15"/>
              <w:jc w:val="right"/>
              <w:rPr>
                <w:sz w:val="21"/>
              </w:rPr>
            </w:pPr>
            <w:r>
              <w:rPr>
                <w:w w:val="100"/>
                <w:sz w:val="21"/>
              </w:rPr>
              <w:t> </w:t>
            </w:r>
          </w:p>
        </w:tc>
        <w:tc>
          <w:tcPr>
            <w:tcW w:w="1061" w:type="dxa"/>
          </w:tcPr>
          <w:p>
            <w:pPr>
              <w:pStyle w:val="TableParagraph"/>
              <w:spacing w:before="3"/>
              <w:ind w:right="-15"/>
              <w:jc w:val="right"/>
              <w:rPr>
                <w:sz w:val="21"/>
              </w:rPr>
            </w:pPr>
            <w:r>
              <w:rPr>
                <w:w w:val="100"/>
                <w:sz w:val="21"/>
              </w:rPr>
              <w:t> </w:t>
            </w:r>
          </w:p>
        </w:tc>
        <w:tc>
          <w:tcPr>
            <w:tcW w:w="1581" w:type="dxa"/>
          </w:tcPr>
          <w:p>
            <w:pPr>
              <w:pStyle w:val="TableParagraph"/>
              <w:spacing w:before="37"/>
              <w:ind w:right="-15"/>
              <w:jc w:val="right"/>
              <w:rPr>
                <w:sz w:val="21"/>
              </w:rPr>
            </w:pPr>
            <w:r>
              <w:rPr>
                <w:sz w:val="21"/>
              </w:rPr>
              <w:t>16,944,965.61 </w:t>
            </w:r>
          </w:p>
        </w:tc>
        <w:tc>
          <w:tcPr>
            <w:tcW w:w="1685" w:type="dxa"/>
          </w:tcPr>
          <w:p>
            <w:pPr>
              <w:pStyle w:val="TableParagraph"/>
              <w:spacing w:before="37"/>
              <w:ind w:right="-15"/>
              <w:jc w:val="right"/>
              <w:rPr>
                <w:sz w:val="21"/>
              </w:rPr>
            </w:pPr>
            <w:r>
              <w:rPr>
                <w:sz w:val="21"/>
              </w:rPr>
              <w:t>48,881,894.65 </w:t>
            </w:r>
          </w:p>
        </w:tc>
      </w:tr>
      <w:tr>
        <w:trPr>
          <w:trHeight w:val="340" w:hRule="atLeast"/>
        </w:trPr>
        <w:tc>
          <w:tcPr>
            <w:tcW w:w="8821" w:type="dxa"/>
            <w:gridSpan w:val="6"/>
          </w:tcPr>
          <w:p>
            <w:pPr>
              <w:pStyle w:val="TableParagraph"/>
              <w:spacing w:before="34"/>
              <w:ind w:left="107"/>
              <w:rPr>
                <w:sz w:val="21"/>
              </w:rPr>
            </w:pPr>
            <w:r>
              <w:rPr>
                <w:spacing w:val="-1"/>
                <w:sz w:val="21"/>
              </w:rPr>
              <w:t>三、减值准备</w:t>
            </w:r>
            <w:r>
              <w:rPr>
                <w:sz w:val="21"/>
              </w:rPr>
              <w:t> </w:t>
            </w:r>
          </w:p>
        </w:tc>
      </w:tr>
      <w:tr>
        <w:trPr>
          <w:trHeight w:val="340" w:hRule="atLeast"/>
        </w:trPr>
        <w:tc>
          <w:tcPr>
            <w:tcW w:w="1706" w:type="dxa"/>
          </w:tcPr>
          <w:p>
            <w:pPr>
              <w:pStyle w:val="TableParagraph"/>
              <w:spacing w:before="34"/>
              <w:ind w:right="9"/>
              <w:jc w:val="right"/>
              <w:rPr>
                <w:sz w:val="21"/>
              </w:rPr>
            </w:pPr>
            <w:r>
              <w:rPr>
                <w:sz w:val="21"/>
              </w:rPr>
              <w:t>1.期初余额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544" w:hRule="atLeast"/>
        </w:trPr>
        <w:tc>
          <w:tcPr>
            <w:tcW w:w="1706" w:type="dxa"/>
          </w:tcPr>
          <w:p>
            <w:pPr>
              <w:pStyle w:val="TableParagraph"/>
              <w:ind w:left="527"/>
              <w:rPr>
                <w:sz w:val="21"/>
              </w:rPr>
            </w:pPr>
            <w:r>
              <w:rPr>
                <w:sz w:val="21"/>
              </w:rPr>
              <w:t>2.本期增加</w:t>
            </w:r>
          </w:p>
          <w:p>
            <w:pPr>
              <w:pStyle w:val="TableParagraph"/>
              <w:spacing w:line="250" w:lineRule="exact" w:before="4"/>
              <w:ind w:left="107"/>
              <w:rPr>
                <w:sz w:val="21"/>
              </w:rPr>
            </w:pPr>
            <w:r>
              <w:rPr>
                <w:sz w:val="21"/>
              </w:rPr>
              <w:t>金额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544" w:hRule="atLeast"/>
        </w:trPr>
        <w:tc>
          <w:tcPr>
            <w:tcW w:w="1706" w:type="dxa"/>
          </w:tcPr>
          <w:p>
            <w:pPr>
              <w:pStyle w:val="TableParagraph"/>
              <w:ind w:left="738"/>
              <w:rPr>
                <w:sz w:val="21"/>
              </w:rPr>
            </w:pPr>
            <w:r>
              <w:rPr>
                <w:sz w:val="21"/>
              </w:rPr>
              <w:t>（1）计</w:t>
            </w:r>
          </w:p>
          <w:p>
            <w:pPr>
              <w:pStyle w:val="TableParagraph"/>
              <w:spacing w:line="250" w:lineRule="exact" w:before="4"/>
              <w:ind w:left="107"/>
              <w:rPr>
                <w:sz w:val="21"/>
              </w:rPr>
            </w:pPr>
            <w:r>
              <w:rPr>
                <w:sz w:val="21"/>
              </w:rPr>
              <w:t>提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273" w:hRule="atLeast"/>
        </w:trPr>
        <w:tc>
          <w:tcPr>
            <w:tcW w:w="1706" w:type="dxa"/>
          </w:tcPr>
          <w:p>
            <w:pPr>
              <w:pStyle w:val="TableParagraph"/>
              <w:spacing w:line="252" w:lineRule="exact"/>
              <w:ind w:right="110"/>
              <w:jc w:val="center"/>
              <w:rPr>
                <w:sz w:val="21"/>
              </w:rPr>
            </w:pPr>
            <w:r>
              <w:rPr>
                <w:w w:val="100"/>
                <w:sz w:val="21"/>
              </w:rPr>
              <w:t> </w:t>
            </w:r>
          </w:p>
        </w:tc>
        <w:tc>
          <w:tcPr>
            <w:tcW w:w="1687" w:type="dxa"/>
          </w:tcPr>
          <w:p>
            <w:pPr>
              <w:pStyle w:val="TableParagraph"/>
              <w:spacing w:line="252" w:lineRule="exact"/>
              <w:ind w:right="-15"/>
              <w:jc w:val="right"/>
              <w:rPr>
                <w:sz w:val="21"/>
              </w:rPr>
            </w:pPr>
            <w:r>
              <w:rPr>
                <w:w w:val="100"/>
                <w:sz w:val="21"/>
              </w:rPr>
              <w:t> </w:t>
            </w:r>
          </w:p>
        </w:tc>
        <w:tc>
          <w:tcPr>
            <w:tcW w:w="1101" w:type="dxa"/>
          </w:tcPr>
          <w:p>
            <w:pPr>
              <w:pStyle w:val="TableParagraph"/>
              <w:spacing w:line="252" w:lineRule="exact"/>
              <w:ind w:right="-15"/>
              <w:jc w:val="right"/>
              <w:rPr>
                <w:sz w:val="21"/>
              </w:rPr>
            </w:pPr>
            <w:r>
              <w:rPr>
                <w:w w:val="100"/>
                <w:sz w:val="21"/>
              </w:rPr>
              <w:t> </w:t>
            </w:r>
          </w:p>
        </w:tc>
        <w:tc>
          <w:tcPr>
            <w:tcW w:w="1061" w:type="dxa"/>
          </w:tcPr>
          <w:p>
            <w:pPr>
              <w:pStyle w:val="TableParagraph"/>
              <w:spacing w:line="252" w:lineRule="exact"/>
              <w:ind w:right="-15"/>
              <w:jc w:val="right"/>
              <w:rPr>
                <w:sz w:val="21"/>
              </w:rPr>
            </w:pPr>
            <w:r>
              <w:rPr>
                <w:w w:val="100"/>
                <w:sz w:val="21"/>
              </w:rPr>
              <w:t> </w:t>
            </w:r>
          </w:p>
        </w:tc>
        <w:tc>
          <w:tcPr>
            <w:tcW w:w="1581" w:type="dxa"/>
          </w:tcPr>
          <w:p>
            <w:pPr>
              <w:pStyle w:val="TableParagraph"/>
              <w:spacing w:line="252" w:lineRule="exact"/>
              <w:ind w:right="-15"/>
              <w:jc w:val="right"/>
              <w:rPr>
                <w:sz w:val="21"/>
              </w:rPr>
            </w:pPr>
            <w:r>
              <w:rPr>
                <w:w w:val="100"/>
                <w:sz w:val="21"/>
              </w:rPr>
              <w:t> </w:t>
            </w:r>
          </w:p>
        </w:tc>
        <w:tc>
          <w:tcPr>
            <w:tcW w:w="1685" w:type="dxa"/>
          </w:tcPr>
          <w:p>
            <w:pPr>
              <w:pStyle w:val="TableParagraph"/>
              <w:spacing w:line="252" w:lineRule="exact"/>
              <w:ind w:right="-15"/>
              <w:jc w:val="right"/>
              <w:rPr>
                <w:sz w:val="21"/>
              </w:rPr>
            </w:pPr>
            <w:r>
              <w:rPr>
                <w:w w:val="100"/>
                <w:sz w:val="21"/>
              </w:rPr>
              <w:t> </w:t>
            </w:r>
          </w:p>
        </w:tc>
      </w:tr>
      <w:tr>
        <w:trPr>
          <w:trHeight w:val="270" w:hRule="atLeast"/>
        </w:trPr>
        <w:tc>
          <w:tcPr>
            <w:tcW w:w="1706" w:type="dxa"/>
          </w:tcPr>
          <w:p>
            <w:pPr>
              <w:pStyle w:val="TableParagraph"/>
              <w:spacing w:line="250" w:lineRule="exact"/>
              <w:ind w:right="110"/>
              <w:jc w:val="center"/>
              <w:rPr>
                <w:sz w:val="21"/>
              </w:rPr>
            </w:pPr>
            <w:r>
              <w:rPr>
                <w:w w:val="100"/>
                <w:sz w:val="21"/>
              </w:rPr>
              <w:t> </w:t>
            </w:r>
          </w:p>
        </w:tc>
        <w:tc>
          <w:tcPr>
            <w:tcW w:w="1687" w:type="dxa"/>
          </w:tcPr>
          <w:p>
            <w:pPr>
              <w:pStyle w:val="TableParagraph"/>
              <w:spacing w:line="250" w:lineRule="exact"/>
              <w:ind w:right="-15"/>
              <w:jc w:val="right"/>
              <w:rPr>
                <w:sz w:val="21"/>
              </w:rPr>
            </w:pPr>
            <w:r>
              <w:rPr>
                <w:w w:val="100"/>
                <w:sz w:val="21"/>
              </w:rPr>
              <w:t> </w:t>
            </w:r>
          </w:p>
        </w:tc>
        <w:tc>
          <w:tcPr>
            <w:tcW w:w="1101" w:type="dxa"/>
          </w:tcPr>
          <w:p>
            <w:pPr>
              <w:pStyle w:val="TableParagraph"/>
              <w:spacing w:line="250" w:lineRule="exact"/>
              <w:ind w:right="-15"/>
              <w:jc w:val="right"/>
              <w:rPr>
                <w:sz w:val="21"/>
              </w:rPr>
            </w:pPr>
            <w:r>
              <w:rPr>
                <w:w w:val="100"/>
                <w:sz w:val="21"/>
              </w:rPr>
              <w:t> </w:t>
            </w:r>
          </w:p>
        </w:tc>
        <w:tc>
          <w:tcPr>
            <w:tcW w:w="1061" w:type="dxa"/>
          </w:tcPr>
          <w:p>
            <w:pPr>
              <w:pStyle w:val="TableParagraph"/>
              <w:spacing w:line="250" w:lineRule="exact"/>
              <w:ind w:right="-15"/>
              <w:jc w:val="right"/>
              <w:rPr>
                <w:sz w:val="21"/>
              </w:rPr>
            </w:pPr>
            <w:r>
              <w:rPr>
                <w:w w:val="100"/>
                <w:sz w:val="21"/>
              </w:rPr>
              <w:t> </w:t>
            </w:r>
          </w:p>
        </w:tc>
        <w:tc>
          <w:tcPr>
            <w:tcW w:w="1581" w:type="dxa"/>
          </w:tcPr>
          <w:p>
            <w:pPr>
              <w:pStyle w:val="TableParagraph"/>
              <w:spacing w:line="250" w:lineRule="exact"/>
              <w:ind w:right="-15"/>
              <w:jc w:val="right"/>
              <w:rPr>
                <w:sz w:val="21"/>
              </w:rPr>
            </w:pPr>
            <w:r>
              <w:rPr>
                <w:w w:val="100"/>
                <w:sz w:val="21"/>
              </w:rPr>
              <w:t> </w:t>
            </w:r>
          </w:p>
        </w:tc>
        <w:tc>
          <w:tcPr>
            <w:tcW w:w="1685" w:type="dxa"/>
          </w:tcPr>
          <w:p>
            <w:pPr>
              <w:pStyle w:val="TableParagraph"/>
              <w:spacing w:line="250" w:lineRule="exact"/>
              <w:ind w:right="-15"/>
              <w:jc w:val="right"/>
              <w:rPr>
                <w:sz w:val="21"/>
              </w:rPr>
            </w:pPr>
            <w:r>
              <w:rPr>
                <w:w w:val="100"/>
                <w:sz w:val="21"/>
              </w:rPr>
              <w:t> </w:t>
            </w:r>
          </w:p>
        </w:tc>
      </w:tr>
      <w:tr>
        <w:trPr>
          <w:trHeight w:val="546" w:hRule="atLeast"/>
        </w:trPr>
        <w:tc>
          <w:tcPr>
            <w:tcW w:w="1706" w:type="dxa"/>
          </w:tcPr>
          <w:p>
            <w:pPr>
              <w:pStyle w:val="TableParagraph"/>
              <w:spacing w:line="270" w:lineRule="atLeast" w:before="0"/>
              <w:ind w:left="107" w:right="112" w:firstLine="420"/>
              <w:rPr>
                <w:sz w:val="21"/>
              </w:rPr>
            </w:pPr>
            <w:r>
              <w:rPr>
                <w:sz w:val="21"/>
              </w:rPr>
              <w:t>3.本期减少金额 </w:t>
            </w:r>
          </w:p>
        </w:tc>
        <w:tc>
          <w:tcPr>
            <w:tcW w:w="1687" w:type="dxa"/>
          </w:tcPr>
          <w:p>
            <w:pPr>
              <w:pStyle w:val="TableParagraph"/>
              <w:spacing w:before="3"/>
              <w:ind w:right="-15"/>
              <w:jc w:val="right"/>
              <w:rPr>
                <w:sz w:val="21"/>
              </w:rPr>
            </w:pPr>
            <w:r>
              <w:rPr>
                <w:w w:val="100"/>
                <w:sz w:val="21"/>
              </w:rPr>
              <w:t> </w:t>
            </w:r>
          </w:p>
        </w:tc>
        <w:tc>
          <w:tcPr>
            <w:tcW w:w="1101" w:type="dxa"/>
          </w:tcPr>
          <w:p>
            <w:pPr>
              <w:pStyle w:val="TableParagraph"/>
              <w:spacing w:before="3"/>
              <w:ind w:right="-15"/>
              <w:jc w:val="right"/>
              <w:rPr>
                <w:sz w:val="21"/>
              </w:rPr>
            </w:pPr>
            <w:r>
              <w:rPr>
                <w:w w:val="100"/>
                <w:sz w:val="21"/>
              </w:rPr>
              <w:t> </w:t>
            </w:r>
          </w:p>
        </w:tc>
        <w:tc>
          <w:tcPr>
            <w:tcW w:w="1061" w:type="dxa"/>
          </w:tcPr>
          <w:p>
            <w:pPr>
              <w:pStyle w:val="TableParagraph"/>
              <w:spacing w:before="3"/>
              <w:ind w:right="-15"/>
              <w:jc w:val="right"/>
              <w:rPr>
                <w:sz w:val="21"/>
              </w:rPr>
            </w:pPr>
            <w:r>
              <w:rPr>
                <w:w w:val="100"/>
                <w:sz w:val="21"/>
              </w:rPr>
              <w:t> </w:t>
            </w:r>
          </w:p>
        </w:tc>
        <w:tc>
          <w:tcPr>
            <w:tcW w:w="1581" w:type="dxa"/>
          </w:tcPr>
          <w:p>
            <w:pPr>
              <w:pStyle w:val="TableParagraph"/>
              <w:spacing w:before="3"/>
              <w:ind w:right="-15"/>
              <w:jc w:val="right"/>
              <w:rPr>
                <w:sz w:val="21"/>
              </w:rPr>
            </w:pPr>
            <w:r>
              <w:rPr>
                <w:w w:val="100"/>
                <w:sz w:val="21"/>
              </w:rPr>
              <w:t> </w:t>
            </w:r>
          </w:p>
        </w:tc>
        <w:tc>
          <w:tcPr>
            <w:tcW w:w="1685" w:type="dxa"/>
          </w:tcPr>
          <w:p>
            <w:pPr>
              <w:pStyle w:val="TableParagraph"/>
              <w:spacing w:before="3"/>
              <w:ind w:right="-15"/>
              <w:jc w:val="right"/>
              <w:rPr>
                <w:sz w:val="21"/>
              </w:rPr>
            </w:pPr>
            <w:r>
              <w:rPr>
                <w:w w:val="100"/>
                <w:sz w:val="21"/>
              </w:rPr>
              <w:t> </w:t>
            </w:r>
          </w:p>
        </w:tc>
      </w:tr>
      <w:tr>
        <w:trPr>
          <w:trHeight w:val="338" w:hRule="atLeast"/>
        </w:trPr>
        <w:tc>
          <w:tcPr>
            <w:tcW w:w="1706" w:type="dxa"/>
          </w:tcPr>
          <w:p>
            <w:pPr>
              <w:pStyle w:val="TableParagraph"/>
              <w:spacing w:before="34"/>
              <w:ind w:right="115"/>
              <w:jc w:val="right"/>
              <w:rPr>
                <w:sz w:val="21"/>
              </w:rPr>
            </w:pPr>
            <w:r>
              <w:rPr>
                <w:sz w:val="21"/>
              </w:rPr>
              <w:t>(1)处置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273" w:hRule="atLeast"/>
        </w:trPr>
        <w:tc>
          <w:tcPr>
            <w:tcW w:w="1706" w:type="dxa"/>
          </w:tcPr>
          <w:p>
            <w:pPr>
              <w:pStyle w:val="TableParagraph"/>
              <w:spacing w:line="250" w:lineRule="exact" w:before="3"/>
              <w:ind w:right="110"/>
              <w:jc w:val="center"/>
              <w:rPr>
                <w:sz w:val="21"/>
              </w:rPr>
            </w:pPr>
            <w:r>
              <w:rPr>
                <w:w w:val="100"/>
                <w:sz w:val="21"/>
              </w:rPr>
              <w:t> </w:t>
            </w:r>
          </w:p>
        </w:tc>
        <w:tc>
          <w:tcPr>
            <w:tcW w:w="1687" w:type="dxa"/>
          </w:tcPr>
          <w:p>
            <w:pPr>
              <w:pStyle w:val="TableParagraph"/>
              <w:spacing w:line="250" w:lineRule="exact" w:before="3"/>
              <w:ind w:right="-15"/>
              <w:jc w:val="right"/>
              <w:rPr>
                <w:sz w:val="21"/>
              </w:rPr>
            </w:pPr>
            <w:r>
              <w:rPr>
                <w:w w:val="100"/>
                <w:sz w:val="21"/>
              </w:rPr>
              <w:t> </w:t>
            </w:r>
          </w:p>
        </w:tc>
        <w:tc>
          <w:tcPr>
            <w:tcW w:w="1101" w:type="dxa"/>
          </w:tcPr>
          <w:p>
            <w:pPr>
              <w:pStyle w:val="TableParagraph"/>
              <w:spacing w:line="250" w:lineRule="exact" w:before="3"/>
              <w:ind w:right="-15"/>
              <w:jc w:val="right"/>
              <w:rPr>
                <w:sz w:val="21"/>
              </w:rPr>
            </w:pPr>
            <w:r>
              <w:rPr>
                <w:w w:val="100"/>
                <w:sz w:val="21"/>
              </w:rPr>
              <w:t> </w:t>
            </w:r>
          </w:p>
        </w:tc>
        <w:tc>
          <w:tcPr>
            <w:tcW w:w="1061" w:type="dxa"/>
          </w:tcPr>
          <w:p>
            <w:pPr>
              <w:pStyle w:val="TableParagraph"/>
              <w:spacing w:line="250" w:lineRule="exact" w:before="3"/>
              <w:ind w:right="-15"/>
              <w:jc w:val="right"/>
              <w:rPr>
                <w:sz w:val="21"/>
              </w:rPr>
            </w:pPr>
            <w:r>
              <w:rPr>
                <w:w w:val="100"/>
                <w:sz w:val="21"/>
              </w:rPr>
              <w:t> </w:t>
            </w:r>
          </w:p>
        </w:tc>
        <w:tc>
          <w:tcPr>
            <w:tcW w:w="1581" w:type="dxa"/>
          </w:tcPr>
          <w:p>
            <w:pPr>
              <w:pStyle w:val="TableParagraph"/>
              <w:spacing w:line="250" w:lineRule="exact" w:before="3"/>
              <w:ind w:right="-15"/>
              <w:jc w:val="right"/>
              <w:rPr>
                <w:sz w:val="21"/>
              </w:rPr>
            </w:pPr>
            <w:r>
              <w:rPr>
                <w:w w:val="100"/>
                <w:sz w:val="21"/>
              </w:rPr>
              <w:t> </w:t>
            </w:r>
          </w:p>
        </w:tc>
        <w:tc>
          <w:tcPr>
            <w:tcW w:w="1685" w:type="dxa"/>
          </w:tcPr>
          <w:p>
            <w:pPr>
              <w:pStyle w:val="TableParagraph"/>
              <w:spacing w:line="250" w:lineRule="exact" w:before="3"/>
              <w:ind w:right="-15"/>
              <w:jc w:val="right"/>
              <w:rPr>
                <w:sz w:val="21"/>
              </w:rPr>
            </w:pPr>
            <w:r>
              <w:rPr>
                <w:w w:val="100"/>
                <w:sz w:val="21"/>
              </w:rPr>
              <w:t> </w:t>
            </w:r>
          </w:p>
        </w:tc>
      </w:tr>
      <w:tr>
        <w:trPr>
          <w:trHeight w:val="273" w:hRule="atLeast"/>
        </w:trPr>
        <w:tc>
          <w:tcPr>
            <w:tcW w:w="1706" w:type="dxa"/>
          </w:tcPr>
          <w:p>
            <w:pPr>
              <w:pStyle w:val="TableParagraph"/>
              <w:spacing w:line="252" w:lineRule="exact"/>
              <w:ind w:right="110"/>
              <w:jc w:val="center"/>
              <w:rPr>
                <w:sz w:val="21"/>
              </w:rPr>
            </w:pPr>
            <w:r>
              <w:rPr>
                <w:w w:val="100"/>
                <w:sz w:val="21"/>
              </w:rPr>
              <w:t> </w:t>
            </w:r>
          </w:p>
        </w:tc>
        <w:tc>
          <w:tcPr>
            <w:tcW w:w="1687" w:type="dxa"/>
          </w:tcPr>
          <w:p>
            <w:pPr>
              <w:pStyle w:val="TableParagraph"/>
              <w:spacing w:line="252" w:lineRule="exact"/>
              <w:ind w:right="-15"/>
              <w:jc w:val="right"/>
              <w:rPr>
                <w:sz w:val="21"/>
              </w:rPr>
            </w:pPr>
            <w:r>
              <w:rPr>
                <w:w w:val="100"/>
                <w:sz w:val="21"/>
              </w:rPr>
              <w:t> </w:t>
            </w:r>
          </w:p>
        </w:tc>
        <w:tc>
          <w:tcPr>
            <w:tcW w:w="1101" w:type="dxa"/>
          </w:tcPr>
          <w:p>
            <w:pPr>
              <w:pStyle w:val="TableParagraph"/>
              <w:spacing w:line="252" w:lineRule="exact"/>
              <w:ind w:right="-15"/>
              <w:jc w:val="right"/>
              <w:rPr>
                <w:sz w:val="21"/>
              </w:rPr>
            </w:pPr>
            <w:r>
              <w:rPr>
                <w:w w:val="100"/>
                <w:sz w:val="21"/>
              </w:rPr>
              <w:t> </w:t>
            </w:r>
          </w:p>
        </w:tc>
        <w:tc>
          <w:tcPr>
            <w:tcW w:w="1061" w:type="dxa"/>
          </w:tcPr>
          <w:p>
            <w:pPr>
              <w:pStyle w:val="TableParagraph"/>
              <w:spacing w:line="252" w:lineRule="exact"/>
              <w:ind w:right="-15"/>
              <w:jc w:val="right"/>
              <w:rPr>
                <w:sz w:val="21"/>
              </w:rPr>
            </w:pPr>
            <w:r>
              <w:rPr>
                <w:w w:val="100"/>
                <w:sz w:val="21"/>
              </w:rPr>
              <w:t> </w:t>
            </w:r>
          </w:p>
        </w:tc>
        <w:tc>
          <w:tcPr>
            <w:tcW w:w="1581" w:type="dxa"/>
          </w:tcPr>
          <w:p>
            <w:pPr>
              <w:pStyle w:val="TableParagraph"/>
              <w:spacing w:line="252" w:lineRule="exact"/>
              <w:ind w:right="-15"/>
              <w:jc w:val="right"/>
              <w:rPr>
                <w:sz w:val="21"/>
              </w:rPr>
            </w:pPr>
            <w:r>
              <w:rPr>
                <w:w w:val="100"/>
                <w:sz w:val="21"/>
              </w:rPr>
              <w:t> </w:t>
            </w:r>
          </w:p>
        </w:tc>
        <w:tc>
          <w:tcPr>
            <w:tcW w:w="1685" w:type="dxa"/>
          </w:tcPr>
          <w:p>
            <w:pPr>
              <w:pStyle w:val="TableParagraph"/>
              <w:spacing w:line="252" w:lineRule="exact"/>
              <w:ind w:right="-15"/>
              <w:jc w:val="right"/>
              <w:rPr>
                <w:sz w:val="21"/>
              </w:rPr>
            </w:pPr>
            <w:r>
              <w:rPr>
                <w:w w:val="100"/>
                <w:sz w:val="21"/>
              </w:rPr>
              <w:t> </w:t>
            </w:r>
          </w:p>
        </w:tc>
      </w:tr>
      <w:tr>
        <w:trPr>
          <w:trHeight w:val="337" w:hRule="atLeast"/>
        </w:trPr>
        <w:tc>
          <w:tcPr>
            <w:tcW w:w="1706" w:type="dxa"/>
          </w:tcPr>
          <w:p>
            <w:pPr>
              <w:pStyle w:val="TableParagraph"/>
              <w:spacing w:before="34"/>
              <w:ind w:right="9"/>
              <w:jc w:val="right"/>
              <w:rPr>
                <w:sz w:val="21"/>
              </w:rPr>
            </w:pPr>
            <w:r>
              <w:rPr>
                <w:sz w:val="21"/>
              </w:rPr>
              <w:t>4.期末余额 </w:t>
            </w:r>
          </w:p>
        </w:tc>
        <w:tc>
          <w:tcPr>
            <w:tcW w:w="1687" w:type="dxa"/>
          </w:tcPr>
          <w:p>
            <w:pPr>
              <w:pStyle w:val="TableParagraph"/>
              <w:ind w:right="-15"/>
              <w:jc w:val="right"/>
              <w:rPr>
                <w:sz w:val="21"/>
              </w:rPr>
            </w:pPr>
            <w:r>
              <w:rPr>
                <w:w w:val="100"/>
                <w:sz w:val="21"/>
              </w:rPr>
              <w:t>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r>
      <w:tr>
        <w:trPr>
          <w:trHeight w:val="340" w:hRule="atLeast"/>
        </w:trPr>
        <w:tc>
          <w:tcPr>
            <w:tcW w:w="8821" w:type="dxa"/>
            <w:gridSpan w:val="6"/>
          </w:tcPr>
          <w:p>
            <w:pPr>
              <w:pStyle w:val="TableParagraph"/>
              <w:spacing w:before="37"/>
              <w:ind w:left="107"/>
              <w:rPr>
                <w:sz w:val="21"/>
              </w:rPr>
            </w:pPr>
            <w:r>
              <w:rPr>
                <w:spacing w:val="-1"/>
                <w:sz w:val="21"/>
              </w:rPr>
              <w:t>四、账面价值</w:t>
            </w:r>
            <w:r>
              <w:rPr>
                <w:sz w:val="21"/>
              </w:rPr>
              <w:t> </w:t>
            </w:r>
          </w:p>
        </w:tc>
      </w:tr>
      <w:tr>
        <w:trPr>
          <w:trHeight w:val="544" w:hRule="atLeast"/>
        </w:trPr>
        <w:tc>
          <w:tcPr>
            <w:tcW w:w="1706" w:type="dxa"/>
          </w:tcPr>
          <w:p>
            <w:pPr>
              <w:pStyle w:val="TableParagraph"/>
              <w:ind w:left="107"/>
              <w:rPr>
                <w:sz w:val="21"/>
              </w:rPr>
            </w:pPr>
            <w:r>
              <w:rPr>
                <w:w w:val="100"/>
                <w:sz w:val="21"/>
              </w:rPr>
              <w:t>    </w:t>
            </w:r>
            <w:r>
              <w:rPr>
                <w:sz w:val="21"/>
              </w:rPr>
              <w:t>1.期末账面</w:t>
            </w:r>
          </w:p>
          <w:p>
            <w:pPr>
              <w:pStyle w:val="TableParagraph"/>
              <w:spacing w:line="250" w:lineRule="exact" w:before="4"/>
              <w:ind w:left="107"/>
              <w:rPr>
                <w:sz w:val="21"/>
              </w:rPr>
            </w:pPr>
            <w:r>
              <w:rPr>
                <w:sz w:val="21"/>
              </w:rPr>
              <w:t>价值 </w:t>
            </w:r>
          </w:p>
        </w:tc>
        <w:tc>
          <w:tcPr>
            <w:tcW w:w="1687" w:type="dxa"/>
          </w:tcPr>
          <w:p>
            <w:pPr>
              <w:pStyle w:val="TableParagraph"/>
              <w:spacing w:before="137"/>
              <w:ind w:right="-15"/>
              <w:jc w:val="right"/>
              <w:rPr>
                <w:sz w:val="21"/>
              </w:rPr>
            </w:pPr>
            <w:r>
              <w:rPr>
                <w:sz w:val="21"/>
              </w:rPr>
              <w:t>423,083,820.37 </w:t>
            </w:r>
          </w:p>
        </w:tc>
        <w:tc>
          <w:tcPr>
            <w:tcW w:w="1101" w:type="dxa"/>
          </w:tcPr>
          <w:p>
            <w:pPr>
              <w:pStyle w:val="TableParagraph"/>
              <w:ind w:right="-15"/>
              <w:jc w:val="right"/>
              <w:rPr>
                <w:sz w:val="21"/>
              </w:rPr>
            </w:pPr>
            <w:r>
              <w:rPr>
                <w:w w:val="100"/>
                <w:sz w:val="21"/>
              </w:rPr>
              <w:t> </w:t>
            </w:r>
          </w:p>
        </w:tc>
        <w:tc>
          <w:tcPr>
            <w:tcW w:w="1061" w:type="dxa"/>
          </w:tcPr>
          <w:p>
            <w:pPr>
              <w:pStyle w:val="TableParagraph"/>
              <w:ind w:right="-15"/>
              <w:jc w:val="right"/>
              <w:rPr>
                <w:sz w:val="21"/>
              </w:rPr>
            </w:pPr>
            <w:r>
              <w:rPr>
                <w:w w:val="100"/>
                <w:sz w:val="21"/>
              </w:rPr>
              <w:t> </w:t>
            </w:r>
          </w:p>
        </w:tc>
        <w:tc>
          <w:tcPr>
            <w:tcW w:w="1581" w:type="dxa"/>
          </w:tcPr>
          <w:p>
            <w:pPr>
              <w:pStyle w:val="TableParagraph"/>
              <w:spacing w:before="137"/>
              <w:ind w:right="-15"/>
              <w:jc w:val="right"/>
              <w:rPr>
                <w:sz w:val="21"/>
              </w:rPr>
            </w:pPr>
            <w:r>
              <w:rPr>
                <w:sz w:val="21"/>
              </w:rPr>
              <w:t>31,930,398.91 </w:t>
            </w:r>
          </w:p>
        </w:tc>
        <w:tc>
          <w:tcPr>
            <w:tcW w:w="1685" w:type="dxa"/>
          </w:tcPr>
          <w:p>
            <w:pPr>
              <w:pStyle w:val="TableParagraph"/>
              <w:spacing w:before="137"/>
              <w:ind w:right="-15"/>
              <w:jc w:val="right"/>
              <w:rPr>
                <w:sz w:val="21"/>
              </w:rPr>
            </w:pPr>
            <w:r>
              <w:rPr>
                <w:sz w:val="21"/>
              </w:rPr>
              <w:t>455,014,219.28 </w:t>
            </w:r>
          </w:p>
        </w:tc>
      </w:tr>
      <w:tr>
        <w:trPr>
          <w:trHeight w:val="547" w:hRule="atLeast"/>
        </w:trPr>
        <w:tc>
          <w:tcPr>
            <w:tcW w:w="1706" w:type="dxa"/>
          </w:tcPr>
          <w:p>
            <w:pPr>
              <w:pStyle w:val="TableParagraph"/>
              <w:spacing w:line="270" w:lineRule="atLeast" w:before="0"/>
              <w:ind w:left="107" w:right="112"/>
              <w:rPr>
                <w:sz w:val="21"/>
              </w:rPr>
            </w:pPr>
            <w:r>
              <w:rPr>
                <w:w w:val="100"/>
                <w:sz w:val="21"/>
              </w:rPr>
              <w:t>    </w:t>
            </w:r>
            <w:r>
              <w:rPr>
                <w:spacing w:val="-1"/>
                <w:sz w:val="21"/>
              </w:rPr>
              <w:t>2.期初账面</w:t>
            </w:r>
            <w:r>
              <w:rPr>
                <w:sz w:val="21"/>
              </w:rPr>
              <w:t>价值 </w:t>
            </w:r>
          </w:p>
        </w:tc>
        <w:tc>
          <w:tcPr>
            <w:tcW w:w="1687" w:type="dxa"/>
          </w:tcPr>
          <w:p>
            <w:pPr>
              <w:pStyle w:val="TableParagraph"/>
              <w:spacing w:before="137"/>
              <w:ind w:right="-15"/>
              <w:jc w:val="right"/>
              <w:rPr>
                <w:sz w:val="21"/>
              </w:rPr>
            </w:pPr>
            <w:r>
              <w:rPr>
                <w:sz w:val="21"/>
              </w:rPr>
              <w:t>351,326,214.05 </w:t>
            </w:r>
          </w:p>
        </w:tc>
        <w:tc>
          <w:tcPr>
            <w:tcW w:w="1101" w:type="dxa"/>
          </w:tcPr>
          <w:p>
            <w:pPr>
              <w:pStyle w:val="TableParagraph"/>
              <w:spacing w:before="3"/>
              <w:ind w:right="-15"/>
              <w:jc w:val="right"/>
              <w:rPr>
                <w:sz w:val="21"/>
              </w:rPr>
            </w:pPr>
            <w:r>
              <w:rPr>
                <w:w w:val="100"/>
                <w:sz w:val="21"/>
              </w:rPr>
              <w:t> </w:t>
            </w:r>
          </w:p>
        </w:tc>
        <w:tc>
          <w:tcPr>
            <w:tcW w:w="1061" w:type="dxa"/>
          </w:tcPr>
          <w:p>
            <w:pPr>
              <w:pStyle w:val="TableParagraph"/>
              <w:spacing w:before="3"/>
              <w:ind w:right="-15"/>
              <w:jc w:val="right"/>
              <w:rPr>
                <w:sz w:val="21"/>
              </w:rPr>
            </w:pPr>
            <w:r>
              <w:rPr>
                <w:w w:val="100"/>
                <w:sz w:val="21"/>
              </w:rPr>
              <w:t> </w:t>
            </w:r>
          </w:p>
        </w:tc>
        <w:tc>
          <w:tcPr>
            <w:tcW w:w="1581" w:type="dxa"/>
          </w:tcPr>
          <w:p>
            <w:pPr>
              <w:pStyle w:val="TableParagraph"/>
              <w:spacing w:before="137"/>
              <w:ind w:right="-15"/>
              <w:jc w:val="right"/>
              <w:rPr>
                <w:sz w:val="21"/>
              </w:rPr>
            </w:pPr>
            <w:r>
              <w:rPr>
                <w:sz w:val="21"/>
              </w:rPr>
              <w:t>9,694,688.30 </w:t>
            </w:r>
          </w:p>
        </w:tc>
        <w:tc>
          <w:tcPr>
            <w:tcW w:w="1685" w:type="dxa"/>
          </w:tcPr>
          <w:p>
            <w:pPr>
              <w:pStyle w:val="TableParagraph"/>
              <w:spacing w:before="137"/>
              <w:ind w:right="-15"/>
              <w:jc w:val="right"/>
              <w:rPr>
                <w:sz w:val="21"/>
              </w:rPr>
            </w:pPr>
            <w:r>
              <w:rPr>
                <w:sz w:val="21"/>
              </w:rPr>
              <w:t>361,020,902.35 </w:t>
            </w:r>
          </w:p>
        </w:tc>
      </w:tr>
    </w:tbl>
    <w:p>
      <w:pPr>
        <w:pStyle w:val="BodyText"/>
        <w:spacing w:before="1"/>
        <w:ind w:left="1117"/>
      </w:pPr>
      <w:r>
        <w:rPr>
          <w:spacing w:val="-3"/>
        </w:rPr>
        <w:t>本期末通过公司内部研发形成的无形资产占无形资产余额的比例 </w:t>
      </w:r>
      <w:r>
        <w:rPr/>
        <w:t>0 </w:t>
      </w:r>
    </w:p>
    <w:p>
      <w:pPr>
        <w:pStyle w:val="BodyText"/>
        <w:spacing w:before="2"/>
        <w:ind w:left="1117"/>
      </w:pPr>
      <w:r>
        <w:rPr>
          <w:w w:val="100"/>
        </w:rPr>
        <w:t> </w:t>
      </w:r>
    </w:p>
    <w:p>
      <w:pPr>
        <w:pStyle w:val="BodyText"/>
        <w:spacing w:before="65"/>
        <w:ind w:left="1117"/>
      </w:pPr>
      <w:r>
        <w:rPr/>
        <w:t>(2).未办妥产权证书的土地使用权情况 </w:t>
      </w:r>
    </w:p>
    <w:p>
      <w:pPr>
        <w:pStyle w:val="BodyText"/>
        <w:spacing w:before="62"/>
        <w:ind w:left="1117"/>
      </w:pPr>
      <w:r>
        <w:rPr>
          <w:spacing w:val="-1"/>
        </w:rPr>
        <w:t>□适用 √不适用</w:t>
      </w:r>
      <w:r>
        <w:rPr>
          <w:spacing w:val="-3"/>
        </w:rPr>
        <w:t> </w:t>
      </w:r>
      <w:r>
        <w:rPr/>
        <w:t> </w:t>
      </w:r>
    </w:p>
    <w:p>
      <w:pPr>
        <w:pStyle w:val="BodyText"/>
        <w:spacing w:before="4"/>
        <w:ind w:left="1117"/>
      </w:pPr>
      <w:r>
        <w:rPr>
          <w:w w:val="100"/>
        </w:rPr>
        <w:t> </w:t>
      </w:r>
    </w:p>
    <w:p>
      <w:pPr>
        <w:pStyle w:val="BodyText"/>
        <w:spacing w:before="2"/>
        <w:ind w:left="1117"/>
      </w:pPr>
      <w:r>
        <w:rPr/>
        <w:t>其他说明： </w:t>
      </w:r>
    </w:p>
    <w:p>
      <w:pPr>
        <w:pStyle w:val="BodyText"/>
        <w:spacing w:before="5"/>
        <w:ind w:left="1117"/>
      </w:pPr>
      <w:r>
        <w:rPr>
          <w:spacing w:val="-1"/>
        </w:rPr>
        <w:t>□适用 √不适用</w:t>
      </w:r>
      <w:r>
        <w:rPr>
          <w:spacing w:val="-3"/>
        </w:rPr>
        <w:t> </w:t>
      </w:r>
      <w:r>
        <w:rPr/>
        <w:t> </w:t>
      </w:r>
    </w:p>
    <w:p>
      <w:pPr>
        <w:pStyle w:val="BodyText"/>
        <w:spacing w:before="2"/>
        <w:ind w:left="1117"/>
      </w:pPr>
      <w:r>
        <w:rPr>
          <w:w w:val="100"/>
        </w:rPr>
        <w:t> </w:t>
      </w:r>
    </w:p>
    <w:p>
      <w:pPr>
        <w:spacing w:after="0"/>
        <w:sectPr>
          <w:pgSz w:w="11910" w:h="16840"/>
          <w:pgMar w:header="882" w:footer="1195" w:top="1360" w:bottom="1380" w:left="160" w:right="440"/>
        </w:sectPr>
      </w:pPr>
    </w:p>
    <w:p>
      <w:pPr>
        <w:pStyle w:val="BodyText"/>
        <w:spacing w:before="61"/>
        <w:ind w:left="1117"/>
      </w:pPr>
      <w:r>
        <w:rPr/>
        <w:t>27</w:t>
      </w:r>
      <w:r>
        <w:rPr>
          <w:spacing w:val="-5"/>
        </w:rPr>
        <w:t>、 开发支出</w:t>
      </w:r>
      <w:r>
        <w:rPr/>
        <w:t> </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p>
      <w:pPr>
        <w:pStyle w:val="BodyText"/>
        <w:spacing w:before="62"/>
        <w:ind w:left="1117"/>
      </w:pPr>
      <w:r>
        <w:rPr/>
        <w:t>28</w:t>
      </w:r>
      <w:r>
        <w:rPr>
          <w:spacing w:val="-6"/>
        </w:rPr>
        <w:t>、 商誉</w:t>
      </w:r>
      <w:r>
        <w:rPr/>
        <w:t> </w:t>
      </w:r>
    </w:p>
    <w:p>
      <w:pPr>
        <w:pStyle w:val="ListParagraph"/>
        <w:numPr>
          <w:ilvl w:val="0"/>
          <w:numId w:val="67"/>
        </w:numPr>
        <w:tabs>
          <w:tab w:pos="1545" w:val="left" w:leader="none"/>
        </w:tabs>
        <w:spacing w:line="240" w:lineRule="auto" w:before="65" w:after="0"/>
        <w:ind w:left="1544" w:right="0" w:hanging="428"/>
        <w:jc w:val="left"/>
        <w:rPr>
          <w:sz w:val="21"/>
        </w:rPr>
      </w:pPr>
      <w:r>
        <w:rPr>
          <w:sz w:val="21"/>
        </w:rPr>
        <w:t>商誉账面原值 </w:t>
      </w:r>
    </w:p>
    <w:p>
      <w:pPr>
        <w:pStyle w:val="BodyText"/>
        <w:spacing w:before="62"/>
        <w:ind w:left="1117"/>
      </w:pPr>
      <w:r>
        <w:rPr>
          <w:spacing w:val="-1"/>
        </w:rPr>
        <w:t>□适用 √不适用</w:t>
      </w:r>
      <w:r>
        <w:rPr>
          <w:spacing w:val="-3"/>
        </w:rPr>
        <w:t> </w:t>
      </w:r>
      <w:r>
        <w:rPr/>
        <w:t> </w:t>
      </w:r>
    </w:p>
    <w:p>
      <w:pPr>
        <w:pStyle w:val="BodyText"/>
        <w:spacing w:before="5"/>
        <w:ind w:left="1117"/>
      </w:pPr>
      <w:r>
        <w:rPr>
          <w:w w:val="100"/>
        </w:rPr>
        <w:t> </w:t>
      </w:r>
    </w:p>
    <w:p>
      <w:pPr>
        <w:pStyle w:val="ListParagraph"/>
        <w:numPr>
          <w:ilvl w:val="0"/>
          <w:numId w:val="67"/>
        </w:numPr>
        <w:tabs>
          <w:tab w:pos="1545" w:val="left" w:leader="none"/>
        </w:tabs>
        <w:spacing w:line="240" w:lineRule="auto" w:before="62" w:after="0"/>
        <w:ind w:left="1544" w:right="0" w:hanging="428"/>
        <w:jc w:val="left"/>
        <w:rPr>
          <w:sz w:val="21"/>
        </w:rPr>
      </w:pPr>
      <w:r>
        <w:rPr>
          <w:sz w:val="21"/>
        </w:rPr>
        <w:t>商誉减值准备 </w:t>
      </w:r>
    </w:p>
    <w:p>
      <w:pPr>
        <w:pStyle w:val="BodyText"/>
        <w:spacing w:before="64"/>
        <w:ind w:left="1117"/>
      </w:pPr>
      <w:r>
        <w:rPr>
          <w:spacing w:val="-1"/>
        </w:rPr>
        <w:t>□适用 √不适用</w:t>
      </w:r>
      <w:r>
        <w:rPr>
          <w:spacing w:val="-3"/>
        </w:rPr>
        <w:t> </w:t>
      </w:r>
      <w:r>
        <w:rPr/>
        <w:t> </w:t>
      </w:r>
    </w:p>
    <w:p>
      <w:pPr>
        <w:pStyle w:val="BodyText"/>
        <w:spacing w:before="2"/>
        <w:ind w:left="1117"/>
      </w:pPr>
      <w:r>
        <w:rPr>
          <w:w w:val="100"/>
        </w:rPr>
        <w:t> </w:t>
      </w:r>
    </w:p>
    <w:p>
      <w:pPr>
        <w:pStyle w:val="ListParagraph"/>
        <w:numPr>
          <w:ilvl w:val="0"/>
          <w:numId w:val="67"/>
        </w:numPr>
        <w:tabs>
          <w:tab w:pos="1543" w:val="left" w:leader="none"/>
        </w:tabs>
        <w:spacing w:line="240" w:lineRule="auto" w:before="65" w:after="0"/>
        <w:ind w:left="1542" w:right="0" w:hanging="426"/>
        <w:jc w:val="left"/>
        <w:rPr>
          <w:sz w:val="21"/>
        </w:rPr>
      </w:pPr>
      <w:r>
        <w:rPr>
          <w:sz w:val="21"/>
        </w:rPr>
        <w:t>商誉所在资产组或资产组组合的相关信息 </w:t>
      </w:r>
    </w:p>
    <w:p>
      <w:pPr>
        <w:pStyle w:val="BodyText"/>
        <w:spacing w:before="62"/>
        <w:ind w:left="1117"/>
      </w:pPr>
      <w:r>
        <w:rPr>
          <w:spacing w:val="-1"/>
        </w:rPr>
        <w:t>□适用 √不适用</w:t>
      </w:r>
      <w:r>
        <w:rPr>
          <w:spacing w:val="-3"/>
        </w:rPr>
        <w:t> </w:t>
      </w:r>
      <w:r>
        <w:rPr/>
        <w:t> </w:t>
      </w:r>
    </w:p>
    <w:p>
      <w:pPr>
        <w:pStyle w:val="BodyText"/>
        <w:spacing w:before="5"/>
        <w:ind w:left="1117"/>
      </w:pPr>
      <w:r>
        <w:rPr>
          <w:w w:val="100"/>
        </w:rPr>
        <w:t> </w:t>
      </w:r>
    </w:p>
    <w:p>
      <w:pPr>
        <w:pStyle w:val="ListParagraph"/>
        <w:numPr>
          <w:ilvl w:val="0"/>
          <w:numId w:val="67"/>
        </w:numPr>
        <w:tabs>
          <w:tab w:pos="1543" w:val="left" w:leader="none"/>
        </w:tabs>
        <w:spacing w:line="244" w:lineRule="auto" w:before="62" w:after="0"/>
        <w:ind w:left="1542" w:right="1349" w:hanging="425"/>
        <w:jc w:val="left"/>
        <w:rPr>
          <w:sz w:val="21"/>
        </w:rPr>
      </w:pPr>
      <w:r>
        <w:rPr>
          <w:sz w:val="21"/>
        </w:rPr>
        <w:t>说明商誉减值测试过程、关键参数（例如预计未来现金流量现值时的预测期增长率、稳定期增长率、利润率、折现率、预测期等，如适用）及商誉减值损失的确认方法 </w:t>
      </w:r>
    </w:p>
    <w:p>
      <w:pPr>
        <w:pStyle w:val="BodyText"/>
        <w:spacing w:before="56"/>
        <w:ind w:left="1117"/>
      </w:pPr>
      <w:r>
        <w:rPr>
          <w:spacing w:val="-1"/>
        </w:rPr>
        <w:t>□适用 √不适用</w:t>
      </w:r>
      <w:r>
        <w:rPr>
          <w:spacing w:val="-3"/>
        </w:rPr>
        <w:t> </w:t>
      </w:r>
      <w:r>
        <w:rPr/>
        <w:t> </w:t>
      </w:r>
    </w:p>
    <w:p>
      <w:pPr>
        <w:pStyle w:val="BodyText"/>
        <w:spacing w:before="5"/>
        <w:ind w:left="1117"/>
      </w:pPr>
      <w:r>
        <w:rPr>
          <w:w w:val="100"/>
        </w:rPr>
        <w:t> </w:t>
      </w:r>
    </w:p>
    <w:p>
      <w:pPr>
        <w:pStyle w:val="ListParagraph"/>
        <w:numPr>
          <w:ilvl w:val="0"/>
          <w:numId w:val="67"/>
        </w:numPr>
        <w:tabs>
          <w:tab w:pos="1545" w:val="left" w:leader="none"/>
        </w:tabs>
        <w:spacing w:line="240" w:lineRule="auto" w:before="62" w:after="0"/>
        <w:ind w:left="1544" w:right="0" w:hanging="428"/>
        <w:jc w:val="left"/>
        <w:rPr>
          <w:sz w:val="21"/>
        </w:rPr>
      </w:pPr>
      <w:r>
        <w:rPr>
          <w:sz w:val="21"/>
        </w:rPr>
        <w:t>商誉减值测试的影响 </w:t>
      </w:r>
    </w:p>
    <w:p>
      <w:pPr>
        <w:pStyle w:val="BodyText"/>
        <w:spacing w:before="65"/>
        <w:ind w:left="1117"/>
      </w:pPr>
      <w:r>
        <w:rPr>
          <w:spacing w:val="-1"/>
        </w:rPr>
        <w:t>□适用 √不适用</w:t>
      </w:r>
      <w:r>
        <w:rPr>
          <w:spacing w:val="-3"/>
        </w:rPr>
        <w:t> </w:t>
      </w:r>
      <w:r>
        <w:rPr/>
        <w:t> </w:t>
      </w:r>
    </w:p>
    <w:p>
      <w:pPr>
        <w:pStyle w:val="BodyText"/>
        <w:spacing w:before="2"/>
        <w:ind w:left="1117"/>
      </w:pPr>
      <w:r>
        <w:rPr>
          <w:w w:val="100"/>
        </w:rPr>
        <w:t> </w:t>
      </w:r>
    </w:p>
    <w:p>
      <w:pPr>
        <w:pStyle w:val="BodyText"/>
        <w:spacing w:before="4"/>
        <w:ind w:left="1117"/>
      </w:pPr>
      <w:r>
        <w:rPr>
          <w:spacing w:val="-1"/>
        </w:rPr>
        <w:t>其他说明</w:t>
      </w:r>
      <w:r>
        <w:rPr/>
        <w:t> </w:t>
      </w:r>
    </w:p>
    <w:p>
      <w:pPr>
        <w:pStyle w:val="BodyText"/>
        <w:spacing w:before="2"/>
        <w:ind w:left="1117"/>
      </w:pPr>
      <w:r>
        <w:rPr>
          <w:spacing w:val="-1"/>
        </w:rPr>
        <w:t>□适用 √不适用</w:t>
      </w:r>
      <w:r>
        <w:rPr>
          <w:spacing w:val="-3"/>
        </w:rPr>
        <w:t> </w:t>
      </w:r>
      <w:r>
        <w:rPr/>
        <w:t> </w:t>
      </w:r>
    </w:p>
    <w:p>
      <w:pPr>
        <w:pStyle w:val="BodyText"/>
        <w:spacing w:before="2"/>
        <w:ind w:left="1117"/>
      </w:pPr>
      <w:r>
        <w:rPr>
          <w:w w:val="100"/>
        </w:rPr>
        <w:t> </w:t>
      </w:r>
    </w:p>
    <w:p>
      <w:pPr>
        <w:pStyle w:val="BodyText"/>
        <w:spacing w:before="65"/>
        <w:ind w:left="1117"/>
      </w:pPr>
      <w:r>
        <w:rPr/>
        <w:t>29</w:t>
      </w:r>
      <w:r>
        <w:rPr>
          <w:spacing w:val="-5"/>
        </w:rPr>
        <w:t>、 长期待摊费用</w:t>
      </w:r>
      <w:r>
        <w:rPr/>
        <w:t> </w:t>
      </w:r>
    </w:p>
    <w:p>
      <w:pPr>
        <w:pStyle w:val="BodyText"/>
        <w:spacing w:before="63"/>
        <w:ind w:left="1117"/>
      </w:pPr>
      <w:r>
        <w:rPr>
          <w:spacing w:val="-1"/>
        </w:rPr>
        <w:t>√适用 □不适用</w:t>
      </w:r>
      <w:r>
        <w:rPr>
          <w:spacing w:val="-3"/>
        </w:rPr>
        <w:t> </w:t>
      </w:r>
      <w:r>
        <w:rPr/>
        <w:t> </w:t>
      </w:r>
    </w:p>
    <w:p>
      <w:pPr>
        <w:pStyle w:val="BodyText"/>
        <w:spacing w:before="4"/>
        <w:ind w:right="1248"/>
        <w:jc w:val="right"/>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9"/>
        <w:gridCol w:w="1477"/>
        <w:gridCol w:w="1455"/>
        <w:gridCol w:w="1458"/>
        <w:gridCol w:w="1479"/>
        <w:gridCol w:w="1549"/>
      </w:tblGrid>
      <w:tr>
        <w:trPr>
          <w:trHeight w:val="546" w:hRule="atLeast"/>
        </w:trPr>
        <w:tc>
          <w:tcPr>
            <w:tcW w:w="1409" w:type="dxa"/>
          </w:tcPr>
          <w:p>
            <w:pPr>
              <w:pStyle w:val="TableParagraph"/>
              <w:spacing w:before="3"/>
              <w:ind w:right="377"/>
              <w:jc w:val="right"/>
              <w:rPr>
                <w:sz w:val="21"/>
              </w:rPr>
            </w:pPr>
            <w:r>
              <w:rPr>
                <w:sz w:val="21"/>
              </w:rPr>
              <w:t>项目 </w:t>
            </w:r>
          </w:p>
        </w:tc>
        <w:tc>
          <w:tcPr>
            <w:tcW w:w="1477" w:type="dxa"/>
          </w:tcPr>
          <w:p>
            <w:pPr>
              <w:pStyle w:val="TableParagraph"/>
              <w:spacing w:before="3"/>
              <w:ind w:left="313"/>
              <w:rPr>
                <w:sz w:val="21"/>
              </w:rPr>
            </w:pPr>
            <w:r>
              <w:rPr>
                <w:spacing w:val="-1"/>
                <w:sz w:val="21"/>
              </w:rPr>
              <w:t>期初余额</w:t>
            </w:r>
            <w:r>
              <w:rPr>
                <w:sz w:val="21"/>
              </w:rPr>
              <w:t> </w:t>
            </w:r>
          </w:p>
        </w:tc>
        <w:tc>
          <w:tcPr>
            <w:tcW w:w="1455" w:type="dxa"/>
          </w:tcPr>
          <w:p>
            <w:pPr>
              <w:pStyle w:val="TableParagraph"/>
              <w:spacing w:line="270" w:lineRule="atLeast" w:before="0"/>
              <w:ind w:left="618" w:right="191" w:hanging="420"/>
              <w:rPr>
                <w:sz w:val="21"/>
              </w:rPr>
            </w:pPr>
            <w:r>
              <w:rPr>
                <w:spacing w:val="-1"/>
                <w:sz w:val="21"/>
              </w:rPr>
              <w:t>本期增加金</w:t>
            </w:r>
            <w:r>
              <w:rPr>
                <w:sz w:val="21"/>
              </w:rPr>
              <w:t>额 </w:t>
            </w:r>
          </w:p>
        </w:tc>
        <w:tc>
          <w:tcPr>
            <w:tcW w:w="1458" w:type="dxa"/>
          </w:tcPr>
          <w:p>
            <w:pPr>
              <w:pStyle w:val="TableParagraph"/>
              <w:spacing w:line="270" w:lineRule="atLeast" w:before="0"/>
              <w:ind w:left="620" w:right="192" w:hanging="420"/>
              <w:rPr>
                <w:sz w:val="21"/>
              </w:rPr>
            </w:pPr>
            <w:r>
              <w:rPr>
                <w:spacing w:val="-1"/>
                <w:sz w:val="21"/>
              </w:rPr>
              <w:t>本期摊销金</w:t>
            </w:r>
            <w:r>
              <w:rPr>
                <w:sz w:val="21"/>
              </w:rPr>
              <w:t>额 </w:t>
            </w:r>
          </w:p>
        </w:tc>
        <w:tc>
          <w:tcPr>
            <w:tcW w:w="1479" w:type="dxa"/>
          </w:tcPr>
          <w:p>
            <w:pPr>
              <w:pStyle w:val="TableParagraph"/>
              <w:spacing w:before="3"/>
              <w:ind w:right="-15"/>
              <w:jc w:val="right"/>
              <w:rPr>
                <w:sz w:val="21"/>
              </w:rPr>
            </w:pPr>
            <w:r>
              <w:rPr>
                <w:spacing w:val="-1"/>
                <w:sz w:val="21"/>
              </w:rPr>
              <w:t>其他减少金额</w:t>
            </w:r>
            <w:r>
              <w:rPr>
                <w:sz w:val="21"/>
              </w:rPr>
              <w:t> </w:t>
            </w:r>
          </w:p>
        </w:tc>
        <w:tc>
          <w:tcPr>
            <w:tcW w:w="1549" w:type="dxa"/>
          </w:tcPr>
          <w:p>
            <w:pPr>
              <w:pStyle w:val="TableParagraph"/>
              <w:spacing w:before="3"/>
              <w:ind w:left="350"/>
              <w:rPr>
                <w:sz w:val="21"/>
              </w:rPr>
            </w:pPr>
            <w:r>
              <w:rPr>
                <w:spacing w:val="-1"/>
                <w:sz w:val="21"/>
              </w:rPr>
              <w:t>期末余额</w:t>
            </w:r>
            <w:r>
              <w:rPr>
                <w:sz w:val="21"/>
              </w:rPr>
              <w:t> </w:t>
            </w:r>
          </w:p>
        </w:tc>
      </w:tr>
      <w:tr>
        <w:trPr>
          <w:trHeight w:val="270" w:hRule="atLeast"/>
        </w:trPr>
        <w:tc>
          <w:tcPr>
            <w:tcW w:w="1409" w:type="dxa"/>
          </w:tcPr>
          <w:p>
            <w:pPr>
              <w:pStyle w:val="TableParagraph"/>
              <w:spacing w:line="250" w:lineRule="exact"/>
              <w:ind w:left="107"/>
              <w:rPr>
                <w:sz w:val="21"/>
              </w:rPr>
            </w:pPr>
            <w:r>
              <w:rPr>
                <w:sz w:val="21"/>
              </w:rPr>
              <w:t>绿化费 </w:t>
            </w:r>
          </w:p>
        </w:tc>
        <w:tc>
          <w:tcPr>
            <w:tcW w:w="1477" w:type="dxa"/>
          </w:tcPr>
          <w:p>
            <w:pPr>
              <w:pStyle w:val="TableParagraph"/>
              <w:spacing w:line="250" w:lineRule="exact"/>
              <w:ind w:right="-15"/>
              <w:jc w:val="right"/>
              <w:rPr>
                <w:sz w:val="21"/>
              </w:rPr>
            </w:pPr>
            <w:r>
              <w:rPr>
                <w:sz w:val="21"/>
              </w:rPr>
              <w:t>1,564,333.46 </w:t>
            </w:r>
          </w:p>
        </w:tc>
        <w:tc>
          <w:tcPr>
            <w:tcW w:w="1455" w:type="dxa"/>
          </w:tcPr>
          <w:p>
            <w:pPr>
              <w:pStyle w:val="TableParagraph"/>
              <w:spacing w:line="250" w:lineRule="exact"/>
              <w:ind w:right="-15"/>
              <w:jc w:val="right"/>
              <w:rPr>
                <w:sz w:val="21"/>
              </w:rPr>
            </w:pPr>
            <w:r>
              <w:rPr>
                <w:sz w:val="21"/>
              </w:rPr>
              <w:t>234,686.24 </w:t>
            </w:r>
          </w:p>
        </w:tc>
        <w:tc>
          <w:tcPr>
            <w:tcW w:w="1458" w:type="dxa"/>
          </w:tcPr>
          <w:p>
            <w:pPr>
              <w:pStyle w:val="TableParagraph"/>
              <w:spacing w:line="250" w:lineRule="exact"/>
              <w:ind w:right="-15"/>
              <w:jc w:val="right"/>
              <w:rPr>
                <w:sz w:val="21"/>
              </w:rPr>
            </w:pPr>
            <w:r>
              <w:rPr>
                <w:sz w:val="21"/>
              </w:rPr>
              <w:t>379,276.34 </w:t>
            </w:r>
          </w:p>
        </w:tc>
        <w:tc>
          <w:tcPr>
            <w:tcW w:w="1479" w:type="dxa"/>
          </w:tcPr>
          <w:p>
            <w:pPr>
              <w:pStyle w:val="TableParagraph"/>
              <w:spacing w:line="250" w:lineRule="exact"/>
              <w:ind w:right="-15"/>
              <w:jc w:val="right"/>
              <w:rPr>
                <w:sz w:val="21"/>
              </w:rPr>
            </w:pPr>
            <w:r>
              <w:rPr>
                <w:sz w:val="21"/>
              </w:rPr>
              <w:t>- </w:t>
            </w:r>
          </w:p>
        </w:tc>
        <w:tc>
          <w:tcPr>
            <w:tcW w:w="1549" w:type="dxa"/>
          </w:tcPr>
          <w:p>
            <w:pPr>
              <w:pStyle w:val="TableParagraph"/>
              <w:spacing w:line="250" w:lineRule="exact"/>
              <w:ind w:right="-15"/>
              <w:jc w:val="right"/>
              <w:rPr>
                <w:sz w:val="21"/>
              </w:rPr>
            </w:pPr>
            <w:r>
              <w:rPr>
                <w:sz w:val="21"/>
              </w:rPr>
              <w:t>1,419,743.36 </w:t>
            </w:r>
          </w:p>
        </w:tc>
      </w:tr>
      <w:tr>
        <w:trPr>
          <w:trHeight w:val="273" w:hRule="atLeast"/>
        </w:trPr>
        <w:tc>
          <w:tcPr>
            <w:tcW w:w="1409" w:type="dxa"/>
          </w:tcPr>
          <w:p>
            <w:pPr>
              <w:pStyle w:val="TableParagraph"/>
              <w:spacing w:line="252" w:lineRule="exact"/>
              <w:ind w:left="107"/>
              <w:rPr>
                <w:sz w:val="21"/>
              </w:rPr>
            </w:pPr>
            <w:r>
              <w:rPr>
                <w:w w:val="100"/>
                <w:sz w:val="21"/>
              </w:rPr>
              <w:t> </w:t>
            </w:r>
          </w:p>
        </w:tc>
        <w:tc>
          <w:tcPr>
            <w:tcW w:w="1477" w:type="dxa"/>
          </w:tcPr>
          <w:p>
            <w:pPr>
              <w:pStyle w:val="TableParagraph"/>
              <w:spacing w:line="252" w:lineRule="exact"/>
              <w:ind w:right="-15"/>
              <w:jc w:val="right"/>
              <w:rPr>
                <w:sz w:val="21"/>
              </w:rPr>
            </w:pPr>
            <w:r>
              <w:rPr>
                <w:w w:val="100"/>
                <w:sz w:val="21"/>
              </w:rPr>
              <w:t> </w:t>
            </w:r>
          </w:p>
        </w:tc>
        <w:tc>
          <w:tcPr>
            <w:tcW w:w="1455" w:type="dxa"/>
          </w:tcPr>
          <w:p>
            <w:pPr>
              <w:pStyle w:val="TableParagraph"/>
              <w:spacing w:line="252" w:lineRule="exact"/>
              <w:ind w:right="-15"/>
              <w:jc w:val="right"/>
              <w:rPr>
                <w:sz w:val="21"/>
              </w:rPr>
            </w:pPr>
            <w:r>
              <w:rPr>
                <w:w w:val="100"/>
                <w:sz w:val="21"/>
              </w:rPr>
              <w:t> </w:t>
            </w:r>
          </w:p>
        </w:tc>
        <w:tc>
          <w:tcPr>
            <w:tcW w:w="1458" w:type="dxa"/>
          </w:tcPr>
          <w:p>
            <w:pPr>
              <w:pStyle w:val="TableParagraph"/>
              <w:spacing w:line="252" w:lineRule="exact"/>
              <w:ind w:right="-15"/>
              <w:jc w:val="right"/>
              <w:rPr>
                <w:sz w:val="21"/>
              </w:rPr>
            </w:pPr>
            <w:r>
              <w:rPr>
                <w:w w:val="100"/>
                <w:sz w:val="21"/>
              </w:rPr>
              <w:t> </w:t>
            </w:r>
          </w:p>
        </w:tc>
        <w:tc>
          <w:tcPr>
            <w:tcW w:w="1479" w:type="dxa"/>
          </w:tcPr>
          <w:p>
            <w:pPr>
              <w:pStyle w:val="TableParagraph"/>
              <w:spacing w:line="252" w:lineRule="exact"/>
              <w:ind w:right="-15"/>
              <w:jc w:val="right"/>
              <w:rPr>
                <w:sz w:val="21"/>
              </w:rPr>
            </w:pPr>
            <w:r>
              <w:rPr>
                <w:w w:val="100"/>
                <w:sz w:val="21"/>
              </w:rPr>
              <w:t> </w:t>
            </w:r>
          </w:p>
        </w:tc>
        <w:tc>
          <w:tcPr>
            <w:tcW w:w="1549" w:type="dxa"/>
          </w:tcPr>
          <w:p>
            <w:pPr>
              <w:pStyle w:val="TableParagraph"/>
              <w:spacing w:line="252" w:lineRule="exact"/>
              <w:ind w:right="-15"/>
              <w:jc w:val="right"/>
              <w:rPr>
                <w:sz w:val="21"/>
              </w:rPr>
            </w:pPr>
            <w:r>
              <w:rPr>
                <w:w w:val="100"/>
                <w:sz w:val="21"/>
              </w:rPr>
              <w:t> </w:t>
            </w:r>
          </w:p>
        </w:tc>
      </w:tr>
      <w:tr>
        <w:trPr>
          <w:trHeight w:val="273" w:hRule="atLeast"/>
        </w:trPr>
        <w:tc>
          <w:tcPr>
            <w:tcW w:w="1409" w:type="dxa"/>
          </w:tcPr>
          <w:p>
            <w:pPr>
              <w:pStyle w:val="TableParagraph"/>
              <w:spacing w:line="252" w:lineRule="exact"/>
              <w:ind w:right="377"/>
              <w:jc w:val="right"/>
              <w:rPr>
                <w:sz w:val="21"/>
              </w:rPr>
            </w:pPr>
            <w:r>
              <w:rPr>
                <w:sz w:val="21"/>
              </w:rPr>
              <w:t>合计 </w:t>
            </w:r>
          </w:p>
        </w:tc>
        <w:tc>
          <w:tcPr>
            <w:tcW w:w="1477" w:type="dxa"/>
          </w:tcPr>
          <w:p>
            <w:pPr>
              <w:pStyle w:val="TableParagraph"/>
              <w:spacing w:line="252" w:lineRule="exact"/>
              <w:ind w:right="-15"/>
              <w:jc w:val="right"/>
              <w:rPr>
                <w:sz w:val="21"/>
              </w:rPr>
            </w:pPr>
            <w:r>
              <w:rPr>
                <w:sz w:val="21"/>
              </w:rPr>
              <w:t>1,564,333.46 </w:t>
            </w:r>
          </w:p>
        </w:tc>
        <w:tc>
          <w:tcPr>
            <w:tcW w:w="1455" w:type="dxa"/>
          </w:tcPr>
          <w:p>
            <w:pPr>
              <w:pStyle w:val="TableParagraph"/>
              <w:spacing w:line="252" w:lineRule="exact"/>
              <w:ind w:right="-15"/>
              <w:jc w:val="right"/>
              <w:rPr>
                <w:sz w:val="21"/>
              </w:rPr>
            </w:pPr>
            <w:r>
              <w:rPr>
                <w:sz w:val="21"/>
              </w:rPr>
              <w:t>234,686.24 </w:t>
            </w:r>
          </w:p>
        </w:tc>
        <w:tc>
          <w:tcPr>
            <w:tcW w:w="1458" w:type="dxa"/>
          </w:tcPr>
          <w:p>
            <w:pPr>
              <w:pStyle w:val="TableParagraph"/>
              <w:spacing w:line="252" w:lineRule="exact"/>
              <w:ind w:right="-15"/>
              <w:jc w:val="right"/>
              <w:rPr>
                <w:sz w:val="21"/>
              </w:rPr>
            </w:pPr>
            <w:r>
              <w:rPr>
                <w:sz w:val="21"/>
              </w:rPr>
              <w:t>379,276.34 </w:t>
            </w:r>
          </w:p>
        </w:tc>
        <w:tc>
          <w:tcPr>
            <w:tcW w:w="1479" w:type="dxa"/>
          </w:tcPr>
          <w:p>
            <w:pPr>
              <w:pStyle w:val="TableParagraph"/>
              <w:spacing w:line="252" w:lineRule="exact"/>
              <w:ind w:right="-15"/>
              <w:jc w:val="right"/>
              <w:rPr>
                <w:sz w:val="21"/>
              </w:rPr>
            </w:pPr>
            <w:r>
              <w:rPr>
                <w:sz w:val="21"/>
              </w:rPr>
              <w:t>- </w:t>
            </w:r>
          </w:p>
        </w:tc>
        <w:tc>
          <w:tcPr>
            <w:tcW w:w="1549" w:type="dxa"/>
          </w:tcPr>
          <w:p>
            <w:pPr>
              <w:pStyle w:val="TableParagraph"/>
              <w:spacing w:line="252" w:lineRule="exact"/>
              <w:ind w:right="-15"/>
              <w:jc w:val="right"/>
              <w:rPr>
                <w:sz w:val="21"/>
              </w:rPr>
            </w:pPr>
            <w:r>
              <w:rPr>
                <w:sz w:val="21"/>
              </w:rPr>
              <w:t>1,419,743.36 </w:t>
            </w:r>
          </w:p>
        </w:tc>
      </w:tr>
    </w:tbl>
    <w:p>
      <w:pPr>
        <w:pStyle w:val="BodyText"/>
        <w:spacing w:line="242" w:lineRule="auto" w:before="1"/>
        <w:ind w:left="1117" w:right="9030"/>
      </w:pPr>
      <w:r>
        <w:rPr/>
        <w:t>其他说明：</w:t>
      </w:r>
      <w:r>
        <w:rPr>
          <w:spacing w:val="1"/>
        </w:rPr>
        <w:t> </w:t>
      </w:r>
      <w:r>
        <w:rPr/>
        <w:t>无 </w:t>
      </w:r>
    </w:p>
    <w:p>
      <w:pPr>
        <w:pStyle w:val="BodyText"/>
        <w:spacing w:before="1"/>
        <w:ind w:left="1117"/>
      </w:pPr>
      <w:r>
        <w:rPr>
          <w:w w:val="100"/>
        </w:rPr>
        <w:t> </w:t>
      </w:r>
    </w:p>
    <w:p>
      <w:pPr>
        <w:pStyle w:val="BodyText"/>
        <w:spacing w:line="297" w:lineRule="auto" w:before="62"/>
        <w:ind w:left="1117" w:right="6413"/>
      </w:pPr>
      <w:r>
        <w:rPr/>
        <w:t>30</w:t>
      </w:r>
      <w:r>
        <w:rPr>
          <w:spacing w:val="-4"/>
        </w:rPr>
        <w:t>、 递延所得税资产/ 递延所得税负债</w:t>
      </w:r>
      <w:r>
        <w:rPr/>
        <w:t>(1).未经抵销的递延所得税资产 </w:t>
      </w:r>
    </w:p>
    <w:p>
      <w:pPr>
        <w:pStyle w:val="BodyText"/>
        <w:spacing w:line="267" w:lineRule="exact"/>
        <w:ind w:left="1117"/>
      </w:pPr>
      <w:r>
        <w:rPr>
          <w:spacing w:val="-1"/>
        </w:rPr>
        <w:t>√适用 □不适用</w:t>
      </w:r>
      <w:r>
        <w:rPr>
          <w:spacing w:val="-3"/>
        </w:rPr>
        <w:t> </w:t>
      </w:r>
      <w:r>
        <w:rPr/>
        <w:t> </w:t>
      </w:r>
    </w:p>
    <w:p>
      <w:pPr>
        <w:pStyle w:val="BodyText"/>
        <w:spacing w:before="2" w:after="4"/>
        <w:ind w:left="7639"/>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85"/>
        <w:gridCol w:w="1582"/>
        <w:gridCol w:w="1685"/>
        <w:gridCol w:w="1582"/>
      </w:tblGrid>
      <w:tr>
        <w:trPr>
          <w:trHeight w:val="285" w:hRule="atLeast"/>
        </w:trPr>
        <w:tc>
          <w:tcPr>
            <w:tcW w:w="2292" w:type="dxa"/>
            <w:vMerge w:val="restart"/>
          </w:tcPr>
          <w:p>
            <w:pPr>
              <w:pStyle w:val="TableParagraph"/>
              <w:spacing w:before="2"/>
              <w:rPr>
                <w:sz w:val="22"/>
              </w:rPr>
            </w:pPr>
          </w:p>
          <w:p>
            <w:pPr>
              <w:pStyle w:val="TableParagraph"/>
              <w:spacing w:before="0"/>
              <w:ind w:left="968" w:right="853"/>
              <w:jc w:val="center"/>
              <w:rPr>
                <w:sz w:val="21"/>
              </w:rPr>
            </w:pPr>
            <w:r>
              <w:rPr>
                <w:sz w:val="21"/>
              </w:rPr>
              <w:t>项目 </w:t>
            </w:r>
          </w:p>
        </w:tc>
        <w:tc>
          <w:tcPr>
            <w:tcW w:w="3267" w:type="dxa"/>
            <w:gridSpan w:val="2"/>
          </w:tcPr>
          <w:p>
            <w:pPr>
              <w:pStyle w:val="TableParagraph"/>
              <w:spacing w:line="257" w:lineRule="exact" w:before="8"/>
              <w:ind w:left="1242" w:right="1134"/>
              <w:jc w:val="center"/>
              <w:rPr>
                <w:sz w:val="21"/>
              </w:rPr>
            </w:pPr>
            <w:r>
              <w:rPr>
                <w:spacing w:val="-1"/>
                <w:sz w:val="21"/>
              </w:rPr>
              <w:t>期末余额</w:t>
            </w:r>
            <w:r>
              <w:rPr>
                <w:sz w:val="21"/>
              </w:rPr>
              <w:t> </w:t>
            </w:r>
          </w:p>
        </w:tc>
        <w:tc>
          <w:tcPr>
            <w:tcW w:w="3267" w:type="dxa"/>
            <w:gridSpan w:val="2"/>
          </w:tcPr>
          <w:p>
            <w:pPr>
              <w:pStyle w:val="TableParagraph"/>
              <w:spacing w:line="257" w:lineRule="exact" w:before="8"/>
              <w:ind w:left="1247" w:right="1134"/>
              <w:jc w:val="center"/>
              <w:rPr>
                <w:sz w:val="21"/>
              </w:rPr>
            </w:pPr>
            <w:r>
              <w:rPr>
                <w:spacing w:val="-1"/>
                <w:sz w:val="21"/>
              </w:rPr>
              <w:t>期初余额</w:t>
            </w:r>
            <w:r>
              <w:rPr>
                <w:sz w:val="21"/>
              </w:rPr>
              <w:t> </w:t>
            </w:r>
          </w:p>
        </w:tc>
      </w:tr>
      <w:tr>
        <w:trPr>
          <w:trHeight w:val="544" w:hRule="atLeast"/>
        </w:trPr>
        <w:tc>
          <w:tcPr>
            <w:tcW w:w="2292" w:type="dxa"/>
            <w:vMerge/>
            <w:tcBorders>
              <w:top w:val="nil"/>
            </w:tcBorders>
          </w:tcPr>
          <w:p>
            <w:pPr>
              <w:rPr>
                <w:sz w:val="2"/>
                <w:szCs w:val="2"/>
              </w:rPr>
            </w:pPr>
          </w:p>
        </w:tc>
        <w:tc>
          <w:tcPr>
            <w:tcW w:w="1685" w:type="dxa"/>
          </w:tcPr>
          <w:p>
            <w:pPr>
              <w:pStyle w:val="TableParagraph"/>
              <w:ind w:left="84" w:right="75"/>
              <w:jc w:val="center"/>
              <w:rPr>
                <w:sz w:val="21"/>
              </w:rPr>
            </w:pPr>
            <w:r>
              <w:rPr>
                <w:sz w:val="21"/>
              </w:rPr>
              <w:t>可抵扣暂时性差</w:t>
            </w:r>
          </w:p>
          <w:p>
            <w:pPr>
              <w:pStyle w:val="TableParagraph"/>
              <w:spacing w:line="250" w:lineRule="exact" w:before="4"/>
              <w:ind w:left="186" w:right="75"/>
              <w:jc w:val="center"/>
              <w:rPr>
                <w:sz w:val="21"/>
              </w:rPr>
            </w:pPr>
            <w:r>
              <w:rPr>
                <w:sz w:val="21"/>
              </w:rPr>
              <w:t>异 </w:t>
            </w:r>
          </w:p>
        </w:tc>
        <w:tc>
          <w:tcPr>
            <w:tcW w:w="1582" w:type="dxa"/>
          </w:tcPr>
          <w:p>
            <w:pPr>
              <w:pStyle w:val="TableParagraph"/>
              <w:ind w:left="135" w:right="22"/>
              <w:jc w:val="center"/>
              <w:rPr>
                <w:sz w:val="21"/>
              </w:rPr>
            </w:pPr>
            <w:r>
              <w:rPr>
                <w:sz w:val="21"/>
              </w:rPr>
              <w:t>递延所得税 </w:t>
            </w:r>
          </w:p>
          <w:p>
            <w:pPr>
              <w:pStyle w:val="TableParagraph"/>
              <w:spacing w:line="250" w:lineRule="exact" w:before="4"/>
              <w:ind w:left="137" w:right="22"/>
              <w:jc w:val="center"/>
              <w:rPr>
                <w:sz w:val="21"/>
              </w:rPr>
            </w:pPr>
            <w:r>
              <w:rPr>
                <w:sz w:val="21"/>
              </w:rPr>
              <w:t>资产 </w:t>
            </w:r>
          </w:p>
        </w:tc>
        <w:tc>
          <w:tcPr>
            <w:tcW w:w="1685" w:type="dxa"/>
          </w:tcPr>
          <w:p>
            <w:pPr>
              <w:pStyle w:val="TableParagraph"/>
              <w:ind w:left="87" w:right="73"/>
              <w:jc w:val="center"/>
              <w:rPr>
                <w:sz w:val="21"/>
              </w:rPr>
            </w:pPr>
            <w:r>
              <w:rPr>
                <w:sz w:val="21"/>
              </w:rPr>
              <w:t>可抵扣暂时性差</w:t>
            </w:r>
          </w:p>
          <w:p>
            <w:pPr>
              <w:pStyle w:val="TableParagraph"/>
              <w:spacing w:line="250" w:lineRule="exact" w:before="4"/>
              <w:ind w:left="190" w:right="75"/>
              <w:jc w:val="center"/>
              <w:rPr>
                <w:sz w:val="21"/>
              </w:rPr>
            </w:pPr>
            <w:r>
              <w:rPr>
                <w:sz w:val="21"/>
              </w:rPr>
              <w:t>异 </w:t>
            </w:r>
          </w:p>
        </w:tc>
        <w:tc>
          <w:tcPr>
            <w:tcW w:w="1582" w:type="dxa"/>
          </w:tcPr>
          <w:p>
            <w:pPr>
              <w:pStyle w:val="TableParagraph"/>
              <w:ind w:left="135" w:right="22"/>
              <w:jc w:val="center"/>
              <w:rPr>
                <w:sz w:val="21"/>
              </w:rPr>
            </w:pPr>
            <w:r>
              <w:rPr>
                <w:sz w:val="21"/>
              </w:rPr>
              <w:t>递延所得税 </w:t>
            </w:r>
          </w:p>
          <w:p>
            <w:pPr>
              <w:pStyle w:val="TableParagraph"/>
              <w:spacing w:line="250" w:lineRule="exact" w:before="4"/>
              <w:ind w:left="138" w:right="22"/>
              <w:jc w:val="center"/>
              <w:rPr>
                <w:sz w:val="21"/>
              </w:rPr>
            </w:pPr>
            <w:r>
              <w:rPr>
                <w:sz w:val="21"/>
              </w:rPr>
              <w:t>资产 </w:t>
            </w:r>
          </w:p>
        </w:tc>
      </w:tr>
      <w:tr>
        <w:trPr>
          <w:trHeight w:val="285" w:hRule="atLeast"/>
        </w:trPr>
        <w:tc>
          <w:tcPr>
            <w:tcW w:w="2292" w:type="dxa"/>
          </w:tcPr>
          <w:p>
            <w:pPr>
              <w:pStyle w:val="TableParagraph"/>
              <w:spacing w:line="257" w:lineRule="exact" w:before="8"/>
              <w:ind w:left="318"/>
              <w:rPr>
                <w:sz w:val="21"/>
              </w:rPr>
            </w:pPr>
            <w:r>
              <w:rPr>
                <w:spacing w:val="-1"/>
                <w:sz w:val="21"/>
              </w:rPr>
              <w:t>资产减值准备</w:t>
            </w:r>
            <w:r>
              <w:rPr>
                <w:sz w:val="21"/>
              </w:rPr>
              <w:t> </w:t>
            </w:r>
          </w:p>
        </w:tc>
        <w:tc>
          <w:tcPr>
            <w:tcW w:w="1685" w:type="dxa"/>
          </w:tcPr>
          <w:p>
            <w:pPr>
              <w:pStyle w:val="TableParagraph"/>
              <w:spacing w:line="257" w:lineRule="exact" w:before="8"/>
              <w:ind w:right="-15"/>
              <w:jc w:val="right"/>
              <w:rPr>
                <w:sz w:val="21"/>
              </w:rPr>
            </w:pPr>
            <w:r>
              <w:rPr>
                <w:sz w:val="21"/>
              </w:rPr>
              <w:t>87,209,420.86 </w:t>
            </w:r>
          </w:p>
        </w:tc>
        <w:tc>
          <w:tcPr>
            <w:tcW w:w="1582" w:type="dxa"/>
          </w:tcPr>
          <w:p>
            <w:pPr>
              <w:pStyle w:val="TableParagraph"/>
              <w:spacing w:line="257" w:lineRule="exact" w:before="8"/>
              <w:ind w:right="-15"/>
              <w:jc w:val="right"/>
              <w:rPr>
                <w:sz w:val="21"/>
              </w:rPr>
            </w:pPr>
            <w:r>
              <w:rPr>
                <w:sz w:val="21"/>
              </w:rPr>
              <w:t>13,081,413.13 </w:t>
            </w:r>
          </w:p>
        </w:tc>
        <w:tc>
          <w:tcPr>
            <w:tcW w:w="1685" w:type="dxa"/>
          </w:tcPr>
          <w:p>
            <w:pPr>
              <w:pStyle w:val="TableParagraph"/>
              <w:spacing w:line="257" w:lineRule="exact" w:before="8"/>
              <w:ind w:right="-15"/>
              <w:jc w:val="right"/>
              <w:rPr>
                <w:sz w:val="21"/>
              </w:rPr>
            </w:pPr>
            <w:r>
              <w:rPr>
                <w:sz w:val="21"/>
              </w:rPr>
              <w:t>61,868,048.04 </w:t>
            </w:r>
          </w:p>
        </w:tc>
        <w:tc>
          <w:tcPr>
            <w:tcW w:w="1582" w:type="dxa"/>
          </w:tcPr>
          <w:p>
            <w:pPr>
              <w:pStyle w:val="TableParagraph"/>
              <w:spacing w:line="257" w:lineRule="exact" w:before="8"/>
              <w:ind w:right="-15"/>
              <w:jc w:val="right"/>
              <w:rPr>
                <w:sz w:val="21"/>
              </w:rPr>
            </w:pPr>
            <w:r>
              <w:rPr>
                <w:sz w:val="21"/>
              </w:rPr>
              <w:t>9,280,207.21 </w:t>
            </w:r>
          </w:p>
        </w:tc>
      </w:tr>
      <w:tr>
        <w:trPr>
          <w:trHeight w:val="544" w:hRule="atLeast"/>
        </w:trPr>
        <w:tc>
          <w:tcPr>
            <w:tcW w:w="2292" w:type="dxa"/>
          </w:tcPr>
          <w:p>
            <w:pPr>
              <w:pStyle w:val="TableParagraph"/>
              <w:ind w:left="318"/>
              <w:rPr>
                <w:sz w:val="21"/>
              </w:rPr>
            </w:pPr>
            <w:r>
              <w:rPr>
                <w:sz w:val="21"/>
              </w:rPr>
              <w:t>内部交易未实现利</w:t>
            </w:r>
          </w:p>
          <w:p>
            <w:pPr>
              <w:pStyle w:val="TableParagraph"/>
              <w:spacing w:line="250" w:lineRule="exact" w:before="4"/>
              <w:ind w:left="107"/>
              <w:rPr>
                <w:sz w:val="21"/>
              </w:rPr>
            </w:pPr>
            <w:r>
              <w:rPr>
                <w:sz w:val="21"/>
              </w:rPr>
              <w:t>润 </w:t>
            </w:r>
          </w:p>
        </w:tc>
        <w:tc>
          <w:tcPr>
            <w:tcW w:w="1685" w:type="dxa"/>
          </w:tcPr>
          <w:p>
            <w:pPr>
              <w:pStyle w:val="TableParagraph"/>
              <w:ind w:right="-15"/>
              <w:jc w:val="right"/>
              <w:rPr>
                <w:sz w:val="21"/>
              </w:rPr>
            </w:pPr>
            <w:r>
              <w:rPr>
                <w:w w:val="100"/>
                <w:sz w:val="21"/>
              </w:rPr>
              <w:t> </w:t>
            </w:r>
          </w:p>
        </w:tc>
        <w:tc>
          <w:tcPr>
            <w:tcW w:w="1582"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c>
          <w:tcPr>
            <w:tcW w:w="1582" w:type="dxa"/>
          </w:tcPr>
          <w:p>
            <w:pPr>
              <w:pStyle w:val="TableParagraph"/>
              <w:ind w:right="-15"/>
              <w:jc w:val="right"/>
              <w:rPr>
                <w:sz w:val="21"/>
              </w:rPr>
            </w:pPr>
            <w:r>
              <w:rPr>
                <w:w w:val="100"/>
                <w:sz w:val="21"/>
              </w:rPr>
              <w:t> </w:t>
            </w:r>
          </w:p>
        </w:tc>
      </w:tr>
      <w:tr>
        <w:trPr>
          <w:trHeight w:val="285" w:hRule="atLeast"/>
        </w:trPr>
        <w:tc>
          <w:tcPr>
            <w:tcW w:w="2292" w:type="dxa"/>
          </w:tcPr>
          <w:p>
            <w:pPr>
              <w:pStyle w:val="TableParagraph"/>
              <w:spacing w:line="257" w:lineRule="exact" w:before="8"/>
              <w:ind w:left="318"/>
              <w:rPr>
                <w:sz w:val="21"/>
              </w:rPr>
            </w:pPr>
            <w:r>
              <w:rPr>
                <w:sz w:val="21"/>
              </w:rPr>
              <w:t>可抵扣亏损 </w:t>
            </w:r>
          </w:p>
        </w:tc>
        <w:tc>
          <w:tcPr>
            <w:tcW w:w="1685" w:type="dxa"/>
          </w:tcPr>
          <w:p>
            <w:pPr>
              <w:pStyle w:val="TableParagraph"/>
              <w:spacing w:line="264" w:lineRule="exact"/>
              <w:ind w:right="-15"/>
              <w:jc w:val="right"/>
              <w:rPr>
                <w:sz w:val="21"/>
              </w:rPr>
            </w:pPr>
            <w:r>
              <w:rPr>
                <w:w w:val="100"/>
                <w:sz w:val="21"/>
              </w:rPr>
              <w:t> </w:t>
            </w:r>
          </w:p>
        </w:tc>
        <w:tc>
          <w:tcPr>
            <w:tcW w:w="1582" w:type="dxa"/>
          </w:tcPr>
          <w:p>
            <w:pPr>
              <w:pStyle w:val="TableParagraph"/>
              <w:spacing w:line="264" w:lineRule="exact"/>
              <w:ind w:right="-15"/>
              <w:jc w:val="right"/>
              <w:rPr>
                <w:sz w:val="21"/>
              </w:rPr>
            </w:pPr>
            <w:r>
              <w:rPr>
                <w:w w:val="100"/>
                <w:sz w:val="21"/>
              </w:rPr>
              <w:t> </w:t>
            </w:r>
          </w:p>
        </w:tc>
        <w:tc>
          <w:tcPr>
            <w:tcW w:w="1685" w:type="dxa"/>
          </w:tcPr>
          <w:p>
            <w:pPr>
              <w:pStyle w:val="TableParagraph"/>
              <w:spacing w:line="264" w:lineRule="exact"/>
              <w:ind w:right="-15"/>
              <w:jc w:val="right"/>
              <w:rPr>
                <w:sz w:val="21"/>
              </w:rPr>
            </w:pPr>
            <w:r>
              <w:rPr>
                <w:w w:val="100"/>
                <w:sz w:val="21"/>
              </w:rPr>
              <w:t> </w:t>
            </w:r>
          </w:p>
        </w:tc>
        <w:tc>
          <w:tcPr>
            <w:tcW w:w="1582" w:type="dxa"/>
          </w:tcPr>
          <w:p>
            <w:pPr>
              <w:pStyle w:val="TableParagraph"/>
              <w:spacing w:line="264" w:lineRule="exact"/>
              <w:ind w:right="-15"/>
              <w:jc w:val="right"/>
              <w:rPr>
                <w:sz w:val="21"/>
              </w:rPr>
            </w:pPr>
            <w:r>
              <w:rPr>
                <w:w w:val="100"/>
                <w:sz w:val="21"/>
              </w:rPr>
              <w:t> </w:t>
            </w:r>
          </w:p>
        </w:tc>
      </w:tr>
      <w:tr>
        <w:trPr>
          <w:trHeight w:val="285" w:hRule="atLeast"/>
        </w:trPr>
        <w:tc>
          <w:tcPr>
            <w:tcW w:w="2292" w:type="dxa"/>
          </w:tcPr>
          <w:p>
            <w:pPr>
              <w:pStyle w:val="TableParagraph"/>
              <w:spacing w:line="257" w:lineRule="exact" w:before="8"/>
              <w:ind w:left="107"/>
              <w:rPr>
                <w:sz w:val="21"/>
              </w:rPr>
            </w:pPr>
            <w:r>
              <w:rPr>
                <w:spacing w:val="-1"/>
                <w:sz w:val="21"/>
              </w:rPr>
              <w:t>政府补助</w:t>
            </w:r>
            <w:r>
              <w:rPr>
                <w:sz w:val="21"/>
              </w:rPr>
              <w:t> </w:t>
            </w:r>
          </w:p>
        </w:tc>
        <w:tc>
          <w:tcPr>
            <w:tcW w:w="1685" w:type="dxa"/>
          </w:tcPr>
          <w:p>
            <w:pPr>
              <w:pStyle w:val="TableParagraph"/>
              <w:spacing w:line="264" w:lineRule="exact"/>
              <w:ind w:right="-15"/>
              <w:jc w:val="right"/>
              <w:rPr>
                <w:sz w:val="21"/>
              </w:rPr>
            </w:pPr>
            <w:r>
              <w:rPr>
                <w:sz w:val="21"/>
              </w:rPr>
              <w:t>108,745,744.51 </w:t>
            </w:r>
          </w:p>
        </w:tc>
        <w:tc>
          <w:tcPr>
            <w:tcW w:w="1582" w:type="dxa"/>
          </w:tcPr>
          <w:p>
            <w:pPr>
              <w:pStyle w:val="TableParagraph"/>
              <w:spacing w:line="264" w:lineRule="exact"/>
              <w:ind w:right="-15"/>
              <w:jc w:val="right"/>
              <w:rPr>
                <w:sz w:val="21"/>
              </w:rPr>
            </w:pPr>
            <w:r>
              <w:rPr>
                <w:sz w:val="21"/>
              </w:rPr>
              <w:t>16,311,861.68 </w:t>
            </w:r>
          </w:p>
        </w:tc>
        <w:tc>
          <w:tcPr>
            <w:tcW w:w="1685" w:type="dxa"/>
          </w:tcPr>
          <w:p>
            <w:pPr>
              <w:pStyle w:val="TableParagraph"/>
              <w:spacing w:line="264" w:lineRule="exact"/>
              <w:ind w:right="-15"/>
              <w:jc w:val="right"/>
              <w:rPr>
                <w:sz w:val="21"/>
              </w:rPr>
            </w:pPr>
            <w:r>
              <w:rPr>
                <w:sz w:val="21"/>
              </w:rPr>
              <w:t>89,447,472.01 </w:t>
            </w:r>
          </w:p>
        </w:tc>
        <w:tc>
          <w:tcPr>
            <w:tcW w:w="1582" w:type="dxa"/>
          </w:tcPr>
          <w:p>
            <w:pPr>
              <w:pStyle w:val="TableParagraph"/>
              <w:spacing w:line="264" w:lineRule="exact"/>
              <w:ind w:right="-15"/>
              <w:jc w:val="right"/>
              <w:rPr>
                <w:sz w:val="21"/>
              </w:rPr>
            </w:pPr>
            <w:r>
              <w:rPr>
                <w:sz w:val="21"/>
              </w:rPr>
              <w:t>13,417,120.80 </w:t>
            </w:r>
          </w:p>
        </w:tc>
      </w:tr>
    </w:tbl>
    <w:p>
      <w:pPr>
        <w:spacing w:after="0" w:line="264" w:lineRule="exact"/>
        <w:jc w:val="right"/>
        <w:rPr>
          <w:sz w:val="21"/>
        </w:rPr>
        <w:sectPr>
          <w:pgSz w:w="11910" w:h="16840"/>
          <w:pgMar w:header="882" w:footer="1195" w:top="1360" w:bottom="1380" w:left="160" w:right="440"/>
        </w:sectPr>
      </w:pPr>
    </w:p>
    <w:p>
      <w:pPr>
        <w:pStyle w:val="BodyText"/>
        <w:spacing w:before="9"/>
        <w:rPr>
          <w:sz w:val="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85"/>
        <w:gridCol w:w="1582"/>
        <w:gridCol w:w="1685"/>
        <w:gridCol w:w="1582"/>
      </w:tblGrid>
      <w:tr>
        <w:trPr>
          <w:trHeight w:val="285" w:hRule="atLeast"/>
        </w:trPr>
        <w:tc>
          <w:tcPr>
            <w:tcW w:w="2292" w:type="dxa"/>
          </w:tcPr>
          <w:p>
            <w:pPr>
              <w:pStyle w:val="TableParagraph"/>
              <w:spacing w:line="257" w:lineRule="exact" w:before="8"/>
              <w:ind w:left="107"/>
              <w:rPr>
                <w:sz w:val="21"/>
              </w:rPr>
            </w:pPr>
            <w:r>
              <w:rPr>
                <w:spacing w:val="-1"/>
                <w:sz w:val="21"/>
              </w:rPr>
              <w:t>交易性金融负债</w:t>
            </w:r>
            <w:r>
              <w:rPr>
                <w:sz w:val="21"/>
              </w:rPr>
              <w:t> </w:t>
            </w:r>
          </w:p>
        </w:tc>
        <w:tc>
          <w:tcPr>
            <w:tcW w:w="1685" w:type="dxa"/>
          </w:tcPr>
          <w:p>
            <w:pPr>
              <w:pStyle w:val="TableParagraph"/>
              <w:spacing w:line="264" w:lineRule="exact"/>
              <w:ind w:right="-15"/>
              <w:jc w:val="right"/>
              <w:rPr>
                <w:sz w:val="21"/>
              </w:rPr>
            </w:pPr>
            <w:r>
              <w:rPr>
                <w:sz w:val="21"/>
              </w:rPr>
              <w:t>8,927,287.61 </w:t>
            </w:r>
          </w:p>
        </w:tc>
        <w:tc>
          <w:tcPr>
            <w:tcW w:w="1582" w:type="dxa"/>
          </w:tcPr>
          <w:p>
            <w:pPr>
              <w:pStyle w:val="TableParagraph"/>
              <w:spacing w:line="264" w:lineRule="exact"/>
              <w:ind w:left="250" w:right="22"/>
              <w:jc w:val="center"/>
              <w:rPr>
                <w:sz w:val="21"/>
              </w:rPr>
            </w:pPr>
            <w:r>
              <w:rPr>
                <w:sz w:val="21"/>
              </w:rPr>
              <w:t>1,339,093.14 </w:t>
            </w:r>
          </w:p>
        </w:tc>
        <w:tc>
          <w:tcPr>
            <w:tcW w:w="1685" w:type="dxa"/>
          </w:tcPr>
          <w:p>
            <w:pPr>
              <w:pStyle w:val="TableParagraph"/>
              <w:spacing w:line="264" w:lineRule="exact"/>
              <w:ind w:right="-15"/>
              <w:jc w:val="right"/>
              <w:rPr>
                <w:sz w:val="21"/>
              </w:rPr>
            </w:pPr>
            <w:r>
              <w:rPr>
                <w:sz w:val="21"/>
              </w:rPr>
              <w:t>- </w:t>
            </w:r>
          </w:p>
        </w:tc>
        <w:tc>
          <w:tcPr>
            <w:tcW w:w="1582" w:type="dxa"/>
          </w:tcPr>
          <w:p>
            <w:pPr>
              <w:pStyle w:val="TableParagraph"/>
              <w:spacing w:line="264" w:lineRule="exact"/>
              <w:ind w:right="-15"/>
              <w:jc w:val="right"/>
              <w:rPr>
                <w:sz w:val="21"/>
              </w:rPr>
            </w:pPr>
            <w:r>
              <w:rPr>
                <w:sz w:val="21"/>
              </w:rPr>
              <w:t>- </w:t>
            </w:r>
          </w:p>
        </w:tc>
      </w:tr>
      <w:tr>
        <w:trPr>
          <w:trHeight w:val="285" w:hRule="atLeast"/>
        </w:trPr>
        <w:tc>
          <w:tcPr>
            <w:tcW w:w="2292" w:type="dxa"/>
          </w:tcPr>
          <w:p>
            <w:pPr>
              <w:pStyle w:val="TableParagraph"/>
              <w:spacing w:line="257" w:lineRule="exact" w:before="8"/>
              <w:ind w:left="968" w:right="853"/>
              <w:jc w:val="center"/>
              <w:rPr>
                <w:sz w:val="21"/>
              </w:rPr>
            </w:pPr>
            <w:r>
              <w:rPr>
                <w:sz w:val="21"/>
              </w:rPr>
              <w:t>合计 </w:t>
            </w:r>
          </w:p>
        </w:tc>
        <w:tc>
          <w:tcPr>
            <w:tcW w:w="1685" w:type="dxa"/>
          </w:tcPr>
          <w:p>
            <w:pPr>
              <w:pStyle w:val="TableParagraph"/>
              <w:spacing w:line="257" w:lineRule="exact" w:before="8"/>
              <w:ind w:right="-15"/>
              <w:jc w:val="right"/>
              <w:rPr>
                <w:sz w:val="21"/>
              </w:rPr>
            </w:pPr>
            <w:r>
              <w:rPr>
                <w:sz w:val="21"/>
              </w:rPr>
              <w:t>204,882,452.98 </w:t>
            </w:r>
          </w:p>
        </w:tc>
        <w:tc>
          <w:tcPr>
            <w:tcW w:w="1582" w:type="dxa"/>
          </w:tcPr>
          <w:p>
            <w:pPr>
              <w:pStyle w:val="TableParagraph"/>
              <w:spacing w:line="257" w:lineRule="exact" w:before="8"/>
              <w:ind w:left="145" w:right="22"/>
              <w:jc w:val="center"/>
              <w:rPr>
                <w:sz w:val="21"/>
              </w:rPr>
            </w:pPr>
            <w:r>
              <w:rPr>
                <w:sz w:val="21"/>
              </w:rPr>
              <w:t>30,732,367.95 </w:t>
            </w:r>
          </w:p>
        </w:tc>
        <w:tc>
          <w:tcPr>
            <w:tcW w:w="1685" w:type="dxa"/>
          </w:tcPr>
          <w:p>
            <w:pPr>
              <w:pStyle w:val="TableParagraph"/>
              <w:spacing w:line="257" w:lineRule="exact" w:before="8"/>
              <w:ind w:right="-15"/>
              <w:jc w:val="right"/>
              <w:rPr>
                <w:sz w:val="21"/>
              </w:rPr>
            </w:pPr>
            <w:r>
              <w:rPr>
                <w:sz w:val="21"/>
              </w:rPr>
              <w:t>151,315,520.05 </w:t>
            </w:r>
          </w:p>
        </w:tc>
        <w:tc>
          <w:tcPr>
            <w:tcW w:w="1582" w:type="dxa"/>
          </w:tcPr>
          <w:p>
            <w:pPr>
              <w:pStyle w:val="TableParagraph"/>
              <w:spacing w:line="257" w:lineRule="exact" w:before="8"/>
              <w:ind w:right="-15"/>
              <w:jc w:val="right"/>
              <w:rPr>
                <w:sz w:val="21"/>
              </w:rPr>
            </w:pPr>
            <w:r>
              <w:rPr>
                <w:sz w:val="21"/>
              </w:rPr>
              <w:t>22,697,328.01 </w:t>
            </w:r>
          </w:p>
        </w:tc>
      </w:tr>
    </w:tbl>
    <w:p>
      <w:pPr>
        <w:spacing w:after="0" w:line="257" w:lineRule="exact"/>
        <w:jc w:val="right"/>
        <w:rPr>
          <w:sz w:val="21"/>
        </w:rPr>
        <w:sectPr>
          <w:pgSz w:w="11910" w:h="16840"/>
          <w:pgMar w:header="882" w:footer="1195" w:top="1360" w:bottom="1380" w:left="160" w:right="440"/>
        </w:sectPr>
      </w:pPr>
    </w:p>
    <w:p>
      <w:pPr>
        <w:pStyle w:val="BodyText"/>
        <w:spacing w:before="1"/>
        <w:ind w:left="1117"/>
      </w:pPr>
      <w:r>
        <w:rPr>
          <w:w w:val="100"/>
        </w:rPr>
        <w:t> </w:t>
      </w:r>
    </w:p>
    <w:p>
      <w:pPr>
        <w:pStyle w:val="ListParagraph"/>
        <w:numPr>
          <w:ilvl w:val="0"/>
          <w:numId w:val="68"/>
        </w:numPr>
        <w:tabs>
          <w:tab w:pos="1545" w:val="left" w:leader="none"/>
        </w:tabs>
        <w:spacing w:line="240" w:lineRule="auto" w:before="62" w:after="0"/>
        <w:ind w:left="1544" w:right="0" w:hanging="428"/>
        <w:jc w:val="left"/>
        <w:rPr>
          <w:sz w:val="21"/>
        </w:rPr>
      </w:pPr>
      <w:r>
        <w:rPr>
          <w:sz w:val="21"/>
        </w:rPr>
        <w:t>未经抵销的递延所得税负债 </w:t>
      </w:r>
    </w:p>
    <w:p>
      <w:pPr>
        <w:pStyle w:val="BodyText"/>
        <w:spacing w:before="65"/>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68"/>
        <w:ind w:left="1117"/>
      </w:pPr>
      <w:r>
        <w:rPr>
          <w:spacing w:val="7"/>
        </w:rPr>
        <w:t>单位：元 币种：人民币</w:t>
      </w:r>
      <w:r>
        <w:rPr/>
        <w:t> </w:t>
      </w:r>
    </w:p>
    <w:p>
      <w:pPr>
        <w:spacing w:after="0"/>
        <w:sectPr>
          <w:type w:val="continuous"/>
          <w:pgSz w:w="11910" w:h="16840"/>
          <w:pgMar w:top="780" w:bottom="280" w:left="160" w:right="440"/>
          <w:cols w:num="2" w:equalWidth="0">
            <w:col w:w="4221" w:space="2301"/>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4"/>
        <w:gridCol w:w="1688"/>
        <w:gridCol w:w="1685"/>
        <w:gridCol w:w="1687"/>
        <w:gridCol w:w="1580"/>
      </w:tblGrid>
      <w:tr>
        <w:trPr>
          <w:trHeight w:val="285" w:hRule="atLeast"/>
        </w:trPr>
        <w:tc>
          <w:tcPr>
            <w:tcW w:w="2184" w:type="dxa"/>
            <w:vMerge w:val="restart"/>
          </w:tcPr>
          <w:p>
            <w:pPr>
              <w:pStyle w:val="TableParagraph"/>
              <w:spacing w:before="2"/>
              <w:rPr>
                <w:sz w:val="22"/>
              </w:rPr>
            </w:pPr>
          </w:p>
          <w:p>
            <w:pPr>
              <w:pStyle w:val="TableParagraph"/>
              <w:spacing w:before="0"/>
              <w:ind w:left="911" w:right="799"/>
              <w:jc w:val="center"/>
              <w:rPr>
                <w:sz w:val="21"/>
              </w:rPr>
            </w:pPr>
            <w:r>
              <w:rPr>
                <w:sz w:val="21"/>
              </w:rPr>
              <w:t>项目 </w:t>
            </w:r>
          </w:p>
        </w:tc>
        <w:tc>
          <w:tcPr>
            <w:tcW w:w="3373" w:type="dxa"/>
            <w:gridSpan w:val="2"/>
          </w:tcPr>
          <w:p>
            <w:pPr>
              <w:pStyle w:val="TableParagraph"/>
              <w:spacing w:line="257" w:lineRule="exact" w:before="8"/>
              <w:ind w:left="1299" w:right="1187"/>
              <w:jc w:val="center"/>
              <w:rPr>
                <w:sz w:val="21"/>
              </w:rPr>
            </w:pPr>
            <w:r>
              <w:rPr>
                <w:spacing w:val="-1"/>
                <w:sz w:val="21"/>
              </w:rPr>
              <w:t>期末余额</w:t>
            </w:r>
            <w:r>
              <w:rPr>
                <w:sz w:val="21"/>
              </w:rPr>
              <w:t> </w:t>
            </w:r>
          </w:p>
        </w:tc>
        <w:tc>
          <w:tcPr>
            <w:tcW w:w="3267" w:type="dxa"/>
            <w:gridSpan w:val="2"/>
          </w:tcPr>
          <w:p>
            <w:pPr>
              <w:pStyle w:val="TableParagraph"/>
              <w:spacing w:line="257" w:lineRule="exact" w:before="8"/>
              <w:ind w:left="1244" w:right="1132"/>
              <w:jc w:val="center"/>
              <w:rPr>
                <w:sz w:val="21"/>
              </w:rPr>
            </w:pPr>
            <w:r>
              <w:rPr>
                <w:spacing w:val="-1"/>
                <w:sz w:val="21"/>
              </w:rPr>
              <w:t>期初余额</w:t>
            </w:r>
            <w:r>
              <w:rPr>
                <w:sz w:val="21"/>
              </w:rPr>
              <w:t> </w:t>
            </w:r>
          </w:p>
        </w:tc>
      </w:tr>
      <w:tr>
        <w:trPr>
          <w:trHeight w:val="544" w:hRule="atLeast"/>
        </w:trPr>
        <w:tc>
          <w:tcPr>
            <w:tcW w:w="2184" w:type="dxa"/>
            <w:vMerge/>
            <w:tcBorders>
              <w:top w:val="nil"/>
            </w:tcBorders>
          </w:tcPr>
          <w:p>
            <w:pPr>
              <w:rPr>
                <w:sz w:val="2"/>
                <w:szCs w:val="2"/>
              </w:rPr>
            </w:pPr>
          </w:p>
        </w:tc>
        <w:tc>
          <w:tcPr>
            <w:tcW w:w="1688" w:type="dxa"/>
          </w:tcPr>
          <w:p>
            <w:pPr>
              <w:pStyle w:val="TableParagraph"/>
              <w:ind w:left="89" w:right="78"/>
              <w:jc w:val="center"/>
              <w:rPr>
                <w:sz w:val="21"/>
              </w:rPr>
            </w:pPr>
            <w:r>
              <w:rPr>
                <w:sz w:val="21"/>
              </w:rPr>
              <w:t>应纳税暂时性差</w:t>
            </w:r>
          </w:p>
          <w:p>
            <w:pPr>
              <w:pStyle w:val="TableParagraph"/>
              <w:spacing w:line="252" w:lineRule="exact" w:before="2"/>
              <w:ind w:left="191" w:right="78"/>
              <w:jc w:val="center"/>
              <w:rPr>
                <w:sz w:val="21"/>
              </w:rPr>
            </w:pPr>
            <w:r>
              <w:rPr>
                <w:sz w:val="21"/>
              </w:rPr>
              <w:t>异 </w:t>
            </w:r>
          </w:p>
        </w:tc>
        <w:tc>
          <w:tcPr>
            <w:tcW w:w="1685" w:type="dxa"/>
          </w:tcPr>
          <w:p>
            <w:pPr>
              <w:pStyle w:val="TableParagraph"/>
              <w:ind w:left="185" w:right="75"/>
              <w:jc w:val="center"/>
              <w:rPr>
                <w:sz w:val="21"/>
              </w:rPr>
            </w:pPr>
            <w:r>
              <w:rPr>
                <w:sz w:val="21"/>
              </w:rPr>
              <w:t>递延所得税 </w:t>
            </w:r>
          </w:p>
          <w:p>
            <w:pPr>
              <w:pStyle w:val="TableParagraph"/>
              <w:spacing w:line="252" w:lineRule="exact" w:before="2"/>
              <w:ind w:left="187" w:right="75"/>
              <w:jc w:val="center"/>
              <w:rPr>
                <w:sz w:val="21"/>
              </w:rPr>
            </w:pPr>
            <w:r>
              <w:rPr>
                <w:sz w:val="21"/>
              </w:rPr>
              <w:t>负债 </w:t>
            </w:r>
          </w:p>
        </w:tc>
        <w:tc>
          <w:tcPr>
            <w:tcW w:w="1687" w:type="dxa"/>
          </w:tcPr>
          <w:p>
            <w:pPr>
              <w:pStyle w:val="TableParagraph"/>
              <w:ind w:left="89" w:right="77"/>
              <w:jc w:val="center"/>
              <w:rPr>
                <w:sz w:val="21"/>
              </w:rPr>
            </w:pPr>
            <w:r>
              <w:rPr>
                <w:sz w:val="21"/>
              </w:rPr>
              <w:t>应纳税暂时性差</w:t>
            </w:r>
          </w:p>
          <w:p>
            <w:pPr>
              <w:pStyle w:val="TableParagraph"/>
              <w:spacing w:line="252" w:lineRule="exact" w:before="2"/>
              <w:ind w:left="189" w:right="77"/>
              <w:jc w:val="center"/>
              <w:rPr>
                <w:sz w:val="21"/>
              </w:rPr>
            </w:pPr>
            <w:r>
              <w:rPr>
                <w:sz w:val="21"/>
              </w:rPr>
              <w:t>异 </w:t>
            </w:r>
          </w:p>
        </w:tc>
        <w:tc>
          <w:tcPr>
            <w:tcW w:w="1580" w:type="dxa"/>
          </w:tcPr>
          <w:p>
            <w:pPr>
              <w:pStyle w:val="TableParagraph"/>
              <w:ind w:left="132" w:right="22"/>
              <w:jc w:val="center"/>
              <w:rPr>
                <w:sz w:val="21"/>
              </w:rPr>
            </w:pPr>
            <w:r>
              <w:rPr>
                <w:sz w:val="21"/>
              </w:rPr>
              <w:t>递延所得税 </w:t>
            </w:r>
          </w:p>
          <w:p>
            <w:pPr>
              <w:pStyle w:val="TableParagraph"/>
              <w:spacing w:line="252" w:lineRule="exact" w:before="2"/>
              <w:ind w:left="135" w:right="22"/>
              <w:jc w:val="center"/>
              <w:rPr>
                <w:sz w:val="21"/>
              </w:rPr>
            </w:pPr>
            <w:r>
              <w:rPr>
                <w:sz w:val="21"/>
              </w:rPr>
              <w:t>负债 </w:t>
            </w:r>
          </w:p>
        </w:tc>
      </w:tr>
      <w:tr>
        <w:trPr>
          <w:trHeight w:val="544" w:hRule="atLeast"/>
        </w:trPr>
        <w:tc>
          <w:tcPr>
            <w:tcW w:w="2184" w:type="dxa"/>
          </w:tcPr>
          <w:p>
            <w:pPr>
              <w:pStyle w:val="TableParagraph"/>
              <w:ind w:left="107"/>
              <w:rPr>
                <w:sz w:val="21"/>
              </w:rPr>
            </w:pPr>
            <w:r>
              <w:rPr>
                <w:sz w:val="21"/>
              </w:rPr>
              <w:t>非同一控制企业合并</w:t>
            </w:r>
          </w:p>
          <w:p>
            <w:pPr>
              <w:pStyle w:val="TableParagraph"/>
              <w:spacing w:line="250" w:lineRule="exact" w:before="4"/>
              <w:ind w:left="107"/>
              <w:rPr>
                <w:sz w:val="21"/>
              </w:rPr>
            </w:pPr>
            <w:r>
              <w:rPr>
                <w:spacing w:val="-1"/>
                <w:sz w:val="21"/>
              </w:rPr>
              <w:t>资产评估增值</w:t>
            </w:r>
            <w:r>
              <w:rPr>
                <w:sz w:val="21"/>
              </w:rPr>
              <w:t> </w:t>
            </w:r>
          </w:p>
        </w:tc>
        <w:tc>
          <w:tcPr>
            <w:tcW w:w="1688"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c>
          <w:tcPr>
            <w:tcW w:w="1687" w:type="dxa"/>
          </w:tcPr>
          <w:p>
            <w:pPr>
              <w:pStyle w:val="TableParagraph"/>
              <w:ind w:right="-15"/>
              <w:jc w:val="right"/>
              <w:rPr>
                <w:sz w:val="21"/>
              </w:rPr>
            </w:pPr>
            <w:r>
              <w:rPr>
                <w:w w:val="100"/>
                <w:sz w:val="21"/>
              </w:rPr>
              <w:t> </w:t>
            </w:r>
          </w:p>
        </w:tc>
        <w:tc>
          <w:tcPr>
            <w:tcW w:w="1580" w:type="dxa"/>
          </w:tcPr>
          <w:p>
            <w:pPr>
              <w:pStyle w:val="TableParagraph"/>
              <w:ind w:right="-15"/>
              <w:jc w:val="right"/>
              <w:rPr>
                <w:sz w:val="21"/>
              </w:rPr>
            </w:pPr>
            <w:r>
              <w:rPr>
                <w:w w:val="100"/>
                <w:sz w:val="21"/>
              </w:rPr>
              <w:t> </w:t>
            </w:r>
          </w:p>
        </w:tc>
      </w:tr>
      <w:tr>
        <w:trPr>
          <w:trHeight w:val="544" w:hRule="atLeast"/>
        </w:trPr>
        <w:tc>
          <w:tcPr>
            <w:tcW w:w="2184" w:type="dxa"/>
          </w:tcPr>
          <w:p>
            <w:pPr>
              <w:pStyle w:val="TableParagraph"/>
              <w:ind w:left="107"/>
              <w:rPr>
                <w:sz w:val="21"/>
              </w:rPr>
            </w:pPr>
            <w:r>
              <w:rPr>
                <w:sz w:val="21"/>
              </w:rPr>
              <w:t>其他债权投资公允价</w:t>
            </w:r>
          </w:p>
          <w:p>
            <w:pPr>
              <w:pStyle w:val="TableParagraph"/>
              <w:spacing w:line="250" w:lineRule="exact" w:before="4"/>
              <w:ind w:left="107"/>
              <w:rPr>
                <w:sz w:val="21"/>
              </w:rPr>
            </w:pPr>
            <w:r>
              <w:rPr>
                <w:sz w:val="21"/>
              </w:rPr>
              <w:t>值变动 </w:t>
            </w:r>
          </w:p>
        </w:tc>
        <w:tc>
          <w:tcPr>
            <w:tcW w:w="1688"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c>
          <w:tcPr>
            <w:tcW w:w="1687" w:type="dxa"/>
          </w:tcPr>
          <w:p>
            <w:pPr>
              <w:pStyle w:val="TableParagraph"/>
              <w:ind w:right="-15"/>
              <w:jc w:val="right"/>
              <w:rPr>
                <w:sz w:val="21"/>
              </w:rPr>
            </w:pPr>
            <w:r>
              <w:rPr>
                <w:w w:val="100"/>
                <w:sz w:val="21"/>
              </w:rPr>
              <w:t> </w:t>
            </w:r>
          </w:p>
        </w:tc>
        <w:tc>
          <w:tcPr>
            <w:tcW w:w="1580" w:type="dxa"/>
          </w:tcPr>
          <w:p>
            <w:pPr>
              <w:pStyle w:val="TableParagraph"/>
              <w:ind w:right="-15"/>
              <w:jc w:val="right"/>
              <w:rPr>
                <w:sz w:val="21"/>
              </w:rPr>
            </w:pPr>
            <w:r>
              <w:rPr>
                <w:w w:val="100"/>
                <w:sz w:val="21"/>
              </w:rPr>
              <w:t> </w:t>
            </w:r>
          </w:p>
        </w:tc>
      </w:tr>
      <w:tr>
        <w:trPr>
          <w:trHeight w:val="544" w:hRule="atLeast"/>
        </w:trPr>
        <w:tc>
          <w:tcPr>
            <w:tcW w:w="2184" w:type="dxa"/>
          </w:tcPr>
          <w:p>
            <w:pPr>
              <w:pStyle w:val="TableParagraph"/>
              <w:ind w:left="107"/>
              <w:rPr>
                <w:sz w:val="21"/>
              </w:rPr>
            </w:pPr>
            <w:r>
              <w:rPr>
                <w:sz w:val="21"/>
              </w:rPr>
              <w:t>其他权益工具投资公</w:t>
            </w:r>
          </w:p>
          <w:p>
            <w:pPr>
              <w:pStyle w:val="TableParagraph"/>
              <w:spacing w:line="250" w:lineRule="exact" w:before="5"/>
              <w:ind w:left="107"/>
              <w:rPr>
                <w:sz w:val="21"/>
              </w:rPr>
            </w:pPr>
            <w:r>
              <w:rPr>
                <w:sz w:val="21"/>
              </w:rPr>
              <w:t>允价值变动 </w:t>
            </w:r>
          </w:p>
        </w:tc>
        <w:tc>
          <w:tcPr>
            <w:tcW w:w="1688" w:type="dxa"/>
          </w:tcPr>
          <w:p>
            <w:pPr>
              <w:pStyle w:val="TableParagraph"/>
              <w:ind w:right="-15"/>
              <w:jc w:val="right"/>
              <w:rPr>
                <w:sz w:val="21"/>
              </w:rPr>
            </w:pPr>
            <w:r>
              <w:rPr>
                <w:w w:val="100"/>
                <w:sz w:val="21"/>
              </w:rPr>
              <w:t> </w:t>
            </w:r>
          </w:p>
        </w:tc>
        <w:tc>
          <w:tcPr>
            <w:tcW w:w="1685" w:type="dxa"/>
          </w:tcPr>
          <w:p>
            <w:pPr>
              <w:pStyle w:val="TableParagraph"/>
              <w:ind w:right="-15"/>
              <w:jc w:val="right"/>
              <w:rPr>
                <w:sz w:val="21"/>
              </w:rPr>
            </w:pPr>
            <w:r>
              <w:rPr>
                <w:w w:val="100"/>
                <w:sz w:val="21"/>
              </w:rPr>
              <w:t> </w:t>
            </w:r>
          </w:p>
        </w:tc>
        <w:tc>
          <w:tcPr>
            <w:tcW w:w="1687" w:type="dxa"/>
          </w:tcPr>
          <w:p>
            <w:pPr>
              <w:pStyle w:val="TableParagraph"/>
              <w:ind w:right="-15"/>
              <w:jc w:val="right"/>
              <w:rPr>
                <w:sz w:val="21"/>
              </w:rPr>
            </w:pPr>
            <w:r>
              <w:rPr>
                <w:w w:val="100"/>
                <w:sz w:val="21"/>
              </w:rPr>
              <w:t> </w:t>
            </w:r>
          </w:p>
        </w:tc>
        <w:tc>
          <w:tcPr>
            <w:tcW w:w="1580" w:type="dxa"/>
          </w:tcPr>
          <w:p>
            <w:pPr>
              <w:pStyle w:val="TableParagraph"/>
              <w:ind w:right="-15"/>
              <w:jc w:val="right"/>
              <w:rPr>
                <w:sz w:val="21"/>
              </w:rPr>
            </w:pPr>
            <w:r>
              <w:rPr>
                <w:w w:val="100"/>
                <w:sz w:val="21"/>
              </w:rPr>
              <w:t> </w:t>
            </w:r>
          </w:p>
        </w:tc>
      </w:tr>
      <w:tr>
        <w:trPr>
          <w:trHeight w:val="544" w:hRule="atLeast"/>
        </w:trPr>
        <w:tc>
          <w:tcPr>
            <w:tcW w:w="2184" w:type="dxa"/>
          </w:tcPr>
          <w:p>
            <w:pPr>
              <w:pStyle w:val="TableParagraph"/>
              <w:ind w:left="107"/>
              <w:rPr>
                <w:sz w:val="21"/>
              </w:rPr>
            </w:pPr>
            <w:r>
              <w:rPr>
                <w:sz w:val="21"/>
              </w:rPr>
              <w:t>交易性金融资产公允</w:t>
            </w:r>
          </w:p>
          <w:p>
            <w:pPr>
              <w:pStyle w:val="TableParagraph"/>
              <w:spacing w:line="250" w:lineRule="exact" w:before="4"/>
              <w:ind w:left="107"/>
              <w:rPr>
                <w:sz w:val="21"/>
              </w:rPr>
            </w:pPr>
            <w:r>
              <w:rPr>
                <w:spacing w:val="-1"/>
                <w:sz w:val="21"/>
              </w:rPr>
              <w:t>价值变动</w:t>
            </w:r>
            <w:r>
              <w:rPr>
                <w:sz w:val="21"/>
              </w:rPr>
              <w:t> </w:t>
            </w:r>
          </w:p>
        </w:tc>
        <w:tc>
          <w:tcPr>
            <w:tcW w:w="1688" w:type="dxa"/>
          </w:tcPr>
          <w:p>
            <w:pPr>
              <w:pStyle w:val="TableParagraph"/>
              <w:ind w:right="-15"/>
              <w:jc w:val="right"/>
              <w:rPr>
                <w:sz w:val="21"/>
              </w:rPr>
            </w:pPr>
            <w:r>
              <w:rPr>
                <w:sz w:val="21"/>
              </w:rPr>
              <w:t>983,819.18 </w:t>
            </w:r>
          </w:p>
        </w:tc>
        <w:tc>
          <w:tcPr>
            <w:tcW w:w="1685" w:type="dxa"/>
          </w:tcPr>
          <w:p>
            <w:pPr>
              <w:pStyle w:val="TableParagraph"/>
              <w:ind w:right="-15"/>
              <w:jc w:val="right"/>
              <w:rPr>
                <w:sz w:val="21"/>
              </w:rPr>
            </w:pPr>
            <w:r>
              <w:rPr>
                <w:sz w:val="21"/>
              </w:rPr>
              <w:t>147,572.88 </w:t>
            </w:r>
          </w:p>
        </w:tc>
        <w:tc>
          <w:tcPr>
            <w:tcW w:w="1687" w:type="dxa"/>
          </w:tcPr>
          <w:p>
            <w:pPr>
              <w:pStyle w:val="TableParagraph"/>
              <w:ind w:right="-15"/>
              <w:jc w:val="right"/>
              <w:rPr>
                <w:sz w:val="21"/>
              </w:rPr>
            </w:pPr>
            <w:r>
              <w:rPr>
                <w:sz w:val="21"/>
              </w:rPr>
              <w:t>2,458,931.51 </w:t>
            </w:r>
          </w:p>
        </w:tc>
        <w:tc>
          <w:tcPr>
            <w:tcW w:w="1580" w:type="dxa"/>
          </w:tcPr>
          <w:p>
            <w:pPr>
              <w:pStyle w:val="TableParagraph"/>
              <w:ind w:right="-15"/>
              <w:jc w:val="right"/>
              <w:rPr>
                <w:sz w:val="21"/>
              </w:rPr>
            </w:pPr>
            <w:r>
              <w:rPr>
                <w:sz w:val="21"/>
              </w:rPr>
              <w:t>368,839.73 </w:t>
            </w:r>
          </w:p>
        </w:tc>
      </w:tr>
      <w:tr>
        <w:trPr>
          <w:trHeight w:val="546" w:hRule="atLeast"/>
        </w:trPr>
        <w:tc>
          <w:tcPr>
            <w:tcW w:w="2184" w:type="dxa"/>
          </w:tcPr>
          <w:p>
            <w:pPr>
              <w:pStyle w:val="TableParagraph"/>
              <w:spacing w:line="270" w:lineRule="atLeast" w:before="0"/>
              <w:ind w:left="107" w:right="170"/>
              <w:rPr>
                <w:sz w:val="21"/>
              </w:rPr>
            </w:pPr>
            <w:r>
              <w:rPr>
                <w:sz w:val="21"/>
              </w:rPr>
              <w:t>设备、器具折旧一次性扣除 </w:t>
            </w:r>
          </w:p>
        </w:tc>
        <w:tc>
          <w:tcPr>
            <w:tcW w:w="1688" w:type="dxa"/>
          </w:tcPr>
          <w:p>
            <w:pPr>
              <w:pStyle w:val="TableParagraph"/>
              <w:spacing w:before="3"/>
              <w:ind w:right="-15"/>
              <w:jc w:val="right"/>
              <w:rPr>
                <w:sz w:val="21"/>
              </w:rPr>
            </w:pPr>
            <w:r>
              <w:rPr>
                <w:sz w:val="21"/>
              </w:rPr>
              <w:t>839,373,145.77 </w:t>
            </w:r>
          </w:p>
        </w:tc>
        <w:tc>
          <w:tcPr>
            <w:tcW w:w="1685" w:type="dxa"/>
          </w:tcPr>
          <w:p>
            <w:pPr>
              <w:pStyle w:val="TableParagraph"/>
              <w:spacing w:before="3"/>
              <w:ind w:right="-15"/>
              <w:jc w:val="right"/>
              <w:rPr>
                <w:sz w:val="21"/>
              </w:rPr>
            </w:pPr>
            <w:r>
              <w:rPr>
                <w:sz w:val="21"/>
              </w:rPr>
              <w:t>125,905,971.87 </w:t>
            </w:r>
          </w:p>
        </w:tc>
        <w:tc>
          <w:tcPr>
            <w:tcW w:w="1687" w:type="dxa"/>
          </w:tcPr>
          <w:p>
            <w:pPr>
              <w:pStyle w:val="TableParagraph"/>
              <w:spacing w:before="3"/>
              <w:ind w:right="-15"/>
              <w:jc w:val="right"/>
              <w:rPr>
                <w:sz w:val="21"/>
              </w:rPr>
            </w:pPr>
            <w:r>
              <w:rPr>
                <w:sz w:val="21"/>
              </w:rPr>
              <w:t>327,097,249.98 </w:t>
            </w:r>
          </w:p>
        </w:tc>
        <w:tc>
          <w:tcPr>
            <w:tcW w:w="1580" w:type="dxa"/>
          </w:tcPr>
          <w:p>
            <w:pPr>
              <w:pStyle w:val="TableParagraph"/>
              <w:spacing w:before="3"/>
              <w:ind w:right="-15"/>
              <w:jc w:val="right"/>
              <w:rPr>
                <w:sz w:val="21"/>
              </w:rPr>
            </w:pPr>
            <w:r>
              <w:rPr>
                <w:sz w:val="21"/>
              </w:rPr>
              <w:t>49,064,587.50 </w:t>
            </w:r>
          </w:p>
        </w:tc>
      </w:tr>
      <w:tr>
        <w:trPr>
          <w:trHeight w:val="285" w:hRule="atLeast"/>
        </w:trPr>
        <w:tc>
          <w:tcPr>
            <w:tcW w:w="2184" w:type="dxa"/>
          </w:tcPr>
          <w:p>
            <w:pPr>
              <w:pStyle w:val="TableParagraph"/>
              <w:spacing w:line="259" w:lineRule="exact" w:before="6"/>
              <w:ind w:left="911" w:right="799"/>
              <w:jc w:val="center"/>
              <w:rPr>
                <w:sz w:val="21"/>
              </w:rPr>
            </w:pPr>
            <w:r>
              <w:rPr>
                <w:sz w:val="21"/>
              </w:rPr>
              <w:t>合计 </w:t>
            </w:r>
          </w:p>
        </w:tc>
        <w:tc>
          <w:tcPr>
            <w:tcW w:w="1688" w:type="dxa"/>
          </w:tcPr>
          <w:p>
            <w:pPr>
              <w:pStyle w:val="TableParagraph"/>
              <w:spacing w:line="264" w:lineRule="exact"/>
              <w:ind w:right="-15"/>
              <w:jc w:val="right"/>
              <w:rPr>
                <w:sz w:val="21"/>
              </w:rPr>
            </w:pPr>
            <w:r>
              <w:rPr>
                <w:sz w:val="21"/>
              </w:rPr>
              <w:t>840,356,964.95 </w:t>
            </w:r>
          </w:p>
        </w:tc>
        <w:tc>
          <w:tcPr>
            <w:tcW w:w="1685" w:type="dxa"/>
          </w:tcPr>
          <w:p>
            <w:pPr>
              <w:pStyle w:val="TableParagraph"/>
              <w:spacing w:line="264" w:lineRule="exact"/>
              <w:ind w:right="-15"/>
              <w:jc w:val="right"/>
              <w:rPr>
                <w:sz w:val="21"/>
              </w:rPr>
            </w:pPr>
            <w:r>
              <w:rPr>
                <w:sz w:val="21"/>
              </w:rPr>
              <w:t>126,053,544.75 </w:t>
            </w:r>
          </w:p>
        </w:tc>
        <w:tc>
          <w:tcPr>
            <w:tcW w:w="1687" w:type="dxa"/>
          </w:tcPr>
          <w:p>
            <w:pPr>
              <w:pStyle w:val="TableParagraph"/>
              <w:spacing w:line="264" w:lineRule="exact"/>
              <w:ind w:right="-15"/>
              <w:jc w:val="right"/>
              <w:rPr>
                <w:sz w:val="21"/>
              </w:rPr>
            </w:pPr>
            <w:r>
              <w:rPr>
                <w:sz w:val="21"/>
              </w:rPr>
              <w:t>329,556,181.49 </w:t>
            </w:r>
          </w:p>
        </w:tc>
        <w:tc>
          <w:tcPr>
            <w:tcW w:w="1580" w:type="dxa"/>
          </w:tcPr>
          <w:p>
            <w:pPr>
              <w:pStyle w:val="TableParagraph"/>
              <w:spacing w:line="264" w:lineRule="exact"/>
              <w:ind w:right="-15"/>
              <w:jc w:val="right"/>
              <w:rPr>
                <w:sz w:val="21"/>
              </w:rPr>
            </w:pPr>
            <w:r>
              <w:rPr>
                <w:sz w:val="21"/>
              </w:rPr>
              <w:t>49,433,427.23 </w:t>
            </w:r>
          </w:p>
        </w:tc>
      </w:tr>
    </w:tbl>
    <w:p>
      <w:pPr>
        <w:spacing w:after="0" w:line="264" w:lineRule="exact"/>
        <w:jc w:val="right"/>
        <w:rPr>
          <w:sz w:val="21"/>
        </w:rPr>
        <w:sectPr>
          <w:type w:val="continuous"/>
          <w:pgSz w:w="11910" w:h="16840"/>
          <w:pgMar w:top="780" w:bottom="280" w:left="160" w:right="440"/>
        </w:sectPr>
      </w:pPr>
    </w:p>
    <w:p>
      <w:pPr>
        <w:pStyle w:val="BodyText"/>
        <w:spacing w:before="5"/>
        <w:ind w:left="1117"/>
      </w:pPr>
      <w:r>
        <w:rPr>
          <w:w w:val="100"/>
        </w:rPr>
        <w:t> </w:t>
      </w:r>
    </w:p>
    <w:p>
      <w:pPr>
        <w:pStyle w:val="ListParagraph"/>
        <w:numPr>
          <w:ilvl w:val="0"/>
          <w:numId w:val="68"/>
        </w:numPr>
        <w:tabs>
          <w:tab w:pos="1545" w:val="left" w:leader="none"/>
        </w:tabs>
        <w:spacing w:line="240" w:lineRule="auto" w:before="62" w:after="0"/>
        <w:ind w:left="1544" w:right="0" w:hanging="428"/>
        <w:jc w:val="left"/>
        <w:rPr>
          <w:sz w:val="21"/>
        </w:rPr>
      </w:pPr>
      <w:r>
        <w:rPr>
          <w:sz w:val="21"/>
        </w:rPr>
        <w:t>以抵销后净额列示的递延所得税资产或负债 </w:t>
      </w:r>
    </w:p>
    <w:p>
      <w:pPr>
        <w:pStyle w:val="BodyText"/>
        <w:spacing w:before="64"/>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2"/>
        <w:ind w:left="1117"/>
      </w:pPr>
      <w:r>
        <w:rPr>
          <w:spacing w:val="7"/>
        </w:rPr>
        <w:t>单位：元 币种：人民币</w:t>
      </w:r>
      <w:r>
        <w:rPr/>
        <w:t> </w:t>
      </w:r>
    </w:p>
    <w:p>
      <w:pPr>
        <w:spacing w:after="0"/>
        <w:sectPr>
          <w:type w:val="continuous"/>
          <w:pgSz w:w="11910" w:h="16840"/>
          <w:pgMar w:top="780" w:bottom="280" w:left="160" w:right="440"/>
          <w:cols w:num="2" w:equalWidth="0">
            <w:col w:w="5697" w:space="825"/>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6"/>
        <w:gridCol w:w="1632"/>
        <w:gridCol w:w="1620"/>
        <w:gridCol w:w="1646"/>
        <w:gridCol w:w="1618"/>
      </w:tblGrid>
      <w:tr>
        <w:trPr>
          <w:trHeight w:val="816" w:hRule="atLeast"/>
        </w:trPr>
        <w:tc>
          <w:tcPr>
            <w:tcW w:w="2306" w:type="dxa"/>
          </w:tcPr>
          <w:p>
            <w:pPr>
              <w:pStyle w:val="TableParagraph"/>
              <w:spacing w:before="3"/>
              <w:rPr>
                <w:sz w:val="21"/>
              </w:rPr>
            </w:pPr>
          </w:p>
          <w:p>
            <w:pPr>
              <w:pStyle w:val="TableParagraph"/>
              <w:spacing w:before="0"/>
              <w:ind w:left="973" w:right="863"/>
              <w:jc w:val="center"/>
              <w:rPr>
                <w:sz w:val="21"/>
              </w:rPr>
            </w:pPr>
            <w:r>
              <w:rPr>
                <w:sz w:val="21"/>
              </w:rPr>
              <w:t>项目 </w:t>
            </w:r>
          </w:p>
        </w:tc>
        <w:tc>
          <w:tcPr>
            <w:tcW w:w="1632" w:type="dxa"/>
          </w:tcPr>
          <w:p>
            <w:pPr>
              <w:pStyle w:val="TableParagraph"/>
              <w:spacing w:line="242" w:lineRule="auto"/>
              <w:ind w:left="184" w:right="172"/>
              <w:rPr>
                <w:sz w:val="21"/>
              </w:rPr>
            </w:pPr>
            <w:r>
              <w:rPr>
                <w:spacing w:val="-1"/>
                <w:sz w:val="21"/>
              </w:rPr>
              <w:t>递延所得税资产和负债期末</w:t>
            </w:r>
          </w:p>
          <w:p>
            <w:pPr>
              <w:pStyle w:val="TableParagraph"/>
              <w:spacing w:line="250" w:lineRule="exact"/>
              <w:ind w:left="394"/>
              <w:rPr>
                <w:sz w:val="21"/>
              </w:rPr>
            </w:pPr>
            <w:r>
              <w:rPr>
                <w:spacing w:val="-1"/>
                <w:sz w:val="21"/>
              </w:rPr>
              <w:t>互抵金额</w:t>
            </w:r>
            <w:r>
              <w:rPr>
                <w:sz w:val="21"/>
              </w:rPr>
              <w:t> </w:t>
            </w:r>
          </w:p>
        </w:tc>
        <w:tc>
          <w:tcPr>
            <w:tcW w:w="1620" w:type="dxa"/>
          </w:tcPr>
          <w:p>
            <w:pPr>
              <w:pStyle w:val="TableParagraph"/>
              <w:spacing w:line="242" w:lineRule="auto"/>
              <w:ind w:left="180" w:right="164"/>
              <w:rPr>
                <w:sz w:val="21"/>
              </w:rPr>
            </w:pPr>
            <w:r>
              <w:rPr>
                <w:spacing w:val="-1"/>
                <w:sz w:val="21"/>
              </w:rPr>
              <w:t>抵销后递延所</w:t>
            </w:r>
            <w:r>
              <w:rPr>
                <w:spacing w:val="-3"/>
                <w:sz w:val="21"/>
              </w:rPr>
              <w:t>得税资产或负</w:t>
            </w:r>
          </w:p>
          <w:p>
            <w:pPr>
              <w:pStyle w:val="TableParagraph"/>
              <w:spacing w:line="250" w:lineRule="exact"/>
              <w:ind w:left="283"/>
              <w:rPr>
                <w:sz w:val="21"/>
              </w:rPr>
            </w:pPr>
            <w:r>
              <w:rPr>
                <w:sz w:val="21"/>
              </w:rPr>
              <w:t>债期末余额 </w:t>
            </w:r>
          </w:p>
        </w:tc>
        <w:tc>
          <w:tcPr>
            <w:tcW w:w="1646" w:type="dxa"/>
          </w:tcPr>
          <w:p>
            <w:pPr>
              <w:pStyle w:val="TableParagraph"/>
              <w:spacing w:line="242" w:lineRule="auto"/>
              <w:ind w:left="193" w:right="178"/>
              <w:rPr>
                <w:sz w:val="21"/>
              </w:rPr>
            </w:pPr>
            <w:r>
              <w:rPr>
                <w:spacing w:val="-1"/>
                <w:sz w:val="21"/>
              </w:rPr>
              <w:t>递延所得税资产和负债期初</w:t>
            </w:r>
          </w:p>
          <w:p>
            <w:pPr>
              <w:pStyle w:val="TableParagraph"/>
              <w:spacing w:line="250" w:lineRule="exact"/>
              <w:ind w:left="404"/>
              <w:rPr>
                <w:sz w:val="21"/>
              </w:rPr>
            </w:pPr>
            <w:r>
              <w:rPr>
                <w:spacing w:val="-1"/>
                <w:sz w:val="21"/>
              </w:rPr>
              <w:t>互抵金额</w:t>
            </w:r>
            <w:r>
              <w:rPr>
                <w:sz w:val="21"/>
              </w:rPr>
              <w:t> </w:t>
            </w:r>
          </w:p>
        </w:tc>
        <w:tc>
          <w:tcPr>
            <w:tcW w:w="1618" w:type="dxa"/>
          </w:tcPr>
          <w:p>
            <w:pPr>
              <w:pStyle w:val="TableParagraph"/>
              <w:spacing w:line="242" w:lineRule="auto"/>
              <w:ind w:left="179" w:right="164"/>
              <w:jc w:val="right"/>
              <w:rPr>
                <w:sz w:val="21"/>
              </w:rPr>
            </w:pPr>
            <w:r>
              <w:rPr>
                <w:spacing w:val="-1"/>
                <w:sz w:val="21"/>
              </w:rPr>
              <w:t>抵销后递延所</w:t>
            </w:r>
            <w:r>
              <w:rPr>
                <w:spacing w:val="-3"/>
                <w:sz w:val="21"/>
              </w:rPr>
              <w:t>得税资产或负</w:t>
            </w:r>
          </w:p>
          <w:p>
            <w:pPr>
              <w:pStyle w:val="TableParagraph"/>
              <w:spacing w:line="250" w:lineRule="exact"/>
              <w:ind w:right="163"/>
              <w:jc w:val="right"/>
              <w:rPr>
                <w:sz w:val="21"/>
              </w:rPr>
            </w:pPr>
            <w:r>
              <w:rPr>
                <w:sz w:val="21"/>
              </w:rPr>
              <w:t>债期初余额 </w:t>
            </w:r>
          </w:p>
        </w:tc>
      </w:tr>
      <w:tr>
        <w:trPr>
          <w:trHeight w:val="273" w:hRule="atLeast"/>
        </w:trPr>
        <w:tc>
          <w:tcPr>
            <w:tcW w:w="2306" w:type="dxa"/>
          </w:tcPr>
          <w:p>
            <w:pPr>
              <w:pStyle w:val="TableParagraph"/>
              <w:spacing w:line="252" w:lineRule="exact"/>
              <w:ind w:left="107"/>
              <w:rPr>
                <w:sz w:val="21"/>
              </w:rPr>
            </w:pPr>
            <w:r>
              <w:rPr>
                <w:spacing w:val="-1"/>
                <w:sz w:val="21"/>
              </w:rPr>
              <w:t>递延所得税资产</w:t>
            </w:r>
            <w:r>
              <w:rPr>
                <w:sz w:val="21"/>
              </w:rPr>
              <w:t> </w:t>
            </w:r>
          </w:p>
        </w:tc>
        <w:tc>
          <w:tcPr>
            <w:tcW w:w="1632" w:type="dxa"/>
          </w:tcPr>
          <w:p>
            <w:pPr>
              <w:pStyle w:val="TableParagraph"/>
              <w:spacing w:line="252" w:lineRule="exact"/>
              <w:ind w:right="-15"/>
              <w:jc w:val="right"/>
              <w:rPr>
                <w:sz w:val="21"/>
              </w:rPr>
            </w:pPr>
            <w:r>
              <w:rPr>
                <w:sz w:val="21"/>
              </w:rPr>
              <w:t>30,732,367.95 </w:t>
            </w:r>
          </w:p>
        </w:tc>
        <w:tc>
          <w:tcPr>
            <w:tcW w:w="1620" w:type="dxa"/>
          </w:tcPr>
          <w:p>
            <w:pPr>
              <w:pStyle w:val="TableParagraph"/>
              <w:spacing w:line="252" w:lineRule="exact"/>
              <w:ind w:right="-15"/>
              <w:jc w:val="right"/>
              <w:rPr>
                <w:sz w:val="21"/>
              </w:rPr>
            </w:pPr>
            <w:r>
              <w:rPr>
                <w:sz w:val="21"/>
              </w:rPr>
              <w:t>- </w:t>
            </w:r>
          </w:p>
        </w:tc>
        <w:tc>
          <w:tcPr>
            <w:tcW w:w="1646" w:type="dxa"/>
          </w:tcPr>
          <w:p>
            <w:pPr>
              <w:pStyle w:val="TableParagraph"/>
              <w:spacing w:line="252" w:lineRule="exact"/>
              <w:ind w:right="-15"/>
              <w:jc w:val="right"/>
              <w:rPr>
                <w:sz w:val="21"/>
              </w:rPr>
            </w:pPr>
            <w:r>
              <w:rPr>
                <w:sz w:val="21"/>
              </w:rPr>
              <w:t>22,697,328.01 </w:t>
            </w:r>
          </w:p>
        </w:tc>
        <w:tc>
          <w:tcPr>
            <w:tcW w:w="1618" w:type="dxa"/>
          </w:tcPr>
          <w:p>
            <w:pPr>
              <w:pStyle w:val="TableParagraph"/>
              <w:spacing w:line="252" w:lineRule="exact"/>
              <w:ind w:left="179" w:right="-15"/>
              <w:jc w:val="right"/>
              <w:rPr>
                <w:sz w:val="21"/>
              </w:rPr>
            </w:pPr>
            <w:r>
              <w:rPr>
                <w:sz w:val="21"/>
              </w:rPr>
              <w:t>- </w:t>
            </w:r>
          </w:p>
        </w:tc>
      </w:tr>
      <w:tr>
        <w:trPr>
          <w:trHeight w:val="273" w:hRule="atLeast"/>
        </w:trPr>
        <w:tc>
          <w:tcPr>
            <w:tcW w:w="2306" w:type="dxa"/>
          </w:tcPr>
          <w:p>
            <w:pPr>
              <w:pStyle w:val="TableParagraph"/>
              <w:spacing w:line="252" w:lineRule="exact"/>
              <w:ind w:left="107"/>
              <w:rPr>
                <w:sz w:val="21"/>
              </w:rPr>
            </w:pPr>
            <w:r>
              <w:rPr>
                <w:spacing w:val="-1"/>
                <w:sz w:val="21"/>
              </w:rPr>
              <w:t>递延所得税负债</w:t>
            </w:r>
            <w:r>
              <w:rPr>
                <w:sz w:val="21"/>
              </w:rPr>
              <w:t> </w:t>
            </w:r>
          </w:p>
        </w:tc>
        <w:tc>
          <w:tcPr>
            <w:tcW w:w="1632" w:type="dxa"/>
          </w:tcPr>
          <w:p>
            <w:pPr>
              <w:pStyle w:val="TableParagraph"/>
              <w:spacing w:line="252" w:lineRule="exact"/>
              <w:ind w:right="-15"/>
              <w:jc w:val="right"/>
              <w:rPr>
                <w:sz w:val="21"/>
              </w:rPr>
            </w:pPr>
            <w:r>
              <w:rPr>
                <w:sz w:val="21"/>
              </w:rPr>
              <w:t>30,732,367.95 </w:t>
            </w:r>
          </w:p>
        </w:tc>
        <w:tc>
          <w:tcPr>
            <w:tcW w:w="1620" w:type="dxa"/>
          </w:tcPr>
          <w:p>
            <w:pPr>
              <w:pStyle w:val="TableParagraph"/>
              <w:spacing w:line="252" w:lineRule="exact"/>
              <w:ind w:right="-15"/>
              <w:jc w:val="right"/>
              <w:rPr>
                <w:sz w:val="21"/>
              </w:rPr>
            </w:pPr>
            <w:r>
              <w:rPr>
                <w:sz w:val="21"/>
              </w:rPr>
              <w:t>95,321,176.80 </w:t>
            </w:r>
          </w:p>
        </w:tc>
        <w:tc>
          <w:tcPr>
            <w:tcW w:w="1646" w:type="dxa"/>
          </w:tcPr>
          <w:p>
            <w:pPr>
              <w:pStyle w:val="TableParagraph"/>
              <w:spacing w:line="252" w:lineRule="exact"/>
              <w:ind w:right="-15"/>
              <w:jc w:val="right"/>
              <w:rPr>
                <w:sz w:val="21"/>
              </w:rPr>
            </w:pPr>
            <w:r>
              <w:rPr>
                <w:sz w:val="21"/>
              </w:rPr>
              <w:t>22,697,328.01 </w:t>
            </w:r>
          </w:p>
        </w:tc>
        <w:tc>
          <w:tcPr>
            <w:tcW w:w="1618" w:type="dxa"/>
          </w:tcPr>
          <w:p>
            <w:pPr>
              <w:pStyle w:val="TableParagraph"/>
              <w:spacing w:line="252" w:lineRule="exact"/>
              <w:ind w:left="179" w:right="-15"/>
              <w:jc w:val="right"/>
              <w:rPr>
                <w:sz w:val="21"/>
              </w:rPr>
            </w:pPr>
            <w:r>
              <w:rPr>
                <w:sz w:val="21"/>
              </w:rPr>
              <w:t>26,736,099.22 </w:t>
            </w:r>
          </w:p>
        </w:tc>
      </w:tr>
    </w:tbl>
    <w:p>
      <w:pPr>
        <w:spacing w:after="0" w:line="252" w:lineRule="exact"/>
        <w:jc w:val="right"/>
        <w:rPr>
          <w:sz w:val="21"/>
        </w:rPr>
        <w:sectPr>
          <w:type w:val="continuous"/>
          <w:pgSz w:w="11910" w:h="16840"/>
          <w:pgMar w:top="780" w:bottom="280" w:left="160" w:right="440"/>
        </w:sectPr>
      </w:pPr>
    </w:p>
    <w:p>
      <w:pPr>
        <w:pStyle w:val="BodyText"/>
        <w:spacing w:before="5"/>
        <w:ind w:left="1117"/>
      </w:pPr>
      <w:r>
        <w:rPr>
          <w:w w:val="100"/>
        </w:rPr>
        <w:t> </w:t>
      </w:r>
    </w:p>
    <w:p>
      <w:pPr>
        <w:pStyle w:val="ListParagraph"/>
        <w:numPr>
          <w:ilvl w:val="0"/>
          <w:numId w:val="68"/>
        </w:numPr>
        <w:tabs>
          <w:tab w:pos="1545" w:val="left" w:leader="none"/>
        </w:tabs>
        <w:spacing w:line="240" w:lineRule="auto" w:before="62" w:after="0"/>
        <w:ind w:left="1544" w:right="0" w:hanging="428"/>
        <w:jc w:val="left"/>
        <w:rPr>
          <w:sz w:val="21"/>
        </w:rPr>
      </w:pPr>
      <w:r>
        <w:rPr>
          <w:sz w:val="21"/>
        </w:rPr>
        <w:t>未确认递延所得税资产明细 </w:t>
      </w:r>
    </w:p>
    <w:p>
      <w:pPr>
        <w:pStyle w:val="BodyText"/>
        <w:spacing w:before="64"/>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2"/>
        <w:ind w:left="1117"/>
      </w:pPr>
      <w:r>
        <w:rPr>
          <w:spacing w:val="7"/>
        </w:rPr>
        <w:t>单位：元 币种：人民币</w:t>
      </w:r>
      <w:r>
        <w:rPr/>
        <w:t> </w:t>
      </w:r>
    </w:p>
    <w:p>
      <w:pPr>
        <w:spacing w:after="0"/>
        <w:sectPr>
          <w:type w:val="continuous"/>
          <w:pgSz w:w="11910" w:h="16840"/>
          <w:pgMar w:top="780" w:bottom="280" w:left="160" w:right="440"/>
          <w:cols w:num="2" w:equalWidth="0">
            <w:col w:w="4221" w:space="2301"/>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6"/>
        <w:gridCol w:w="3008"/>
        <w:gridCol w:w="3001"/>
      </w:tblGrid>
      <w:tr>
        <w:trPr>
          <w:trHeight w:val="285" w:hRule="atLeast"/>
        </w:trPr>
        <w:tc>
          <w:tcPr>
            <w:tcW w:w="2816" w:type="dxa"/>
          </w:tcPr>
          <w:p>
            <w:pPr>
              <w:pStyle w:val="TableParagraph"/>
              <w:spacing w:line="257" w:lineRule="exact" w:before="8"/>
              <w:ind w:left="1230" w:right="1116"/>
              <w:jc w:val="center"/>
              <w:rPr>
                <w:sz w:val="21"/>
              </w:rPr>
            </w:pPr>
            <w:r>
              <w:rPr>
                <w:sz w:val="21"/>
              </w:rPr>
              <w:t>项目 </w:t>
            </w:r>
          </w:p>
        </w:tc>
        <w:tc>
          <w:tcPr>
            <w:tcW w:w="3008" w:type="dxa"/>
          </w:tcPr>
          <w:p>
            <w:pPr>
              <w:pStyle w:val="TableParagraph"/>
              <w:spacing w:line="257" w:lineRule="exact" w:before="8"/>
              <w:ind w:left="1081"/>
              <w:rPr>
                <w:sz w:val="21"/>
              </w:rPr>
            </w:pPr>
            <w:r>
              <w:rPr>
                <w:spacing w:val="-1"/>
                <w:sz w:val="21"/>
              </w:rPr>
              <w:t>期末余额</w:t>
            </w:r>
            <w:r>
              <w:rPr>
                <w:sz w:val="21"/>
              </w:rPr>
              <w:t> </w:t>
            </w:r>
          </w:p>
        </w:tc>
        <w:tc>
          <w:tcPr>
            <w:tcW w:w="3001" w:type="dxa"/>
          </w:tcPr>
          <w:p>
            <w:pPr>
              <w:pStyle w:val="TableParagraph"/>
              <w:spacing w:line="257" w:lineRule="exact" w:before="8"/>
              <w:ind w:left="1076"/>
              <w:rPr>
                <w:sz w:val="21"/>
              </w:rPr>
            </w:pPr>
            <w:r>
              <w:rPr>
                <w:spacing w:val="-1"/>
                <w:sz w:val="21"/>
              </w:rPr>
              <w:t>期初余额</w:t>
            </w:r>
            <w:r>
              <w:rPr>
                <w:sz w:val="21"/>
              </w:rPr>
              <w:t> </w:t>
            </w:r>
          </w:p>
        </w:tc>
      </w:tr>
      <w:tr>
        <w:trPr>
          <w:trHeight w:val="285" w:hRule="atLeast"/>
        </w:trPr>
        <w:tc>
          <w:tcPr>
            <w:tcW w:w="2816" w:type="dxa"/>
          </w:tcPr>
          <w:p>
            <w:pPr>
              <w:pStyle w:val="TableParagraph"/>
              <w:spacing w:line="257" w:lineRule="exact" w:before="8"/>
              <w:ind w:left="107"/>
              <w:rPr>
                <w:sz w:val="21"/>
              </w:rPr>
            </w:pPr>
            <w:r>
              <w:rPr>
                <w:spacing w:val="-1"/>
                <w:sz w:val="21"/>
              </w:rPr>
              <w:t>可抵扣暂时性差异</w:t>
            </w:r>
            <w:r>
              <w:rPr>
                <w:sz w:val="21"/>
              </w:rPr>
              <w:t> </w:t>
            </w:r>
          </w:p>
        </w:tc>
        <w:tc>
          <w:tcPr>
            <w:tcW w:w="3008" w:type="dxa"/>
          </w:tcPr>
          <w:p>
            <w:pPr>
              <w:pStyle w:val="TableParagraph"/>
              <w:spacing w:line="257" w:lineRule="exact" w:before="8"/>
              <w:ind w:right="-15"/>
              <w:jc w:val="right"/>
              <w:rPr>
                <w:sz w:val="21"/>
              </w:rPr>
            </w:pPr>
            <w:r>
              <w:rPr>
                <w:sz w:val="21"/>
              </w:rPr>
              <w:t>90,507.33 </w:t>
            </w:r>
          </w:p>
        </w:tc>
        <w:tc>
          <w:tcPr>
            <w:tcW w:w="3001" w:type="dxa"/>
          </w:tcPr>
          <w:p>
            <w:pPr>
              <w:pStyle w:val="TableParagraph"/>
              <w:spacing w:line="257" w:lineRule="exact" w:before="8"/>
              <w:ind w:right="-15"/>
              <w:jc w:val="right"/>
              <w:rPr>
                <w:sz w:val="21"/>
              </w:rPr>
            </w:pPr>
            <w:r>
              <w:rPr>
                <w:sz w:val="21"/>
              </w:rPr>
              <w:t>14,510.31 </w:t>
            </w:r>
          </w:p>
        </w:tc>
      </w:tr>
      <w:tr>
        <w:trPr>
          <w:trHeight w:val="285" w:hRule="atLeast"/>
        </w:trPr>
        <w:tc>
          <w:tcPr>
            <w:tcW w:w="2816" w:type="dxa"/>
          </w:tcPr>
          <w:p>
            <w:pPr>
              <w:pStyle w:val="TableParagraph"/>
              <w:spacing w:line="257" w:lineRule="exact" w:before="8"/>
              <w:ind w:left="107"/>
              <w:rPr>
                <w:sz w:val="21"/>
              </w:rPr>
            </w:pPr>
            <w:r>
              <w:rPr>
                <w:sz w:val="21"/>
              </w:rPr>
              <w:t>可抵扣亏损 </w:t>
            </w:r>
          </w:p>
        </w:tc>
        <w:tc>
          <w:tcPr>
            <w:tcW w:w="3008" w:type="dxa"/>
          </w:tcPr>
          <w:p>
            <w:pPr>
              <w:pStyle w:val="TableParagraph"/>
              <w:spacing w:line="257" w:lineRule="exact" w:before="8"/>
              <w:ind w:right="-15"/>
              <w:jc w:val="right"/>
              <w:rPr>
                <w:sz w:val="21"/>
              </w:rPr>
            </w:pPr>
            <w:r>
              <w:rPr>
                <w:sz w:val="21"/>
              </w:rPr>
              <w:t>20,416,250.43 </w:t>
            </w:r>
          </w:p>
        </w:tc>
        <w:tc>
          <w:tcPr>
            <w:tcW w:w="3001" w:type="dxa"/>
          </w:tcPr>
          <w:p>
            <w:pPr>
              <w:pStyle w:val="TableParagraph"/>
              <w:spacing w:line="257" w:lineRule="exact" w:before="8"/>
              <w:ind w:right="-15"/>
              <w:jc w:val="right"/>
              <w:rPr>
                <w:sz w:val="21"/>
              </w:rPr>
            </w:pPr>
            <w:r>
              <w:rPr>
                <w:sz w:val="21"/>
              </w:rPr>
              <w:t>29,465,495.81 </w:t>
            </w:r>
          </w:p>
        </w:tc>
      </w:tr>
      <w:tr>
        <w:trPr>
          <w:trHeight w:val="285" w:hRule="atLeast"/>
        </w:trPr>
        <w:tc>
          <w:tcPr>
            <w:tcW w:w="2816" w:type="dxa"/>
          </w:tcPr>
          <w:p>
            <w:pPr>
              <w:pStyle w:val="TableParagraph"/>
              <w:spacing w:line="257" w:lineRule="exact" w:before="8"/>
              <w:ind w:left="1230" w:right="1116"/>
              <w:jc w:val="center"/>
              <w:rPr>
                <w:sz w:val="21"/>
              </w:rPr>
            </w:pPr>
            <w:r>
              <w:rPr>
                <w:sz w:val="21"/>
              </w:rPr>
              <w:t>合计 </w:t>
            </w:r>
          </w:p>
        </w:tc>
        <w:tc>
          <w:tcPr>
            <w:tcW w:w="3008" w:type="dxa"/>
          </w:tcPr>
          <w:p>
            <w:pPr>
              <w:pStyle w:val="TableParagraph"/>
              <w:spacing w:line="257" w:lineRule="exact" w:before="8"/>
              <w:ind w:right="-15"/>
              <w:jc w:val="right"/>
              <w:rPr>
                <w:sz w:val="21"/>
              </w:rPr>
            </w:pPr>
            <w:r>
              <w:rPr>
                <w:sz w:val="21"/>
              </w:rPr>
              <w:t>20,506,757.76 </w:t>
            </w:r>
          </w:p>
        </w:tc>
        <w:tc>
          <w:tcPr>
            <w:tcW w:w="3001" w:type="dxa"/>
          </w:tcPr>
          <w:p>
            <w:pPr>
              <w:pStyle w:val="TableParagraph"/>
              <w:spacing w:line="257" w:lineRule="exact" w:before="8"/>
              <w:ind w:right="-15"/>
              <w:jc w:val="right"/>
              <w:rPr>
                <w:sz w:val="21"/>
              </w:rPr>
            </w:pPr>
            <w:r>
              <w:rPr>
                <w:sz w:val="21"/>
              </w:rPr>
              <w:t>29,480,006.12 </w:t>
            </w:r>
          </w:p>
        </w:tc>
      </w:tr>
    </w:tbl>
    <w:p>
      <w:pPr>
        <w:spacing w:after="0" w:line="257" w:lineRule="exact"/>
        <w:jc w:val="right"/>
        <w:rPr>
          <w:sz w:val="21"/>
        </w:rPr>
        <w:sectPr>
          <w:type w:val="continuous"/>
          <w:pgSz w:w="11910" w:h="16840"/>
          <w:pgMar w:top="780" w:bottom="280" w:left="160" w:right="440"/>
        </w:sectPr>
      </w:pPr>
    </w:p>
    <w:p>
      <w:pPr>
        <w:pStyle w:val="BodyText"/>
        <w:spacing w:before="1"/>
        <w:ind w:left="1117"/>
      </w:pPr>
      <w:r>
        <w:rPr>
          <w:w w:val="100"/>
        </w:rPr>
        <w:t> </w:t>
      </w:r>
    </w:p>
    <w:p>
      <w:pPr>
        <w:pStyle w:val="ListParagraph"/>
        <w:numPr>
          <w:ilvl w:val="0"/>
          <w:numId w:val="68"/>
        </w:numPr>
        <w:tabs>
          <w:tab w:pos="1545" w:val="left" w:leader="none"/>
        </w:tabs>
        <w:spacing w:line="240" w:lineRule="auto" w:before="65" w:after="0"/>
        <w:ind w:left="1544" w:right="0" w:hanging="428"/>
        <w:jc w:val="left"/>
        <w:rPr>
          <w:sz w:val="21"/>
        </w:rPr>
      </w:pPr>
      <w:r>
        <w:rPr>
          <w:sz w:val="21"/>
        </w:rPr>
        <w:t>未确认递延所得税资产的可抵扣亏损将于以下年度到期 </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1"/>
        <w:ind w:left="833"/>
      </w:pPr>
      <w:r>
        <w:rPr>
          <w:spacing w:val="7"/>
        </w:rPr>
        <w:t>单位：元 币种：人民币</w:t>
      </w:r>
      <w:r>
        <w:rPr/>
        <w:t> </w:t>
      </w:r>
    </w:p>
    <w:p>
      <w:pPr>
        <w:spacing w:after="0"/>
        <w:sectPr>
          <w:type w:val="continuous"/>
          <w:pgSz w:w="11910" w:h="16840"/>
          <w:pgMar w:top="780" w:bottom="280" w:left="160" w:right="440"/>
          <w:cols w:num="2" w:equalWidth="0">
            <w:col w:w="6711" w:space="40"/>
            <w:col w:w="455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2"/>
        <w:gridCol w:w="2561"/>
        <w:gridCol w:w="2155"/>
        <w:gridCol w:w="2184"/>
      </w:tblGrid>
      <w:tr>
        <w:trPr>
          <w:trHeight w:val="285" w:hRule="atLeast"/>
        </w:trPr>
        <w:tc>
          <w:tcPr>
            <w:tcW w:w="1922" w:type="dxa"/>
          </w:tcPr>
          <w:p>
            <w:pPr>
              <w:pStyle w:val="TableParagraph"/>
              <w:spacing w:line="257" w:lineRule="exact" w:before="8"/>
              <w:ind w:right="633"/>
              <w:jc w:val="right"/>
              <w:rPr>
                <w:sz w:val="21"/>
              </w:rPr>
            </w:pPr>
            <w:r>
              <w:rPr>
                <w:sz w:val="21"/>
              </w:rPr>
              <w:t>年份 </w:t>
            </w:r>
          </w:p>
        </w:tc>
        <w:tc>
          <w:tcPr>
            <w:tcW w:w="2561" w:type="dxa"/>
          </w:tcPr>
          <w:p>
            <w:pPr>
              <w:pStyle w:val="TableParagraph"/>
              <w:spacing w:line="257" w:lineRule="exact" w:before="8"/>
              <w:ind w:left="859"/>
              <w:rPr>
                <w:sz w:val="21"/>
              </w:rPr>
            </w:pPr>
            <w:r>
              <w:rPr>
                <w:spacing w:val="-1"/>
                <w:sz w:val="21"/>
              </w:rPr>
              <w:t>期末金额</w:t>
            </w:r>
            <w:r>
              <w:rPr>
                <w:sz w:val="21"/>
              </w:rPr>
              <w:t> </w:t>
            </w:r>
          </w:p>
        </w:tc>
        <w:tc>
          <w:tcPr>
            <w:tcW w:w="2155" w:type="dxa"/>
          </w:tcPr>
          <w:p>
            <w:pPr>
              <w:pStyle w:val="TableParagraph"/>
              <w:spacing w:line="257" w:lineRule="exact" w:before="8"/>
              <w:ind w:left="658"/>
              <w:rPr>
                <w:sz w:val="21"/>
              </w:rPr>
            </w:pPr>
            <w:r>
              <w:rPr>
                <w:spacing w:val="-1"/>
                <w:sz w:val="21"/>
              </w:rPr>
              <w:t>期初金额</w:t>
            </w:r>
            <w:r>
              <w:rPr>
                <w:sz w:val="21"/>
              </w:rPr>
              <w:t> </w:t>
            </w:r>
          </w:p>
        </w:tc>
        <w:tc>
          <w:tcPr>
            <w:tcW w:w="2184" w:type="dxa"/>
          </w:tcPr>
          <w:p>
            <w:pPr>
              <w:pStyle w:val="TableParagraph"/>
              <w:spacing w:line="257" w:lineRule="exact" w:before="8"/>
              <w:ind w:left="913" w:right="797"/>
              <w:jc w:val="center"/>
              <w:rPr>
                <w:sz w:val="21"/>
              </w:rPr>
            </w:pPr>
            <w:r>
              <w:rPr>
                <w:sz w:val="21"/>
              </w:rPr>
              <w:t>备注 </w:t>
            </w:r>
          </w:p>
        </w:tc>
      </w:tr>
      <w:tr>
        <w:trPr>
          <w:trHeight w:val="273" w:hRule="atLeast"/>
        </w:trPr>
        <w:tc>
          <w:tcPr>
            <w:tcW w:w="1922" w:type="dxa"/>
          </w:tcPr>
          <w:p>
            <w:pPr>
              <w:pStyle w:val="TableParagraph"/>
              <w:spacing w:line="252" w:lineRule="exact"/>
              <w:ind w:left="107"/>
              <w:rPr>
                <w:sz w:val="21"/>
              </w:rPr>
            </w:pPr>
            <w:r>
              <w:rPr>
                <w:sz w:val="21"/>
              </w:rPr>
              <w:t>2024 </w:t>
            </w:r>
          </w:p>
        </w:tc>
        <w:tc>
          <w:tcPr>
            <w:tcW w:w="2561" w:type="dxa"/>
          </w:tcPr>
          <w:p>
            <w:pPr>
              <w:pStyle w:val="TableParagraph"/>
              <w:spacing w:line="252" w:lineRule="exact"/>
              <w:ind w:right="-15"/>
              <w:jc w:val="right"/>
              <w:rPr>
                <w:sz w:val="21"/>
              </w:rPr>
            </w:pPr>
            <w:r>
              <w:rPr>
                <w:sz w:val="21"/>
              </w:rPr>
              <w:t>2,076,204.59 </w:t>
            </w:r>
          </w:p>
        </w:tc>
        <w:tc>
          <w:tcPr>
            <w:tcW w:w="2155" w:type="dxa"/>
          </w:tcPr>
          <w:p>
            <w:pPr>
              <w:pStyle w:val="TableParagraph"/>
              <w:spacing w:line="252" w:lineRule="exact"/>
              <w:ind w:right="-15"/>
              <w:jc w:val="right"/>
              <w:rPr>
                <w:sz w:val="21"/>
              </w:rPr>
            </w:pPr>
            <w:r>
              <w:rPr>
                <w:sz w:val="21"/>
              </w:rPr>
              <w:t>2,201,854.53 </w:t>
            </w:r>
          </w:p>
        </w:tc>
        <w:tc>
          <w:tcPr>
            <w:tcW w:w="2184" w:type="dxa"/>
          </w:tcPr>
          <w:p>
            <w:pPr>
              <w:pStyle w:val="TableParagraph"/>
              <w:spacing w:line="252" w:lineRule="exact"/>
              <w:ind w:left="109"/>
              <w:rPr>
                <w:sz w:val="21"/>
              </w:rPr>
            </w:pPr>
            <w:r>
              <w:rPr>
                <w:w w:val="100"/>
                <w:sz w:val="21"/>
              </w:rPr>
              <w:t> </w:t>
            </w:r>
          </w:p>
        </w:tc>
      </w:tr>
      <w:tr>
        <w:trPr>
          <w:trHeight w:val="270" w:hRule="atLeast"/>
        </w:trPr>
        <w:tc>
          <w:tcPr>
            <w:tcW w:w="1922" w:type="dxa"/>
          </w:tcPr>
          <w:p>
            <w:pPr>
              <w:pStyle w:val="TableParagraph"/>
              <w:spacing w:line="250" w:lineRule="exact"/>
              <w:ind w:left="107"/>
              <w:rPr>
                <w:sz w:val="21"/>
              </w:rPr>
            </w:pPr>
            <w:r>
              <w:rPr>
                <w:sz w:val="21"/>
              </w:rPr>
              <w:t>2025 </w:t>
            </w:r>
          </w:p>
        </w:tc>
        <w:tc>
          <w:tcPr>
            <w:tcW w:w="2561" w:type="dxa"/>
          </w:tcPr>
          <w:p>
            <w:pPr>
              <w:pStyle w:val="TableParagraph"/>
              <w:spacing w:line="250" w:lineRule="exact"/>
              <w:ind w:right="-15"/>
              <w:jc w:val="right"/>
              <w:rPr>
                <w:sz w:val="21"/>
              </w:rPr>
            </w:pPr>
            <w:r>
              <w:rPr>
                <w:sz w:val="21"/>
              </w:rPr>
              <w:t>1,538,798.94 </w:t>
            </w:r>
          </w:p>
        </w:tc>
        <w:tc>
          <w:tcPr>
            <w:tcW w:w="2155" w:type="dxa"/>
          </w:tcPr>
          <w:p>
            <w:pPr>
              <w:pStyle w:val="TableParagraph"/>
              <w:spacing w:line="250" w:lineRule="exact"/>
              <w:ind w:right="-15"/>
              <w:jc w:val="right"/>
              <w:rPr>
                <w:sz w:val="21"/>
              </w:rPr>
            </w:pPr>
            <w:r>
              <w:rPr>
                <w:sz w:val="21"/>
              </w:rPr>
              <w:t>2,616,725.04 </w:t>
            </w:r>
          </w:p>
        </w:tc>
        <w:tc>
          <w:tcPr>
            <w:tcW w:w="2184" w:type="dxa"/>
          </w:tcPr>
          <w:p>
            <w:pPr>
              <w:pStyle w:val="TableParagraph"/>
              <w:spacing w:line="250" w:lineRule="exact"/>
              <w:ind w:left="109"/>
              <w:rPr>
                <w:sz w:val="21"/>
              </w:rPr>
            </w:pPr>
            <w:r>
              <w:rPr>
                <w:w w:val="100"/>
                <w:sz w:val="21"/>
              </w:rPr>
              <w:t> </w:t>
            </w:r>
          </w:p>
        </w:tc>
      </w:tr>
      <w:tr>
        <w:trPr>
          <w:trHeight w:val="273" w:hRule="atLeast"/>
        </w:trPr>
        <w:tc>
          <w:tcPr>
            <w:tcW w:w="1922" w:type="dxa"/>
          </w:tcPr>
          <w:p>
            <w:pPr>
              <w:pStyle w:val="TableParagraph"/>
              <w:spacing w:line="250" w:lineRule="exact" w:before="3"/>
              <w:ind w:left="107"/>
              <w:rPr>
                <w:sz w:val="21"/>
              </w:rPr>
            </w:pPr>
            <w:r>
              <w:rPr>
                <w:sz w:val="21"/>
              </w:rPr>
              <w:t>2026 </w:t>
            </w:r>
          </w:p>
        </w:tc>
        <w:tc>
          <w:tcPr>
            <w:tcW w:w="2561" w:type="dxa"/>
          </w:tcPr>
          <w:p>
            <w:pPr>
              <w:pStyle w:val="TableParagraph"/>
              <w:spacing w:line="250" w:lineRule="exact" w:before="3"/>
              <w:ind w:right="-15"/>
              <w:jc w:val="right"/>
              <w:rPr>
                <w:sz w:val="21"/>
              </w:rPr>
            </w:pPr>
            <w:r>
              <w:rPr>
                <w:sz w:val="21"/>
              </w:rPr>
              <w:t>7,496,459.90 </w:t>
            </w:r>
          </w:p>
        </w:tc>
        <w:tc>
          <w:tcPr>
            <w:tcW w:w="2155" w:type="dxa"/>
          </w:tcPr>
          <w:p>
            <w:pPr>
              <w:pStyle w:val="TableParagraph"/>
              <w:spacing w:line="250" w:lineRule="exact" w:before="3"/>
              <w:ind w:right="-15"/>
              <w:jc w:val="right"/>
              <w:rPr>
                <w:sz w:val="21"/>
              </w:rPr>
            </w:pPr>
            <w:r>
              <w:rPr>
                <w:sz w:val="21"/>
              </w:rPr>
              <w:t>24,646,916.24 </w:t>
            </w:r>
          </w:p>
        </w:tc>
        <w:tc>
          <w:tcPr>
            <w:tcW w:w="2184" w:type="dxa"/>
          </w:tcPr>
          <w:p>
            <w:pPr>
              <w:pStyle w:val="TableParagraph"/>
              <w:spacing w:line="250" w:lineRule="exact" w:before="3"/>
              <w:ind w:left="109"/>
              <w:rPr>
                <w:sz w:val="21"/>
              </w:rPr>
            </w:pPr>
            <w:r>
              <w:rPr>
                <w:w w:val="100"/>
                <w:sz w:val="21"/>
              </w:rPr>
              <w:t> </w:t>
            </w:r>
          </w:p>
        </w:tc>
      </w:tr>
      <w:tr>
        <w:trPr>
          <w:trHeight w:val="273" w:hRule="atLeast"/>
        </w:trPr>
        <w:tc>
          <w:tcPr>
            <w:tcW w:w="1922" w:type="dxa"/>
          </w:tcPr>
          <w:p>
            <w:pPr>
              <w:pStyle w:val="TableParagraph"/>
              <w:spacing w:line="252" w:lineRule="exact"/>
              <w:ind w:left="107"/>
              <w:rPr>
                <w:sz w:val="21"/>
              </w:rPr>
            </w:pPr>
            <w:r>
              <w:rPr>
                <w:sz w:val="21"/>
              </w:rPr>
              <w:t>2027 </w:t>
            </w:r>
          </w:p>
        </w:tc>
        <w:tc>
          <w:tcPr>
            <w:tcW w:w="2561" w:type="dxa"/>
          </w:tcPr>
          <w:p>
            <w:pPr>
              <w:pStyle w:val="TableParagraph"/>
              <w:spacing w:line="252" w:lineRule="exact"/>
              <w:ind w:right="-15"/>
              <w:jc w:val="right"/>
              <w:rPr>
                <w:sz w:val="21"/>
              </w:rPr>
            </w:pPr>
            <w:r>
              <w:rPr>
                <w:sz w:val="21"/>
              </w:rPr>
              <w:t>9,304,787.00 </w:t>
            </w:r>
          </w:p>
        </w:tc>
        <w:tc>
          <w:tcPr>
            <w:tcW w:w="2155" w:type="dxa"/>
          </w:tcPr>
          <w:p>
            <w:pPr>
              <w:pStyle w:val="TableParagraph"/>
              <w:spacing w:before="19"/>
              <w:ind w:right="-15"/>
              <w:jc w:val="right"/>
              <w:rPr>
                <w:sz w:val="21"/>
              </w:rPr>
            </w:pPr>
            <w:r>
              <w:rPr>
                <w:sz w:val="18"/>
              </w:rPr>
              <w:t>-</w:t>
            </w:r>
            <w:r>
              <w:rPr>
                <w:w w:val="100"/>
                <w:sz w:val="21"/>
              </w:rPr>
              <w:t> </w:t>
            </w:r>
          </w:p>
        </w:tc>
        <w:tc>
          <w:tcPr>
            <w:tcW w:w="2184" w:type="dxa"/>
          </w:tcPr>
          <w:p>
            <w:pPr>
              <w:pStyle w:val="TableParagraph"/>
              <w:spacing w:line="252" w:lineRule="exact"/>
              <w:ind w:left="109"/>
              <w:rPr>
                <w:sz w:val="21"/>
              </w:rPr>
            </w:pPr>
            <w:r>
              <w:rPr>
                <w:w w:val="100"/>
                <w:sz w:val="21"/>
              </w:rPr>
              <w:t> </w:t>
            </w:r>
          </w:p>
        </w:tc>
      </w:tr>
      <w:tr>
        <w:trPr>
          <w:trHeight w:val="285" w:hRule="atLeast"/>
        </w:trPr>
        <w:tc>
          <w:tcPr>
            <w:tcW w:w="1922" w:type="dxa"/>
          </w:tcPr>
          <w:p>
            <w:pPr>
              <w:pStyle w:val="TableParagraph"/>
              <w:spacing w:line="252" w:lineRule="exact" w:before="13"/>
              <w:ind w:right="633"/>
              <w:jc w:val="right"/>
              <w:rPr>
                <w:sz w:val="21"/>
              </w:rPr>
            </w:pPr>
            <w:r>
              <w:rPr>
                <w:sz w:val="21"/>
              </w:rPr>
              <w:t>合计 </w:t>
            </w:r>
          </w:p>
        </w:tc>
        <w:tc>
          <w:tcPr>
            <w:tcW w:w="2561" w:type="dxa"/>
          </w:tcPr>
          <w:p>
            <w:pPr>
              <w:pStyle w:val="TableParagraph"/>
              <w:spacing w:line="257" w:lineRule="exact" w:before="8"/>
              <w:ind w:right="-15"/>
              <w:jc w:val="right"/>
              <w:rPr>
                <w:sz w:val="21"/>
              </w:rPr>
            </w:pPr>
            <w:r>
              <w:rPr>
                <w:sz w:val="21"/>
              </w:rPr>
              <w:t>20,416,250.43 </w:t>
            </w:r>
          </w:p>
        </w:tc>
        <w:tc>
          <w:tcPr>
            <w:tcW w:w="2155" w:type="dxa"/>
          </w:tcPr>
          <w:p>
            <w:pPr>
              <w:pStyle w:val="TableParagraph"/>
              <w:spacing w:line="257" w:lineRule="exact" w:before="8"/>
              <w:ind w:right="-15"/>
              <w:jc w:val="right"/>
              <w:rPr>
                <w:sz w:val="21"/>
              </w:rPr>
            </w:pPr>
            <w:r>
              <w:rPr>
                <w:sz w:val="21"/>
              </w:rPr>
              <w:t>29,465,495.81 </w:t>
            </w:r>
          </w:p>
        </w:tc>
        <w:tc>
          <w:tcPr>
            <w:tcW w:w="2184" w:type="dxa"/>
          </w:tcPr>
          <w:p>
            <w:pPr>
              <w:pStyle w:val="TableParagraph"/>
              <w:spacing w:line="264" w:lineRule="exact"/>
              <w:ind w:left="913" w:right="794"/>
              <w:jc w:val="center"/>
              <w:rPr>
                <w:sz w:val="21"/>
              </w:rPr>
            </w:pPr>
            <w:r>
              <w:rPr>
                <w:sz w:val="21"/>
              </w:rPr>
              <w:t>/ </w:t>
            </w:r>
          </w:p>
        </w:tc>
      </w:tr>
    </w:tbl>
    <w:p>
      <w:pPr>
        <w:spacing w:after="0" w:line="264" w:lineRule="exact"/>
        <w:jc w:val="center"/>
        <w:rPr>
          <w:sz w:val="21"/>
        </w:rPr>
        <w:sectPr>
          <w:type w:val="continuous"/>
          <w:pgSz w:w="11910" w:h="16840"/>
          <w:pgMar w:top="780" w:bottom="280" w:left="160" w:right="440"/>
        </w:sectPr>
      </w:pPr>
    </w:p>
    <w:p>
      <w:pPr>
        <w:pStyle w:val="BodyText"/>
        <w:spacing w:before="61"/>
        <w:ind w:left="1117"/>
      </w:pPr>
      <w:r>
        <w:rPr>
          <w:color w:val="FF00FF"/>
          <w:w w:val="100"/>
        </w:rPr>
        <w:t> </w:t>
      </w:r>
    </w:p>
    <w:p>
      <w:pPr>
        <w:pStyle w:val="BodyText"/>
        <w:spacing w:before="3"/>
        <w:ind w:left="1117"/>
      </w:pPr>
      <w:r>
        <w:rPr/>
        <w:t>其他说明： </w:t>
      </w:r>
    </w:p>
    <w:p>
      <w:pPr>
        <w:pStyle w:val="BodyText"/>
        <w:spacing w:before="4"/>
        <w:ind w:left="1117"/>
      </w:pPr>
      <w:r>
        <w:rPr>
          <w:spacing w:val="-1"/>
        </w:rPr>
        <w:t>□适用 √不适用</w:t>
      </w:r>
      <w:r>
        <w:rPr>
          <w:spacing w:val="-3"/>
        </w:rPr>
        <w:t> </w:t>
      </w:r>
      <w:r>
        <w:rPr/>
        <w:t> </w:t>
      </w:r>
    </w:p>
    <w:p>
      <w:pPr>
        <w:pStyle w:val="BodyText"/>
        <w:spacing w:before="2"/>
        <w:ind w:left="1117"/>
      </w:pPr>
      <w:r>
        <w:rPr>
          <w:w w:val="100"/>
        </w:rPr>
        <w:t> </w:t>
      </w:r>
    </w:p>
    <w:p>
      <w:pPr>
        <w:pStyle w:val="BodyText"/>
        <w:spacing w:before="65"/>
        <w:ind w:left="1117"/>
      </w:pPr>
      <w:r>
        <w:rPr/>
        <w:t>31</w:t>
      </w:r>
      <w:r>
        <w:rPr>
          <w:spacing w:val="-4"/>
        </w:rPr>
        <w:t>、 其他非流动资产</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BodyText"/>
        <w:ind w:left="1117"/>
      </w:pPr>
      <w:r>
        <w:rPr>
          <w:spacing w:val="7"/>
        </w:rPr>
        <w:t>单位：元 币种：人民币</w:t>
      </w:r>
      <w:r>
        <w:rPr/>
        <w:t> </w:t>
      </w:r>
    </w:p>
    <w:p>
      <w:pPr>
        <w:spacing w:after="0"/>
        <w:sectPr>
          <w:pgSz w:w="11910" w:h="16840"/>
          <w:pgMar w:header="882" w:footer="1195" w:top="1360" w:bottom="1380" w:left="160" w:right="440"/>
          <w:cols w:num="2" w:equalWidth="0">
            <w:col w:w="3140" w:space="3382"/>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2"/>
        <w:gridCol w:w="1697"/>
        <w:gridCol w:w="633"/>
        <w:gridCol w:w="1696"/>
        <w:gridCol w:w="1696"/>
        <w:gridCol w:w="491"/>
        <w:gridCol w:w="1694"/>
      </w:tblGrid>
      <w:tr>
        <w:trPr>
          <w:trHeight w:val="273" w:hRule="atLeast"/>
        </w:trPr>
        <w:tc>
          <w:tcPr>
            <w:tcW w:w="912" w:type="dxa"/>
            <w:vMerge w:val="restart"/>
          </w:tcPr>
          <w:p>
            <w:pPr>
              <w:pStyle w:val="TableParagraph"/>
              <w:spacing w:before="0"/>
              <w:rPr>
                <w:sz w:val="20"/>
              </w:rPr>
            </w:pPr>
          </w:p>
          <w:p>
            <w:pPr>
              <w:pStyle w:val="TableParagraph"/>
              <w:spacing w:before="2"/>
              <w:rPr>
                <w:sz w:val="23"/>
              </w:rPr>
            </w:pPr>
          </w:p>
          <w:p>
            <w:pPr>
              <w:pStyle w:val="TableParagraph"/>
              <w:spacing w:before="0"/>
              <w:ind w:left="244"/>
              <w:rPr>
                <w:sz w:val="21"/>
              </w:rPr>
            </w:pPr>
            <w:r>
              <w:rPr>
                <w:sz w:val="21"/>
              </w:rPr>
              <w:t>项目 </w:t>
            </w:r>
          </w:p>
        </w:tc>
        <w:tc>
          <w:tcPr>
            <w:tcW w:w="4026" w:type="dxa"/>
            <w:gridSpan w:val="3"/>
          </w:tcPr>
          <w:p>
            <w:pPr>
              <w:pStyle w:val="TableParagraph"/>
              <w:spacing w:line="250" w:lineRule="exact" w:before="3"/>
              <w:ind w:left="1628" w:right="1511"/>
              <w:jc w:val="center"/>
              <w:rPr>
                <w:sz w:val="21"/>
              </w:rPr>
            </w:pPr>
            <w:r>
              <w:rPr>
                <w:spacing w:val="-1"/>
                <w:sz w:val="21"/>
              </w:rPr>
              <w:t>期末余额</w:t>
            </w:r>
            <w:r>
              <w:rPr>
                <w:sz w:val="21"/>
              </w:rPr>
              <w:t> </w:t>
            </w:r>
          </w:p>
        </w:tc>
        <w:tc>
          <w:tcPr>
            <w:tcW w:w="3881" w:type="dxa"/>
            <w:gridSpan w:val="3"/>
          </w:tcPr>
          <w:p>
            <w:pPr>
              <w:pStyle w:val="TableParagraph"/>
              <w:spacing w:line="250" w:lineRule="exact" w:before="3"/>
              <w:ind w:left="1558" w:right="1437"/>
              <w:jc w:val="center"/>
              <w:rPr>
                <w:sz w:val="21"/>
              </w:rPr>
            </w:pPr>
            <w:r>
              <w:rPr>
                <w:spacing w:val="-1"/>
                <w:sz w:val="21"/>
              </w:rPr>
              <w:t>期初余额</w:t>
            </w:r>
            <w:r>
              <w:rPr>
                <w:sz w:val="21"/>
              </w:rPr>
              <w:t> </w:t>
            </w:r>
          </w:p>
        </w:tc>
      </w:tr>
      <w:tr>
        <w:trPr>
          <w:trHeight w:val="1089" w:hRule="atLeast"/>
        </w:trPr>
        <w:tc>
          <w:tcPr>
            <w:tcW w:w="912" w:type="dxa"/>
            <w:vMerge/>
            <w:tcBorders>
              <w:top w:val="nil"/>
            </w:tcBorders>
          </w:tcPr>
          <w:p>
            <w:pPr>
              <w:rPr>
                <w:sz w:val="2"/>
                <w:szCs w:val="2"/>
              </w:rPr>
            </w:pPr>
          </w:p>
        </w:tc>
        <w:tc>
          <w:tcPr>
            <w:tcW w:w="1697" w:type="dxa"/>
          </w:tcPr>
          <w:p>
            <w:pPr>
              <w:pStyle w:val="TableParagraph"/>
              <w:ind w:left="426"/>
              <w:rPr>
                <w:sz w:val="21"/>
              </w:rPr>
            </w:pPr>
            <w:r>
              <w:rPr>
                <w:spacing w:val="-1"/>
                <w:sz w:val="21"/>
              </w:rPr>
              <w:t>账面余额</w:t>
            </w:r>
            <w:r>
              <w:rPr>
                <w:sz w:val="21"/>
              </w:rPr>
              <w:t> </w:t>
            </w:r>
          </w:p>
        </w:tc>
        <w:tc>
          <w:tcPr>
            <w:tcW w:w="633" w:type="dxa"/>
          </w:tcPr>
          <w:p>
            <w:pPr>
              <w:pStyle w:val="TableParagraph"/>
              <w:spacing w:line="242" w:lineRule="auto"/>
              <w:ind w:left="208" w:right="200"/>
              <w:jc w:val="both"/>
              <w:rPr>
                <w:sz w:val="21"/>
              </w:rPr>
            </w:pPr>
            <w:r>
              <w:rPr>
                <w:sz w:val="21"/>
              </w:rPr>
              <w:t>减值准</w:t>
            </w:r>
          </w:p>
          <w:p>
            <w:pPr>
              <w:pStyle w:val="TableParagraph"/>
              <w:spacing w:line="250" w:lineRule="exact" w:before="3"/>
              <w:ind w:left="208"/>
              <w:rPr>
                <w:sz w:val="21"/>
              </w:rPr>
            </w:pPr>
            <w:r>
              <w:rPr>
                <w:sz w:val="21"/>
              </w:rPr>
              <w:t>备 </w:t>
            </w:r>
          </w:p>
        </w:tc>
        <w:tc>
          <w:tcPr>
            <w:tcW w:w="1696" w:type="dxa"/>
          </w:tcPr>
          <w:p>
            <w:pPr>
              <w:pStyle w:val="TableParagraph"/>
              <w:spacing w:before="0"/>
              <w:rPr>
                <w:sz w:val="20"/>
              </w:rPr>
            </w:pPr>
          </w:p>
          <w:p>
            <w:pPr>
              <w:pStyle w:val="TableParagraph"/>
              <w:spacing w:before="152"/>
              <w:ind w:left="425"/>
              <w:rPr>
                <w:sz w:val="21"/>
              </w:rPr>
            </w:pPr>
            <w:r>
              <w:rPr>
                <w:spacing w:val="-1"/>
                <w:sz w:val="21"/>
              </w:rPr>
              <w:t>账面价值</w:t>
            </w:r>
            <w:r>
              <w:rPr>
                <w:sz w:val="21"/>
              </w:rPr>
              <w:t> </w:t>
            </w:r>
          </w:p>
        </w:tc>
        <w:tc>
          <w:tcPr>
            <w:tcW w:w="1696" w:type="dxa"/>
          </w:tcPr>
          <w:p>
            <w:pPr>
              <w:pStyle w:val="TableParagraph"/>
              <w:ind w:left="429"/>
              <w:rPr>
                <w:sz w:val="21"/>
              </w:rPr>
            </w:pPr>
            <w:r>
              <w:rPr>
                <w:spacing w:val="-1"/>
                <w:sz w:val="21"/>
              </w:rPr>
              <w:t>账面余额</w:t>
            </w:r>
            <w:r>
              <w:rPr>
                <w:sz w:val="21"/>
              </w:rPr>
              <w:t> </w:t>
            </w:r>
          </w:p>
        </w:tc>
        <w:tc>
          <w:tcPr>
            <w:tcW w:w="491" w:type="dxa"/>
          </w:tcPr>
          <w:p>
            <w:pPr>
              <w:pStyle w:val="TableParagraph"/>
              <w:spacing w:line="242" w:lineRule="auto"/>
              <w:ind w:left="139" w:right="128"/>
              <w:jc w:val="both"/>
              <w:rPr>
                <w:sz w:val="21"/>
              </w:rPr>
            </w:pPr>
            <w:r>
              <w:rPr>
                <w:sz w:val="21"/>
              </w:rPr>
              <w:t>减值准</w:t>
            </w:r>
          </w:p>
          <w:p>
            <w:pPr>
              <w:pStyle w:val="TableParagraph"/>
              <w:spacing w:line="250" w:lineRule="exact" w:before="3"/>
              <w:ind w:left="139"/>
              <w:rPr>
                <w:sz w:val="21"/>
              </w:rPr>
            </w:pPr>
            <w:r>
              <w:rPr>
                <w:sz w:val="21"/>
              </w:rPr>
              <w:t>备 </w:t>
            </w:r>
          </w:p>
        </w:tc>
        <w:tc>
          <w:tcPr>
            <w:tcW w:w="1694" w:type="dxa"/>
          </w:tcPr>
          <w:p>
            <w:pPr>
              <w:pStyle w:val="TableParagraph"/>
              <w:spacing w:before="0"/>
              <w:rPr>
                <w:sz w:val="20"/>
              </w:rPr>
            </w:pPr>
          </w:p>
          <w:p>
            <w:pPr>
              <w:pStyle w:val="TableParagraph"/>
              <w:spacing w:before="152"/>
              <w:ind w:left="429"/>
              <w:rPr>
                <w:sz w:val="21"/>
              </w:rPr>
            </w:pPr>
            <w:r>
              <w:rPr>
                <w:spacing w:val="-1"/>
                <w:sz w:val="21"/>
              </w:rPr>
              <w:t>账面价值</w:t>
            </w:r>
            <w:r>
              <w:rPr>
                <w:sz w:val="21"/>
              </w:rPr>
              <w:t> </w:t>
            </w:r>
          </w:p>
        </w:tc>
      </w:tr>
      <w:tr>
        <w:trPr>
          <w:trHeight w:val="545" w:hRule="atLeast"/>
        </w:trPr>
        <w:tc>
          <w:tcPr>
            <w:tcW w:w="912" w:type="dxa"/>
          </w:tcPr>
          <w:p>
            <w:pPr>
              <w:pStyle w:val="TableParagraph"/>
              <w:ind w:left="112"/>
              <w:rPr>
                <w:sz w:val="21"/>
              </w:rPr>
            </w:pPr>
            <w:r>
              <w:rPr>
                <w:sz w:val="21"/>
              </w:rPr>
              <w:t>合同取</w:t>
            </w:r>
          </w:p>
          <w:p>
            <w:pPr>
              <w:pStyle w:val="TableParagraph"/>
              <w:spacing w:line="250" w:lineRule="exact" w:before="4"/>
              <w:ind w:left="112"/>
              <w:rPr>
                <w:sz w:val="21"/>
              </w:rPr>
            </w:pPr>
            <w:r>
              <w:rPr>
                <w:sz w:val="21"/>
              </w:rPr>
              <w:t>得成本 </w:t>
            </w:r>
          </w:p>
        </w:tc>
        <w:tc>
          <w:tcPr>
            <w:tcW w:w="1697" w:type="dxa"/>
          </w:tcPr>
          <w:p>
            <w:pPr>
              <w:pStyle w:val="TableParagraph"/>
              <w:ind w:right="-15"/>
              <w:jc w:val="right"/>
              <w:rPr>
                <w:sz w:val="21"/>
              </w:rPr>
            </w:pPr>
            <w:r>
              <w:rPr>
                <w:w w:val="100"/>
                <w:sz w:val="21"/>
              </w:rPr>
              <w:t> </w:t>
            </w:r>
          </w:p>
        </w:tc>
        <w:tc>
          <w:tcPr>
            <w:tcW w:w="633" w:type="dxa"/>
          </w:tcPr>
          <w:p>
            <w:pPr>
              <w:pStyle w:val="TableParagraph"/>
              <w:ind w:right="-15"/>
              <w:jc w:val="right"/>
              <w:rPr>
                <w:sz w:val="21"/>
              </w:rPr>
            </w:pPr>
            <w:r>
              <w:rPr>
                <w:w w:val="100"/>
                <w:sz w:val="21"/>
              </w:rPr>
              <w:t> </w:t>
            </w:r>
          </w:p>
        </w:tc>
        <w:tc>
          <w:tcPr>
            <w:tcW w:w="1696" w:type="dxa"/>
          </w:tcPr>
          <w:p>
            <w:pPr>
              <w:pStyle w:val="TableParagraph"/>
              <w:spacing w:before="138"/>
              <w:ind w:right="-15"/>
              <w:jc w:val="right"/>
              <w:rPr>
                <w:sz w:val="21"/>
              </w:rPr>
            </w:pPr>
            <w:r>
              <w:rPr>
                <w:w w:val="100"/>
                <w:sz w:val="21"/>
              </w:rPr>
              <w:t> </w:t>
            </w:r>
          </w:p>
        </w:tc>
        <w:tc>
          <w:tcPr>
            <w:tcW w:w="1696" w:type="dxa"/>
          </w:tcPr>
          <w:p>
            <w:pPr>
              <w:pStyle w:val="TableParagraph"/>
              <w:ind w:right="-15"/>
              <w:jc w:val="right"/>
              <w:rPr>
                <w:sz w:val="21"/>
              </w:rPr>
            </w:pPr>
            <w:r>
              <w:rPr>
                <w:w w:val="100"/>
                <w:sz w:val="21"/>
              </w:rPr>
              <w:t> </w:t>
            </w:r>
          </w:p>
        </w:tc>
        <w:tc>
          <w:tcPr>
            <w:tcW w:w="491" w:type="dxa"/>
          </w:tcPr>
          <w:p>
            <w:pPr>
              <w:pStyle w:val="TableParagraph"/>
              <w:ind w:right="-15"/>
              <w:jc w:val="right"/>
              <w:rPr>
                <w:sz w:val="21"/>
              </w:rPr>
            </w:pPr>
            <w:r>
              <w:rPr>
                <w:w w:val="100"/>
                <w:sz w:val="21"/>
              </w:rPr>
              <w:t> </w:t>
            </w:r>
          </w:p>
        </w:tc>
        <w:tc>
          <w:tcPr>
            <w:tcW w:w="1694" w:type="dxa"/>
          </w:tcPr>
          <w:p>
            <w:pPr>
              <w:pStyle w:val="TableParagraph"/>
              <w:spacing w:before="138"/>
              <w:ind w:right="-15"/>
              <w:jc w:val="right"/>
              <w:rPr>
                <w:sz w:val="21"/>
              </w:rPr>
            </w:pPr>
            <w:r>
              <w:rPr>
                <w:w w:val="100"/>
                <w:sz w:val="21"/>
              </w:rPr>
              <w:t> </w:t>
            </w:r>
          </w:p>
        </w:tc>
      </w:tr>
      <w:tr>
        <w:trPr>
          <w:trHeight w:val="544" w:hRule="atLeast"/>
        </w:trPr>
        <w:tc>
          <w:tcPr>
            <w:tcW w:w="912" w:type="dxa"/>
          </w:tcPr>
          <w:p>
            <w:pPr>
              <w:pStyle w:val="TableParagraph"/>
              <w:ind w:left="112"/>
              <w:rPr>
                <w:sz w:val="21"/>
              </w:rPr>
            </w:pPr>
            <w:r>
              <w:rPr>
                <w:sz w:val="21"/>
              </w:rPr>
              <w:t>合同履</w:t>
            </w:r>
          </w:p>
          <w:p>
            <w:pPr>
              <w:pStyle w:val="TableParagraph"/>
              <w:spacing w:line="250" w:lineRule="exact" w:before="4"/>
              <w:ind w:left="112"/>
              <w:rPr>
                <w:sz w:val="21"/>
              </w:rPr>
            </w:pPr>
            <w:r>
              <w:rPr>
                <w:sz w:val="21"/>
              </w:rPr>
              <w:t>约成本 </w:t>
            </w:r>
          </w:p>
        </w:tc>
        <w:tc>
          <w:tcPr>
            <w:tcW w:w="1697" w:type="dxa"/>
          </w:tcPr>
          <w:p>
            <w:pPr>
              <w:pStyle w:val="TableParagraph"/>
              <w:ind w:right="-15"/>
              <w:jc w:val="right"/>
              <w:rPr>
                <w:sz w:val="21"/>
              </w:rPr>
            </w:pPr>
            <w:r>
              <w:rPr>
                <w:w w:val="100"/>
                <w:sz w:val="21"/>
              </w:rPr>
              <w:t> </w:t>
            </w:r>
          </w:p>
        </w:tc>
        <w:tc>
          <w:tcPr>
            <w:tcW w:w="633" w:type="dxa"/>
          </w:tcPr>
          <w:p>
            <w:pPr>
              <w:pStyle w:val="TableParagraph"/>
              <w:ind w:right="-15"/>
              <w:jc w:val="right"/>
              <w:rPr>
                <w:sz w:val="21"/>
              </w:rPr>
            </w:pPr>
            <w:r>
              <w:rPr>
                <w:w w:val="100"/>
                <w:sz w:val="21"/>
              </w:rPr>
              <w:t> </w:t>
            </w:r>
          </w:p>
        </w:tc>
        <w:tc>
          <w:tcPr>
            <w:tcW w:w="1696" w:type="dxa"/>
          </w:tcPr>
          <w:p>
            <w:pPr>
              <w:pStyle w:val="TableParagraph"/>
              <w:spacing w:before="138"/>
              <w:ind w:right="-15"/>
              <w:jc w:val="right"/>
              <w:rPr>
                <w:sz w:val="21"/>
              </w:rPr>
            </w:pPr>
            <w:r>
              <w:rPr>
                <w:w w:val="100"/>
                <w:sz w:val="21"/>
              </w:rPr>
              <w:t> </w:t>
            </w:r>
          </w:p>
        </w:tc>
        <w:tc>
          <w:tcPr>
            <w:tcW w:w="1696" w:type="dxa"/>
          </w:tcPr>
          <w:p>
            <w:pPr>
              <w:pStyle w:val="TableParagraph"/>
              <w:ind w:right="-15"/>
              <w:jc w:val="right"/>
              <w:rPr>
                <w:sz w:val="21"/>
              </w:rPr>
            </w:pPr>
            <w:r>
              <w:rPr>
                <w:w w:val="100"/>
                <w:sz w:val="21"/>
              </w:rPr>
              <w:t> </w:t>
            </w:r>
          </w:p>
        </w:tc>
        <w:tc>
          <w:tcPr>
            <w:tcW w:w="491" w:type="dxa"/>
          </w:tcPr>
          <w:p>
            <w:pPr>
              <w:pStyle w:val="TableParagraph"/>
              <w:ind w:right="-15"/>
              <w:jc w:val="right"/>
              <w:rPr>
                <w:sz w:val="21"/>
              </w:rPr>
            </w:pPr>
            <w:r>
              <w:rPr>
                <w:w w:val="100"/>
                <w:sz w:val="21"/>
              </w:rPr>
              <w:t> </w:t>
            </w:r>
          </w:p>
        </w:tc>
        <w:tc>
          <w:tcPr>
            <w:tcW w:w="1694" w:type="dxa"/>
          </w:tcPr>
          <w:p>
            <w:pPr>
              <w:pStyle w:val="TableParagraph"/>
              <w:spacing w:before="138"/>
              <w:ind w:right="-15"/>
              <w:jc w:val="right"/>
              <w:rPr>
                <w:sz w:val="21"/>
              </w:rPr>
            </w:pPr>
            <w:r>
              <w:rPr>
                <w:w w:val="100"/>
                <w:sz w:val="21"/>
              </w:rPr>
              <w:t> </w:t>
            </w:r>
          </w:p>
        </w:tc>
      </w:tr>
      <w:tr>
        <w:trPr>
          <w:trHeight w:val="544" w:hRule="atLeast"/>
        </w:trPr>
        <w:tc>
          <w:tcPr>
            <w:tcW w:w="912" w:type="dxa"/>
          </w:tcPr>
          <w:p>
            <w:pPr>
              <w:pStyle w:val="TableParagraph"/>
              <w:ind w:left="112"/>
              <w:rPr>
                <w:sz w:val="21"/>
              </w:rPr>
            </w:pPr>
            <w:r>
              <w:rPr>
                <w:sz w:val="21"/>
              </w:rPr>
              <w:t>应收退</w:t>
            </w:r>
          </w:p>
          <w:p>
            <w:pPr>
              <w:pStyle w:val="TableParagraph"/>
              <w:spacing w:line="250" w:lineRule="exact" w:before="4"/>
              <w:ind w:left="112"/>
              <w:rPr>
                <w:sz w:val="21"/>
              </w:rPr>
            </w:pPr>
            <w:r>
              <w:rPr>
                <w:sz w:val="21"/>
              </w:rPr>
              <w:t>货成本 </w:t>
            </w:r>
          </w:p>
        </w:tc>
        <w:tc>
          <w:tcPr>
            <w:tcW w:w="1697" w:type="dxa"/>
          </w:tcPr>
          <w:p>
            <w:pPr>
              <w:pStyle w:val="TableParagraph"/>
              <w:ind w:right="-15"/>
              <w:jc w:val="right"/>
              <w:rPr>
                <w:sz w:val="21"/>
              </w:rPr>
            </w:pPr>
            <w:r>
              <w:rPr>
                <w:w w:val="100"/>
                <w:sz w:val="21"/>
              </w:rPr>
              <w:t> </w:t>
            </w:r>
          </w:p>
        </w:tc>
        <w:tc>
          <w:tcPr>
            <w:tcW w:w="633" w:type="dxa"/>
          </w:tcPr>
          <w:p>
            <w:pPr>
              <w:pStyle w:val="TableParagraph"/>
              <w:ind w:right="-15"/>
              <w:jc w:val="right"/>
              <w:rPr>
                <w:sz w:val="21"/>
              </w:rPr>
            </w:pPr>
            <w:r>
              <w:rPr>
                <w:w w:val="100"/>
                <w:sz w:val="21"/>
              </w:rPr>
              <w:t> </w:t>
            </w:r>
          </w:p>
        </w:tc>
        <w:tc>
          <w:tcPr>
            <w:tcW w:w="1696" w:type="dxa"/>
          </w:tcPr>
          <w:p>
            <w:pPr>
              <w:pStyle w:val="TableParagraph"/>
              <w:spacing w:before="137"/>
              <w:ind w:right="-15"/>
              <w:jc w:val="right"/>
              <w:rPr>
                <w:sz w:val="21"/>
              </w:rPr>
            </w:pPr>
            <w:r>
              <w:rPr>
                <w:w w:val="100"/>
                <w:sz w:val="21"/>
              </w:rPr>
              <w:t> </w:t>
            </w:r>
          </w:p>
        </w:tc>
        <w:tc>
          <w:tcPr>
            <w:tcW w:w="1696" w:type="dxa"/>
          </w:tcPr>
          <w:p>
            <w:pPr>
              <w:pStyle w:val="TableParagraph"/>
              <w:ind w:right="-15"/>
              <w:jc w:val="right"/>
              <w:rPr>
                <w:sz w:val="21"/>
              </w:rPr>
            </w:pPr>
            <w:r>
              <w:rPr>
                <w:w w:val="100"/>
                <w:sz w:val="21"/>
              </w:rPr>
              <w:t> </w:t>
            </w:r>
          </w:p>
        </w:tc>
        <w:tc>
          <w:tcPr>
            <w:tcW w:w="491" w:type="dxa"/>
          </w:tcPr>
          <w:p>
            <w:pPr>
              <w:pStyle w:val="TableParagraph"/>
              <w:ind w:right="-15"/>
              <w:jc w:val="right"/>
              <w:rPr>
                <w:sz w:val="21"/>
              </w:rPr>
            </w:pPr>
            <w:r>
              <w:rPr>
                <w:w w:val="100"/>
                <w:sz w:val="21"/>
              </w:rPr>
              <w:t> </w:t>
            </w:r>
          </w:p>
        </w:tc>
        <w:tc>
          <w:tcPr>
            <w:tcW w:w="1694" w:type="dxa"/>
          </w:tcPr>
          <w:p>
            <w:pPr>
              <w:pStyle w:val="TableParagraph"/>
              <w:spacing w:before="137"/>
              <w:ind w:right="-15"/>
              <w:jc w:val="right"/>
              <w:rPr>
                <w:sz w:val="21"/>
              </w:rPr>
            </w:pPr>
            <w:r>
              <w:rPr>
                <w:w w:val="100"/>
                <w:sz w:val="21"/>
              </w:rPr>
              <w:t> </w:t>
            </w:r>
          </w:p>
        </w:tc>
      </w:tr>
      <w:tr>
        <w:trPr>
          <w:trHeight w:val="546" w:hRule="atLeast"/>
        </w:trPr>
        <w:tc>
          <w:tcPr>
            <w:tcW w:w="912" w:type="dxa"/>
          </w:tcPr>
          <w:p>
            <w:pPr>
              <w:pStyle w:val="TableParagraph"/>
              <w:spacing w:line="270" w:lineRule="atLeast" w:before="0"/>
              <w:ind w:left="112" w:right="153"/>
              <w:rPr>
                <w:sz w:val="21"/>
              </w:rPr>
            </w:pPr>
            <w:r>
              <w:rPr>
                <w:sz w:val="21"/>
              </w:rPr>
              <w:t>合同资产 </w:t>
            </w:r>
          </w:p>
        </w:tc>
        <w:tc>
          <w:tcPr>
            <w:tcW w:w="1697" w:type="dxa"/>
          </w:tcPr>
          <w:p>
            <w:pPr>
              <w:pStyle w:val="TableParagraph"/>
              <w:spacing w:before="3"/>
              <w:ind w:right="-15"/>
              <w:jc w:val="right"/>
              <w:rPr>
                <w:sz w:val="21"/>
              </w:rPr>
            </w:pPr>
            <w:r>
              <w:rPr>
                <w:w w:val="100"/>
                <w:sz w:val="21"/>
              </w:rPr>
              <w:t> </w:t>
            </w:r>
          </w:p>
        </w:tc>
        <w:tc>
          <w:tcPr>
            <w:tcW w:w="633" w:type="dxa"/>
          </w:tcPr>
          <w:p>
            <w:pPr>
              <w:pStyle w:val="TableParagraph"/>
              <w:spacing w:before="3"/>
              <w:ind w:right="-15"/>
              <w:jc w:val="right"/>
              <w:rPr>
                <w:sz w:val="21"/>
              </w:rPr>
            </w:pPr>
            <w:r>
              <w:rPr>
                <w:w w:val="100"/>
                <w:sz w:val="21"/>
              </w:rPr>
              <w:t> </w:t>
            </w:r>
          </w:p>
        </w:tc>
        <w:tc>
          <w:tcPr>
            <w:tcW w:w="1696" w:type="dxa"/>
          </w:tcPr>
          <w:p>
            <w:pPr>
              <w:pStyle w:val="TableParagraph"/>
              <w:spacing w:before="138"/>
              <w:ind w:right="-15"/>
              <w:jc w:val="right"/>
              <w:rPr>
                <w:sz w:val="21"/>
              </w:rPr>
            </w:pPr>
            <w:r>
              <w:rPr>
                <w:w w:val="100"/>
                <w:sz w:val="21"/>
              </w:rPr>
              <w:t> </w:t>
            </w:r>
          </w:p>
        </w:tc>
        <w:tc>
          <w:tcPr>
            <w:tcW w:w="1696" w:type="dxa"/>
          </w:tcPr>
          <w:p>
            <w:pPr>
              <w:pStyle w:val="TableParagraph"/>
              <w:spacing w:before="3"/>
              <w:ind w:right="-15"/>
              <w:jc w:val="right"/>
              <w:rPr>
                <w:sz w:val="21"/>
              </w:rPr>
            </w:pPr>
            <w:r>
              <w:rPr>
                <w:w w:val="100"/>
                <w:sz w:val="21"/>
              </w:rPr>
              <w:t> </w:t>
            </w:r>
          </w:p>
        </w:tc>
        <w:tc>
          <w:tcPr>
            <w:tcW w:w="491" w:type="dxa"/>
          </w:tcPr>
          <w:p>
            <w:pPr>
              <w:pStyle w:val="TableParagraph"/>
              <w:spacing w:before="3"/>
              <w:ind w:right="-15"/>
              <w:jc w:val="right"/>
              <w:rPr>
                <w:sz w:val="21"/>
              </w:rPr>
            </w:pPr>
            <w:r>
              <w:rPr>
                <w:w w:val="100"/>
                <w:sz w:val="21"/>
              </w:rPr>
              <w:t> </w:t>
            </w:r>
          </w:p>
        </w:tc>
        <w:tc>
          <w:tcPr>
            <w:tcW w:w="1694" w:type="dxa"/>
          </w:tcPr>
          <w:p>
            <w:pPr>
              <w:pStyle w:val="TableParagraph"/>
              <w:spacing w:before="138"/>
              <w:ind w:right="-15"/>
              <w:jc w:val="right"/>
              <w:rPr>
                <w:sz w:val="21"/>
              </w:rPr>
            </w:pPr>
            <w:r>
              <w:rPr>
                <w:w w:val="100"/>
                <w:sz w:val="21"/>
              </w:rPr>
              <w:t> </w:t>
            </w:r>
          </w:p>
        </w:tc>
      </w:tr>
      <w:tr>
        <w:trPr>
          <w:trHeight w:val="544" w:hRule="atLeast"/>
        </w:trPr>
        <w:tc>
          <w:tcPr>
            <w:tcW w:w="912" w:type="dxa"/>
          </w:tcPr>
          <w:p>
            <w:pPr>
              <w:pStyle w:val="TableParagraph"/>
              <w:ind w:left="112"/>
              <w:rPr>
                <w:sz w:val="21"/>
              </w:rPr>
            </w:pPr>
            <w:r>
              <w:rPr>
                <w:sz w:val="21"/>
              </w:rPr>
              <w:t>预付设</w:t>
            </w:r>
          </w:p>
          <w:p>
            <w:pPr>
              <w:pStyle w:val="TableParagraph"/>
              <w:spacing w:line="252" w:lineRule="exact" w:before="2"/>
              <w:ind w:left="112"/>
              <w:rPr>
                <w:sz w:val="21"/>
              </w:rPr>
            </w:pPr>
            <w:r>
              <w:rPr>
                <w:sz w:val="21"/>
              </w:rPr>
              <w:t>备款 </w:t>
            </w:r>
          </w:p>
        </w:tc>
        <w:tc>
          <w:tcPr>
            <w:tcW w:w="1697" w:type="dxa"/>
          </w:tcPr>
          <w:p>
            <w:pPr>
              <w:pStyle w:val="TableParagraph"/>
              <w:spacing w:before="135"/>
              <w:ind w:right="-15"/>
              <w:jc w:val="right"/>
              <w:rPr>
                <w:sz w:val="21"/>
              </w:rPr>
            </w:pPr>
            <w:r>
              <w:rPr>
                <w:sz w:val="21"/>
              </w:rPr>
              <w:t>90,988,654.98 </w:t>
            </w:r>
          </w:p>
        </w:tc>
        <w:tc>
          <w:tcPr>
            <w:tcW w:w="633" w:type="dxa"/>
          </w:tcPr>
          <w:p>
            <w:pPr>
              <w:pStyle w:val="TableParagraph"/>
              <w:spacing w:before="135"/>
              <w:ind w:right="12"/>
              <w:jc w:val="right"/>
              <w:rPr>
                <w:sz w:val="18"/>
              </w:rPr>
            </w:pPr>
            <w:r>
              <w:rPr>
                <w:sz w:val="21"/>
              </w:rPr>
              <w:t>-</w:t>
            </w:r>
            <w:r>
              <w:rPr>
                <w:sz w:val="18"/>
              </w:rPr>
              <w:t> </w:t>
            </w:r>
          </w:p>
        </w:tc>
        <w:tc>
          <w:tcPr>
            <w:tcW w:w="1696" w:type="dxa"/>
          </w:tcPr>
          <w:p>
            <w:pPr>
              <w:pStyle w:val="TableParagraph"/>
              <w:spacing w:before="135"/>
              <w:ind w:right="-15"/>
              <w:jc w:val="right"/>
              <w:rPr>
                <w:sz w:val="21"/>
              </w:rPr>
            </w:pPr>
            <w:r>
              <w:rPr>
                <w:sz w:val="21"/>
              </w:rPr>
              <w:t>90,988,654.98 </w:t>
            </w:r>
          </w:p>
        </w:tc>
        <w:tc>
          <w:tcPr>
            <w:tcW w:w="1696" w:type="dxa"/>
          </w:tcPr>
          <w:p>
            <w:pPr>
              <w:pStyle w:val="TableParagraph"/>
              <w:ind w:right="-15"/>
              <w:jc w:val="right"/>
              <w:rPr>
                <w:sz w:val="21"/>
              </w:rPr>
            </w:pPr>
            <w:r>
              <w:rPr>
                <w:sz w:val="21"/>
              </w:rPr>
              <w:t>94,971,557.37 </w:t>
            </w:r>
          </w:p>
        </w:tc>
        <w:tc>
          <w:tcPr>
            <w:tcW w:w="491" w:type="dxa"/>
          </w:tcPr>
          <w:p>
            <w:pPr>
              <w:pStyle w:val="TableParagraph"/>
              <w:spacing w:before="0"/>
              <w:ind w:right="9"/>
              <w:jc w:val="right"/>
              <w:rPr>
                <w:sz w:val="18"/>
              </w:rPr>
            </w:pPr>
            <w:r>
              <w:rPr>
                <w:sz w:val="18"/>
              </w:rPr>
              <w:t>- </w:t>
            </w:r>
          </w:p>
        </w:tc>
        <w:tc>
          <w:tcPr>
            <w:tcW w:w="1694" w:type="dxa"/>
          </w:tcPr>
          <w:p>
            <w:pPr>
              <w:pStyle w:val="TableParagraph"/>
              <w:ind w:right="-15"/>
              <w:jc w:val="right"/>
              <w:rPr>
                <w:sz w:val="21"/>
              </w:rPr>
            </w:pPr>
            <w:r>
              <w:rPr>
                <w:sz w:val="21"/>
              </w:rPr>
              <w:t>94,971,557.37 </w:t>
            </w:r>
          </w:p>
        </w:tc>
      </w:tr>
      <w:tr>
        <w:trPr>
          <w:trHeight w:val="544" w:hRule="atLeast"/>
        </w:trPr>
        <w:tc>
          <w:tcPr>
            <w:tcW w:w="912" w:type="dxa"/>
          </w:tcPr>
          <w:p>
            <w:pPr>
              <w:pStyle w:val="TableParagraph"/>
              <w:ind w:left="112"/>
              <w:rPr>
                <w:sz w:val="21"/>
              </w:rPr>
            </w:pPr>
            <w:r>
              <w:rPr>
                <w:sz w:val="21"/>
              </w:rPr>
              <w:t>预付软</w:t>
            </w:r>
          </w:p>
          <w:p>
            <w:pPr>
              <w:pStyle w:val="TableParagraph"/>
              <w:spacing w:line="252" w:lineRule="exact" w:before="2"/>
              <w:ind w:left="112"/>
              <w:rPr>
                <w:sz w:val="21"/>
              </w:rPr>
            </w:pPr>
            <w:r>
              <w:rPr>
                <w:sz w:val="21"/>
              </w:rPr>
              <w:t>件款 </w:t>
            </w:r>
          </w:p>
        </w:tc>
        <w:tc>
          <w:tcPr>
            <w:tcW w:w="1697" w:type="dxa"/>
          </w:tcPr>
          <w:p>
            <w:pPr>
              <w:pStyle w:val="TableParagraph"/>
              <w:spacing w:before="138"/>
              <w:ind w:right="-15"/>
              <w:jc w:val="right"/>
              <w:rPr>
                <w:sz w:val="21"/>
              </w:rPr>
            </w:pPr>
            <w:r>
              <w:rPr>
                <w:sz w:val="21"/>
              </w:rPr>
              <w:t>7,769,540.90 </w:t>
            </w:r>
          </w:p>
        </w:tc>
        <w:tc>
          <w:tcPr>
            <w:tcW w:w="633" w:type="dxa"/>
          </w:tcPr>
          <w:p>
            <w:pPr>
              <w:pStyle w:val="TableParagraph"/>
              <w:spacing w:before="138"/>
              <w:ind w:right="12"/>
              <w:jc w:val="right"/>
              <w:rPr>
                <w:sz w:val="18"/>
              </w:rPr>
            </w:pPr>
            <w:r>
              <w:rPr>
                <w:sz w:val="21"/>
              </w:rPr>
              <w:t>-</w:t>
            </w:r>
            <w:r>
              <w:rPr>
                <w:sz w:val="18"/>
              </w:rPr>
              <w:t> </w:t>
            </w:r>
          </w:p>
        </w:tc>
        <w:tc>
          <w:tcPr>
            <w:tcW w:w="1696" w:type="dxa"/>
          </w:tcPr>
          <w:p>
            <w:pPr>
              <w:pStyle w:val="TableParagraph"/>
              <w:spacing w:before="138"/>
              <w:ind w:right="-15"/>
              <w:jc w:val="right"/>
              <w:rPr>
                <w:sz w:val="21"/>
              </w:rPr>
            </w:pPr>
            <w:r>
              <w:rPr>
                <w:sz w:val="21"/>
              </w:rPr>
              <w:t>7,769,540.90 </w:t>
            </w:r>
          </w:p>
        </w:tc>
        <w:tc>
          <w:tcPr>
            <w:tcW w:w="1696" w:type="dxa"/>
          </w:tcPr>
          <w:p>
            <w:pPr>
              <w:pStyle w:val="TableParagraph"/>
              <w:ind w:right="-15"/>
              <w:jc w:val="right"/>
              <w:rPr>
                <w:sz w:val="21"/>
              </w:rPr>
            </w:pPr>
            <w:r>
              <w:rPr>
                <w:sz w:val="21"/>
              </w:rPr>
              <w:t>6,983,228.39 </w:t>
            </w:r>
          </w:p>
        </w:tc>
        <w:tc>
          <w:tcPr>
            <w:tcW w:w="491" w:type="dxa"/>
          </w:tcPr>
          <w:p>
            <w:pPr>
              <w:pStyle w:val="TableParagraph"/>
              <w:spacing w:before="0"/>
              <w:ind w:right="9"/>
              <w:jc w:val="right"/>
              <w:rPr>
                <w:sz w:val="18"/>
              </w:rPr>
            </w:pPr>
            <w:r>
              <w:rPr>
                <w:sz w:val="18"/>
              </w:rPr>
              <w:t>- </w:t>
            </w:r>
          </w:p>
        </w:tc>
        <w:tc>
          <w:tcPr>
            <w:tcW w:w="1694" w:type="dxa"/>
          </w:tcPr>
          <w:p>
            <w:pPr>
              <w:pStyle w:val="TableParagraph"/>
              <w:ind w:right="-15"/>
              <w:jc w:val="right"/>
              <w:rPr>
                <w:sz w:val="21"/>
              </w:rPr>
            </w:pPr>
            <w:r>
              <w:rPr>
                <w:sz w:val="21"/>
              </w:rPr>
              <w:t>6,983,228.39 </w:t>
            </w:r>
          </w:p>
        </w:tc>
      </w:tr>
      <w:tr>
        <w:trPr>
          <w:trHeight w:val="544" w:hRule="atLeast"/>
        </w:trPr>
        <w:tc>
          <w:tcPr>
            <w:tcW w:w="912" w:type="dxa"/>
          </w:tcPr>
          <w:p>
            <w:pPr>
              <w:pStyle w:val="TableParagraph"/>
              <w:ind w:left="112"/>
              <w:rPr>
                <w:sz w:val="21"/>
              </w:rPr>
            </w:pPr>
            <w:r>
              <w:rPr>
                <w:sz w:val="21"/>
              </w:rPr>
              <w:t>预付土</w:t>
            </w:r>
          </w:p>
          <w:p>
            <w:pPr>
              <w:pStyle w:val="TableParagraph"/>
              <w:spacing w:line="252" w:lineRule="exact" w:before="2"/>
              <w:ind w:left="112"/>
              <w:rPr>
                <w:sz w:val="21"/>
              </w:rPr>
            </w:pPr>
            <w:r>
              <w:rPr>
                <w:sz w:val="21"/>
              </w:rPr>
              <w:t>地款 </w:t>
            </w:r>
          </w:p>
        </w:tc>
        <w:tc>
          <w:tcPr>
            <w:tcW w:w="1697" w:type="dxa"/>
          </w:tcPr>
          <w:p>
            <w:pPr>
              <w:pStyle w:val="TableParagraph"/>
              <w:spacing w:before="138"/>
              <w:ind w:right="-15"/>
              <w:jc w:val="right"/>
              <w:rPr>
                <w:sz w:val="21"/>
              </w:rPr>
            </w:pPr>
            <w:r>
              <w:rPr>
                <w:sz w:val="21"/>
              </w:rPr>
              <w:t>26,000,000.00 </w:t>
            </w:r>
          </w:p>
        </w:tc>
        <w:tc>
          <w:tcPr>
            <w:tcW w:w="633" w:type="dxa"/>
          </w:tcPr>
          <w:p>
            <w:pPr>
              <w:pStyle w:val="TableParagraph"/>
              <w:spacing w:before="138"/>
              <w:ind w:right="12"/>
              <w:jc w:val="right"/>
              <w:rPr>
                <w:sz w:val="18"/>
              </w:rPr>
            </w:pPr>
            <w:r>
              <w:rPr>
                <w:sz w:val="21"/>
              </w:rPr>
              <w:t>-</w:t>
            </w:r>
            <w:r>
              <w:rPr>
                <w:sz w:val="18"/>
              </w:rPr>
              <w:t> </w:t>
            </w:r>
          </w:p>
        </w:tc>
        <w:tc>
          <w:tcPr>
            <w:tcW w:w="1696" w:type="dxa"/>
          </w:tcPr>
          <w:p>
            <w:pPr>
              <w:pStyle w:val="TableParagraph"/>
              <w:spacing w:before="138"/>
              <w:ind w:right="-15"/>
              <w:jc w:val="right"/>
              <w:rPr>
                <w:sz w:val="21"/>
              </w:rPr>
            </w:pPr>
            <w:r>
              <w:rPr>
                <w:sz w:val="21"/>
              </w:rPr>
              <w:t>26,000,000.00 </w:t>
            </w:r>
          </w:p>
        </w:tc>
        <w:tc>
          <w:tcPr>
            <w:tcW w:w="1696" w:type="dxa"/>
          </w:tcPr>
          <w:p>
            <w:pPr>
              <w:pStyle w:val="TableParagraph"/>
              <w:spacing w:before="0"/>
              <w:ind w:right="8"/>
              <w:jc w:val="right"/>
              <w:rPr>
                <w:sz w:val="18"/>
              </w:rPr>
            </w:pPr>
            <w:r>
              <w:rPr>
                <w:sz w:val="18"/>
              </w:rPr>
              <w:t>- </w:t>
            </w:r>
          </w:p>
        </w:tc>
        <w:tc>
          <w:tcPr>
            <w:tcW w:w="491" w:type="dxa"/>
          </w:tcPr>
          <w:p>
            <w:pPr>
              <w:pStyle w:val="TableParagraph"/>
              <w:spacing w:before="0"/>
              <w:ind w:right="9"/>
              <w:jc w:val="right"/>
              <w:rPr>
                <w:sz w:val="18"/>
              </w:rPr>
            </w:pPr>
            <w:r>
              <w:rPr>
                <w:sz w:val="18"/>
              </w:rPr>
              <w:t>- </w:t>
            </w:r>
          </w:p>
        </w:tc>
        <w:tc>
          <w:tcPr>
            <w:tcW w:w="1694" w:type="dxa"/>
          </w:tcPr>
          <w:p>
            <w:pPr>
              <w:pStyle w:val="TableParagraph"/>
              <w:spacing w:before="0"/>
              <w:ind w:right="6"/>
              <w:jc w:val="right"/>
              <w:rPr>
                <w:sz w:val="18"/>
              </w:rPr>
            </w:pPr>
            <w:r>
              <w:rPr>
                <w:sz w:val="18"/>
              </w:rPr>
              <w:t>- </w:t>
            </w:r>
          </w:p>
        </w:tc>
      </w:tr>
      <w:tr>
        <w:trPr>
          <w:trHeight w:val="273" w:hRule="atLeast"/>
        </w:trPr>
        <w:tc>
          <w:tcPr>
            <w:tcW w:w="912" w:type="dxa"/>
          </w:tcPr>
          <w:p>
            <w:pPr>
              <w:pStyle w:val="TableParagraph"/>
              <w:spacing w:line="252" w:lineRule="exact"/>
              <w:ind w:left="244"/>
              <w:rPr>
                <w:sz w:val="21"/>
              </w:rPr>
            </w:pPr>
            <w:r>
              <w:rPr>
                <w:sz w:val="21"/>
              </w:rPr>
              <w:t>合计 </w:t>
            </w:r>
          </w:p>
        </w:tc>
        <w:tc>
          <w:tcPr>
            <w:tcW w:w="1697" w:type="dxa"/>
          </w:tcPr>
          <w:p>
            <w:pPr>
              <w:pStyle w:val="TableParagraph"/>
              <w:spacing w:line="252" w:lineRule="exact"/>
              <w:ind w:right="-15"/>
              <w:jc w:val="right"/>
              <w:rPr>
                <w:sz w:val="21"/>
              </w:rPr>
            </w:pPr>
            <w:r>
              <w:rPr>
                <w:sz w:val="21"/>
              </w:rPr>
              <w:t>124,758,195.88 </w:t>
            </w:r>
          </w:p>
        </w:tc>
        <w:tc>
          <w:tcPr>
            <w:tcW w:w="633" w:type="dxa"/>
          </w:tcPr>
          <w:p>
            <w:pPr>
              <w:pStyle w:val="TableParagraph"/>
              <w:spacing w:line="252" w:lineRule="exact"/>
              <w:ind w:right="-15"/>
              <w:jc w:val="right"/>
              <w:rPr>
                <w:sz w:val="21"/>
              </w:rPr>
            </w:pPr>
            <w:r>
              <w:rPr>
                <w:sz w:val="21"/>
              </w:rPr>
              <w:t>- </w:t>
            </w:r>
          </w:p>
        </w:tc>
        <w:tc>
          <w:tcPr>
            <w:tcW w:w="1696" w:type="dxa"/>
          </w:tcPr>
          <w:p>
            <w:pPr>
              <w:pStyle w:val="TableParagraph"/>
              <w:spacing w:line="252" w:lineRule="exact"/>
              <w:ind w:right="-15"/>
              <w:jc w:val="right"/>
              <w:rPr>
                <w:sz w:val="21"/>
              </w:rPr>
            </w:pPr>
            <w:r>
              <w:rPr>
                <w:sz w:val="21"/>
              </w:rPr>
              <w:t>124,758,195.88 </w:t>
            </w:r>
          </w:p>
        </w:tc>
        <w:tc>
          <w:tcPr>
            <w:tcW w:w="1696" w:type="dxa"/>
          </w:tcPr>
          <w:p>
            <w:pPr>
              <w:pStyle w:val="TableParagraph"/>
              <w:spacing w:line="252" w:lineRule="exact"/>
              <w:ind w:right="-15"/>
              <w:jc w:val="right"/>
              <w:rPr>
                <w:sz w:val="21"/>
              </w:rPr>
            </w:pPr>
            <w:r>
              <w:rPr>
                <w:sz w:val="21"/>
              </w:rPr>
              <w:t>101,954,785.76 </w:t>
            </w:r>
          </w:p>
        </w:tc>
        <w:tc>
          <w:tcPr>
            <w:tcW w:w="491" w:type="dxa"/>
          </w:tcPr>
          <w:p>
            <w:pPr>
              <w:pStyle w:val="TableParagraph"/>
              <w:spacing w:before="0"/>
              <w:ind w:right="9"/>
              <w:jc w:val="right"/>
              <w:rPr>
                <w:sz w:val="18"/>
              </w:rPr>
            </w:pPr>
            <w:r>
              <w:rPr>
                <w:sz w:val="18"/>
              </w:rPr>
              <w:t>- </w:t>
            </w:r>
          </w:p>
        </w:tc>
        <w:tc>
          <w:tcPr>
            <w:tcW w:w="1694" w:type="dxa"/>
          </w:tcPr>
          <w:p>
            <w:pPr>
              <w:pStyle w:val="TableParagraph"/>
              <w:spacing w:line="252" w:lineRule="exact"/>
              <w:ind w:right="-15"/>
              <w:jc w:val="right"/>
              <w:rPr>
                <w:sz w:val="21"/>
              </w:rPr>
            </w:pPr>
            <w:r>
              <w:rPr>
                <w:sz w:val="21"/>
              </w:rPr>
              <w:t>101,954,785.76 </w:t>
            </w:r>
          </w:p>
        </w:tc>
      </w:tr>
    </w:tbl>
    <w:p>
      <w:pPr>
        <w:spacing w:after="0" w:line="252" w:lineRule="exact"/>
        <w:jc w:val="right"/>
        <w:rPr>
          <w:sz w:val="21"/>
        </w:rPr>
        <w:sectPr>
          <w:type w:val="continuous"/>
          <w:pgSz w:w="11910" w:h="16840"/>
          <w:pgMar w:top="780" w:bottom="280" w:left="160" w:right="440"/>
        </w:sectPr>
      </w:pPr>
    </w:p>
    <w:p>
      <w:pPr>
        <w:pStyle w:val="BodyText"/>
        <w:spacing w:before="1"/>
        <w:ind w:left="1117"/>
      </w:pPr>
      <w:r>
        <w:rPr>
          <w:w w:val="100"/>
        </w:rPr>
        <w:t> </w:t>
      </w:r>
    </w:p>
    <w:p>
      <w:pPr>
        <w:pStyle w:val="BodyText"/>
        <w:spacing w:line="244" w:lineRule="auto" w:before="2"/>
        <w:ind w:left="1117" w:right="678"/>
      </w:pPr>
      <w:r>
        <w:rPr/>
        <w:t>其他说明：</w:t>
      </w:r>
      <w:r>
        <w:rPr>
          <w:spacing w:val="1"/>
        </w:rPr>
        <w:t> </w:t>
      </w:r>
      <w:r>
        <w:rPr/>
        <w:t>无 </w:t>
      </w:r>
    </w:p>
    <w:p>
      <w:pPr>
        <w:pStyle w:val="BodyText"/>
        <w:spacing w:line="265" w:lineRule="exact"/>
        <w:ind w:left="1117"/>
      </w:pPr>
      <w:r>
        <w:rPr>
          <w:w w:val="100"/>
        </w:rPr>
        <w:t> </w:t>
      </w:r>
    </w:p>
    <w:p>
      <w:pPr>
        <w:pStyle w:val="BodyText"/>
        <w:spacing w:line="295" w:lineRule="auto" w:before="65"/>
        <w:ind w:left="1117" w:right="38"/>
      </w:pPr>
      <w:r>
        <w:rPr/>
        <w:t>32</w:t>
      </w:r>
      <w:r>
        <w:rPr>
          <w:spacing w:val="1"/>
        </w:rPr>
        <w:t>、 短期借款</w:t>
      </w:r>
      <w:r>
        <w:rPr/>
        <w:t>(1).短期借款分类 </w:t>
      </w:r>
    </w:p>
    <w:p>
      <w:pPr>
        <w:pStyle w:val="BodyText"/>
        <w:spacing w:before="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2"/>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2955" w:space="3566"/>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7"/>
        <w:gridCol w:w="2981"/>
        <w:gridCol w:w="2996"/>
      </w:tblGrid>
      <w:tr>
        <w:trPr>
          <w:trHeight w:val="270" w:hRule="atLeast"/>
        </w:trPr>
        <w:tc>
          <w:tcPr>
            <w:tcW w:w="2847" w:type="dxa"/>
          </w:tcPr>
          <w:p>
            <w:pPr>
              <w:pStyle w:val="TableParagraph"/>
              <w:spacing w:line="250" w:lineRule="exact"/>
              <w:ind w:right="1097"/>
              <w:jc w:val="right"/>
              <w:rPr>
                <w:sz w:val="21"/>
              </w:rPr>
            </w:pPr>
            <w:r>
              <w:rPr>
                <w:sz w:val="21"/>
              </w:rPr>
              <w:t>项目 </w:t>
            </w:r>
          </w:p>
        </w:tc>
        <w:tc>
          <w:tcPr>
            <w:tcW w:w="2981" w:type="dxa"/>
          </w:tcPr>
          <w:p>
            <w:pPr>
              <w:pStyle w:val="TableParagraph"/>
              <w:spacing w:line="250" w:lineRule="exact"/>
              <w:ind w:left="1070"/>
              <w:rPr>
                <w:sz w:val="21"/>
              </w:rPr>
            </w:pPr>
            <w:r>
              <w:rPr>
                <w:spacing w:val="-1"/>
                <w:sz w:val="21"/>
              </w:rPr>
              <w:t>期末余额</w:t>
            </w:r>
            <w:r>
              <w:rPr>
                <w:sz w:val="21"/>
              </w:rPr>
              <w:t> </w:t>
            </w:r>
          </w:p>
        </w:tc>
        <w:tc>
          <w:tcPr>
            <w:tcW w:w="2996" w:type="dxa"/>
          </w:tcPr>
          <w:p>
            <w:pPr>
              <w:pStyle w:val="TableParagraph"/>
              <w:spacing w:line="250" w:lineRule="exact"/>
              <w:ind w:left="1075"/>
              <w:rPr>
                <w:sz w:val="21"/>
              </w:rPr>
            </w:pPr>
            <w:r>
              <w:rPr>
                <w:spacing w:val="-1"/>
                <w:sz w:val="21"/>
              </w:rPr>
              <w:t>期初余额</w:t>
            </w:r>
            <w:r>
              <w:rPr>
                <w:sz w:val="21"/>
              </w:rPr>
              <w:t> </w:t>
            </w:r>
          </w:p>
        </w:tc>
      </w:tr>
      <w:tr>
        <w:trPr>
          <w:trHeight w:val="273" w:hRule="atLeast"/>
        </w:trPr>
        <w:tc>
          <w:tcPr>
            <w:tcW w:w="2847" w:type="dxa"/>
          </w:tcPr>
          <w:p>
            <w:pPr>
              <w:pStyle w:val="TableParagraph"/>
              <w:spacing w:line="252" w:lineRule="exact"/>
              <w:ind w:left="28"/>
              <w:rPr>
                <w:sz w:val="21"/>
              </w:rPr>
            </w:pPr>
            <w:r>
              <w:rPr>
                <w:spacing w:val="-1"/>
                <w:sz w:val="21"/>
              </w:rPr>
              <w:t>质押借款</w:t>
            </w:r>
            <w:r>
              <w:rPr>
                <w:sz w:val="21"/>
              </w:rPr>
              <w:t> </w:t>
            </w:r>
          </w:p>
        </w:tc>
        <w:tc>
          <w:tcPr>
            <w:tcW w:w="2981" w:type="dxa"/>
          </w:tcPr>
          <w:p>
            <w:pPr>
              <w:pStyle w:val="TableParagraph"/>
              <w:spacing w:line="252" w:lineRule="exact"/>
              <w:ind w:right="91"/>
              <w:jc w:val="right"/>
              <w:rPr>
                <w:sz w:val="21"/>
              </w:rPr>
            </w:pPr>
            <w:r>
              <w:rPr>
                <w:w w:val="100"/>
                <w:sz w:val="21"/>
              </w:rPr>
              <w:t> </w:t>
            </w:r>
          </w:p>
        </w:tc>
        <w:tc>
          <w:tcPr>
            <w:tcW w:w="2996" w:type="dxa"/>
          </w:tcPr>
          <w:p>
            <w:pPr>
              <w:pStyle w:val="TableParagraph"/>
              <w:spacing w:line="252" w:lineRule="exact"/>
              <w:ind w:right="93"/>
              <w:jc w:val="right"/>
              <w:rPr>
                <w:sz w:val="21"/>
              </w:rPr>
            </w:pPr>
            <w:r>
              <w:rPr>
                <w:w w:val="100"/>
                <w:sz w:val="21"/>
              </w:rPr>
              <w:t> </w:t>
            </w:r>
          </w:p>
        </w:tc>
      </w:tr>
      <w:tr>
        <w:trPr>
          <w:trHeight w:val="270" w:hRule="atLeast"/>
        </w:trPr>
        <w:tc>
          <w:tcPr>
            <w:tcW w:w="2847" w:type="dxa"/>
          </w:tcPr>
          <w:p>
            <w:pPr>
              <w:pStyle w:val="TableParagraph"/>
              <w:spacing w:line="250" w:lineRule="exact"/>
              <w:ind w:left="28"/>
              <w:rPr>
                <w:sz w:val="21"/>
              </w:rPr>
            </w:pPr>
            <w:r>
              <w:rPr>
                <w:spacing w:val="-1"/>
                <w:sz w:val="21"/>
              </w:rPr>
              <w:t>抵押借款</w:t>
            </w:r>
            <w:r>
              <w:rPr>
                <w:sz w:val="21"/>
              </w:rPr>
              <w:t> </w:t>
            </w:r>
          </w:p>
        </w:tc>
        <w:tc>
          <w:tcPr>
            <w:tcW w:w="2981" w:type="dxa"/>
          </w:tcPr>
          <w:p>
            <w:pPr>
              <w:pStyle w:val="TableParagraph"/>
              <w:spacing w:line="250" w:lineRule="exact"/>
              <w:ind w:right="91"/>
              <w:jc w:val="right"/>
              <w:rPr>
                <w:sz w:val="21"/>
              </w:rPr>
            </w:pPr>
            <w:r>
              <w:rPr>
                <w:w w:val="100"/>
                <w:sz w:val="21"/>
              </w:rPr>
              <w:t> </w:t>
            </w:r>
          </w:p>
        </w:tc>
        <w:tc>
          <w:tcPr>
            <w:tcW w:w="2996" w:type="dxa"/>
          </w:tcPr>
          <w:p>
            <w:pPr>
              <w:pStyle w:val="TableParagraph"/>
              <w:spacing w:line="250" w:lineRule="exact"/>
              <w:ind w:right="93"/>
              <w:jc w:val="right"/>
              <w:rPr>
                <w:sz w:val="21"/>
              </w:rPr>
            </w:pPr>
            <w:r>
              <w:rPr>
                <w:w w:val="100"/>
                <w:sz w:val="21"/>
              </w:rPr>
              <w:t> </w:t>
            </w:r>
          </w:p>
        </w:tc>
      </w:tr>
      <w:tr>
        <w:trPr>
          <w:trHeight w:val="273" w:hRule="atLeast"/>
        </w:trPr>
        <w:tc>
          <w:tcPr>
            <w:tcW w:w="2847" w:type="dxa"/>
          </w:tcPr>
          <w:p>
            <w:pPr>
              <w:pStyle w:val="TableParagraph"/>
              <w:spacing w:line="250" w:lineRule="exact" w:before="3"/>
              <w:ind w:left="28"/>
              <w:rPr>
                <w:sz w:val="21"/>
              </w:rPr>
            </w:pPr>
            <w:r>
              <w:rPr>
                <w:spacing w:val="-1"/>
                <w:sz w:val="21"/>
              </w:rPr>
              <w:t>保证借款</w:t>
            </w:r>
            <w:r>
              <w:rPr>
                <w:sz w:val="21"/>
              </w:rPr>
              <w:t> </w:t>
            </w:r>
          </w:p>
        </w:tc>
        <w:tc>
          <w:tcPr>
            <w:tcW w:w="2981" w:type="dxa"/>
          </w:tcPr>
          <w:p>
            <w:pPr>
              <w:pStyle w:val="TableParagraph"/>
              <w:spacing w:line="250" w:lineRule="exact" w:before="3"/>
              <w:ind w:right="91"/>
              <w:jc w:val="right"/>
              <w:rPr>
                <w:sz w:val="21"/>
              </w:rPr>
            </w:pPr>
            <w:r>
              <w:rPr>
                <w:w w:val="100"/>
                <w:sz w:val="21"/>
              </w:rPr>
              <w:t> </w:t>
            </w:r>
          </w:p>
        </w:tc>
        <w:tc>
          <w:tcPr>
            <w:tcW w:w="2996" w:type="dxa"/>
          </w:tcPr>
          <w:p>
            <w:pPr>
              <w:pStyle w:val="TableParagraph"/>
              <w:spacing w:line="250" w:lineRule="exact" w:before="3"/>
              <w:ind w:right="93"/>
              <w:jc w:val="right"/>
              <w:rPr>
                <w:sz w:val="21"/>
              </w:rPr>
            </w:pPr>
            <w:r>
              <w:rPr>
                <w:w w:val="100"/>
                <w:sz w:val="21"/>
              </w:rPr>
              <w:t> </w:t>
            </w:r>
          </w:p>
        </w:tc>
      </w:tr>
      <w:tr>
        <w:trPr>
          <w:trHeight w:val="273" w:hRule="atLeast"/>
        </w:trPr>
        <w:tc>
          <w:tcPr>
            <w:tcW w:w="2847" w:type="dxa"/>
          </w:tcPr>
          <w:p>
            <w:pPr>
              <w:pStyle w:val="TableParagraph"/>
              <w:spacing w:line="252" w:lineRule="exact"/>
              <w:ind w:left="28"/>
              <w:rPr>
                <w:sz w:val="21"/>
              </w:rPr>
            </w:pPr>
            <w:r>
              <w:rPr>
                <w:spacing w:val="-1"/>
                <w:sz w:val="21"/>
              </w:rPr>
              <w:t>信用借款</w:t>
            </w:r>
            <w:r>
              <w:rPr>
                <w:sz w:val="21"/>
              </w:rPr>
              <w:t> </w:t>
            </w:r>
          </w:p>
        </w:tc>
        <w:tc>
          <w:tcPr>
            <w:tcW w:w="2981" w:type="dxa"/>
          </w:tcPr>
          <w:p>
            <w:pPr>
              <w:pStyle w:val="TableParagraph"/>
              <w:spacing w:line="252" w:lineRule="exact"/>
              <w:ind w:right="91"/>
              <w:jc w:val="right"/>
              <w:rPr>
                <w:sz w:val="21"/>
              </w:rPr>
            </w:pPr>
            <w:r>
              <w:rPr>
                <w:sz w:val="21"/>
              </w:rPr>
              <w:t>100,000,000.00 </w:t>
            </w:r>
          </w:p>
        </w:tc>
        <w:tc>
          <w:tcPr>
            <w:tcW w:w="2996" w:type="dxa"/>
          </w:tcPr>
          <w:p>
            <w:pPr>
              <w:pStyle w:val="TableParagraph"/>
              <w:spacing w:line="252" w:lineRule="exact"/>
              <w:ind w:right="93"/>
              <w:jc w:val="right"/>
              <w:rPr>
                <w:sz w:val="21"/>
              </w:rPr>
            </w:pPr>
            <w:r>
              <w:rPr>
                <w:sz w:val="21"/>
              </w:rPr>
              <w:t>- </w:t>
            </w:r>
          </w:p>
        </w:tc>
      </w:tr>
      <w:tr>
        <w:trPr>
          <w:trHeight w:val="270" w:hRule="atLeast"/>
        </w:trPr>
        <w:tc>
          <w:tcPr>
            <w:tcW w:w="2847" w:type="dxa"/>
          </w:tcPr>
          <w:p>
            <w:pPr>
              <w:pStyle w:val="TableParagraph"/>
              <w:spacing w:line="250" w:lineRule="exact"/>
              <w:ind w:left="28"/>
              <w:rPr>
                <w:sz w:val="21"/>
              </w:rPr>
            </w:pPr>
            <w:r>
              <w:rPr>
                <w:spacing w:val="-1"/>
                <w:sz w:val="21"/>
              </w:rPr>
              <w:t>福费廷业务融资</w:t>
            </w:r>
            <w:r>
              <w:rPr>
                <w:sz w:val="21"/>
              </w:rPr>
              <w:t> </w:t>
            </w:r>
          </w:p>
        </w:tc>
        <w:tc>
          <w:tcPr>
            <w:tcW w:w="2981" w:type="dxa"/>
          </w:tcPr>
          <w:p>
            <w:pPr>
              <w:pStyle w:val="TableParagraph"/>
              <w:spacing w:line="250" w:lineRule="exact"/>
              <w:ind w:right="91"/>
              <w:jc w:val="right"/>
              <w:rPr>
                <w:sz w:val="21"/>
              </w:rPr>
            </w:pPr>
            <w:r>
              <w:rPr>
                <w:sz w:val="21"/>
              </w:rPr>
              <w:t>9,986,775.00 </w:t>
            </w:r>
          </w:p>
        </w:tc>
        <w:tc>
          <w:tcPr>
            <w:tcW w:w="2996" w:type="dxa"/>
          </w:tcPr>
          <w:p>
            <w:pPr>
              <w:pStyle w:val="TableParagraph"/>
              <w:spacing w:line="250" w:lineRule="exact"/>
              <w:ind w:right="93"/>
              <w:jc w:val="right"/>
              <w:rPr>
                <w:sz w:val="21"/>
              </w:rPr>
            </w:pPr>
            <w:r>
              <w:rPr>
                <w:w w:val="100"/>
                <w:sz w:val="21"/>
              </w:rPr>
              <w:t> </w:t>
            </w:r>
          </w:p>
        </w:tc>
      </w:tr>
      <w:tr>
        <w:trPr>
          <w:trHeight w:val="273" w:hRule="atLeast"/>
        </w:trPr>
        <w:tc>
          <w:tcPr>
            <w:tcW w:w="2847" w:type="dxa"/>
          </w:tcPr>
          <w:p>
            <w:pPr>
              <w:pStyle w:val="TableParagraph"/>
              <w:spacing w:line="250" w:lineRule="exact" w:before="3"/>
              <w:ind w:left="28"/>
              <w:rPr>
                <w:sz w:val="21"/>
              </w:rPr>
            </w:pPr>
            <w:r>
              <w:rPr>
                <w:spacing w:val="-1"/>
                <w:sz w:val="21"/>
              </w:rPr>
              <w:t>票据融资</w:t>
            </w:r>
            <w:r>
              <w:rPr>
                <w:sz w:val="21"/>
              </w:rPr>
              <w:t> </w:t>
            </w:r>
          </w:p>
        </w:tc>
        <w:tc>
          <w:tcPr>
            <w:tcW w:w="2981" w:type="dxa"/>
          </w:tcPr>
          <w:p>
            <w:pPr>
              <w:pStyle w:val="TableParagraph"/>
              <w:spacing w:line="250" w:lineRule="exact" w:before="3"/>
              <w:ind w:right="91"/>
              <w:jc w:val="right"/>
              <w:rPr>
                <w:sz w:val="21"/>
              </w:rPr>
            </w:pPr>
            <w:r>
              <w:rPr>
                <w:sz w:val="21"/>
              </w:rPr>
              <w:t>961,023,643.13 </w:t>
            </w:r>
          </w:p>
        </w:tc>
        <w:tc>
          <w:tcPr>
            <w:tcW w:w="2996" w:type="dxa"/>
          </w:tcPr>
          <w:p>
            <w:pPr>
              <w:pStyle w:val="TableParagraph"/>
              <w:spacing w:line="250" w:lineRule="exact" w:before="3"/>
              <w:ind w:right="93"/>
              <w:jc w:val="right"/>
              <w:rPr>
                <w:sz w:val="21"/>
              </w:rPr>
            </w:pPr>
            <w:r>
              <w:rPr>
                <w:sz w:val="21"/>
              </w:rPr>
              <w:t>735,359,310.43 </w:t>
            </w:r>
          </w:p>
        </w:tc>
      </w:tr>
      <w:tr>
        <w:trPr>
          <w:trHeight w:val="273" w:hRule="atLeast"/>
        </w:trPr>
        <w:tc>
          <w:tcPr>
            <w:tcW w:w="2847" w:type="dxa"/>
          </w:tcPr>
          <w:p>
            <w:pPr>
              <w:pStyle w:val="TableParagraph"/>
              <w:spacing w:line="252" w:lineRule="exact"/>
              <w:ind w:left="28"/>
              <w:rPr>
                <w:sz w:val="21"/>
              </w:rPr>
            </w:pPr>
            <w:r>
              <w:rPr>
                <w:spacing w:val="-1"/>
                <w:sz w:val="21"/>
              </w:rPr>
              <w:t>未到期应付利息</w:t>
            </w:r>
            <w:r>
              <w:rPr>
                <w:sz w:val="21"/>
              </w:rPr>
              <w:t> </w:t>
            </w:r>
          </w:p>
        </w:tc>
        <w:tc>
          <w:tcPr>
            <w:tcW w:w="2981" w:type="dxa"/>
          </w:tcPr>
          <w:p>
            <w:pPr>
              <w:pStyle w:val="TableParagraph"/>
              <w:spacing w:line="252" w:lineRule="exact"/>
              <w:ind w:right="91"/>
              <w:jc w:val="right"/>
              <w:rPr>
                <w:sz w:val="21"/>
              </w:rPr>
            </w:pPr>
            <w:r>
              <w:rPr>
                <w:sz w:val="21"/>
              </w:rPr>
              <w:t>28,750.00 </w:t>
            </w:r>
          </w:p>
        </w:tc>
        <w:tc>
          <w:tcPr>
            <w:tcW w:w="2996" w:type="dxa"/>
          </w:tcPr>
          <w:p>
            <w:pPr>
              <w:pStyle w:val="TableParagraph"/>
              <w:spacing w:line="252" w:lineRule="exact"/>
              <w:ind w:right="93"/>
              <w:jc w:val="right"/>
              <w:rPr>
                <w:sz w:val="21"/>
              </w:rPr>
            </w:pPr>
            <w:r>
              <w:rPr>
                <w:sz w:val="21"/>
              </w:rPr>
              <w:t>- </w:t>
            </w:r>
          </w:p>
        </w:tc>
      </w:tr>
      <w:tr>
        <w:trPr>
          <w:trHeight w:val="270" w:hRule="atLeast"/>
        </w:trPr>
        <w:tc>
          <w:tcPr>
            <w:tcW w:w="2847" w:type="dxa"/>
          </w:tcPr>
          <w:p>
            <w:pPr>
              <w:pStyle w:val="TableParagraph"/>
              <w:spacing w:line="250" w:lineRule="exact"/>
              <w:ind w:right="1097"/>
              <w:jc w:val="right"/>
              <w:rPr>
                <w:sz w:val="21"/>
              </w:rPr>
            </w:pPr>
            <w:r>
              <w:rPr>
                <w:sz w:val="21"/>
              </w:rPr>
              <w:t>合计 </w:t>
            </w:r>
          </w:p>
        </w:tc>
        <w:tc>
          <w:tcPr>
            <w:tcW w:w="2981" w:type="dxa"/>
          </w:tcPr>
          <w:p>
            <w:pPr>
              <w:pStyle w:val="TableParagraph"/>
              <w:spacing w:line="250" w:lineRule="exact"/>
              <w:ind w:right="91"/>
              <w:jc w:val="right"/>
              <w:rPr>
                <w:sz w:val="21"/>
              </w:rPr>
            </w:pPr>
            <w:r>
              <w:rPr>
                <w:sz w:val="21"/>
              </w:rPr>
              <w:t>1,071,039,168.13 </w:t>
            </w:r>
          </w:p>
        </w:tc>
        <w:tc>
          <w:tcPr>
            <w:tcW w:w="2996" w:type="dxa"/>
          </w:tcPr>
          <w:p>
            <w:pPr>
              <w:pStyle w:val="TableParagraph"/>
              <w:spacing w:line="250" w:lineRule="exact"/>
              <w:ind w:right="93"/>
              <w:jc w:val="right"/>
              <w:rPr>
                <w:sz w:val="21"/>
              </w:rPr>
            </w:pPr>
            <w:r>
              <w:rPr>
                <w:sz w:val="21"/>
              </w:rPr>
              <w:t>735,359,310.43 </w:t>
            </w:r>
          </w:p>
        </w:tc>
      </w:tr>
    </w:tbl>
    <w:p>
      <w:pPr>
        <w:pStyle w:val="BodyText"/>
        <w:spacing w:line="244" w:lineRule="auto" w:before="4"/>
        <w:ind w:left="1117" w:right="7981"/>
      </w:pPr>
      <w:r>
        <w:rPr/>
        <w:t>短期借款分类的说明：</w:t>
      </w:r>
      <w:r>
        <w:rPr>
          <w:spacing w:val="1"/>
        </w:rPr>
        <w:t> </w:t>
      </w:r>
      <w:r>
        <w:rPr/>
        <w:t>无 </w:t>
      </w:r>
    </w:p>
    <w:p>
      <w:pPr>
        <w:pStyle w:val="BodyText"/>
        <w:spacing w:line="265" w:lineRule="exact"/>
        <w:ind w:left="1117"/>
      </w:pPr>
      <w:r>
        <w:rPr>
          <w:w w:val="100"/>
        </w:rPr>
        <w:t> </w:t>
      </w:r>
    </w:p>
    <w:p>
      <w:pPr>
        <w:spacing w:after="0" w:line="265" w:lineRule="exact"/>
        <w:sectPr>
          <w:type w:val="continuous"/>
          <w:pgSz w:w="11910" w:h="16840"/>
          <w:pgMar w:top="780" w:bottom="280" w:left="160" w:right="440"/>
        </w:sectPr>
      </w:pPr>
    </w:p>
    <w:p>
      <w:pPr>
        <w:pStyle w:val="BodyText"/>
        <w:spacing w:before="61"/>
        <w:ind w:left="1117"/>
      </w:pPr>
      <w:r>
        <w:rPr/>
        <w:t>(2).已逾期未偿还的短期借款情况 </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p>
      <w:pPr>
        <w:pStyle w:val="BodyText"/>
        <w:spacing w:before="2"/>
        <w:ind w:left="1117"/>
      </w:pPr>
      <w:r>
        <w:rPr>
          <w:spacing w:val="-1"/>
        </w:rPr>
        <w:t>其中重要的已逾期未偿还的短期借款情况如下：</w:t>
      </w:r>
      <w:r>
        <w:rPr/>
        <w:t> </w:t>
      </w:r>
    </w:p>
    <w:p>
      <w:pPr>
        <w:pStyle w:val="BodyText"/>
        <w:spacing w:before="5"/>
        <w:ind w:left="1117"/>
      </w:pPr>
      <w:r>
        <w:rPr>
          <w:spacing w:val="-1"/>
        </w:rPr>
        <w:t>□适用 √不适用</w:t>
      </w:r>
      <w:r>
        <w:rPr>
          <w:spacing w:val="-3"/>
        </w:rPr>
        <w:t> </w:t>
      </w:r>
      <w:r>
        <w:rPr/>
        <w:t> </w:t>
      </w:r>
    </w:p>
    <w:p>
      <w:pPr>
        <w:pStyle w:val="BodyText"/>
        <w:spacing w:before="2"/>
        <w:ind w:left="1117"/>
      </w:pPr>
      <w:r>
        <w:rPr>
          <w:w w:val="100"/>
        </w:rPr>
        <w:t> </w:t>
      </w:r>
    </w:p>
    <w:p>
      <w:pPr>
        <w:pStyle w:val="BodyText"/>
        <w:spacing w:before="5"/>
        <w:ind w:left="1117"/>
      </w:pPr>
      <w:r>
        <w:rPr>
          <w:spacing w:val="-1"/>
        </w:rPr>
        <w:t>其他说明</w:t>
      </w:r>
      <w:r>
        <w:rPr/>
        <w:t> </w:t>
      </w:r>
    </w:p>
    <w:p>
      <w:pPr>
        <w:pStyle w:val="BodyText"/>
        <w:spacing w:before="2"/>
        <w:ind w:left="1117"/>
      </w:pPr>
      <w:r>
        <w:rPr>
          <w:spacing w:val="-1"/>
        </w:rPr>
        <w:t>□适用 √不适用</w:t>
      </w:r>
      <w:r>
        <w:rPr>
          <w:spacing w:val="-3"/>
        </w:rPr>
        <w:t> </w:t>
      </w:r>
      <w:r>
        <w:rPr/>
        <w:t> </w:t>
      </w:r>
    </w:p>
    <w:p>
      <w:pPr>
        <w:pStyle w:val="BodyText"/>
        <w:spacing w:before="4"/>
        <w:ind w:left="1117"/>
      </w:pPr>
      <w:r>
        <w:rPr>
          <w:w w:val="100"/>
        </w:rPr>
        <w:t> </w:t>
      </w:r>
    </w:p>
    <w:p>
      <w:pPr>
        <w:pStyle w:val="BodyText"/>
        <w:spacing w:before="62"/>
        <w:ind w:left="1117"/>
      </w:pPr>
      <w:r>
        <w:rPr/>
        <w:t>33</w:t>
      </w:r>
      <w:r>
        <w:rPr>
          <w:spacing w:val="-5"/>
        </w:rPr>
        <w:t>、 交易性金融负债</w:t>
      </w:r>
    </w:p>
    <w:p>
      <w:pPr>
        <w:pStyle w:val="BodyText"/>
        <w:spacing w:before="65"/>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2"/>
        <w:ind w:left="1117"/>
      </w:pPr>
      <w:r>
        <w:rPr>
          <w:spacing w:val="7"/>
        </w:rPr>
        <w:t>单位：元 币种：人民币</w:t>
      </w:r>
      <w:r>
        <w:rPr/>
        <w:t> </w:t>
      </w:r>
    </w:p>
    <w:p>
      <w:pPr>
        <w:spacing w:after="0"/>
        <w:sectPr>
          <w:pgSz w:w="11910" w:h="16840"/>
          <w:pgMar w:header="882" w:footer="1195" w:top="1360" w:bottom="1380" w:left="160" w:right="440"/>
          <w:cols w:num="2" w:equalWidth="0">
            <w:col w:w="5675" w:space="847"/>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1"/>
        <w:gridCol w:w="1490"/>
        <w:gridCol w:w="1488"/>
        <w:gridCol w:w="1488"/>
        <w:gridCol w:w="1486"/>
      </w:tblGrid>
      <w:tr>
        <w:trPr>
          <w:trHeight w:val="270" w:hRule="atLeast"/>
        </w:trPr>
        <w:tc>
          <w:tcPr>
            <w:tcW w:w="2871" w:type="dxa"/>
          </w:tcPr>
          <w:p>
            <w:pPr>
              <w:pStyle w:val="TableParagraph"/>
              <w:spacing w:line="250" w:lineRule="exact"/>
              <w:ind w:left="1255" w:right="1143"/>
              <w:jc w:val="center"/>
              <w:rPr>
                <w:sz w:val="21"/>
              </w:rPr>
            </w:pPr>
            <w:r>
              <w:rPr>
                <w:sz w:val="21"/>
              </w:rPr>
              <w:t>项目 </w:t>
            </w:r>
          </w:p>
        </w:tc>
        <w:tc>
          <w:tcPr>
            <w:tcW w:w="1490" w:type="dxa"/>
          </w:tcPr>
          <w:p>
            <w:pPr>
              <w:pStyle w:val="TableParagraph"/>
              <w:spacing w:line="250" w:lineRule="exact"/>
              <w:ind w:left="323"/>
              <w:rPr>
                <w:sz w:val="21"/>
              </w:rPr>
            </w:pPr>
            <w:r>
              <w:rPr>
                <w:spacing w:val="-1"/>
                <w:sz w:val="21"/>
              </w:rPr>
              <w:t>期初余额</w:t>
            </w:r>
            <w:r>
              <w:rPr>
                <w:sz w:val="21"/>
              </w:rPr>
              <w:t> </w:t>
            </w:r>
          </w:p>
        </w:tc>
        <w:tc>
          <w:tcPr>
            <w:tcW w:w="1488" w:type="dxa"/>
          </w:tcPr>
          <w:p>
            <w:pPr>
              <w:pStyle w:val="TableParagraph"/>
              <w:spacing w:line="250" w:lineRule="exact"/>
              <w:ind w:left="321"/>
              <w:rPr>
                <w:sz w:val="21"/>
              </w:rPr>
            </w:pPr>
            <w:r>
              <w:rPr>
                <w:spacing w:val="-1"/>
                <w:sz w:val="21"/>
              </w:rPr>
              <w:t>本期增加</w:t>
            </w:r>
            <w:r>
              <w:rPr>
                <w:sz w:val="21"/>
              </w:rPr>
              <w:t> </w:t>
            </w:r>
          </w:p>
        </w:tc>
        <w:tc>
          <w:tcPr>
            <w:tcW w:w="1488" w:type="dxa"/>
          </w:tcPr>
          <w:p>
            <w:pPr>
              <w:pStyle w:val="TableParagraph"/>
              <w:spacing w:line="250" w:lineRule="exact"/>
              <w:ind w:left="322"/>
              <w:rPr>
                <w:sz w:val="21"/>
              </w:rPr>
            </w:pPr>
            <w:r>
              <w:rPr>
                <w:spacing w:val="-1"/>
                <w:sz w:val="21"/>
              </w:rPr>
              <w:t>本期减少</w:t>
            </w:r>
            <w:r>
              <w:rPr>
                <w:sz w:val="21"/>
              </w:rPr>
              <w:t> </w:t>
            </w:r>
          </w:p>
        </w:tc>
        <w:tc>
          <w:tcPr>
            <w:tcW w:w="1486" w:type="dxa"/>
          </w:tcPr>
          <w:p>
            <w:pPr>
              <w:pStyle w:val="TableParagraph"/>
              <w:spacing w:line="250" w:lineRule="exact"/>
              <w:ind w:left="322"/>
              <w:rPr>
                <w:sz w:val="21"/>
              </w:rPr>
            </w:pPr>
            <w:r>
              <w:rPr>
                <w:spacing w:val="-1"/>
                <w:sz w:val="21"/>
              </w:rPr>
              <w:t>期末余额</w:t>
            </w:r>
            <w:r>
              <w:rPr>
                <w:sz w:val="21"/>
              </w:rPr>
              <w:t> </w:t>
            </w:r>
          </w:p>
        </w:tc>
      </w:tr>
      <w:tr>
        <w:trPr>
          <w:trHeight w:val="273" w:hRule="atLeast"/>
        </w:trPr>
        <w:tc>
          <w:tcPr>
            <w:tcW w:w="2871" w:type="dxa"/>
          </w:tcPr>
          <w:p>
            <w:pPr>
              <w:pStyle w:val="TableParagraph"/>
              <w:spacing w:line="250" w:lineRule="exact" w:before="4"/>
              <w:ind w:left="112"/>
              <w:rPr>
                <w:sz w:val="21"/>
              </w:rPr>
            </w:pPr>
            <w:r>
              <w:rPr>
                <w:spacing w:val="-1"/>
                <w:sz w:val="21"/>
              </w:rPr>
              <w:t>交易性金融负债</w:t>
            </w:r>
            <w:r>
              <w:rPr>
                <w:sz w:val="21"/>
              </w:rPr>
              <w:t> </w:t>
            </w:r>
          </w:p>
        </w:tc>
        <w:tc>
          <w:tcPr>
            <w:tcW w:w="1490" w:type="dxa"/>
          </w:tcPr>
          <w:p>
            <w:pPr>
              <w:pStyle w:val="TableParagraph"/>
              <w:spacing w:line="250" w:lineRule="exact" w:before="4"/>
              <w:ind w:right="-15"/>
              <w:jc w:val="right"/>
              <w:rPr>
                <w:sz w:val="21"/>
              </w:rPr>
            </w:pPr>
            <w:r>
              <w:rPr>
                <w:sz w:val="21"/>
              </w:rPr>
              <w:t>- </w:t>
            </w:r>
          </w:p>
        </w:tc>
        <w:tc>
          <w:tcPr>
            <w:tcW w:w="1488" w:type="dxa"/>
          </w:tcPr>
          <w:p>
            <w:pPr>
              <w:pStyle w:val="TableParagraph"/>
              <w:spacing w:line="250" w:lineRule="exact" w:before="4"/>
              <w:ind w:right="-15"/>
              <w:jc w:val="right"/>
              <w:rPr>
                <w:sz w:val="21"/>
              </w:rPr>
            </w:pPr>
            <w:r>
              <w:rPr>
                <w:sz w:val="21"/>
              </w:rPr>
              <w:t>8,927,287.61 </w:t>
            </w:r>
          </w:p>
        </w:tc>
        <w:tc>
          <w:tcPr>
            <w:tcW w:w="1488" w:type="dxa"/>
          </w:tcPr>
          <w:p>
            <w:pPr>
              <w:pStyle w:val="TableParagraph"/>
              <w:spacing w:line="250" w:lineRule="exact" w:before="4"/>
              <w:ind w:right="-15"/>
              <w:jc w:val="right"/>
              <w:rPr>
                <w:sz w:val="21"/>
              </w:rPr>
            </w:pPr>
            <w:r>
              <w:rPr>
                <w:sz w:val="21"/>
              </w:rPr>
              <w:t>- </w:t>
            </w:r>
          </w:p>
        </w:tc>
        <w:tc>
          <w:tcPr>
            <w:tcW w:w="1486" w:type="dxa"/>
          </w:tcPr>
          <w:p>
            <w:pPr>
              <w:pStyle w:val="TableParagraph"/>
              <w:spacing w:line="250" w:lineRule="exact" w:before="4"/>
              <w:ind w:right="-15"/>
              <w:jc w:val="right"/>
              <w:rPr>
                <w:sz w:val="21"/>
              </w:rPr>
            </w:pPr>
            <w:r>
              <w:rPr>
                <w:sz w:val="21"/>
              </w:rPr>
              <w:t>8,927,287.61 </w:t>
            </w:r>
          </w:p>
        </w:tc>
      </w:tr>
      <w:tr>
        <w:trPr>
          <w:trHeight w:val="273" w:hRule="atLeast"/>
        </w:trPr>
        <w:tc>
          <w:tcPr>
            <w:tcW w:w="8823" w:type="dxa"/>
            <w:gridSpan w:val="5"/>
          </w:tcPr>
          <w:p>
            <w:pPr>
              <w:pStyle w:val="TableParagraph"/>
              <w:spacing w:line="252" w:lineRule="exact"/>
              <w:ind w:left="112"/>
              <w:rPr>
                <w:sz w:val="21"/>
              </w:rPr>
            </w:pPr>
            <w:r>
              <w:rPr>
                <w:sz w:val="21"/>
              </w:rPr>
              <w:t>其中： </w:t>
            </w:r>
          </w:p>
        </w:tc>
      </w:tr>
      <w:tr>
        <w:trPr>
          <w:trHeight w:val="270" w:hRule="atLeast"/>
        </w:trPr>
        <w:tc>
          <w:tcPr>
            <w:tcW w:w="2871" w:type="dxa"/>
          </w:tcPr>
          <w:p>
            <w:pPr>
              <w:pStyle w:val="TableParagraph"/>
              <w:spacing w:line="250" w:lineRule="exact"/>
              <w:ind w:left="532"/>
              <w:rPr>
                <w:sz w:val="21"/>
              </w:rPr>
            </w:pPr>
            <w:r>
              <w:rPr>
                <w:spacing w:val="-1"/>
                <w:sz w:val="21"/>
              </w:rPr>
              <w:t>看跌期权</w:t>
            </w:r>
            <w:r>
              <w:rPr>
                <w:sz w:val="21"/>
              </w:rPr>
              <w:t> </w:t>
            </w:r>
          </w:p>
        </w:tc>
        <w:tc>
          <w:tcPr>
            <w:tcW w:w="1490" w:type="dxa"/>
          </w:tcPr>
          <w:p>
            <w:pPr>
              <w:pStyle w:val="TableParagraph"/>
              <w:spacing w:line="250" w:lineRule="exact"/>
              <w:ind w:right="-15"/>
              <w:jc w:val="right"/>
              <w:rPr>
                <w:sz w:val="21"/>
              </w:rPr>
            </w:pPr>
            <w:r>
              <w:rPr>
                <w:sz w:val="21"/>
              </w:rPr>
              <w:t>- </w:t>
            </w:r>
          </w:p>
        </w:tc>
        <w:tc>
          <w:tcPr>
            <w:tcW w:w="1488" w:type="dxa"/>
          </w:tcPr>
          <w:p>
            <w:pPr>
              <w:pStyle w:val="TableParagraph"/>
              <w:spacing w:line="250" w:lineRule="exact"/>
              <w:ind w:right="-15"/>
              <w:jc w:val="right"/>
              <w:rPr>
                <w:sz w:val="21"/>
              </w:rPr>
            </w:pPr>
            <w:r>
              <w:rPr>
                <w:sz w:val="21"/>
              </w:rPr>
              <w:t>5,827,320.48 </w:t>
            </w:r>
          </w:p>
        </w:tc>
        <w:tc>
          <w:tcPr>
            <w:tcW w:w="1488" w:type="dxa"/>
          </w:tcPr>
          <w:p>
            <w:pPr>
              <w:pStyle w:val="TableParagraph"/>
              <w:spacing w:line="250" w:lineRule="exact"/>
              <w:ind w:right="-15"/>
              <w:jc w:val="right"/>
              <w:rPr>
                <w:sz w:val="21"/>
              </w:rPr>
            </w:pPr>
            <w:r>
              <w:rPr>
                <w:sz w:val="21"/>
              </w:rPr>
              <w:t>- </w:t>
            </w:r>
          </w:p>
        </w:tc>
        <w:tc>
          <w:tcPr>
            <w:tcW w:w="1486" w:type="dxa"/>
          </w:tcPr>
          <w:p>
            <w:pPr>
              <w:pStyle w:val="TableParagraph"/>
              <w:spacing w:line="250" w:lineRule="exact"/>
              <w:ind w:right="-15"/>
              <w:jc w:val="right"/>
              <w:rPr>
                <w:sz w:val="21"/>
              </w:rPr>
            </w:pPr>
            <w:r>
              <w:rPr>
                <w:sz w:val="21"/>
              </w:rPr>
              <w:t>5,827,320.48 </w:t>
            </w:r>
          </w:p>
        </w:tc>
      </w:tr>
      <w:tr>
        <w:trPr>
          <w:trHeight w:val="273" w:hRule="atLeast"/>
        </w:trPr>
        <w:tc>
          <w:tcPr>
            <w:tcW w:w="2871" w:type="dxa"/>
          </w:tcPr>
          <w:p>
            <w:pPr>
              <w:pStyle w:val="TableParagraph"/>
              <w:spacing w:line="252" w:lineRule="exact"/>
              <w:ind w:left="532"/>
              <w:rPr>
                <w:sz w:val="21"/>
              </w:rPr>
            </w:pPr>
            <w:r>
              <w:rPr>
                <w:spacing w:val="-1"/>
                <w:sz w:val="21"/>
              </w:rPr>
              <w:t>远期结售汇合约</w:t>
            </w:r>
            <w:r>
              <w:rPr>
                <w:sz w:val="21"/>
              </w:rPr>
              <w:t> </w:t>
            </w:r>
          </w:p>
        </w:tc>
        <w:tc>
          <w:tcPr>
            <w:tcW w:w="1490" w:type="dxa"/>
          </w:tcPr>
          <w:p>
            <w:pPr>
              <w:pStyle w:val="TableParagraph"/>
              <w:spacing w:line="252" w:lineRule="exact"/>
              <w:ind w:right="-15"/>
              <w:jc w:val="right"/>
              <w:rPr>
                <w:sz w:val="21"/>
              </w:rPr>
            </w:pPr>
            <w:r>
              <w:rPr>
                <w:sz w:val="21"/>
              </w:rPr>
              <w:t>- </w:t>
            </w:r>
          </w:p>
        </w:tc>
        <w:tc>
          <w:tcPr>
            <w:tcW w:w="1488" w:type="dxa"/>
          </w:tcPr>
          <w:p>
            <w:pPr>
              <w:pStyle w:val="TableParagraph"/>
              <w:spacing w:line="252" w:lineRule="exact"/>
              <w:ind w:right="-15"/>
              <w:jc w:val="right"/>
              <w:rPr>
                <w:sz w:val="21"/>
              </w:rPr>
            </w:pPr>
            <w:r>
              <w:rPr>
                <w:sz w:val="21"/>
              </w:rPr>
              <w:t>3,099,967.13 </w:t>
            </w:r>
          </w:p>
        </w:tc>
        <w:tc>
          <w:tcPr>
            <w:tcW w:w="1488" w:type="dxa"/>
          </w:tcPr>
          <w:p>
            <w:pPr>
              <w:pStyle w:val="TableParagraph"/>
              <w:spacing w:line="252" w:lineRule="exact"/>
              <w:ind w:right="-15"/>
              <w:jc w:val="right"/>
              <w:rPr>
                <w:sz w:val="21"/>
              </w:rPr>
            </w:pPr>
            <w:r>
              <w:rPr>
                <w:sz w:val="21"/>
              </w:rPr>
              <w:t>- </w:t>
            </w:r>
          </w:p>
        </w:tc>
        <w:tc>
          <w:tcPr>
            <w:tcW w:w="1486" w:type="dxa"/>
          </w:tcPr>
          <w:p>
            <w:pPr>
              <w:pStyle w:val="TableParagraph"/>
              <w:spacing w:line="252" w:lineRule="exact"/>
              <w:ind w:right="-15"/>
              <w:jc w:val="right"/>
              <w:rPr>
                <w:sz w:val="21"/>
              </w:rPr>
            </w:pPr>
            <w:r>
              <w:rPr>
                <w:sz w:val="21"/>
              </w:rPr>
              <w:t>3,099,967.13 </w:t>
            </w:r>
          </w:p>
        </w:tc>
      </w:tr>
      <w:tr>
        <w:trPr>
          <w:trHeight w:val="544" w:hRule="atLeast"/>
        </w:trPr>
        <w:tc>
          <w:tcPr>
            <w:tcW w:w="2871" w:type="dxa"/>
          </w:tcPr>
          <w:p>
            <w:pPr>
              <w:pStyle w:val="TableParagraph"/>
              <w:ind w:left="112"/>
              <w:rPr>
                <w:sz w:val="21"/>
              </w:rPr>
            </w:pPr>
            <w:r>
              <w:rPr>
                <w:spacing w:val="-1"/>
                <w:sz w:val="21"/>
              </w:rPr>
              <w:t>指定以公允价值计量且其变</w:t>
            </w:r>
          </w:p>
          <w:p>
            <w:pPr>
              <w:pStyle w:val="TableParagraph"/>
              <w:spacing w:line="250" w:lineRule="exact" w:before="4"/>
              <w:ind w:left="112"/>
              <w:rPr>
                <w:sz w:val="21"/>
              </w:rPr>
            </w:pPr>
            <w:r>
              <w:rPr>
                <w:spacing w:val="-1"/>
                <w:sz w:val="21"/>
              </w:rPr>
              <w:t>动计入当期损益的金融负债 </w:t>
            </w:r>
          </w:p>
        </w:tc>
        <w:tc>
          <w:tcPr>
            <w:tcW w:w="1490" w:type="dxa"/>
          </w:tcPr>
          <w:p>
            <w:pPr>
              <w:pStyle w:val="TableParagraph"/>
              <w:ind w:right="-15"/>
              <w:jc w:val="right"/>
              <w:rPr>
                <w:sz w:val="21"/>
              </w:rPr>
            </w:pPr>
            <w:r>
              <w:rPr>
                <w:w w:val="100"/>
                <w:sz w:val="21"/>
              </w:rPr>
              <w:t> </w:t>
            </w:r>
          </w:p>
        </w:tc>
        <w:tc>
          <w:tcPr>
            <w:tcW w:w="1488" w:type="dxa"/>
          </w:tcPr>
          <w:p>
            <w:pPr>
              <w:pStyle w:val="TableParagraph"/>
              <w:ind w:right="-15"/>
              <w:jc w:val="right"/>
              <w:rPr>
                <w:sz w:val="21"/>
              </w:rPr>
            </w:pPr>
            <w:r>
              <w:rPr>
                <w:w w:val="100"/>
                <w:sz w:val="21"/>
              </w:rPr>
              <w:t> </w:t>
            </w:r>
          </w:p>
        </w:tc>
        <w:tc>
          <w:tcPr>
            <w:tcW w:w="1488"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w w:val="100"/>
                <w:sz w:val="21"/>
              </w:rPr>
              <w:t> </w:t>
            </w:r>
          </w:p>
        </w:tc>
      </w:tr>
      <w:tr>
        <w:trPr>
          <w:trHeight w:val="273" w:hRule="atLeast"/>
        </w:trPr>
        <w:tc>
          <w:tcPr>
            <w:tcW w:w="8823" w:type="dxa"/>
            <w:gridSpan w:val="5"/>
          </w:tcPr>
          <w:p>
            <w:pPr>
              <w:pStyle w:val="TableParagraph"/>
              <w:spacing w:line="252" w:lineRule="exact"/>
              <w:ind w:left="112"/>
              <w:rPr>
                <w:sz w:val="21"/>
              </w:rPr>
            </w:pPr>
            <w:r>
              <w:rPr>
                <w:sz w:val="21"/>
              </w:rPr>
              <w:t>其中： </w:t>
            </w:r>
          </w:p>
        </w:tc>
      </w:tr>
      <w:tr>
        <w:trPr>
          <w:trHeight w:val="273" w:hRule="atLeast"/>
        </w:trPr>
        <w:tc>
          <w:tcPr>
            <w:tcW w:w="2871" w:type="dxa"/>
          </w:tcPr>
          <w:p>
            <w:pPr>
              <w:pStyle w:val="TableParagraph"/>
              <w:spacing w:line="252" w:lineRule="exact"/>
              <w:ind w:left="1255" w:right="1143"/>
              <w:jc w:val="center"/>
              <w:rPr>
                <w:sz w:val="21"/>
              </w:rPr>
            </w:pPr>
            <w:r>
              <w:rPr>
                <w:sz w:val="21"/>
              </w:rPr>
              <w:t>合计 </w:t>
            </w:r>
          </w:p>
        </w:tc>
        <w:tc>
          <w:tcPr>
            <w:tcW w:w="1490" w:type="dxa"/>
          </w:tcPr>
          <w:p>
            <w:pPr>
              <w:pStyle w:val="TableParagraph"/>
              <w:spacing w:line="252" w:lineRule="exact"/>
              <w:ind w:right="-15"/>
              <w:jc w:val="right"/>
              <w:rPr>
                <w:sz w:val="21"/>
              </w:rPr>
            </w:pPr>
            <w:r>
              <w:rPr>
                <w:sz w:val="21"/>
              </w:rPr>
              <w:t>- </w:t>
            </w:r>
          </w:p>
        </w:tc>
        <w:tc>
          <w:tcPr>
            <w:tcW w:w="1488" w:type="dxa"/>
          </w:tcPr>
          <w:p>
            <w:pPr>
              <w:pStyle w:val="TableParagraph"/>
              <w:spacing w:line="252" w:lineRule="exact"/>
              <w:ind w:right="-15"/>
              <w:jc w:val="right"/>
              <w:rPr>
                <w:sz w:val="21"/>
              </w:rPr>
            </w:pPr>
            <w:r>
              <w:rPr>
                <w:sz w:val="21"/>
              </w:rPr>
              <w:t>8,927,287.61 </w:t>
            </w:r>
          </w:p>
        </w:tc>
        <w:tc>
          <w:tcPr>
            <w:tcW w:w="1488" w:type="dxa"/>
          </w:tcPr>
          <w:p>
            <w:pPr>
              <w:pStyle w:val="TableParagraph"/>
              <w:spacing w:line="252" w:lineRule="exact"/>
              <w:ind w:right="-15"/>
              <w:jc w:val="right"/>
              <w:rPr>
                <w:sz w:val="21"/>
              </w:rPr>
            </w:pPr>
            <w:r>
              <w:rPr>
                <w:sz w:val="21"/>
              </w:rPr>
              <w:t>- </w:t>
            </w:r>
          </w:p>
        </w:tc>
        <w:tc>
          <w:tcPr>
            <w:tcW w:w="1486" w:type="dxa"/>
          </w:tcPr>
          <w:p>
            <w:pPr>
              <w:pStyle w:val="TableParagraph"/>
              <w:spacing w:line="252" w:lineRule="exact"/>
              <w:ind w:right="-15"/>
              <w:jc w:val="right"/>
              <w:rPr>
                <w:sz w:val="21"/>
              </w:rPr>
            </w:pPr>
            <w:r>
              <w:rPr>
                <w:sz w:val="21"/>
              </w:rPr>
              <w:t>8,927,287.61 </w:t>
            </w:r>
          </w:p>
        </w:tc>
      </w:tr>
    </w:tbl>
    <w:p>
      <w:pPr>
        <w:spacing w:after="0" w:line="252" w:lineRule="exact"/>
        <w:jc w:val="right"/>
        <w:rPr>
          <w:sz w:val="21"/>
        </w:rPr>
        <w:sectPr>
          <w:type w:val="continuous"/>
          <w:pgSz w:w="11910" w:h="16840"/>
          <w:pgMar w:top="780" w:bottom="280" w:left="160" w:right="440"/>
        </w:sectPr>
      </w:pPr>
    </w:p>
    <w:p>
      <w:pPr>
        <w:pStyle w:val="BodyText"/>
        <w:spacing w:before="4"/>
        <w:ind w:left="1117"/>
      </w:pPr>
      <w:r>
        <w:rPr>
          <w:spacing w:val="-1"/>
        </w:rPr>
        <w:t>其他说明：</w:t>
      </w:r>
      <w:r>
        <w:rPr/>
        <w:t> </w:t>
      </w:r>
    </w:p>
    <w:p>
      <w:pPr>
        <w:pStyle w:val="BodyText"/>
        <w:spacing w:before="2"/>
        <w:ind w:left="1117"/>
      </w:pPr>
      <w:r>
        <w:rPr>
          <w:spacing w:val="-1"/>
        </w:rPr>
        <w:t>□适用 √不适用</w:t>
      </w:r>
      <w:r>
        <w:rPr>
          <w:spacing w:val="-3"/>
        </w:rPr>
        <w:t> </w:t>
      </w:r>
      <w:r>
        <w:rPr/>
        <w:t> </w:t>
      </w:r>
    </w:p>
    <w:p>
      <w:pPr>
        <w:pStyle w:val="BodyText"/>
        <w:spacing w:before="3"/>
        <w:ind w:left="1117"/>
      </w:pPr>
      <w:r>
        <w:rPr>
          <w:w w:val="100"/>
        </w:rPr>
        <w:t> </w:t>
      </w:r>
    </w:p>
    <w:p>
      <w:pPr>
        <w:pStyle w:val="BodyText"/>
        <w:spacing w:before="64"/>
        <w:ind w:left="1117"/>
      </w:pPr>
      <w:r>
        <w:rPr/>
        <w:t>34</w:t>
      </w:r>
      <w:r>
        <w:rPr>
          <w:spacing w:val="-5"/>
        </w:rPr>
        <w:t>、 衍生金融负债</w:t>
      </w:r>
    </w:p>
    <w:p>
      <w:pPr>
        <w:pStyle w:val="BodyText"/>
        <w:spacing w:before="62"/>
        <w:ind w:left="1117"/>
      </w:pPr>
      <w:r>
        <w:rPr>
          <w:spacing w:val="-1"/>
        </w:rPr>
        <w:t>□适用 √不适用</w:t>
      </w:r>
      <w:r>
        <w:rPr>
          <w:spacing w:val="-3"/>
        </w:rPr>
        <w:t> </w:t>
      </w:r>
      <w:r>
        <w:rPr/>
        <w:t> </w:t>
      </w:r>
    </w:p>
    <w:p>
      <w:pPr>
        <w:pStyle w:val="BodyText"/>
        <w:spacing w:before="5"/>
        <w:ind w:left="1117"/>
      </w:pPr>
      <w:r>
        <w:rPr>
          <w:w w:val="100"/>
        </w:rPr>
        <w:t> </w:t>
      </w:r>
    </w:p>
    <w:p>
      <w:pPr>
        <w:pStyle w:val="BodyText"/>
        <w:spacing w:line="297" w:lineRule="auto" w:before="62"/>
        <w:ind w:left="1117" w:right="38"/>
      </w:pPr>
      <w:r>
        <w:rPr/>
        <w:t>35</w:t>
      </w:r>
      <w:r>
        <w:rPr>
          <w:spacing w:val="1"/>
        </w:rPr>
        <w:t>、 应付票据</w:t>
      </w:r>
      <w:r>
        <w:rPr/>
        <w:t>(1).应付票据列示 </w:t>
      </w:r>
    </w:p>
    <w:p>
      <w:pPr>
        <w:pStyle w:val="BodyText"/>
        <w:spacing w:line="267" w:lineRule="exact"/>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2955" w:space="3566"/>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3313"/>
        <w:gridCol w:w="3219"/>
      </w:tblGrid>
      <w:tr>
        <w:trPr>
          <w:trHeight w:val="273" w:hRule="atLeast"/>
        </w:trPr>
        <w:tc>
          <w:tcPr>
            <w:tcW w:w="2292" w:type="dxa"/>
          </w:tcPr>
          <w:p>
            <w:pPr>
              <w:pStyle w:val="TableParagraph"/>
              <w:spacing w:line="252" w:lineRule="exact"/>
              <w:ind w:right="818"/>
              <w:jc w:val="right"/>
              <w:rPr>
                <w:sz w:val="21"/>
              </w:rPr>
            </w:pPr>
            <w:r>
              <w:rPr>
                <w:sz w:val="21"/>
              </w:rPr>
              <w:t>种类 </w:t>
            </w:r>
          </w:p>
        </w:tc>
        <w:tc>
          <w:tcPr>
            <w:tcW w:w="3313" w:type="dxa"/>
          </w:tcPr>
          <w:p>
            <w:pPr>
              <w:pStyle w:val="TableParagraph"/>
              <w:spacing w:line="252" w:lineRule="exact"/>
              <w:ind w:left="1271" w:right="1156"/>
              <w:jc w:val="center"/>
              <w:rPr>
                <w:sz w:val="21"/>
              </w:rPr>
            </w:pPr>
            <w:r>
              <w:rPr>
                <w:spacing w:val="-1"/>
                <w:sz w:val="21"/>
              </w:rPr>
              <w:t>期末余额</w:t>
            </w:r>
            <w:r>
              <w:rPr>
                <w:sz w:val="21"/>
              </w:rPr>
              <w:t> </w:t>
            </w:r>
          </w:p>
        </w:tc>
        <w:tc>
          <w:tcPr>
            <w:tcW w:w="3219" w:type="dxa"/>
          </w:tcPr>
          <w:p>
            <w:pPr>
              <w:pStyle w:val="TableParagraph"/>
              <w:spacing w:line="252" w:lineRule="exact"/>
              <w:ind w:left="1222" w:right="1110"/>
              <w:jc w:val="center"/>
              <w:rPr>
                <w:sz w:val="21"/>
              </w:rPr>
            </w:pPr>
            <w:r>
              <w:rPr>
                <w:spacing w:val="-1"/>
                <w:sz w:val="21"/>
              </w:rPr>
              <w:t>期初余额</w:t>
            </w:r>
            <w:r>
              <w:rPr>
                <w:sz w:val="21"/>
              </w:rPr>
              <w:t> </w:t>
            </w:r>
          </w:p>
        </w:tc>
      </w:tr>
      <w:tr>
        <w:trPr>
          <w:trHeight w:val="273" w:hRule="atLeast"/>
        </w:trPr>
        <w:tc>
          <w:tcPr>
            <w:tcW w:w="2292" w:type="dxa"/>
          </w:tcPr>
          <w:p>
            <w:pPr>
              <w:pStyle w:val="TableParagraph"/>
              <w:spacing w:line="252" w:lineRule="exact"/>
              <w:ind w:right="806"/>
              <w:jc w:val="right"/>
              <w:rPr>
                <w:sz w:val="21"/>
              </w:rPr>
            </w:pPr>
            <w:r>
              <w:rPr>
                <w:spacing w:val="-1"/>
                <w:sz w:val="21"/>
              </w:rPr>
              <w:t>商业承兑汇票</w:t>
            </w:r>
            <w:r>
              <w:rPr>
                <w:sz w:val="21"/>
              </w:rPr>
              <w:t> </w:t>
            </w:r>
          </w:p>
        </w:tc>
        <w:tc>
          <w:tcPr>
            <w:tcW w:w="3313" w:type="dxa"/>
          </w:tcPr>
          <w:p>
            <w:pPr>
              <w:pStyle w:val="TableParagraph"/>
              <w:spacing w:line="252" w:lineRule="exact"/>
              <w:ind w:right="2"/>
              <w:jc w:val="right"/>
              <w:rPr>
                <w:sz w:val="21"/>
              </w:rPr>
            </w:pPr>
            <w:r>
              <w:rPr>
                <w:w w:val="100"/>
                <w:sz w:val="21"/>
              </w:rPr>
              <w:t> </w:t>
            </w:r>
          </w:p>
        </w:tc>
        <w:tc>
          <w:tcPr>
            <w:tcW w:w="3219" w:type="dxa"/>
          </w:tcPr>
          <w:p>
            <w:pPr>
              <w:pStyle w:val="TableParagraph"/>
              <w:spacing w:line="252" w:lineRule="exact"/>
              <w:ind w:right="-15"/>
              <w:jc w:val="right"/>
              <w:rPr>
                <w:sz w:val="21"/>
              </w:rPr>
            </w:pPr>
            <w:r>
              <w:rPr>
                <w:w w:val="100"/>
                <w:sz w:val="21"/>
              </w:rPr>
              <w:t> </w:t>
            </w:r>
          </w:p>
        </w:tc>
      </w:tr>
      <w:tr>
        <w:trPr>
          <w:trHeight w:val="270" w:hRule="atLeast"/>
        </w:trPr>
        <w:tc>
          <w:tcPr>
            <w:tcW w:w="2292" w:type="dxa"/>
          </w:tcPr>
          <w:p>
            <w:pPr>
              <w:pStyle w:val="TableParagraph"/>
              <w:spacing w:line="250" w:lineRule="exact"/>
              <w:ind w:right="806"/>
              <w:jc w:val="right"/>
              <w:rPr>
                <w:sz w:val="21"/>
              </w:rPr>
            </w:pPr>
            <w:r>
              <w:rPr>
                <w:spacing w:val="-1"/>
                <w:sz w:val="21"/>
              </w:rPr>
              <w:t>银行承兑汇票</w:t>
            </w:r>
            <w:r>
              <w:rPr>
                <w:sz w:val="21"/>
              </w:rPr>
              <w:t> </w:t>
            </w:r>
          </w:p>
        </w:tc>
        <w:tc>
          <w:tcPr>
            <w:tcW w:w="3313" w:type="dxa"/>
          </w:tcPr>
          <w:p>
            <w:pPr>
              <w:pStyle w:val="TableParagraph"/>
              <w:spacing w:line="250" w:lineRule="exact"/>
              <w:ind w:right="2"/>
              <w:jc w:val="right"/>
              <w:rPr>
                <w:sz w:val="21"/>
              </w:rPr>
            </w:pPr>
            <w:r>
              <w:rPr>
                <w:sz w:val="21"/>
              </w:rPr>
              <w:t>859,145,503.56 </w:t>
            </w:r>
          </w:p>
        </w:tc>
        <w:tc>
          <w:tcPr>
            <w:tcW w:w="3219" w:type="dxa"/>
          </w:tcPr>
          <w:p>
            <w:pPr>
              <w:pStyle w:val="TableParagraph"/>
              <w:spacing w:line="250" w:lineRule="exact"/>
              <w:ind w:right="-15"/>
              <w:jc w:val="right"/>
              <w:rPr>
                <w:sz w:val="21"/>
              </w:rPr>
            </w:pPr>
            <w:r>
              <w:rPr>
                <w:sz w:val="21"/>
              </w:rPr>
              <w:t>918,421,345.50 </w:t>
            </w:r>
          </w:p>
        </w:tc>
      </w:tr>
      <w:tr>
        <w:trPr>
          <w:trHeight w:val="273" w:hRule="atLeast"/>
        </w:trPr>
        <w:tc>
          <w:tcPr>
            <w:tcW w:w="2292" w:type="dxa"/>
          </w:tcPr>
          <w:p>
            <w:pPr>
              <w:pStyle w:val="TableParagraph"/>
              <w:spacing w:line="252" w:lineRule="exact"/>
              <w:ind w:right="818"/>
              <w:jc w:val="right"/>
              <w:rPr>
                <w:sz w:val="21"/>
              </w:rPr>
            </w:pPr>
            <w:r>
              <w:rPr>
                <w:sz w:val="21"/>
              </w:rPr>
              <w:t>合计 </w:t>
            </w:r>
          </w:p>
        </w:tc>
        <w:tc>
          <w:tcPr>
            <w:tcW w:w="3313" w:type="dxa"/>
          </w:tcPr>
          <w:p>
            <w:pPr>
              <w:pStyle w:val="TableParagraph"/>
              <w:spacing w:line="252" w:lineRule="exact"/>
              <w:ind w:right="-15"/>
              <w:jc w:val="right"/>
              <w:rPr>
                <w:sz w:val="21"/>
              </w:rPr>
            </w:pPr>
            <w:r>
              <w:rPr>
                <w:sz w:val="21"/>
              </w:rPr>
              <w:t>859,145,503.56 </w:t>
            </w:r>
          </w:p>
        </w:tc>
        <w:tc>
          <w:tcPr>
            <w:tcW w:w="3219" w:type="dxa"/>
          </w:tcPr>
          <w:p>
            <w:pPr>
              <w:pStyle w:val="TableParagraph"/>
              <w:spacing w:line="252" w:lineRule="exact"/>
              <w:ind w:right="-15"/>
              <w:jc w:val="right"/>
              <w:rPr>
                <w:sz w:val="21"/>
              </w:rPr>
            </w:pPr>
            <w:r>
              <w:rPr>
                <w:sz w:val="21"/>
              </w:rPr>
              <w:t>918,421,345.50 </w:t>
            </w:r>
          </w:p>
        </w:tc>
      </w:tr>
    </w:tbl>
    <w:p>
      <w:pPr>
        <w:spacing w:after="0" w:line="252" w:lineRule="exact"/>
        <w:jc w:val="right"/>
        <w:rPr>
          <w:sz w:val="21"/>
        </w:rPr>
        <w:sectPr>
          <w:type w:val="continuous"/>
          <w:pgSz w:w="11910" w:h="16840"/>
          <w:pgMar w:top="780" w:bottom="280" w:left="160" w:right="440"/>
        </w:sectPr>
      </w:pPr>
    </w:p>
    <w:p>
      <w:pPr>
        <w:pStyle w:val="BodyText"/>
        <w:spacing w:before="1"/>
        <w:ind w:left="1117"/>
      </w:pPr>
      <w:r>
        <w:rPr>
          <w:spacing w:val="-4"/>
        </w:rPr>
        <w:t>本期末已到期未支付的应付票据总额为 </w:t>
      </w:r>
      <w:r>
        <w:rPr/>
        <w:t>0 元。 </w:t>
      </w:r>
    </w:p>
    <w:p>
      <w:pPr>
        <w:pStyle w:val="BodyText"/>
        <w:spacing w:before="2"/>
        <w:ind w:left="1117"/>
      </w:pPr>
      <w:r>
        <w:rPr>
          <w:w w:val="100"/>
        </w:rPr>
        <w:t> </w:t>
      </w:r>
    </w:p>
    <w:p>
      <w:pPr>
        <w:pStyle w:val="BodyText"/>
        <w:spacing w:line="295" w:lineRule="auto" w:before="65"/>
        <w:ind w:left="1117" w:right="2599"/>
      </w:pPr>
      <w:r>
        <w:rPr/>
        <w:t>36</w:t>
      </w:r>
      <w:r>
        <w:rPr>
          <w:spacing w:val="1"/>
        </w:rPr>
        <w:t>、 应付账款</w:t>
      </w:r>
      <w:r>
        <w:rPr/>
        <w:t>(1).应付账款列示 </w:t>
      </w:r>
    </w:p>
    <w:p>
      <w:pPr>
        <w:pStyle w:val="BodyText"/>
        <w:spacing w:before="3"/>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5517" w:space="1005"/>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3"/>
        <w:gridCol w:w="2794"/>
        <w:gridCol w:w="3257"/>
      </w:tblGrid>
      <w:tr>
        <w:trPr>
          <w:trHeight w:val="273" w:hRule="atLeast"/>
        </w:trPr>
        <w:tc>
          <w:tcPr>
            <w:tcW w:w="2773" w:type="dxa"/>
          </w:tcPr>
          <w:p>
            <w:pPr>
              <w:pStyle w:val="TableParagraph"/>
              <w:spacing w:line="252" w:lineRule="exact"/>
              <w:ind w:left="1208" w:right="1094"/>
              <w:jc w:val="center"/>
              <w:rPr>
                <w:sz w:val="21"/>
              </w:rPr>
            </w:pPr>
            <w:r>
              <w:rPr>
                <w:sz w:val="21"/>
              </w:rPr>
              <w:t>项目 </w:t>
            </w:r>
          </w:p>
        </w:tc>
        <w:tc>
          <w:tcPr>
            <w:tcW w:w="2794" w:type="dxa"/>
          </w:tcPr>
          <w:p>
            <w:pPr>
              <w:pStyle w:val="TableParagraph"/>
              <w:spacing w:line="252" w:lineRule="exact"/>
              <w:ind w:left="973"/>
              <w:rPr>
                <w:sz w:val="21"/>
              </w:rPr>
            </w:pPr>
            <w:r>
              <w:rPr>
                <w:spacing w:val="-1"/>
                <w:sz w:val="21"/>
              </w:rPr>
              <w:t>期末余额</w:t>
            </w:r>
            <w:r>
              <w:rPr>
                <w:sz w:val="21"/>
              </w:rPr>
              <w:t> </w:t>
            </w:r>
          </w:p>
        </w:tc>
        <w:tc>
          <w:tcPr>
            <w:tcW w:w="3257" w:type="dxa"/>
          </w:tcPr>
          <w:p>
            <w:pPr>
              <w:pStyle w:val="TableParagraph"/>
              <w:spacing w:line="252" w:lineRule="exact"/>
              <w:ind w:left="1241" w:right="1129"/>
              <w:jc w:val="center"/>
              <w:rPr>
                <w:sz w:val="21"/>
              </w:rPr>
            </w:pPr>
            <w:r>
              <w:rPr>
                <w:spacing w:val="-1"/>
                <w:sz w:val="21"/>
              </w:rPr>
              <w:t>期初余额</w:t>
            </w:r>
            <w:r>
              <w:rPr>
                <w:sz w:val="21"/>
              </w:rPr>
              <w:t> </w:t>
            </w:r>
          </w:p>
        </w:tc>
      </w:tr>
      <w:tr>
        <w:trPr>
          <w:trHeight w:val="270" w:hRule="atLeast"/>
        </w:trPr>
        <w:tc>
          <w:tcPr>
            <w:tcW w:w="2773" w:type="dxa"/>
          </w:tcPr>
          <w:p>
            <w:pPr>
              <w:pStyle w:val="TableParagraph"/>
              <w:spacing w:line="250" w:lineRule="exact"/>
              <w:ind w:left="107"/>
              <w:rPr>
                <w:sz w:val="21"/>
              </w:rPr>
            </w:pPr>
            <w:r>
              <w:rPr>
                <w:spacing w:val="-1"/>
                <w:sz w:val="21"/>
              </w:rPr>
              <w:t>1</w:t>
            </w:r>
            <w:r>
              <w:rPr>
                <w:spacing w:val="-14"/>
                <w:sz w:val="21"/>
              </w:rPr>
              <w:t> 年以内</w:t>
            </w:r>
            <w:r>
              <w:rPr>
                <w:sz w:val="21"/>
              </w:rPr>
              <w:t> </w:t>
            </w:r>
          </w:p>
        </w:tc>
        <w:tc>
          <w:tcPr>
            <w:tcW w:w="2794" w:type="dxa"/>
          </w:tcPr>
          <w:p>
            <w:pPr>
              <w:pStyle w:val="TableParagraph"/>
              <w:spacing w:line="250" w:lineRule="exact"/>
              <w:ind w:right="-15"/>
              <w:jc w:val="right"/>
              <w:rPr>
                <w:sz w:val="21"/>
              </w:rPr>
            </w:pPr>
            <w:r>
              <w:rPr>
                <w:sz w:val="21"/>
              </w:rPr>
              <w:t>921,249,903.53 </w:t>
            </w:r>
          </w:p>
        </w:tc>
        <w:tc>
          <w:tcPr>
            <w:tcW w:w="3257" w:type="dxa"/>
          </w:tcPr>
          <w:p>
            <w:pPr>
              <w:pStyle w:val="TableParagraph"/>
              <w:spacing w:line="250" w:lineRule="exact"/>
              <w:ind w:right="-15"/>
              <w:jc w:val="right"/>
              <w:rPr>
                <w:sz w:val="21"/>
              </w:rPr>
            </w:pPr>
            <w:r>
              <w:rPr>
                <w:sz w:val="21"/>
              </w:rPr>
              <w:t>851,001,530.06 </w:t>
            </w:r>
          </w:p>
        </w:tc>
      </w:tr>
      <w:tr>
        <w:trPr>
          <w:trHeight w:val="273" w:hRule="atLeast"/>
        </w:trPr>
        <w:tc>
          <w:tcPr>
            <w:tcW w:w="2773" w:type="dxa"/>
          </w:tcPr>
          <w:p>
            <w:pPr>
              <w:pStyle w:val="TableParagraph"/>
              <w:spacing w:line="252" w:lineRule="exact"/>
              <w:ind w:left="107"/>
              <w:rPr>
                <w:sz w:val="21"/>
              </w:rPr>
            </w:pPr>
            <w:r>
              <w:rPr>
                <w:spacing w:val="-1"/>
                <w:sz w:val="21"/>
              </w:rPr>
              <w:t>1-2</w:t>
            </w:r>
            <w:r>
              <w:rPr>
                <w:spacing w:val="-26"/>
                <w:sz w:val="21"/>
              </w:rPr>
              <w:t> 年</w:t>
            </w:r>
            <w:r>
              <w:rPr>
                <w:sz w:val="21"/>
              </w:rPr>
              <w:t> </w:t>
            </w:r>
          </w:p>
        </w:tc>
        <w:tc>
          <w:tcPr>
            <w:tcW w:w="2794" w:type="dxa"/>
          </w:tcPr>
          <w:p>
            <w:pPr>
              <w:pStyle w:val="TableParagraph"/>
              <w:spacing w:line="252" w:lineRule="exact"/>
              <w:ind w:right="-15"/>
              <w:jc w:val="right"/>
              <w:rPr>
                <w:sz w:val="21"/>
              </w:rPr>
            </w:pPr>
            <w:r>
              <w:rPr>
                <w:sz w:val="21"/>
              </w:rPr>
              <w:t>14,355,826.70 </w:t>
            </w:r>
          </w:p>
        </w:tc>
        <w:tc>
          <w:tcPr>
            <w:tcW w:w="3257" w:type="dxa"/>
          </w:tcPr>
          <w:p>
            <w:pPr>
              <w:pStyle w:val="TableParagraph"/>
              <w:spacing w:line="252" w:lineRule="exact"/>
              <w:ind w:right="-15"/>
              <w:jc w:val="right"/>
              <w:rPr>
                <w:sz w:val="21"/>
              </w:rPr>
            </w:pPr>
            <w:r>
              <w:rPr>
                <w:sz w:val="21"/>
              </w:rPr>
              <w:t>8,337,526.73 </w:t>
            </w:r>
          </w:p>
        </w:tc>
      </w:tr>
      <w:tr>
        <w:trPr>
          <w:trHeight w:val="270" w:hRule="atLeast"/>
        </w:trPr>
        <w:tc>
          <w:tcPr>
            <w:tcW w:w="2773" w:type="dxa"/>
          </w:tcPr>
          <w:p>
            <w:pPr>
              <w:pStyle w:val="TableParagraph"/>
              <w:spacing w:line="250" w:lineRule="exact"/>
              <w:ind w:left="107"/>
              <w:rPr>
                <w:sz w:val="21"/>
              </w:rPr>
            </w:pPr>
            <w:r>
              <w:rPr>
                <w:spacing w:val="-1"/>
                <w:sz w:val="21"/>
              </w:rPr>
              <w:t>2-3</w:t>
            </w:r>
            <w:r>
              <w:rPr>
                <w:spacing w:val="-26"/>
                <w:sz w:val="21"/>
              </w:rPr>
              <w:t> 年</w:t>
            </w:r>
            <w:r>
              <w:rPr>
                <w:sz w:val="21"/>
              </w:rPr>
              <w:t> </w:t>
            </w:r>
          </w:p>
        </w:tc>
        <w:tc>
          <w:tcPr>
            <w:tcW w:w="2794" w:type="dxa"/>
          </w:tcPr>
          <w:p>
            <w:pPr>
              <w:pStyle w:val="TableParagraph"/>
              <w:spacing w:line="250" w:lineRule="exact"/>
              <w:ind w:right="-15"/>
              <w:jc w:val="right"/>
              <w:rPr>
                <w:sz w:val="21"/>
              </w:rPr>
            </w:pPr>
            <w:r>
              <w:rPr>
                <w:sz w:val="21"/>
              </w:rPr>
              <w:t>2,605,715.15 </w:t>
            </w:r>
          </w:p>
        </w:tc>
        <w:tc>
          <w:tcPr>
            <w:tcW w:w="3257" w:type="dxa"/>
          </w:tcPr>
          <w:p>
            <w:pPr>
              <w:pStyle w:val="TableParagraph"/>
              <w:spacing w:line="250" w:lineRule="exact"/>
              <w:ind w:right="-15"/>
              <w:jc w:val="right"/>
              <w:rPr>
                <w:sz w:val="21"/>
              </w:rPr>
            </w:pPr>
            <w:r>
              <w:rPr>
                <w:sz w:val="21"/>
              </w:rPr>
              <w:t>1,669,418.33 </w:t>
            </w:r>
          </w:p>
        </w:tc>
      </w:tr>
      <w:tr>
        <w:trPr>
          <w:trHeight w:val="273" w:hRule="atLeast"/>
        </w:trPr>
        <w:tc>
          <w:tcPr>
            <w:tcW w:w="2773" w:type="dxa"/>
          </w:tcPr>
          <w:p>
            <w:pPr>
              <w:pStyle w:val="TableParagraph"/>
              <w:spacing w:line="250" w:lineRule="exact" w:before="3"/>
              <w:ind w:left="107"/>
              <w:rPr>
                <w:sz w:val="21"/>
              </w:rPr>
            </w:pPr>
            <w:r>
              <w:rPr>
                <w:spacing w:val="-1"/>
                <w:sz w:val="21"/>
              </w:rPr>
              <w:t>3-4</w:t>
            </w:r>
            <w:r>
              <w:rPr>
                <w:spacing w:val="-26"/>
                <w:sz w:val="21"/>
              </w:rPr>
              <w:t> 年</w:t>
            </w:r>
            <w:r>
              <w:rPr>
                <w:sz w:val="21"/>
              </w:rPr>
              <w:t> </w:t>
            </w:r>
          </w:p>
        </w:tc>
        <w:tc>
          <w:tcPr>
            <w:tcW w:w="2794" w:type="dxa"/>
          </w:tcPr>
          <w:p>
            <w:pPr>
              <w:pStyle w:val="TableParagraph"/>
              <w:spacing w:line="250" w:lineRule="exact" w:before="3"/>
              <w:ind w:right="-15"/>
              <w:jc w:val="right"/>
              <w:rPr>
                <w:sz w:val="21"/>
              </w:rPr>
            </w:pPr>
            <w:r>
              <w:rPr>
                <w:sz w:val="21"/>
              </w:rPr>
              <w:t>1,318,692.80 </w:t>
            </w:r>
          </w:p>
        </w:tc>
        <w:tc>
          <w:tcPr>
            <w:tcW w:w="3257" w:type="dxa"/>
          </w:tcPr>
          <w:p>
            <w:pPr>
              <w:pStyle w:val="TableParagraph"/>
              <w:spacing w:line="250" w:lineRule="exact" w:before="3"/>
              <w:ind w:right="-15"/>
              <w:jc w:val="right"/>
              <w:rPr>
                <w:sz w:val="21"/>
              </w:rPr>
            </w:pPr>
            <w:r>
              <w:rPr>
                <w:sz w:val="21"/>
              </w:rPr>
              <w:t>36,616.75 </w:t>
            </w:r>
          </w:p>
        </w:tc>
      </w:tr>
      <w:tr>
        <w:trPr>
          <w:trHeight w:val="273" w:hRule="atLeast"/>
        </w:trPr>
        <w:tc>
          <w:tcPr>
            <w:tcW w:w="2773" w:type="dxa"/>
          </w:tcPr>
          <w:p>
            <w:pPr>
              <w:pStyle w:val="TableParagraph"/>
              <w:spacing w:line="252" w:lineRule="exact"/>
              <w:ind w:left="107"/>
              <w:rPr>
                <w:sz w:val="21"/>
              </w:rPr>
            </w:pPr>
            <w:r>
              <w:rPr>
                <w:spacing w:val="-1"/>
                <w:sz w:val="21"/>
              </w:rPr>
              <w:t>4-5</w:t>
            </w:r>
            <w:r>
              <w:rPr>
                <w:spacing w:val="-26"/>
                <w:sz w:val="21"/>
              </w:rPr>
              <w:t> 年</w:t>
            </w:r>
            <w:r>
              <w:rPr>
                <w:sz w:val="21"/>
              </w:rPr>
              <w:t> </w:t>
            </w:r>
          </w:p>
        </w:tc>
        <w:tc>
          <w:tcPr>
            <w:tcW w:w="2794" w:type="dxa"/>
          </w:tcPr>
          <w:p>
            <w:pPr>
              <w:pStyle w:val="TableParagraph"/>
              <w:spacing w:line="252" w:lineRule="exact"/>
              <w:ind w:right="-15"/>
              <w:jc w:val="right"/>
              <w:rPr>
                <w:sz w:val="21"/>
              </w:rPr>
            </w:pPr>
            <w:r>
              <w:rPr>
                <w:sz w:val="21"/>
              </w:rPr>
              <w:t>36,616.26 </w:t>
            </w:r>
          </w:p>
        </w:tc>
        <w:tc>
          <w:tcPr>
            <w:tcW w:w="3257" w:type="dxa"/>
          </w:tcPr>
          <w:p>
            <w:pPr>
              <w:pStyle w:val="TableParagraph"/>
              <w:spacing w:line="252" w:lineRule="exact"/>
              <w:ind w:right="-15"/>
              <w:jc w:val="right"/>
              <w:rPr>
                <w:sz w:val="21"/>
              </w:rPr>
            </w:pPr>
            <w:r>
              <w:rPr>
                <w:sz w:val="21"/>
              </w:rPr>
              <w:t>88,660.56 </w:t>
            </w:r>
          </w:p>
        </w:tc>
      </w:tr>
    </w:tbl>
    <w:p>
      <w:pPr>
        <w:spacing w:after="0" w:line="252" w:lineRule="exact"/>
        <w:jc w:val="right"/>
        <w:rPr>
          <w:sz w:val="21"/>
        </w:rPr>
        <w:sectPr>
          <w:type w:val="continuous"/>
          <w:pgSz w:w="11910" w:h="16840"/>
          <w:pgMar w:top="780" w:bottom="280" w:left="160" w:right="440"/>
        </w:sectPr>
      </w:pPr>
    </w:p>
    <w:p>
      <w:pPr>
        <w:pStyle w:val="BodyText"/>
        <w:spacing w:before="9"/>
        <w:rPr>
          <w:sz w:val="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3"/>
        <w:gridCol w:w="2794"/>
        <w:gridCol w:w="3257"/>
      </w:tblGrid>
      <w:tr>
        <w:trPr>
          <w:trHeight w:val="273" w:hRule="atLeast"/>
        </w:trPr>
        <w:tc>
          <w:tcPr>
            <w:tcW w:w="2773" w:type="dxa"/>
          </w:tcPr>
          <w:p>
            <w:pPr>
              <w:pStyle w:val="TableParagraph"/>
              <w:spacing w:line="252" w:lineRule="exact"/>
              <w:ind w:left="107"/>
              <w:rPr>
                <w:sz w:val="21"/>
              </w:rPr>
            </w:pPr>
            <w:r>
              <w:rPr>
                <w:spacing w:val="-1"/>
                <w:sz w:val="21"/>
              </w:rPr>
              <w:t>5</w:t>
            </w:r>
            <w:r>
              <w:rPr>
                <w:spacing w:val="-14"/>
                <w:sz w:val="21"/>
              </w:rPr>
              <w:t> 年以上</w:t>
            </w:r>
            <w:r>
              <w:rPr>
                <w:sz w:val="21"/>
              </w:rPr>
              <w:t> </w:t>
            </w:r>
          </w:p>
        </w:tc>
        <w:tc>
          <w:tcPr>
            <w:tcW w:w="2794" w:type="dxa"/>
          </w:tcPr>
          <w:p>
            <w:pPr>
              <w:pStyle w:val="TableParagraph"/>
              <w:spacing w:line="252" w:lineRule="exact"/>
              <w:ind w:right="-15"/>
              <w:jc w:val="right"/>
              <w:rPr>
                <w:sz w:val="21"/>
              </w:rPr>
            </w:pPr>
            <w:r>
              <w:rPr>
                <w:sz w:val="21"/>
              </w:rPr>
              <w:t>703,195.14 </w:t>
            </w:r>
          </w:p>
        </w:tc>
        <w:tc>
          <w:tcPr>
            <w:tcW w:w="3257" w:type="dxa"/>
          </w:tcPr>
          <w:p>
            <w:pPr>
              <w:pStyle w:val="TableParagraph"/>
              <w:spacing w:line="252" w:lineRule="exact"/>
              <w:ind w:right="-15"/>
              <w:jc w:val="right"/>
              <w:rPr>
                <w:sz w:val="21"/>
              </w:rPr>
            </w:pPr>
            <w:r>
              <w:rPr>
                <w:sz w:val="21"/>
              </w:rPr>
              <w:t>614,534.58 </w:t>
            </w:r>
          </w:p>
        </w:tc>
      </w:tr>
      <w:tr>
        <w:trPr>
          <w:trHeight w:val="271" w:hRule="atLeast"/>
        </w:trPr>
        <w:tc>
          <w:tcPr>
            <w:tcW w:w="2773" w:type="dxa"/>
          </w:tcPr>
          <w:p>
            <w:pPr>
              <w:pStyle w:val="TableParagraph"/>
              <w:spacing w:line="250" w:lineRule="exact"/>
              <w:ind w:left="1208" w:right="1094"/>
              <w:jc w:val="center"/>
              <w:rPr>
                <w:sz w:val="21"/>
              </w:rPr>
            </w:pPr>
            <w:r>
              <w:rPr>
                <w:sz w:val="21"/>
              </w:rPr>
              <w:t>合计 </w:t>
            </w:r>
          </w:p>
        </w:tc>
        <w:tc>
          <w:tcPr>
            <w:tcW w:w="2794" w:type="dxa"/>
          </w:tcPr>
          <w:p>
            <w:pPr>
              <w:pStyle w:val="TableParagraph"/>
              <w:spacing w:line="250" w:lineRule="exact"/>
              <w:ind w:right="-15"/>
              <w:jc w:val="right"/>
              <w:rPr>
                <w:sz w:val="21"/>
              </w:rPr>
            </w:pPr>
            <w:r>
              <w:rPr>
                <w:sz w:val="21"/>
              </w:rPr>
              <w:t>940,269,949.58 </w:t>
            </w:r>
          </w:p>
        </w:tc>
        <w:tc>
          <w:tcPr>
            <w:tcW w:w="3257" w:type="dxa"/>
          </w:tcPr>
          <w:p>
            <w:pPr>
              <w:pStyle w:val="TableParagraph"/>
              <w:spacing w:line="250" w:lineRule="exact"/>
              <w:ind w:right="-15"/>
              <w:jc w:val="right"/>
              <w:rPr>
                <w:sz w:val="21"/>
              </w:rPr>
            </w:pPr>
            <w:r>
              <w:rPr>
                <w:sz w:val="21"/>
              </w:rPr>
              <w:t>861,748,287.01 </w:t>
            </w:r>
          </w:p>
        </w:tc>
      </w:tr>
    </w:tbl>
    <w:p>
      <w:pPr>
        <w:spacing w:after="0" w:line="250" w:lineRule="exact"/>
        <w:jc w:val="right"/>
        <w:rPr>
          <w:sz w:val="21"/>
        </w:rPr>
        <w:sectPr>
          <w:pgSz w:w="11910" w:h="16840"/>
          <w:pgMar w:header="882" w:footer="1195" w:top="1360" w:bottom="1380" w:left="160" w:right="440"/>
        </w:sectPr>
      </w:pPr>
    </w:p>
    <w:p>
      <w:pPr>
        <w:pStyle w:val="BodyText"/>
        <w:spacing w:before="1"/>
        <w:ind w:left="1117"/>
      </w:pPr>
      <w:r>
        <w:rPr>
          <w:w w:val="100"/>
        </w:rPr>
        <w:t> </w:t>
      </w:r>
    </w:p>
    <w:p>
      <w:pPr>
        <w:pStyle w:val="BodyText"/>
        <w:spacing w:before="64"/>
        <w:ind w:left="1117"/>
      </w:pPr>
      <w:r>
        <w:rPr/>
        <w:t>(2)</w:t>
      </w:r>
      <w:r>
        <w:rPr>
          <w:spacing w:val="-8"/>
        </w:rPr>
        <w:t>.账龄超过 </w:t>
      </w:r>
      <w:r>
        <w:rPr/>
        <w:t>1</w:t>
      </w:r>
      <w:r>
        <w:rPr>
          <w:spacing w:val="-7"/>
        </w:rPr>
        <w:t> 年的重要应付账款 </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p>
      <w:pPr>
        <w:pStyle w:val="BodyText"/>
        <w:spacing w:before="2"/>
        <w:ind w:left="1117"/>
      </w:pPr>
      <w:r>
        <w:rPr>
          <w:spacing w:val="-1"/>
        </w:rPr>
        <w:t>其他说明</w:t>
      </w:r>
      <w:r>
        <w:rPr/>
        <w:t> </w:t>
      </w:r>
    </w:p>
    <w:p>
      <w:pPr>
        <w:pStyle w:val="BodyText"/>
        <w:spacing w:before="5"/>
        <w:ind w:left="1117"/>
      </w:pPr>
      <w:r>
        <w:rPr>
          <w:spacing w:val="-1"/>
        </w:rPr>
        <w:t>□适用 √不适用</w:t>
      </w:r>
      <w:r>
        <w:rPr>
          <w:spacing w:val="-3"/>
        </w:rPr>
        <w:t> </w:t>
      </w:r>
      <w:r>
        <w:rPr/>
        <w:t> </w:t>
      </w:r>
    </w:p>
    <w:p>
      <w:pPr>
        <w:pStyle w:val="BodyText"/>
        <w:spacing w:before="2"/>
        <w:ind w:left="1117"/>
      </w:pPr>
      <w:r>
        <w:rPr>
          <w:w w:val="100"/>
        </w:rPr>
        <w:t> </w:t>
      </w:r>
    </w:p>
    <w:p>
      <w:pPr>
        <w:pStyle w:val="BodyText"/>
        <w:spacing w:before="65"/>
        <w:ind w:left="1117"/>
      </w:pPr>
      <w:r>
        <w:rPr/>
        <w:t>37</w:t>
      </w:r>
      <w:r>
        <w:rPr>
          <w:spacing w:val="-5"/>
        </w:rPr>
        <w:t>、 预收款项</w:t>
      </w:r>
      <w:r>
        <w:rPr/>
        <w:t> </w:t>
      </w:r>
    </w:p>
    <w:p>
      <w:pPr>
        <w:pStyle w:val="ListParagraph"/>
        <w:numPr>
          <w:ilvl w:val="0"/>
          <w:numId w:val="69"/>
        </w:numPr>
        <w:tabs>
          <w:tab w:pos="1541" w:val="left" w:leader="none"/>
        </w:tabs>
        <w:spacing w:line="240" w:lineRule="auto" w:before="62" w:after="0"/>
        <w:ind w:left="1540" w:right="0" w:hanging="424"/>
        <w:jc w:val="left"/>
        <w:rPr>
          <w:sz w:val="21"/>
        </w:rPr>
      </w:pPr>
      <w:r>
        <w:rPr>
          <w:sz w:val="21"/>
        </w:rPr>
        <w:t>预收账款项列示 </w:t>
      </w:r>
    </w:p>
    <w:p>
      <w:pPr>
        <w:pStyle w:val="BodyText"/>
        <w:spacing w:before="64"/>
        <w:ind w:left="1117"/>
      </w:pPr>
      <w:r>
        <w:rPr>
          <w:spacing w:val="-1"/>
        </w:rPr>
        <w:t>□适用 √不适用</w:t>
      </w:r>
      <w:r>
        <w:rPr>
          <w:spacing w:val="-3"/>
        </w:rPr>
        <w:t> </w:t>
      </w:r>
      <w:r>
        <w:rPr/>
        <w:t> </w:t>
      </w:r>
    </w:p>
    <w:p>
      <w:pPr>
        <w:pStyle w:val="BodyText"/>
        <w:spacing w:before="2"/>
        <w:ind w:left="1117"/>
      </w:pPr>
      <w:r>
        <w:rPr>
          <w:w w:val="100"/>
        </w:rPr>
        <w:t> </w:t>
      </w:r>
    </w:p>
    <w:p>
      <w:pPr>
        <w:pStyle w:val="ListParagraph"/>
        <w:numPr>
          <w:ilvl w:val="0"/>
          <w:numId w:val="69"/>
        </w:numPr>
        <w:tabs>
          <w:tab w:pos="1541" w:val="left" w:leader="none"/>
        </w:tabs>
        <w:spacing w:line="240" w:lineRule="auto" w:before="65" w:after="0"/>
        <w:ind w:left="1540" w:right="0" w:hanging="424"/>
        <w:jc w:val="left"/>
        <w:rPr>
          <w:sz w:val="21"/>
        </w:rPr>
      </w:pPr>
      <w:r>
        <w:rPr>
          <w:spacing w:val="-10"/>
          <w:sz w:val="21"/>
        </w:rPr>
        <w:t>账龄超过 </w:t>
      </w:r>
      <w:r>
        <w:rPr>
          <w:sz w:val="21"/>
        </w:rPr>
        <w:t>1</w:t>
      </w:r>
      <w:r>
        <w:rPr>
          <w:spacing w:val="-7"/>
          <w:sz w:val="21"/>
        </w:rPr>
        <w:t> 年的重要预收款项 </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p>
      <w:pPr>
        <w:pStyle w:val="BodyText"/>
        <w:spacing w:before="2"/>
        <w:ind w:left="1117"/>
      </w:pPr>
      <w:r>
        <w:rPr>
          <w:spacing w:val="-1"/>
        </w:rPr>
        <w:t>其他说明</w:t>
      </w:r>
      <w:r>
        <w:rPr/>
        <w:t> </w:t>
      </w:r>
    </w:p>
    <w:p>
      <w:pPr>
        <w:pStyle w:val="BodyText"/>
        <w:spacing w:before="5"/>
        <w:ind w:left="1117"/>
      </w:pPr>
      <w:r>
        <w:rPr>
          <w:spacing w:val="-1"/>
        </w:rPr>
        <w:t>□适用 √不适用</w:t>
      </w:r>
      <w:r>
        <w:rPr>
          <w:spacing w:val="-3"/>
        </w:rPr>
        <w:t> </w:t>
      </w:r>
      <w:r>
        <w:rPr/>
        <w:t> </w:t>
      </w:r>
    </w:p>
    <w:p>
      <w:pPr>
        <w:pStyle w:val="BodyText"/>
        <w:spacing w:before="2"/>
        <w:ind w:left="1117"/>
      </w:pPr>
      <w:r>
        <w:rPr>
          <w:w w:val="100"/>
        </w:rPr>
        <w:t> </w:t>
      </w:r>
    </w:p>
    <w:p>
      <w:pPr>
        <w:pStyle w:val="BodyText"/>
        <w:spacing w:line="295" w:lineRule="auto" w:before="64"/>
        <w:ind w:left="1117" w:right="1620"/>
      </w:pPr>
      <w:r>
        <w:rPr/>
        <w:t>38</w:t>
      </w:r>
      <w:r>
        <w:rPr>
          <w:spacing w:val="1"/>
        </w:rPr>
        <w:t>、 合同负债</w:t>
      </w:r>
      <w:r>
        <w:rPr/>
        <w:t>(1).合同负债情况 </w:t>
      </w:r>
    </w:p>
    <w:p>
      <w:pPr>
        <w:pStyle w:val="BodyText"/>
        <w:spacing w:before="3"/>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ind w:left="1117"/>
      </w:pPr>
      <w:r>
        <w:rPr>
          <w:spacing w:val="7"/>
        </w:rPr>
        <w:t>单位：元 币种：人民币</w:t>
      </w:r>
      <w:r>
        <w:rPr/>
        <w:t> </w:t>
      </w:r>
    </w:p>
    <w:p>
      <w:pPr>
        <w:spacing w:after="0"/>
        <w:sectPr>
          <w:type w:val="continuous"/>
          <w:pgSz w:w="11910" w:h="16840"/>
          <w:pgMar w:top="780" w:bottom="280" w:left="160" w:right="440"/>
          <w:cols w:num="2" w:equalWidth="0">
            <w:col w:w="4535" w:space="1987"/>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3002"/>
        <w:gridCol w:w="2995"/>
      </w:tblGrid>
      <w:tr>
        <w:trPr>
          <w:trHeight w:val="273" w:hRule="atLeast"/>
        </w:trPr>
        <w:tc>
          <w:tcPr>
            <w:tcW w:w="2825" w:type="dxa"/>
          </w:tcPr>
          <w:p>
            <w:pPr>
              <w:pStyle w:val="TableParagraph"/>
              <w:spacing w:line="250" w:lineRule="exact" w:before="3"/>
              <w:ind w:right="1085"/>
              <w:jc w:val="right"/>
              <w:rPr>
                <w:sz w:val="21"/>
              </w:rPr>
            </w:pPr>
            <w:r>
              <w:rPr>
                <w:sz w:val="21"/>
              </w:rPr>
              <w:t>项目 </w:t>
            </w:r>
          </w:p>
        </w:tc>
        <w:tc>
          <w:tcPr>
            <w:tcW w:w="3002" w:type="dxa"/>
          </w:tcPr>
          <w:p>
            <w:pPr>
              <w:pStyle w:val="TableParagraph"/>
              <w:spacing w:line="250" w:lineRule="exact" w:before="3"/>
              <w:ind w:left="1080"/>
              <w:rPr>
                <w:sz w:val="21"/>
              </w:rPr>
            </w:pPr>
            <w:r>
              <w:rPr>
                <w:spacing w:val="-1"/>
                <w:sz w:val="21"/>
              </w:rPr>
              <w:t>期末余额</w:t>
            </w:r>
            <w:r>
              <w:rPr>
                <w:sz w:val="21"/>
              </w:rPr>
              <w:t> </w:t>
            </w:r>
          </w:p>
        </w:tc>
        <w:tc>
          <w:tcPr>
            <w:tcW w:w="2995" w:type="dxa"/>
          </w:tcPr>
          <w:p>
            <w:pPr>
              <w:pStyle w:val="TableParagraph"/>
              <w:spacing w:line="250" w:lineRule="exact" w:before="3"/>
              <w:ind w:left="1078"/>
              <w:rPr>
                <w:sz w:val="21"/>
              </w:rPr>
            </w:pPr>
            <w:r>
              <w:rPr>
                <w:spacing w:val="-1"/>
                <w:sz w:val="21"/>
              </w:rPr>
              <w:t>期初余额</w:t>
            </w:r>
            <w:r>
              <w:rPr>
                <w:sz w:val="21"/>
              </w:rPr>
              <w:t> </w:t>
            </w:r>
          </w:p>
        </w:tc>
      </w:tr>
      <w:tr>
        <w:trPr>
          <w:trHeight w:val="270" w:hRule="atLeast"/>
        </w:trPr>
        <w:tc>
          <w:tcPr>
            <w:tcW w:w="2825" w:type="dxa"/>
            <w:tcBorders>
              <w:bottom w:val="single" w:sz="6" w:space="0" w:color="000000"/>
            </w:tcBorders>
          </w:tcPr>
          <w:p>
            <w:pPr>
              <w:pStyle w:val="TableParagraph"/>
              <w:spacing w:line="250" w:lineRule="exact"/>
              <w:ind w:left="107"/>
              <w:rPr>
                <w:sz w:val="21"/>
              </w:rPr>
            </w:pPr>
            <w:r>
              <w:rPr>
                <w:spacing w:val="-1"/>
                <w:sz w:val="21"/>
              </w:rPr>
              <w:t>1</w:t>
            </w:r>
            <w:r>
              <w:rPr>
                <w:spacing w:val="-14"/>
                <w:sz w:val="21"/>
              </w:rPr>
              <w:t> 年以内</w:t>
            </w:r>
            <w:r>
              <w:rPr>
                <w:sz w:val="21"/>
              </w:rPr>
              <w:t> </w:t>
            </w:r>
          </w:p>
        </w:tc>
        <w:tc>
          <w:tcPr>
            <w:tcW w:w="3002" w:type="dxa"/>
            <w:tcBorders>
              <w:bottom w:val="single" w:sz="6" w:space="0" w:color="000000"/>
            </w:tcBorders>
          </w:tcPr>
          <w:p>
            <w:pPr>
              <w:pStyle w:val="TableParagraph"/>
              <w:spacing w:line="250" w:lineRule="exact"/>
              <w:ind w:right="-15"/>
              <w:jc w:val="right"/>
              <w:rPr>
                <w:sz w:val="21"/>
              </w:rPr>
            </w:pPr>
            <w:r>
              <w:rPr>
                <w:sz w:val="21"/>
              </w:rPr>
              <w:t>33,743,790.90 </w:t>
            </w:r>
          </w:p>
        </w:tc>
        <w:tc>
          <w:tcPr>
            <w:tcW w:w="2995" w:type="dxa"/>
            <w:tcBorders>
              <w:bottom w:val="single" w:sz="6" w:space="0" w:color="000000"/>
            </w:tcBorders>
          </w:tcPr>
          <w:p>
            <w:pPr>
              <w:pStyle w:val="TableParagraph"/>
              <w:spacing w:line="250" w:lineRule="exact"/>
              <w:ind w:right="-15"/>
              <w:jc w:val="right"/>
              <w:rPr>
                <w:sz w:val="21"/>
              </w:rPr>
            </w:pPr>
            <w:r>
              <w:rPr>
                <w:sz w:val="21"/>
              </w:rPr>
              <w:t>78,711,623.68 </w:t>
            </w:r>
          </w:p>
        </w:tc>
      </w:tr>
      <w:tr>
        <w:trPr>
          <w:trHeight w:val="268" w:hRule="atLeast"/>
        </w:trPr>
        <w:tc>
          <w:tcPr>
            <w:tcW w:w="2825" w:type="dxa"/>
            <w:tcBorders>
              <w:top w:val="single" w:sz="6" w:space="0" w:color="000000"/>
            </w:tcBorders>
          </w:tcPr>
          <w:p>
            <w:pPr>
              <w:pStyle w:val="TableParagraph"/>
              <w:spacing w:line="249" w:lineRule="exact" w:before="0"/>
              <w:ind w:left="107"/>
              <w:rPr>
                <w:sz w:val="21"/>
              </w:rPr>
            </w:pPr>
            <w:r>
              <w:rPr>
                <w:spacing w:val="-1"/>
                <w:sz w:val="21"/>
              </w:rPr>
              <w:t>1-2</w:t>
            </w:r>
            <w:r>
              <w:rPr>
                <w:spacing w:val="-26"/>
                <w:sz w:val="21"/>
              </w:rPr>
              <w:t> 年</w:t>
            </w:r>
            <w:r>
              <w:rPr>
                <w:sz w:val="21"/>
              </w:rPr>
              <w:t> </w:t>
            </w:r>
          </w:p>
        </w:tc>
        <w:tc>
          <w:tcPr>
            <w:tcW w:w="3002" w:type="dxa"/>
            <w:tcBorders>
              <w:top w:val="single" w:sz="6" w:space="0" w:color="000000"/>
            </w:tcBorders>
          </w:tcPr>
          <w:p>
            <w:pPr>
              <w:pStyle w:val="TableParagraph"/>
              <w:spacing w:line="249" w:lineRule="exact" w:before="0"/>
              <w:ind w:right="-15"/>
              <w:jc w:val="right"/>
              <w:rPr>
                <w:sz w:val="21"/>
              </w:rPr>
            </w:pPr>
            <w:r>
              <w:rPr>
                <w:sz w:val="21"/>
              </w:rPr>
              <w:t>32,127,074.55 </w:t>
            </w:r>
          </w:p>
        </w:tc>
        <w:tc>
          <w:tcPr>
            <w:tcW w:w="2995" w:type="dxa"/>
            <w:tcBorders>
              <w:top w:val="single" w:sz="6" w:space="0" w:color="000000"/>
            </w:tcBorders>
          </w:tcPr>
          <w:p>
            <w:pPr>
              <w:pStyle w:val="TableParagraph"/>
              <w:spacing w:line="249" w:lineRule="exact" w:before="0"/>
              <w:ind w:right="-15"/>
              <w:jc w:val="right"/>
              <w:rPr>
                <w:sz w:val="21"/>
              </w:rPr>
            </w:pPr>
            <w:r>
              <w:rPr>
                <w:sz w:val="21"/>
              </w:rPr>
              <w:t>20,132,014.14 </w:t>
            </w:r>
          </w:p>
        </w:tc>
      </w:tr>
      <w:tr>
        <w:trPr>
          <w:trHeight w:val="273" w:hRule="atLeast"/>
        </w:trPr>
        <w:tc>
          <w:tcPr>
            <w:tcW w:w="2825" w:type="dxa"/>
          </w:tcPr>
          <w:p>
            <w:pPr>
              <w:pStyle w:val="TableParagraph"/>
              <w:spacing w:line="250" w:lineRule="exact" w:before="3"/>
              <w:ind w:left="107"/>
              <w:rPr>
                <w:sz w:val="21"/>
              </w:rPr>
            </w:pPr>
            <w:r>
              <w:rPr>
                <w:spacing w:val="-1"/>
                <w:sz w:val="21"/>
              </w:rPr>
              <w:t>2-3</w:t>
            </w:r>
            <w:r>
              <w:rPr>
                <w:spacing w:val="-26"/>
                <w:sz w:val="21"/>
              </w:rPr>
              <w:t> 年</w:t>
            </w:r>
            <w:r>
              <w:rPr>
                <w:sz w:val="21"/>
              </w:rPr>
              <w:t> </w:t>
            </w:r>
          </w:p>
        </w:tc>
        <w:tc>
          <w:tcPr>
            <w:tcW w:w="3002" w:type="dxa"/>
          </w:tcPr>
          <w:p>
            <w:pPr>
              <w:pStyle w:val="TableParagraph"/>
              <w:spacing w:line="250" w:lineRule="exact" w:before="3"/>
              <w:ind w:right="-15"/>
              <w:jc w:val="right"/>
              <w:rPr>
                <w:sz w:val="21"/>
              </w:rPr>
            </w:pPr>
            <w:r>
              <w:rPr>
                <w:sz w:val="21"/>
              </w:rPr>
              <w:t>4,668,027.89 </w:t>
            </w:r>
          </w:p>
        </w:tc>
        <w:tc>
          <w:tcPr>
            <w:tcW w:w="2995" w:type="dxa"/>
          </w:tcPr>
          <w:p>
            <w:pPr>
              <w:pStyle w:val="TableParagraph"/>
              <w:spacing w:line="250" w:lineRule="exact" w:before="3"/>
              <w:ind w:right="-15"/>
              <w:jc w:val="right"/>
              <w:rPr>
                <w:sz w:val="21"/>
              </w:rPr>
            </w:pPr>
            <w:r>
              <w:rPr>
                <w:sz w:val="21"/>
              </w:rPr>
              <w:t>660,525.69 </w:t>
            </w:r>
          </w:p>
        </w:tc>
      </w:tr>
      <w:tr>
        <w:trPr>
          <w:trHeight w:val="273" w:hRule="atLeast"/>
        </w:trPr>
        <w:tc>
          <w:tcPr>
            <w:tcW w:w="2825" w:type="dxa"/>
          </w:tcPr>
          <w:p>
            <w:pPr>
              <w:pStyle w:val="TableParagraph"/>
              <w:spacing w:line="252" w:lineRule="exact"/>
              <w:ind w:left="107"/>
              <w:rPr>
                <w:sz w:val="21"/>
              </w:rPr>
            </w:pPr>
            <w:r>
              <w:rPr>
                <w:spacing w:val="-1"/>
                <w:sz w:val="21"/>
              </w:rPr>
              <w:t>3-4</w:t>
            </w:r>
            <w:r>
              <w:rPr>
                <w:spacing w:val="-26"/>
                <w:sz w:val="21"/>
              </w:rPr>
              <w:t> 年</w:t>
            </w:r>
            <w:r>
              <w:rPr>
                <w:sz w:val="21"/>
              </w:rPr>
              <w:t> </w:t>
            </w:r>
          </w:p>
        </w:tc>
        <w:tc>
          <w:tcPr>
            <w:tcW w:w="3002" w:type="dxa"/>
          </w:tcPr>
          <w:p>
            <w:pPr>
              <w:pStyle w:val="TableParagraph"/>
              <w:spacing w:line="252" w:lineRule="exact"/>
              <w:ind w:right="-15"/>
              <w:jc w:val="right"/>
              <w:rPr>
                <w:sz w:val="21"/>
              </w:rPr>
            </w:pPr>
            <w:r>
              <w:rPr>
                <w:sz w:val="21"/>
              </w:rPr>
              <w:t>235,390.08 </w:t>
            </w:r>
          </w:p>
        </w:tc>
        <w:tc>
          <w:tcPr>
            <w:tcW w:w="2995" w:type="dxa"/>
          </w:tcPr>
          <w:p>
            <w:pPr>
              <w:pStyle w:val="TableParagraph"/>
              <w:spacing w:line="252" w:lineRule="exact"/>
              <w:ind w:right="-15"/>
              <w:jc w:val="right"/>
              <w:rPr>
                <w:sz w:val="21"/>
              </w:rPr>
            </w:pPr>
            <w:r>
              <w:rPr>
                <w:sz w:val="21"/>
              </w:rPr>
              <w:t>14,826,483.44 </w:t>
            </w:r>
          </w:p>
        </w:tc>
      </w:tr>
      <w:tr>
        <w:trPr>
          <w:trHeight w:val="270" w:hRule="atLeast"/>
        </w:trPr>
        <w:tc>
          <w:tcPr>
            <w:tcW w:w="2825" w:type="dxa"/>
          </w:tcPr>
          <w:p>
            <w:pPr>
              <w:pStyle w:val="TableParagraph"/>
              <w:spacing w:line="250" w:lineRule="exact"/>
              <w:ind w:left="107"/>
              <w:rPr>
                <w:sz w:val="21"/>
              </w:rPr>
            </w:pPr>
            <w:r>
              <w:rPr>
                <w:spacing w:val="-1"/>
                <w:sz w:val="21"/>
              </w:rPr>
              <w:t>4-5</w:t>
            </w:r>
            <w:r>
              <w:rPr>
                <w:spacing w:val="-26"/>
                <w:sz w:val="21"/>
              </w:rPr>
              <w:t> 年</w:t>
            </w:r>
            <w:r>
              <w:rPr>
                <w:sz w:val="21"/>
              </w:rPr>
              <w:t> </w:t>
            </w:r>
          </w:p>
        </w:tc>
        <w:tc>
          <w:tcPr>
            <w:tcW w:w="3002" w:type="dxa"/>
          </w:tcPr>
          <w:p>
            <w:pPr>
              <w:pStyle w:val="TableParagraph"/>
              <w:spacing w:line="250" w:lineRule="exact"/>
              <w:ind w:right="-15"/>
              <w:jc w:val="right"/>
              <w:rPr>
                <w:sz w:val="21"/>
              </w:rPr>
            </w:pPr>
            <w:r>
              <w:rPr>
                <w:sz w:val="21"/>
              </w:rPr>
              <w:t>9,492,420.61 </w:t>
            </w:r>
          </w:p>
        </w:tc>
        <w:tc>
          <w:tcPr>
            <w:tcW w:w="2995" w:type="dxa"/>
          </w:tcPr>
          <w:p>
            <w:pPr>
              <w:pStyle w:val="TableParagraph"/>
              <w:spacing w:line="250" w:lineRule="exact"/>
              <w:ind w:right="-15"/>
              <w:jc w:val="right"/>
              <w:rPr>
                <w:sz w:val="21"/>
              </w:rPr>
            </w:pPr>
            <w:r>
              <w:rPr>
                <w:sz w:val="21"/>
              </w:rPr>
              <w:t>28,960.99 </w:t>
            </w:r>
          </w:p>
        </w:tc>
      </w:tr>
      <w:tr>
        <w:trPr>
          <w:trHeight w:val="273" w:hRule="atLeast"/>
        </w:trPr>
        <w:tc>
          <w:tcPr>
            <w:tcW w:w="2825" w:type="dxa"/>
          </w:tcPr>
          <w:p>
            <w:pPr>
              <w:pStyle w:val="TableParagraph"/>
              <w:spacing w:line="252" w:lineRule="exact"/>
              <w:ind w:left="107"/>
              <w:rPr>
                <w:sz w:val="21"/>
              </w:rPr>
            </w:pPr>
            <w:r>
              <w:rPr>
                <w:spacing w:val="-1"/>
                <w:sz w:val="21"/>
              </w:rPr>
              <w:t>5</w:t>
            </w:r>
            <w:r>
              <w:rPr>
                <w:spacing w:val="-14"/>
                <w:sz w:val="21"/>
              </w:rPr>
              <w:t> 年以上</w:t>
            </w:r>
            <w:r>
              <w:rPr>
                <w:sz w:val="21"/>
              </w:rPr>
              <w:t> </w:t>
            </w:r>
          </w:p>
        </w:tc>
        <w:tc>
          <w:tcPr>
            <w:tcW w:w="3002" w:type="dxa"/>
          </w:tcPr>
          <w:p>
            <w:pPr>
              <w:pStyle w:val="TableParagraph"/>
              <w:spacing w:line="252" w:lineRule="exact"/>
              <w:ind w:right="-15"/>
              <w:jc w:val="right"/>
              <w:rPr>
                <w:sz w:val="21"/>
              </w:rPr>
            </w:pPr>
            <w:r>
              <w:rPr>
                <w:sz w:val="21"/>
              </w:rPr>
              <w:t>54,262.06 </w:t>
            </w:r>
          </w:p>
        </w:tc>
        <w:tc>
          <w:tcPr>
            <w:tcW w:w="2995" w:type="dxa"/>
          </w:tcPr>
          <w:p>
            <w:pPr>
              <w:pStyle w:val="TableParagraph"/>
              <w:spacing w:line="252" w:lineRule="exact"/>
              <w:ind w:right="-15"/>
              <w:jc w:val="right"/>
              <w:rPr>
                <w:sz w:val="21"/>
              </w:rPr>
            </w:pPr>
            <w:r>
              <w:rPr>
                <w:sz w:val="21"/>
              </w:rPr>
              <w:t>25,589.53 </w:t>
            </w:r>
          </w:p>
        </w:tc>
      </w:tr>
      <w:tr>
        <w:trPr>
          <w:trHeight w:val="273" w:hRule="atLeast"/>
        </w:trPr>
        <w:tc>
          <w:tcPr>
            <w:tcW w:w="2825" w:type="dxa"/>
          </w:tcPr>
          <w:p>
            <w:pPr>
              <w:pStyle w:val="TableParagraph"/>
              <w:spacing w:line="252" w:lineRule="exact"/>
              <w:ind w:right="1085"/>
              <w:jc w:val="right"/>
              <w:rPr>
                <w:sz w:val="21"/>
              </w:rPr>
            </w:pPr>
            <w:r>
              <w:rPr>
                <w:sz w:val="21"/>
              </w:rPr>
              <w:t>合计 </w:t>
            </w:r>
          </w:p>
        </w:tc>
        <w:tc>
          <w:tcPr>
            <w:tcW w:w="3002" w:type="dxa"/>
          </w:tcPr>
          <w:p>
            <w:pPr>
              <w:pStyle w:val="TableParagraph"/>
              <w:spacing w:line="252" w:lineRule="exact"/>
              <w:ind w:right="-15"/>
              <w:jc w:val="right"/>
              <w:rPr>
                <w:sz w:val="21"/>
              </w:rPr>
            </w:pPr>
            <w:r>
              <w:rPr>
                <w:sz w:val="21"/>
              </w:rPr>
              <w:t>80,320,966.09 </w:t>
            </w:r>
          </w:p>
        </w:tc>
        <w:tc>
          <w:tcPr>
            <w:tcW w:w="2995" w:type="dxa"/>
          </w:tcPr>
          <w:p>
            <w:pPr>
              <w:pStyle w:val="TableParagraph"/>
              <w:spacing w:line="252" w:lineRule="exact"/>
              <w:ind w:right="-15"/>
              <w:jc w:val="right"/>
              <w:rPr>
                <w:sz w:val="21"/>
              </w:rPr>
            </w:pPr>
            <w:r>
              <w:rPr>
                <w:sz w:val="21"/>
              </w:rPr>
              <w:t>114,385,197.47 </w:t>
            </w:r>
          </w:p>
        </w:tc>
      </w:tr>
    </w:tbl>
    <w:p>
      <w:pPr>
        <w:spacing w:after="0" w:line="252" w:lineRule="exact"/>
        <w:jc w:val="right"/>
        <w:rPr>
          <w:sz w:val="21"/>
        </w:rPr>
        <w:sectPr>
          <w:type w:val="continuous"/>
          <w:pgSz w:w="11910" w:h="16840"/>
          <w:pgMar w:top="780" w:bottom="280" w:left="160" w:right="440"/>
        </w:sectPr>
      </w:pPr>
    </w:p>
    <w:p>
      <w:pPr>
        <w:pStyle w:val="BodyText"/>
        <w:spacing w:before="1"/>
        <w:ind w:left="1117"/>
      </w:pPr>
      <w:r>
        <w:rPr>
          <w:w w:val="100"/>
        </w:rPr>
        <w:t> </w:t>
      </w:r>
    </w:p>
    <w:p>
      <w:pPr>
        <w:pStyle w:val="BodyText"/>
        <w:spacing w:before="62"/>
        <w:ind w:left="1117"/>
      </w:pPr>
      <w:r>
        <w:rPr/>
        <w:t>(2).报告期内账面价值发生重大变动的金额和原因 </w:t>
      </w:r>
    </w:p>
    <w:p>
      <w:pPr>
        <w:pStyle w:val="BodyText"/>
        <w:spacing w:before="65"/>
        <w:ind w:left="1117"/>
      </w:pPr>
      <w:r>
        <w:rPr>
          <w:spacing w:val="-1"/>
        </w:rPr>
        <w:t>□适用 √不适用</w:t>
      </w:r>
      <w:r>
        <w:rPr>
          <w:spacing w:val="-3"/>
        </w:rPr>
        <w:t> </w:t>
      </w:r>
      <w:r>
        <w:rPr/>
        <w:t> </w:t>
      </w:r>
    </w:p>
    <w:p>
      <w:pPr>
        <w:pStyle w:val="BodyText"/>
        <w:spacing w:before="2"/>
        <w:ind w:left="1117"/>
      </w:pPr>
      <w:r>
        <w:rPr>
          <w:w w:val="100"/>
        </w:rPr>
        <w:t> </w:t>
      </w:r>
    </w:p>
    <w:p>
      <w:pPr>
        <w:pStyle w:val="BodyText"/>
        <w:spacing w:before="4"/>
        <w:ind w:left="1117"/>
      </w:pPr>
      <w:r>
        <w:rPr/>
        <w:t>其他说明： </w:t>
      </w:r>
    </w:p>
    <w:p>
      <w:pPr>
        <w:pStyle w:val="BodyText"/>
        <w:spacing w:before="2"/>
        <w:ind w:left="1117"/>
      </w:pPr>
      <w:r>
        <w:rPr>
          <w:spacing w:val="-1"/>
        </w:rPr>
        <w:t>□适用 √不适用</w:t>
      </w:r>
      <w:r>
        <w:rPr>
          <w:spacing w:val="-3"/>
        </w:rPr>
        <w:t> </w:t>
      </w:r>
      <w:r>
        <w:rPr/>
        <w:t> </w:t>
      </w:r>
    </w:p>
    <w:p>
      <w:pPr>
        <w:pStyle w:val="BodyText"/>
        <w:spacing w:before="6"/>
        <w:ind w:left="1117"/>
      </w:pPr>
      <w:r>
        <w:rPr>
          <w:w w:val="100"/>
        </w:rPr>
        <w:t> </w:t>
      </w:r>
    </w:p>
    <w:p>
      <w:pPr>
        <w:pStyle w:val="BodyText"/>
        <w:spacing w:line="297" w:lineRule="auto" w:before="62"/>
        <w:ind w:left="1117" w:right="2568"/>
      </w:pPr>
      <w:r>
        <w:rPr/>
        <w:t>39、 应付职工薪酬(1).应付职工薪酬列示 </w:t>
      </w:r>
    </w:p>
    <w:p>
      <w:pPr>
        <w:pStyle w:val="BodyText"/>
        <w:spacing w:line="267" w:lineRule="exact"/>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5906" w:space="616"/>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1985"/>
        <w:gridCol w:w="1702"/>
        <w:gridCol w:w="1718"/>
        <w:gridCol w:w="1683"/>
      </w:tblGrid>
      <w:tr>
        <w:trPr>
          <w:trHeight w:val="273" w:hRule="atLeast"/>
        </w:trPr>
        <w:tc>
          <w:tcPr>
            <w:tcW w:w="1838" w:type="dxa"/>
          </w:tcPr>
          <w:p>
            <w:pPr>
              <w:pStyle w:val="TableParagraph"/>
              <w:spacing w:line="252" w:lineRule="exact"/>
              <w:ind w:left="707"/>
              <w:rPr>
                <w:sz w:val="21"/>
              </w:rPr>
            </w:pPr>
            <w:r>
              <w:rPr>
                <w:sz w:val="21"/>
              </w:rPr>
              <w:t>项目 </w:t>
            </w:r>
          </w:p>
        </w:tc>
        <w:tc>
          <w:tcPr>
            <w:tcW w:w="1985" w:type="dxa"/>
          </w:tcPr>
          <w:p>
            <w:pPr>
              <w:pStyle w:val="TableParagraph"/>
              <w:spacing w:line="252" w:lineRule="exact"/>
              <w:ind w:left="571"/>
              <w:rPr>
                <w:sz w:val="21"/>
              </w:rPr>
            </w:pPr>
            <w:r>
              <w:rPr>
                <w:spacing w:val="-1"/>
                <w:sz w:val="21"/>
              </w:rPr>
              <w:t>期初余额</w:t>
            </w:r>
            <w:r>
              <w:rPr>
                <w:sz w:val="21"/>
              </w:rPr>
              <w:t> </w:t>
            </w:r>
          </w:p>
        </w:tc>
        <w:tc>
          <w:tcPr>
            <w:tcW w:w="1702" w:type="dxa"/>
          </w:tcPr>
          <w:p>
            <w:pPr>
              <w:pStyle w:val="TableParagraph"/>
              <w:spacing w:line="252" w:lineRule="exact"/>
              <w:ind w:left="430"/>
              <w:rPr>
                <w:sz w:val="21"/>
              </w:rPr>
            </w:pPr>
            <w:r>
              <w:rPr>
                <w:spacing w:val="-1"/>
                <w:sz w:val="21"/>
              </w:rPr>
              <w:t>本期增加</w:t>
            </w:r>
            <w:r>
              <w:rPr>
                <w:sz w:val="21"/>
              </w:rPr>
              <w:t> </w:t>
            </w:r>
          </w:p>
        </w:tc>
        <w:tc>
          <w:tcPr>
            <w:tcW w:w="1718" w:type="dxa"/>
          </w:tcPr>
          <w:p>
            <w:pPr>
              <w:pStyle w:val="TableParagraph"/>
              <w:spacing w:line="252" w:lineRule="exact"/>
              <w:ind w:left="439"/>
              <w:rPr>
                <w:sz w:val="21"/>
              </w:rPr>
            </w:pPr>
            <w:r>
              <w:rPr>
                <w:spacing w:val="-1"/>
                <w:sz w:val="21"/>
              </w:rPr>
              <w:t>本期减少</w:t>
            </w:r>
            <w:r>
              <w:rPr>
                <w:sz w:val="21"/>
              </w:rPr>
              <w:t> </w:t>
            </w:r>
          </w:p>
        </w:tc>
        <w:tc>
          <w:tcPr>
            <w:tcW w:w="1683" w:type="dxa"/>
          </w:tcPr>
          <w:p>
            <w:pPr>
              <w:pStyle w:val="TableParagraph"/>
              <w:spacing w:line="252" w:lineRule="exact"/>
              <w:ind w:left="421"/>
              <w:rPr>
                <w:sz w:val="21"/>
              </w:rPr>
            </w:pPr>
            <w:r>
              <w:rPr>
                <w:spacing w:val="-1"/>
                <w:sz w:val="21"/>
              </w:rPr>
              <w:t>期末余额</w:t>
            </w:r>
            <w:r>
              <w:rPr>
                <w:sz w:val="21"/>
              </w:rPr>
              <w:t> </w:t>
            </w:r>
          </w:p>
        </w:tc>
      </w:tr>
      <w:tr>
        <w:trPr>
          <w:trHeight w:val="270" w:hRule="atLeast"/>
        </w:trPr>
        <w:tc>
          <w:tcPr>
            <w:tcW w:w="1838" w:type="dxa"/>
          </w:tcPr>
          <w:p>
            <w:pPr>
              <w:pStyle w:val="TableParagraph"/>
              <w:spacing w:line="250" w:lineRule="exact"/>
              <w:ind w:left="107"/>
              <w:rPr>
                <w:sz w:val="21"/>
              </w:rPr>
            </w:pPr>
            <w:r>
              <w:rPr>
                <w:spacing w:val="-1"/>
                <w:sz w:val="21"/>
              </w:rPr>
              <w:t>一、短期薪酬</w:t>
            </w:r>
            <w:r>
              <w:rPr>
                <w:sz w:val="21"/>
              </w:rPr>
              <w:t> </w:t>
            </w:r>
          </w:p>
        </w:tc>
        <w:tc>
          <w:tcPr>
            <w:tcW w:w="1985" w:type="dxa"/>
          </w:tcPr>
          <w:p>
            <w:pPr>
              <w:pStyle w:val="TableParagraph"/>
              <w:spacing w:line="250" w:lineRule="exact"/>
              <w:ind w:right="-15"/>
              <w:jc w:val="right"/>
              <w:rPr>
                <w:sz w:val="21"/>
              </w:rPr>
            </w:pPr>
            <w:r>
              <w:rPr>
                <w:sz w:val="21"/>
              </w:rPr>
              <w:t>60,181,916.34 </w:t>
            </w:r>
          </w:p>
        </w:tc>
        <w:tc>
          <w:tcPr>
            <w:tcW w:w="1702" w:type="dxa"/>
          </w:tcPr>
          <w:p>
            <w:pPr>
              <w:pStyle w:val="TableParagraph"/>
              <w:spacing w:line="250" w:lineRule="exact"/>
              <w:ind w:right="-15"/>
              <w:jc w:val="right"/>
              <w:rPr>
                <w:sz w:val="21"/>
              </w:rPr>
            </w:pPr>
            <w:r>
              <w:rPr>
                <w:sz w:val="21"/>
              </w:rPr>
              <w:t>524,828,238.81 </w:t>
            </w:r>
          </w:p>
        </w:tc>
        <w:tc>
          <w:tcPr>
            <w:tcW w:w="1718" w:type="dxa"/>
          </w:tcPr>
          <w:p>
            <w:pPr>
              <w:pStyle w:val="TableParagraph"/>
              <w:spacing w:line="250" w:lineRule="exact"/>
              <w:ind w:right="-15"/>
              <w:jc w:val="right"/>
              <w:rPr>
                <w:sz w:val="21"/>
              </w:rPr>
            </w:pPr>
            <w:r>
              <w:rPr>
                <w:sz w:val="21"/>
              </w:rPr>
              <w:t>498,417,459.84 </w:t>
            </w:r>
          </w:p>
        </w:tc>
        <w:tc>
          <w:tcPr>
            <w:tcW w:w="1683" w:type="dxa"/>
          </w:tcPr>
          <w:p>
            <w:pPr>
              <w:pStyle w:val="TableParagraph"/>
              <w:spacing w:line="250" w:lineRule="exact"/>
              <w:ind w:right="-15"/>
              <w:jc w:val="right"/>
              <w:rPr>
                <w:sz w:val="21"/>
              </w:rPr>
            </w:pPr>
            <w:r>
              <w:rPr>
                <w:sz w:val="21"/>
              </w:rPr>
              <w:t>86,592,695.31 </w:t>
            </w:r>
          </w:p>
        </w:tc>
      </w:tr>
      <w:tr>
        <w:trPr>
          <w:trHeight w:val="544" w:hRule="atLeast"/>
        </w:trPr>
        <w:tc>
          <w:tcPr>
            <w:tcW w:w="1838" w:type="dxa"/>
          </w:tcPr>
          <w:p>
            <w:pPr>
              <w:pStyle w:val="TableParagraph"/>
              <w:ind w:left="107"/>
              <w:rPr>
                <w:sz w:val="21"/>
              </w:rPr>
            </w:pPr>
            <w:r>
              <w:rPr>
                <w:sz w:val="21"/>
              </w:rPr>
              <w:t>二、离职后福利-</w:t>
            </w:r>
          </w:p>
          <w:p>
            <w:pPr>
              <w:pStyle w:val="TableParagraph"/>
              <w:spacing w:line="250" w:lineRule="exact" w:before="4"/>
              <w:ind w:left="107"/>
              <w:rPr>
                <w:sz w:val="21"/>
              </w:rPr>
            </w:pPr>
            <w:r>
              <w:rPr>
                <w:spacing w:val="-1"/>
                <w:sz w:val="21"/>
              </w:rPr>
              <w:t>设定提存计划</w:t>
            </w:r>
            <w:r>
              <w:rPr>
                <w:sz w:val="21"/>
              </w:rPr>
              <w:t> </w:t>
            </w:r>
          </w:p>
        </w:tc>
        <w:tc>
          <w:tcPr>
            <w:tcW w:w="1985" w:type="dxa"/>
          </w:tcPr>
          <w:p>
            <w:pPr>
              <w:pStyle w:val="TableParagraph"/>
              <w:spacing w:before="155"/>
              <w:ind w:right="7"/>
              <w:jc w:val="right"/>
              <w:rPr>
                <w:sz w:val="18"/>
              </w:rPr>
            </w:pPr>
            <w:r>
              <w:rPr>
                <w:sz w:val="18"/>
              </w:rPr>
              <w:t>- </w:t>
            </w:r>
          </w:p>
        </w:tc>
        <w:tc>
          <w:tcPr>
            <w:tcW w:w="1702" w:type="dxa"/>
          </w:tcPr>
          <w:p>
            <w:pPr>
              <w:pStyle w:val="TableParagraph"/>
              <w:spacing w:before="137"/>
              <w:ind w:right="-15"/>
              <w:jc w:val="right"/>
              <w:rPr>
                <w:sz w:val="21"/>
              </w:rPr>
            </w:pPr>
            <w:r>
              <w:rPr>
                <w:sz w:val="21"/>
              </w:rPr>
              <w:t>27,424,602.36 </w:t>
            </w:r>
          </w:p>
        </w:tc>
        <w:tc>
          <w:tcPr>
            <w:tcW w:w="1718" w:type="dxa"/>
          </w:tcPr>
          <w:p>
            <w:pPr>
              <w:pStyle w:val="TableParagraph"/>
              <w:spacing w:before="137"/>
              <w:ind w:right="-15"/>
              <w:jc w:val="right"/>
              <w:rPr>
                <w:sz w:val="21"/>
              </w:rPr>
            </w:pPr>
            <w:r>
              <w:rPr>
                <w:sz w:val="21"/>
              </w:rPr>
              <w:t>27,424,602.36 </w:t>
            </w:r>
          </w:p>
        </w:tc>
        <w:tc>
          <w:tcPr>
            <w:tcW w:w="1683" w:type="dxa"/>
          </w:tcPr>
          <w:p>
            <w:pPr>
              <w:pStyle w:val="TableParagraph"/>
              <w:spacing w:before="155"/>
              <w:ind w:right="7"/>
              <w:jc w:val="right"/>
              <w:rPr>
                <w:sz w:val="18"/>
              </w:rPr>
            </w:pPr>
            <w:r>
              <w:rPr>
                <w:sz w:val="18"/>
              </w:rPr>
              <w:t>- </w:t>
            </w:r>
          </w:p>
        </w:tc>
      </w:tr>
      <w:tr>
        <w:trPr>
          <w:trHeight w:val="273" w:hRule="atLeast"/>
        </w:trPr>
        <w:tc>
          <w:tcPr>
            <w:tcW w:w="1838" w:type="dxa"/>
          </w:tcPr>
          <w:p>
            <w:pPr>
              <w:pStyle w:val="TableParagraph"/>
              <w:spacing w:line="250" w:lineRule="exact" w:before="3"/>
              <w:ind w:left="107"/>
              <w:rPr>
                <w:sz w:val="21"/>
              </w:rPr>
            </w:pPr>
            <w:r>
              <w:rPr>
                <w:spacing w:val="-1"/>
                <w:sz w:val="21"/>
              </w:rPr>
              <w:t>三、辞退福利</w:t>
            </w:r>
            <w:r>
              <w:rPr>
                <w:sz w:val="21"/>
              </w:rPr>
              <w:t> </w:t>
            </w:r>
          </w:p>
        </w:tc>
        <w:tc>
          <w:tcPr>
            <w:tcW w:w="1985" w:type="dxa"/>
          </w:tcPr>
          <w:p>
            <w:pPr>
              <w:pStyle w:val="TableParagraph"/>
              <w:spacing w:before="21"/>
              <w:ind w:right="7"/>
              <w:jc w:val="right"/>
              <w:rPr>
                <w:sz w:val="18"/>
              </w:rPr>
            </w:pPr>
            <w:r>
              <w:rPr>
                <w:sz w:val="18"/>
              </w:rPr>
              <w:t>- </w:t>
            </w:r>
          </w:p>
        </w:tc>
        <w:tc>
          <w:tcPr>
            <w:tcW w:w="1702" w:type="dxa"/>
          </w:tcPr>
          <w:p>
            <w:pPr>
              <w:pStyle w:val="TableParagraph"/>
              <w:spacing w:line="250" w:lineRule="exact" w:before="3"/>
              <w:ind w:right="-15"/>
              <w:jc w:val="right"/>
              <w:rPr>
                <w:sz w:val="21"/>
              </w:rPr>
            </w:pPr>
            <w:r>
              <w:rPr>
                <w:sz w:val="21"/>
              </w:rPr>
              <w:t>471,063.00 </w:t>
            </w:r>
          </w:p>
        </w:tc>
        <w:tc>
          <w:tcPr>
            <w:tcW w:w="1718" w:type="dxa"/>
          </w:tcPr>
          <w:p>
            <w:pPr>
              <w:pStyle w:val="TableParagraph"/>
              <w:spacing w:line="250" w:lineRule="exact" w:before="3"/>
              <w:ind w:right="-15"/>
              <w:jc w:val="right"/>
              <w:rPr>
                <w:sz w:val="21"/>
              </w:rPr>
            </w:pPr>
            <w:r>
              <w:rPr>
                <w:sz w:val="21"/>
              </w:rPr>
              <w:t>471,063.00 </w:t>
            </w:r>
          </w:p>
        </w:tc>
        <w:tc>
          <w:tcPr>
            <w:tcW w:w="1683" w:type="dxa"/>
          </w:tcPr>
          <w:p>
            <w:pPr>
              <w:pStyle w:val="TableParagraph"/>
              <w:spacing w:before="21"/>
              <w:ind w:right="7"/>
              <w:jc w:val="right"/>
              <w:rPr>
                <w:sz w:val="18"/>
              </w:rPr>
            </w:pPr>
            <w:r>
              <w:rPr>
                <w:sz w:val="18"/>
              </w:rPr>
              <w:t>- </w:t>
            </w:r>
          </w:p>
        </w:tc>
      </w:tr>
    </w:tbl>
    <w:p>
      <w:pPr>
        <w:spacing w:after="0"/>
        <w:jc w:val="right"/>
        <w:rPr>
          <w:sz w:val="18"/>
        </w:rPr>
        <w:sectPr>
          <w:type w:val="continuous"/>
          <w:pgSz w:w="11910" w:h="16840"/>
          <w:pgMar w:top="780" w:bottom="280" w:left="160" w:right="440"/>
        </w:sectPr>
      </w:pPr>
    </w:p>
    <w:p>
      <w:pPr>
        <w:pStyle w:val="BodyText"/>
        <w:spacing w:before="9"/>
        <w:rPr>
          <w:sz w:val="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1985"/>
        <w:gridCol w:w="1702"/>
        <w:gridCol w:w="1718"/>
        <w:gridCol w:w="1683"/>
      </w:tblGrid>
      <w:tr>
        <w:trPr>
          <w:trHeight w:val="544" w:hRule="atLeast"/>
        </w:trPr>
        <w:tc>
          <w:tcPr>
            <w:tcW w:w="1838" w:type="dxa"/>
          </w:tcPr>
          <w:p>
            <w:pPr>
              <w:pStyle w:val="TableParagraph"/>
              <w:ind w:left="107"/>
              <w:rPr>
                <w:sz w:val="21"/>
              </w:rPr>
            </w:pPr>
            <w:r>
              <w:rPr>
                <w:sz w:val="21"/>
              </w:rPr>
              <w:t>四、一年内到期</w:t>
            </w:r>
          </w:p>
          <w:p>
            <w:pPr>
              <w:pStyle w:val="TableParagraph"/>
              <w:spacing w:line="250" w:lineRule="exact" w:before="5"/>
              <w:ind w:left="107"/>
              <w:rPr>
                <w:sz w:val="21"/>
              </w:rPr>
            </w:pPr>
            <w:r>
              <w:rPr>
                <w:sz w:val="21"/>
              </w:rPr>
              <w:t>的其他福利 </w:t>
            </w:r>
          </w:p>
        </w:tc>
        <w:tc>
          <w:tcPr>
            <w:tcW w:w="1985" w:type="dxa"/>
          </w:tcPr>
          <w:p>
            <w:pPr>
              <w:pStyle w:val="TableParagraph"/>
              <w:ind w:right="-15"/>
              <w:jc w:val="right"/>
              <w:rPr>
                <w:sz w:val="21"/>
              </w:rPr>
            </w:pPr>
            <w:r>
              <w:rPr>
                <w:w w:val="100"/>
                <w:sz w:val="21"/>
              </w:rPr>
              <w:t> </w:t>
            </w:r>
          </w:p>
        </w:tc>
        <w:tc>
          <w:tcPr>
            <w:tcW w:w="1702" w:type="dxa"/>
          </w:tcPr>
          <w:p>
            <w:pPr>
              <w:pStyle w:val="TableParagraph"/>
              <w:ind w:right="-15"/>
              <w:jc w:val="right"/>
              <w:rPr>
                <w:sz w:val="21"/>
              </w:rPr>
            </w:pPr>
            <w:r>
              <w:rPr>
                <w:w w:val="100"/>
                <w:sz w:val="21"/>
              </w:rPr>
              <w:t> </w:t>
            </w:r>
          </w:p>
        </w:tc>
        <w:tc>
          <w:tcPr>
            <w:tcW w:w="1718" w:type="dxa"/>
          </w:tcPr>
          <w:p>
            <w:pPr>
              <w:pStyle w:val="TableParagraph"/>
              <w:ind w:right="-15"/>
              <w:jc w:val="right"/>
              <w:rPr>
                <w:sz w:val="21"/>
              </w:rPr>
            </w:pPr>
            <w:r>
              <w:rPr>
                <w:w w:val="100"/>
                <w:sz w:val="21"/>
              </w:rPr>
              <w:t> </w:t>
            </w:r>
          </w:p>
        </w:tc>
        <w:tc>
          <w:tcPr>
            <w:tcW w:w="1683" w:type="dxa"/>
          </w:tcPr>
          <w:p>
            <w:pPr>
              <w:pStyle w:val="TableParagraph"/>
              <w:ind w:right="-15"/>
              <w:jc w:val="right"/>
              <w:rPr>
                <w:sz w:val="21"/>
              </w:rPr>
            </w:pPr>
            <w:r>
              <w:rPr>
                <w:w w:val="100"/>
                <w:sz w:val="21"/>
              </w:rPr>
              <w:t> </w:t>
            </w:r>
          </w:p>
        </w:tc>
      </w:tr>
      <w:tr>
        <w:trPr>
          <w:trHeight w:val="273" w:hRule="atLeast"/>
        </w:trPr>
        <w:tc>
          <w:tcPr>
            <w:tcW w:w="1838" w:type="dxa"/>
          </w:tcPr>
          <w:p>
            <w:pPr>
              <w:pStyle w:val="TableParagraph"/>
              <w:spacing w:line="252" w:lineRule="exact"/>
              <w:ind w:left="707"/>
              <w:rPr>
                <w:sz w:val="21"/>
              </w:rPr>
            </w:pPr>
            <w:r>
              <w:rPr>
                <w:sz w:val="21"/>
              </w:rPr>
              <w:t>合计 </w:t>
            </w:r>
          </w:p>
        </w:tc>
        <w:tc>
          <w:tcPr>
            <w:tcW w:w="1985" w:type="dxa"/>
          </w:tcPr>
          <w:p>
            <w:pPr>
              <w:pStyle w:val="TableParagraph"/>
              <w:spacing w:line="252" w:lineRule="exact"/>
              <w:ind w:right="-15"/>
              <w:jc w:val="right"/>
              <w:rPr>
                <w:sz w:val="21"/>
              </w:rPr>
            </w:pPr>
            <w:r>
              <w:rPr>
                <w:sz w:val="21"/>
              </w:rPr>
              <w:t>60,181,916.34 </w:t>
            </w:r>
          </w:p>
        </w:tc>
        <w:tc>
          <w:tcPr>
            <w:tcW w:w="1702" w:type="dxa"/>
          </w:tcPr>
          <w:p>
            <w:pPr>
              <w:pStyle w:val="TableParagraph"/>
              <w:spacing w:line="252" w:lineRule="exact"/>
              <w:ind w:right="-15"/>
              <w:jc w:val="right"/>
              <w:rPr>
                <w:sz w:val="21"/>
              </w:rPr>
            </w:pPr>
            <w:r>
              <w:rPr>
                <w:sz w:val="21"/>
              </w:rPr>
              <w:t>552,723,904.17 </w:t>
            </w:r>
          </w:p>
        </w:tc>
        <w:tc>
          <w:tcPr>
            <w:tcW w:w="1718" w:type="dxa"/>
          </w:tcPr>
          <w:p>
            <w:pPr>
              <w:pStyle w:val="TableParagraph"/>
              <w:spacing w:line="252" w:lineRule="exact"/>
              <w:ind w:right="-15"/>
              <w:jc w:val="right"/>
              <w:rPr>
                <w:sz w:val="21"/>
              </w:rPr>
            </w:pPr>
            <w:r>
              <w:rPr>
                <w:sz w:val="21"/>
              </w:rPr>
              <w:t>526,313,125.20 </w:t>
            </w:r>
          </w:p>
        </w:tc>
        <w:tc>
          <w:tcPr>
            <w:tcW w:w="1683" w:type="dxa"/>
          </w:tcPr>
          <w:p>
            <w:pPr>
              <w:pStyle w:val="TableParagraph"/>
              <w:spacing w:line="252" w:lineRule="exact"/>
              <w:ind w:right="-15"/>
              <w:jc w:val="right"/>
              <w:rPr>
                <w:sz w:val="21"/>
              </w:rPr>
            </w:pPr>
            <w:r>
              <w:rPr>
                <w:sz w:val="21"/>
              </w:rPr>
              <w:t>86,592,695.31 </w:t>
            </w:r>
          </w:p>
        </w:tc>
      </w:tr>
    </w:tbl>
    <w:p>
      <w:pPr>
        <w:spacing w:after="0" w:line="252" w:lineRule="exact"/>
        <w:jc w:val="right"/>
        <w:rPr>
          <w:sz w:val="21"/>
        </w:rPr>
        <w:sectPr>
          <w:pgSz w:w="11910" w:h="16840"/>
          <w:pgMar w:header="882" w:footer="1195" w:top="1360" w:bottom="1380" w:left="160" w:right="440"/>
        </w:sectPr>
      </w:pPr>
    </w:p>
    <w:p>
      <w:pPr>
        <w:pStyle w:val="BodyText"/>
        <w:spacing w:before="1"/>
        <w:ind w:left="1117"/>
      </w:pPr>
      <w:r>
        <w:rPr>
          <w:w w:val="100"/>
        </w:rPr>
        <w:t> </w:t>
      </w:r>
    </w:p>
    <w:p>
      <w:pPr>
        <w:pStyle w:val="ListParagraph"/>
        <w:numPr>
          <w:ilvl w:val="0"/>
          <w:numId w:val="70"/>
        </w:numPr>
        <w:tabs>
          <w:tab w:pos="1543" w:val="left" w:leader="none"/>
        </w:tabs>
        <w:spacing w:line="240" w:lineRule="auto" w:before="62" w:after="0"/>
        <w:ind w:left="1542" w:right="0" w:hanging="426"/>
        <w:jc w:val="left"/>
        <w:rPr>
          <w:sz w:val="21"/>
        </w:rPr>
      </w:pPr>
      <w:r>
        <w:rPr>
          <w:sz w:val="21"/>
        </w:rPr>
        <w:t>短期薪酬列示 </w:t>
      </w:r>
    </w:p>
    <w:p>
      <w:pPr>
        <w:pStyle w:val="BodyText"/>
        <w:spacing w:before="65"/>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68"/>
        <w:ind w:left="1117"/>
      </w:pPr>
      <w:r>
        <w:rPr>
          <w:spacing w:val="7"/>
        </w:rPr>
        <w:t>单位：元 币种:人民币</w:t>
      </w:r>
      <w:r>
        <w:rPr/>
        <w:t> </w:t>
      </w:r>
    </w:p>
    <w:p>
      <w:pPr>
        <w:spacing w:after="0"/>
        <w:sectPr>
          <w:type w:val="continuous"/>
          <w:pgSz w:w="11910" w:h="16840"/>
          <w:pgMar w:top="780" w:bottom="280" w:left="160" w:right="440"/>
          <w:cols w:num="2" w:equalWidth="0">
            <w:col w:w="2953" w:space="3674"/>
            <w:col w:w="4683"/>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4"/>
        <w:gridCol w:w="1700"/>
        <w:gridCol w:w="1702"/>
        <w:gridCol w:w="1718"/>
        <w:gridCol w:w="1683"/>
      </w:tblGrid>
      <w:tr>
        <w:trPr>
          <w:trHeight w:val="270" w:hRule="atLeast"/>
        </w:trPr>
        <w:tc>
          <w:tcPr>
            <w:tcW w:w="2124" w:type="dxa"/>
          </w:tcPr>
          <w:p>
            <w:pPr>
              <w:pStyle w:val="TableParagraph"/>
              <w:spacing w:line="250" w:lineRule="exact"/>
              <w:ind w:left="884" w:right="769"/>
              <w:jc w:val="center"/>
              <w:rPr>
                <w:sz w:val="21"/>
              </w:rPr>
            </w:pPr>
            <w:r>
              <w:rPr>
                <w:sz w:val="21"/>
              </w:rPr>
              <w:t>项目 </w:t>
            </w:r>
          </w:p>
        </w:tc>
        <w:tc>
          <w:tcPr>
            <w:tcW w:w="1700" w:type="dxa"/>
          </w:tcPr>
          <w:p>
            <w:pPr>
              <w:pStyle w:val="TableParagraph"/>
              <w:spacing w:line="250" w:lineRule="exact"/>
              <w:ind w:left="427"/>
              <w:rPr>
                <w:sz w:val="21"/>
              </w:rPr>
            </w:pPr>
            <w:r>
              <w:rPr>
                <w:spacing w:val="-1"/>
                <w:sz w:val="21"/>
              </w:rPr>
              <w:t>期初余额</w:t>
            </w:r>
            <w:r>
              <w:rPr>
                <w:sz w:val="21"/>
              </w:rPr>
              <w:t> </w:t>
            </w:r>
          </w:p>
        </w:tc>
        <w:tc>
          <w:tcPr>
            <w:tcW w:w="1702" w:type="dxa"/>
          </w:tcPr>
          <w:p>
            <w:pPr>
              <w:pStyle w:val="TableParagraph"/>
              <w:spacing w:line="250" w:lineRule="exact"/>
              <w:ind w:left="429"/>
              <w:rPr>
                <w:sz w:val="21"/>
              </w:rPr>
            </w:pPr>
            <w:r>
              <w:rPr>
                <w:spacing w:val="-1"/>
                <w:sz w:val="21"/>
              </w:rPr>
              <w:t>本期增加</w:t>
            </w:r>
            <w:r>
              <w:rPr>
                <w:sz w:val="21"/>
              </w:rPr>
              <w:t> </w:t>
            </w:r>
          </w:p>
        </w:tc>
        <w:tc>
          <w:tcPr>
            <w:tcW w:w="1718" w:type="dxa"/>
          </w:tcPr>
          <w:p>
            <w:pPr>
              <w:pStyle w:val="TableParagraph"/>
              <w:spacing w:line="250" w:lineRule="exact"/>
              <w:ind w:left="438"/>
              <w:rPr>
                <w:sz w:val="21"/>
              </w:rPr>
            </w:pPr>
            <w:r>
              <w:rPr>
                <w:spacing w:val="-1"/>
                <w:sz w:val="21"/>
              </w:rPr>
              <w:t>本期减少</w:t>
            </w:r>
            <w:r>
              <w:rPr>
                <w:sz w:val="21"/>
              </w:rPr>
              <w:t> </w:t>
            </w:r>
          </w:p>
        </w:tc>
        <w:tc>
          <w:tcPr>
            <w:tcW w:w="1683" w:type="dxa"/>
          </w:tcPr>
          <w:p>
            <w:pPr>
              <w:pStyle w:val="TableParagraph"/>
              <w:spacing w:line="250" w:lineRule="exact"/>
              <w:ind w:left="420"/>
              <w:rPr>
                <w:sz w:val="21"/>
              </w:rPr>
            </w:pPr>
            <w:r>
              <w:rPr>
                <w:spacing w:val="-1"/>
                <w:sz w:val="21"/>
              </w:rPr>
              <w:t>期末余额</w:t>
            </w:r>
            <w:r>
              <w:rPr>
                <w:sz w:val="21"/>
              </w:rPr>
              <w:t> </w:t>
            </w:r>
          </w:p>
        </w:tc>
      </w:tr>
      <w:tr>
        <w:trPr>
          <w:trHeight w:val="546" w:hRule="atLeast"/>
        </w:trPr>
        <w:tc>
          <w:tcPr>
            <w:tcW w:w="2124" w:type="dxa"/>
          </w:tcPr>
          <w:p>
            <w:pPr>
              <w:pStyle w:val="TableParagraph"/>
              <w:spacing w:line="270" w:lineRule="atLeast" w:before="0"/>
              <w:ind w:left="107" w:right="110"/>
              <w:rPr>
                <w:sz w:val="21"/>
              </w:rPr>
            </w:pPr>
            <w:r>
              <w:rPr>
                <w:sz w:val="21"/>
              </w:rPr>
              <w:t>一、工资、奖金、津贴和补贴 </w:t>
            </w:r>
          </w:p>
        </w:tc>
        <w:tc>
          <w:tcPr>
            <w:tcW w:w="1700" w:type="dxa"/>
          </w:tcPr>
          <w:p>
            <w:pPr>
              <w:pStyle w:val="TableParagraph"/>
              <w:spacing w:before="137"/>
              <w:ind w:right="-15"/>
              <w:jc w:val="right"/>
              <w:rPr>
                <w:sz w:val="21"/>
              </w:rPr>
            </w:pPr>
            <w:r>
              <w:rPr>
                <w:sz w:val="21"/>
              </w:rPr>
              <w:t>46,404,747.00 </w:t>
            </w:r>
          </w:p>
        </w:tc>
        <w:tc>
          <w:tcPr>
            <w:tcW w:w="1702" w:type="dxa"/>
          </w:tcPr>
          <w:p>
            <w:pPr>
              <w:pStyle w:val="TableParagraph"/>
              <w:spacing w:before="137"/>
              <w:ind w:right="-15"/>
              <w:jc w:val="right"/>
              <w:rPr>
                <w:sz w:val="21"/>
              </w:rPr>
            </w:pPr>
            <w:r>
              <w:rPr>
                <w:sz w:val="21"/>
              </w:rPr>
              <w:t>445,586,000.99 </w:t>
            </w:r>
          </w:p>
        </w:tc>
        <w:tc>
          <w:tcPr>
            <w:tcW w:w="1718" w:type="dxa"/>
          </w:tcPr>
          <w:p>
            <w:pPr>
              <w:pStyle w:val="TableParagraph"/>
              <w:spacing w:before="137"/>
              <w:ind w:right="-15"/>
              <w:jc w:val="right"/>
              <w:rPr>
                <w:sz w:val="21"/>
              </w:rPr>
            </w:pPr>
            <w:r>
              <w:rPr>
                <w:sz w:val="21"/>
              </w:rPr>
              <w:t>420,299,316.22 </w:t>
            </w:r>
          </w:p>
        </w:tc>
        <w:tc>
          <w:tcPr>
            <w:tcW w:w="1683" w:type="dxa"/>
          </w:tcPr>
          <w:p>
            <w:pPr>
              <w:pStyle w:val="TableParagraph"/>
              <w:spacing w:before="137"/>
              <w:ind w:right="-15"/>
              <w:jc w:val="right"/>
              <w:rPr>
                <w:sz w:val="21"/>
              </w:rPr>
            </w:pPr>
            <w:r>
              <w:rPr>
                <w:sz w:val="21"/>
              </w:rPr>
              <w:t>71,691,431.77 </w:t>
            </w:r>
          </w:p>
        </w:tc>
      </w:tr>
      <w:tr>
        <w:trPr>
          <w:trHeight w:val="270" w:hRule="atLeast"/>
        </w:trPr>
        <w:tc>
          <w:tcPr>
            <w:tcW w:w="2124" w:type="dxa"/>
          </w:tcPr>
          <w:p>
            <w:pPr>
              <w:pStyle w:val="TableParagraph"/>
              <w:spacing w:line="250" w:lineRule="exact"/>
              <w:ind w:left="107"/>
              <w:rPr>
                <w:sz w:val="21"/>
              </w:rPr>
            </w:pPr>
            <w:r>
              <w:rPr>
                <w:spacing w:val="-1"/>
                <w:sz w:val="21"/>
              </w:rPr>
              <w:t>二、职工福利费</w:t>
            </w:r>
            <w:r>
              <w:rPr>
                <w:sz w:val="21"/>
              </w:rPr>
              <w:t> </w:t>
            </w:r>
          </w:p>
        </w:tc>
        <w:tc>
          <w:tcPr>
            <w:tcW w:w="1700" w:type="dxa"/>
          </w:tcPr>
          <w:p>
            <w:pPr>
              <w:pStyle w:val="TableParagraph"/>
              <w:spacing w:before="19"/>
              <w:ind w:right="6"/>
              <w:jc w:val="right"/>
              <w:rPr>
                <w:sz w:val="18"/>
              </w:rPr>
            </w:pPr>
            <w:r>
              <w:rPr>
                <w:sz w:val="18"/>
              </w:rPr>
              <w:t>- </w:t>
            </w:r>
          </w:p>
        </w:tc>
        <w:tc>
          <w:tcPr>
            <w:tcW w:w="1702" w:type="dxa"/>
          </w:tcPr>
          <w:p>
            <w:pPr>
              <w:pStyle w:val="TableParagraph"/>
              <w:spacing w:line="250" w:lineRule="exact"/>
              <w:ind w:right="-15"/>
              <w:jc w:val="right"/>
              <w:rPr>
                <w:sz w:val="21"/>
              </w:rPr>
            </w:pPr>
            <w:r>
              <w:rPr>
                <w:sz w:val="21"/>
              </w:rPr>
              <w:t>36,869,872.03 </w:t>
            </w:r>
          </w:p>
        </w:tc>
        <w:tc>
          <w:tcPr>
            <w:tcW w:w="1718" w:type="dxa"/>
          </w:tcPr>
          <w:p>
            <w:pPr>
              <w:pStyle w:val="TableParagraph"/>
              <w:spacing w:line="250" w:lineRule="exact"/>
              <w:ind w:right="-15"/>
              <w:jc w:val="right"/>
              <w:rPr>
                <w:sz w:val="21"/>
              </w:rPr>
            </w:pPr>
            <w:r>
              <w:rPr>
                <w:sz w:val="21"/>
              </w:rPr>
              <w:t>36,869,872.03 </w:t>
            </w:r>
          </w:p>
        </w:tc>
        <w:tc>
          <w:tcPr>
            <w:tcW w:w="1683" w:type="dxa"/>
          </w:tcPr>
          <w:p>
            <w:pPr>
              <w:pStyle w:val="TableParagraph"/>
              <w:spacing w:before="19"/>
              <w:ind w:right="8"/>
              <w:jc w:val="right"/>
              <w:rPr>
                <w:sz w:val="18"/>
              </w:rPr>
            </w:pPr>
            <w:r>
              <w:rPr>
                <w:sz w:val="18"/>
              </w:rPr>
              <w:t>- </w:t>
            </w:r>
          </w:p>
        </w:tc>
      </w:tr>
      <w:tr>
        <w:trPr>
          <w:trHeight w:val="273" w:hRule="atLeast"/>
        </w:trPr>
        <w:tc>
          <w:tcPr>
            <w:tcW w:w="2124" w:type="dxa"/>
          </w:tcPr>
          <w:p>
            <w:pPr>
              <w:pStyle w:val="TableParagraph"/>
              <w:spacing w:line="252" w:lineRule="exact"/>
              <w:ind w:left="107"/>
              <w:rPr>
                <w:sz w:val="21"/>
              </w:rPr>
            </w:pPr>
            <w:r>
              <w:rPr>
                <w:spacing w:val="-1"/>
                <w:sz w:val="21"/>
              </w:rPr>
              <w:t>三、社会保险费</w:t>
            </w:r>
            <w:r>
              <w:rPr>
                <w:sz w:val="21"/>
              </w:rPr>
              <w:t> </w:t>
            </w:r>
          </w:p>
        </w:tc>
        <w:tc>
          <w:tcPr>
            <w:tcW w:w="1700" w:type="dxa"/>
          </w:tcPr>
          <w:p>
            <w:pPr>
              <w:pStyle w:val="TableParagraph"/>
              <w:spacing w:before="21"/>
              <w:ind w:right="6"/>
              <w:jc w:val="right"/>
              <w:rPr>
                <w:sz w:val="18"/>
              </w:rPr>
            </w:pPr>
            <w:r>
              <w:rPr>
                <w:sz w:val="18"/>
              </w:rPr>
              <w:t>- </w:t>
            </w:r>
          </w:p>
        </w:tc>
        <w:tc>
          <w:tcPr>
            <w:tcW w:w="1702" w:type="dxa"/>
          </w:tcPr>
          <w:p>
            <w:pPr>
              <w:pStyle w:val="TableParagraph"/>
              <w:spacing w:line="252" w:lineRule="exact"/>
              <w:ind w:right="-15"/>
              <w:jc w:val="right"/>
              <w:rPr>
                <w:sz w:val="21"/>
              </w:rPr>
            </w:pPr>
            <w:r>
              <w:rPr>
                <w:sz w:val="21"/>
              </w:rPr>
              <w:t>17,053,313.11 </w:t>
            </w:r>
          </w:p>
        </w:tc>
        <w:tc>
          <w:tcPr>
            <w:tcW w:w="1718" w:type="dxa"/>
          </w:tcPr>
          <w:p>
            <w:pPr>
              <w:pStyle w:val="TableParagraph"/>
              <w:spacing w:line="252" w:lineRule="exact"/>
              <w:ind w:right="-15"/>
              <w:jc w:val="right"/>
              <w:rPr>
                <w:sz w:val="21"/>
              </w:rPr>
            </w:pPr>
            <w:r>
              <w:rPr>
                <w:sz w:val="21"/>
              </w:rPr>
              <w:t>17,053,313.11 </w:t>
            </w:r>
          </w:p>
        </w:tc>
        <w:tc>
          <w:tcPr>
            <w:tcW w:w="1683" w:type="dxa"/>
          </w:tcPr>
          <w:p>
            <w:pPr>
              <w:pStyle w:val="TableParagraph"/>
              <w:spacing w:before="21"/>
              <w:ind w:right="8"/>
              <w:jc w:val="right"/>
              <w:rPr>
                <w:sz w:val="18"/>
              </w:rPr>
            </w:pPr>
            <w:r>
              <w:rPr>
                <w:sz w:val="18"/>
              </w:rPr>
              <w:t>- </w:t>
            </w:r>
          </w:p>
        </w:tc>
      </w:tr>
      <w:tr>
        <w:trPr>
          <w:trHeight w:val="273" w:hRule="atLeast"/>
        </w:trPr>
        <w:tc>
          <w:tcPr>
            <w:tcW w:w="2124" w:type="dxa"/>
          </w:tcPr>
          <w:p>
            <w:pPr>
              <w:pStyle w:val="TableParagraph"/>
              <w:spacing w:line="252" w:lineRule="exact"/>
              <w:ind w:left="107"/>
              <w:rPr>
                <w:sz w:val="21"/>
              </w:rPr>
            </w:pPr>
            <w:r>
              <w:rPr>
                <w:spacing w:val="-1"/>
                <w:sz w:val="21"/>
              </w:rPr>
              <w:t>其中：医疗保险费</w:t>
            </w:r>
            <w:r>
              <w:rPr>
                <w:color w:val="008000"/>
                <w:sz w:val="21"/>
              </w:rPr>
              <w:t> </w:t>
            </w:r>
          </w:p>
        </w:tc>
        <w:tc>
          <w:tcPr>
            <w:tcW w:w="1700" w:type="dxa"/>
          </w:tcPr>
          <w:p>
            <w:pPr>
              <w:pStyle w:val="TableParagraph"/>
              <w:spacing w:before="19"/>
              <w:ind w:right="6"/>
              <w:jc w:val="right"/>
              <w:rPr>
                <w:sz w:val="18"/>
              </w:rPr>
            </w:pPr>
            <w:r>
              <w:rPr>
                <w:sz w:val="18"/>
              </w:rPr>
              <w:t>- </w:t>
            </w:r>
          </w:p>
        </w:tc>
        <w:tc>
          <w:tcPr>
            <w:tcW w:w="1702" w:type="dxa"/>
          </w:tcPr>
          <w:p>
            <w:pPr>
              <w:pStyle w:val="TableParagraph"/>
              <w:spacing w:line="252" w:lineRule="exact"/>
              <w:ind w:right="-15"/>
              <w:jc w:val="right"/>
              <w:rPr>
                <w:sz w:val="21"/>
              </w:rPr>
            </w:pPr>
            <w:r>
              <w:rPr>
                <w:sz w:val="21"/>
              </w:rPr>
              <w:t>15,394,743.19 </w:t>
            </w:r>
          </w:p>
        </w:tc>
        <w:tc>
          <w:tcPr>
            <w:tcW w:w="1718" w:type="dxa"/>
          </w:tcPr>
          <w:p>
            <w:pPr>
              <w:pStyle w:val="TableParagraph"/>
              <w:spacing w:line="252" w:lineRule="exact"/>
              <w:ind w:right="-15"/>
              <w:jc w:val="right"/>
              <w:rPr>
                <w:sz w:val="21"/>
              </w:rPr>
            </w:pPr>
            <w:r>
              <w:rPr>
                <w:sz w:val="21"/>
              </w:rPr>
              <w:t>15,394,743.19 </w:t>
            </w:r>
          </w:p>
        </w:tc>
        <w:tc>
          <w:tcPr>
            <w:tcW w:w="1683" w:type="dxa"/>
          </w:tcPr>
          <w:p>
            <w:pPr>
              <w:pStyle w:val="TableParagraph"/>
              <w:spacing w:before="19"/>
              <w:ind w:right="8"/>
              <w:jc w:val="right"/>
              <w:rPr>
                <w:sz w:val="18"/>
              </w:rPr>
            </w:pPr>
            <w:r>
              <w:rPr>
                <w:sz w:val="18"/>
              </w:rPr>
              <w:t>- </w:t>
            </w:r>
          </w:p>
        </w:tc>
      </w:tr>
      <w:tr>
        <w:trPr>
          <w:trHeight w:val="271" w:hRule="atLeast"/>
        </w:trPr>
        <w:tc>
          <w:tcPr>
            <w:tcW w:w="2124" w:type="dxa"/>
          </w:tcPr>
          <w:p>
            <w:pPr>
              <w:pStyle w:val="TableParagraph"/>
              <w:spacing w:line="250" w:lineRule="exact"/>
              <w:ind w:right="216"/>
              <w:jc w:val="right"/>
              <w:rPr>
                <w:sz w:val="21"/>
              </w:rPr>
            </w:pPr>
            <w:r>
              <w:rPr>
                <w:sz w:val="21"/>
              </w:rPr>
              <w:t>工伤保险费 </w:t>
            </w:r>
          </w:p>
        </w:tc>
        <w:tc>
          <w:tcPr>
            <w:tcW w:w="1700" w:type="dxa"/>
          </w:tcPr>
          <w:p>
            <w:pPr>
              <w:pStyle w:val="TableParagraph"/>
              <w:spacing w:before="19"/>
              <w:ind w:right="6"/>
              <w:jc w:val="right"/>
              <w:rPr>
                <w:sz w:val="18"/>
              </w:rPr>
            </w:pPr>
            <w:r>
              <w:rPr>
                <w:sz w:val="18"/>
              </w:rPr>
              <w:t>- </w:t>
            </w:r>
          </w:p>
        </w:tc>
        <w:tc>
          <w:tcPr>
            <w:tcW w:w="1702" w:type="dxa"/>
          </w:tcPr>
          <w:p>
            <w:pPr>
              <w:pStyle w:val="TableParagraph"/>
              <w:spacing w:line="250" w:lineRule="exact"/>
              <w:ind w:right="-15"/>
              <w:jc w:val="right"/>
              <w:rPr>
                <w:sz w:val="21"/>
              </w:rPr>
            </w:pPr>
            <w:r>
              <w:rPr>
                <w:sz w:val="21"/>
              </w:rPr>
              <w:t>1,657,964.52 </w:t>
            </w:r>
          </w:p>
        </w:tc>
        <w:tc>
          <w:tcPr>
            <w:tcW w:w="1718" w:type="dxa"/>
          </w:tcPr>
          <w:p>
            <w:pPr>
              <w:pStyle w:val="TableParagraph"/>
              <w:spacing w:line="250" w:lineRule="exact"/>
              <w:ind w:right="-15"/>
              <w:jc w:val="right"/>
              <w:rPr>
                <w:sz w:val="21"/>
              </w:rPr>
            </w:pPr>
            <w:r>
              <w:rPr>
                <w:sz w:val="21"/>
              </w:rPr>
              <w:t>1,657,964.52 </w:t>
            </w:r>
          </w:p>
        </w:tc>
        <w:tc>
          <w:tcPr>
            <w:tcW w:w="1683" w:type="dxa"/>
          </w:tcPr>
          <w:p>
            <w:pPr>
              <w:pStyle w:val="TableParagraph"/>
              <w:spacing w:before="19"/>
              <w:ind w:right="8"/>
              <w:jc w:val="right"/>
              <w:rPr>
                <w:sz w:val="18"/>
              </w:rPr>
            </w:pPr>
            <w:r>
              <w:rPr>
                <w:sz w:val="18"/>
              </w:rPr>
              <w:t>- </w:t>
            </w:r>
          </w:p>
        </w:tc>
      </w:tr>
      <w:tr>
        <w:trPr>
          <w:trHeight w:val="273" w:hRule="atLeast"/>
        </w:trPr>
        <w:tc>
          <w:tcPr>
            <w:tcW w:w="2124" w:type="dxa"/>
          </w:tcPr>
          <w:p>
            <w:pPr>
              <w:pStyle w:val="TableParagraph"/>
              <w:spacing w:line="252" w:lineRule="exact"/>
              <w:ind w:right="216"/>
              <w:jc w:val="right"/>
              <w:rPr>
                <w:sz w:val="21"/>
              </w:rPr>
            </w:pPr>
            <w:r>
              <w:rPr>
                <w:sz w:val="21"/>
              </w:rPr>
              <w:t>生育保险费 </w:t>
            </w:r>
          </w:p>
        </w:tc>
        <w:tc>
          <w:tcPr>
            <w:tcW w:w="1700" w:type="dxa"/>
          </w:tcPr>
          <w:p>
            <w:pPr>
              <w:pStyle w:val="TableParagraph"/>
              <w:spacing w:before="19"/>
              <w:ind w:right="6"/>
              <w:jc w:val="right"/>
              <w:rPr>
                <w:sz w:val="18"/>
              </w:rPr>
            </w:pPr>
            <w:r>
              <w:rPr>
                <w:sz w:val="18"/>
              </w:rPr>
              <w:t>- </w:t>
            </w:r>
          </w:p>
        </w:tc>
        <w:tc>
          <w:tcPr>
            <w:tcW w:w="1702" w:type="dxa"/>
          </w:tcPr>
          <w:p>
            <w:pPr>
              <w:pStyle w:val="TableParagraph"/>
              <w:spacing w:line="252" w:lineRule="exact"/>
              <w:ind w:right="-15"/>
              <w:jc w:val="right"/>
              <w:rPr>
                <w:sz w:val="21"/>
              </w:rPr>
            </w:pPr>
            <w:r>
              <w:rPr>
                <w:sz w:val="21"/>
              </w:rPr>
              <w:t>605.40 </w:t>
            </w:r>
          </w:p>
        </w:tc>
        <w:tc>
          <w:tcPr>
            <w:tcW w:w="1718" w:type="dxa"/>
          </w:tcPr>
          <w:p>
            <w:pPr>
              <w:pStyle w:val="TableParagraph"/>
              <w:spacing w:line="252" w:lineRule="exact"/>
              <w:ind w:right="-15"/>
              <w:jc w:val="right"/>
              <w:rPr>
                <w:sz w:val="21"/>
              </w:rPr>
            </w:pPr>
            <w:r>
              <w:rPr>
                <w:sz w:val="21"/>
              </w:rPr>
              <w:t>605.40 </w:t>
            </w:r>
          </w:p>
        </w:tc>
        <w:tc>
          <w:tcPr>
            <w:tcW w:w="1683" w:type="dxa"/>
          </w:tcPr>
          <w:p>
            <w:pPr>
              <w:pStyle w:val="TableParagraph"/>
              <w:spacing w:before="19"/>
              <w:ind w:right="8"/>
              <w:jc w:val="right"/>
              <w:rPr>
                <w:sz w:val="18"/>
              </w:rPr>
            </w:pPr>
            <w:r>
              <w:rPr>
                <w:sz w:val="18"/>
              </w:rPr>
              <w:t>- </w:t>
            </w:r>
          </w:p>
        </w:tc>
      </w:tr>
      <w:tr>
        <w:trPr>
          <w:trHeight w:val="270" w:hRule="atLeast"/>
        </w:trPr>
        <w:tc>
          <w:tcPr>
            <w:tcW w:w="2124" w:type="dxa"/>
          </w:tcPr>
          <w:p>
            <w:pPr>
              <w:pStyle w:val="TableParagraph"/>
              <w:spacing w:line="250" w:lineRule="exact"/>
              <w:ind w:left="107"/>
              <w:rPr>
                <w:sz w:val="21"/>
              </w:rPr>
            </w:pPr>
            <w:r>
              <w:rPr>
                <w:spacing w:val="-1"/>
                <w:sz w:val="21"/>
              </w:rPr>
              <w:t>四、住房公积金</w:t>
            </w:r>
            <w:r>
              <w:rPr>
                <w:sz w:val="21"/>
              </w:rPr>
              <w:t> </w:t>
            </w:r>
          </w:p>
        </w:tc>
        <w:tc>
          <w:tcPr>
            <w:tcW w:w="1700" w:type="dxa"/>
          </w:tcPr>
          <w:p>
            <w:pPr>
              <w:pStyle w:val="TableParagraph"/>
              <w:spacing w:before="19"/>
              <w:ind w:right="6"/>
              <w:jc w:val="right"/>
              <w:rPr>
                <w:sz w:val="18"/>
              </w:rPr>
            </w:pPr>
            <w:r>
              <w:rPr>
                <w:sz w:val="18"/>
              </w:rPr>
              <w:t>- </w:t>
            </w:r>
          </w:p>
        </w:tc>
        <w:tc>
          <w:tcPr>
            <w:tcW w:w="1702" w:type="dxa"/>
          </w:tcPr>
          <w:p>
            <w:pPr>
              <w:pStyle w:val="TableParagraph"/>
              <w:spacing w:line="250" w:lineRule="exact"/>
              <w:ind w:right="-15"/>
              <w:jc w:val="right"/>
              <w:rPr>
                <w:sz w:val="21"/>
              </w:rPr>
            </w:pPr>
            <w:r>
              <w:rPr>
                <w:sz w:val="21"/>
              </w:rPr>
              <w:t>18,127,954.00 </w:t>
            </w:r>
          </w:p>
        </w:tc>
        <w:tc>
          <w:tcPr>
            <w:tcW w:w="1718" w:type="dxa"/>
          </w:tcPr>
          <w:p>
            <w:pPr>
              <w:pStyle w:val="TableParagraph"/>
              <w:spacing w:line="250" w:lineRule="exact"/>
              <w:ind w:right="-15"/>
              <w:jc w:val="right"/>
              <w:rPr>
                <w:sz w:val="21"/>
              </w:rPr>
            </w:pPr>
            <w:r>
              <w:rPr>
                <w:sz w:val="21"/>
              </w:rPr>
              <w:t>18,127,954.00 </w:t>
            </w:r>
          </w:p>
        </w:tc>
        <w:tc>
          <w:tcPr>
            <w:tcW w:w="1683" w:type="dxa"/>
          </w:tcPr>
          <w:p>
            <w:pPr>
              <w:pStyle w:val="TableParagraph"/>
              <w:spacing w:before="19"/>
              <w:ind w:right="8"/>
              <w:jc w:val="right"/>
              <w:rPr>
                <w:sz w:val="18"/>
              </w:rPr>
            </w:pPr>
            <w:r>
              <w:rPr>
                <w:sz w:val="18"/>
              </w:rPr>
              <w:t>- </w:t>
            </w:r>
          </w:p>
        </w:tc>
      </w:tr>
      <w:tr>
        <w:trPr>
          <w:trHeight w:val="546" w:hRule="atLeast"/>
        </w:trPr>
        <w:tc>
          <w:tcPr>
            <w:tcW w:w="2124" w:type="dxa"/>
          </w:tcPr>
          <w:p>
            <w:pPr>
              <w:pStyle w:val="TableParagraph"/>
              <w:spacing w:line="270" w:lineRule="atLeast" w:before="0"/>
              <w:ind w:left="107" w:right="110"/>
              <w:rPr>
                <w:sz w:val="21"/>
              </w:rPr>
            </w:pPr>
            <w:r>
              <w:rPr>
                <w:sz w:val="21"/>
              </w:rPr>
              <w:t>五、工会经费和职工教育经费 </w:t>
            </w:r>
          </w:p>
        </w:tc>
        <w:tc>
          <w:tcPr>
            <w:tcW w:w="1700" w:type="dxa"/>
          </w:tcPr>
          <w:p>
            <w:pPr>
              <w:pStyle w:val="TableParagraph"/>
              <w:spacing w:before="138"/>
              <w:ind w:right="-15"/>
              <w:jc w:val="right"/>
              <w:rPr>
                <w:sz w:val="21"/>
              </w:rPr>
            </w:pPr>
            <w:r>
              <w:rPr>
                <w:sz w:val="21"/>
              </w:rPr>
              <w:t>13,777,169.34 </w:t>
            </w:r>
          </w:p>
        </w:tc>
        <w:tc>
          <w:tcPr>
            <w:tcW w:w="1702" w:type="dxa"/>
          </w:tcPr>
          <w:p>
            <w:pPr>
              <w:pStyle w:val="TableParagraph"/>
              <w:spacing w:before="138"/>
              <w:ind w:right="-15"/>
              <w:jc w:val="right"/>
              <w:rPr>
                <w:sz w:val="21"/>
              </w:rPr>
            </w:pPr>
            <w:r>
              <w:rPr>
                <w:sz w:val="21"/>
              </w:rPr>
              <w:t>7,191,098.68 </w:t>
            </w:r>
          </w:p>
        </w:tc>
        <w:tc>
          <w:tcPr>
            <w:tcW w:w="1718" w:type="dxa"/>
          </w:tcPr>
          <w:p>
            <w:pPr>
              <w:pStyle w:val="TableParagraph"/>
              <w:spacing w:before="138"/>
              <w:ind w:right="-15"/>
              <w:jc w:val="right"/>
              <w:rPr>
                <w:sz w:val="21"/>
              </w:rPr>
            </w:pPr>
            <w:r>
              <w:rPr>
                <w:sz w:val="21"/>
              </w:rPr>
              <w:t>6,067,004.48 </w:t>
            </w:r>
          </w:p>
        </w:tc>
        <w:tc>
          <w:tcPr>
            <w:tcW w:w="1683" w:type="dxa"/>
          </w:tcPr>
          <w:p>
            <w:pPr>
              <w:pStyle w:val="TableParagraph"/>
              <w:spacing w:before="138"/>
              <w:ind w:right="-15"/>
              <w:jc w:val="right"/>
              <w:rPr>
                <w:sz w:val="21"/>
              </w:rPr>
            </w:pPr>
            <w:r>
              <w:rPr>
                <w:sz w:val="21"/>
              </w:rPr>
              <w:t>14,901,263.54 </w:t>
            </w:r>
          </w:p>
        </w:tc>
      </w:tr>
      <w:tr>
        <w:trPr>
          <w:trHeight w:val="270" w:hRule="atLeast"/>
        </w:trPr>
        <w:tc>
          <w:tcPr>
            <w:tcW w:w="2124" w:type="dxa"/>
          </w:tcPr>
          <w:p>
            <w:pPr>
              <w:pStyle w:val="TableParagraph"/>
              <w:spacing w:line="250" w:lineRule="exact"/>
              <w:ind w:left="107"/>
              <w:rPr>
                <w:sz w:val="21"/>
              </w:rPr>
            </w:pPr>
            <w:r>
              <w:rPr>
                <w:spacing w:val="-1"/>
                <w:sz w:val="21"/>
              </w:rPr>
              <w:t>六、短期带薪缺勤</w:t>
            </w:r>
            <w:r>
              <w:rPr>
                <w:sz w:val="21"/>
              </w:rPr>
              <w:t> </w:t>
            </w:r>
          </w:p>
        </w:tc>
        <w:tc>
          <w:tcPr>
            <w:tcW w:w="1700" w:type="dxa"/>
          </w:tcPr>
          <w:p>
            <w:pPr>
              <w:pStyle w:val="TableParagraph"/>
              <w:spacing w:line="250" w:lineRule="exact"/>
              <w:ind w:right="-15"/>
              <w:jc w:val="right"/>
              <w:rPr>
                <w:sz w:val="21"/>
              </w:rPr>
            </w:pPr>
            <w:r>
              <w:rPr>
                <w:w w:val="100"/>
                <w:sz w:val="21"/>
              </w:rPr>
              <w:t> </w:t>
            </w:r>
          </w:p>
        </w:tc>
        <w:tc>
          <w:tcPr>
            <w:tcW w:w="1702" w:type="dxa"/>
          </w:tcPr>
          <w:p>
            <w:pPr>
              <w:pStyle w:val="TableParagraph"/>
              <w:spacing w:line="250" w:lineRule="exact"/>
              <w:ind w:right="-15"/>
              <w:jc w:val="right"/>
              <w:rPr>
                <w:sz w:val="21"/>
              </w:rPr>
            </w:pPr>
            <w:r>
              <w:rPr>
                <w:w w:val="100"/>
                <w:sz w:val="21"/>
              </w:rPr>
              <w:t> </w:t>
            </w:r>
          </w:p>
        </w:tc>
        <w:tc>
          <w:tcPr>
            <w:tcW w:w="1718" w:type="dxa"/>
          </w:tcPr>
          <w:p>
            <w:pPr>
              <w:pStyle w:val="TableParagraph"/>
              <w:spacing w:line="250" w:lineRule="exact"/>
              <w:ind w:right="-15"/>
              <w:jc w:val="right"/>
              <w:rPr>
                <w:sz w:val="21"/>
              </w:rPr>
            </w:pPr>
            <w:r>
              <w:rPr>
                <w:w w:val="100"/>
                <w:sz w:val="21"/>
              </w:rPr>
              <w:t> </w:t>
            </w:r>
          </w:p>
        </w:tc>
        <w:tc>
          <w:tcPr>
            <w:tcW w:w="1683" w:type="dxa"/>
          </w:tcPr>
          <w:p>
            <w:pPr>
              <w:pStyle w:val="TableParagraph"/>
              <w:spacing w:line="250" w:lineRule="exact"/>
              <w:ind w:right="-15"/>
              <w:jc w:val="right"/>
              <w:rPr>
                <w:sz w:val="21"/>
              </w:rPr>
            </w:pPr>
            <w:r>
              <w:rPr>
                <w:w w:val="100"/>
                <w:sz w:val="21"/>
              </w:rPr>
              <w:t> </w:t>
            </w:r>
          </w:p>
        </w:tc>
      </w:tr>
      <w:tr>
        <w:trPr>
          <w:trHeight w:val="544" w:hRule="atLeast"/>
        </w:trPr>
        <w:tc>
          <w:tcPr>
            <w:tcW w:w="2124" w:type="dxa"/>
          </w:tcPr>
          <w:p>
            <w:pPr>
              <w:pStyle w:val="TableParagraph"/>
              <w:ind w:left="107"/>
              <w:rPr>
                <w:sz w:val="21"/>
              </w:rPr>
            </w:pPr>
            <w:r>
              <w:rPr>
                <w:sz w:val="21"/>
              </w:rPr>
              <w:t>七、短期利润分享计</w:t>
            </w:r>
          </w:p>
          <w:p>
            <w:pPr>
              <w:pStyle w:val="TableParagraph"/>
              <w:spacing w:line="250" w:lineRule="exact" w:before="4"/>
              <w:ind w:left="107"/>
              <w:rPr>
                <w:sz w:val="21"/>
              </w:rPr>
            </w:pPr>
            <w:r>
              <w:rPr>
                <w:sz w:val="21"/>
              </w:rPr>
              <w:t>划 </w:t>
            </w:r>
          </w:p>
        </w:tc>
        <w:tc>
          <w:tcPr>
            <w:tcW w:w="1700" w:type="dxa"/>
          </w:tcPr>
          <w:p>
            <w:pPr>
              <w:pStyle w:val="TableParagraph"/>
              <w:ind w:right="-15"/>
              <w:jc w:val="right"/>
              <w:rPr>
                <w:sz w:val="21"/>
              </w:rPr>
            </w:pPr>
            <w:r>
              <w:rPr>
                <w:w w:val="100"/>
                <w:sz w:val="21"/>
              </w:rPr>
              <w:t> </w:t>
            </w:r>
          </w:p>
        </w:tc>
        <w:tc>
          <w:tcPr>
            <w:tcW w:w="1702" w:type="dxa"/>
          </w:tcPr>
          <w:p>
            <w:pPr>
              <w:pStyle w:val="TableParagraph"/>
              <w:ind w:right="-15"/>
              <w:jc w:val="right"/>
              <w:rPr>
                <w:sz w:val="21"/>
              </w:rPr>
            </w:pPr>
            <w:r>
              <w:rPr>
                <w:w w:val="100"/>
                <w:sz w:val="21"/>
              </w:rPr>
              <w:t> </w:t>
            </w:r>
          </w:p>
        </w:tc>
        <w:tc>
          <w:tcPr>
            <w:tcW w:w="1718" w:type="dxa"/>
          </w:tcPr>
          <w:p>
            <w:pPr>
              <w:pStyle w:val="TableParagraph"/>
              <w:ind w:right="-15"/>
              <w:jc w:val="right"/>
              <w:rPr>
                <w:sz w:val="21"/>
              </w:rPr>
            </w:pPr>
            <w:r>
              <w:rPr>
                <w:w w:val="100"/>
                <w:sz w:val="21"/>
              </w:rPr>
              <w:t> </w:t>
            </w:r>
          </w:p>
        </w:tc>
        <w:tc>
          <w:tcPr>
            <w:tcW w:w="1683" w:type="dxa"/>
          </w:tcPr>
          <w:p>
            <w:pPr>
              <w:pStyle w:val="TableParagraph"/>
              <w:ind w:right="-15"/>
              <w:jc w:val="right"/>
              <w:rPr>
                <w:sz w:val="21"/>
              </w:rPr>
            </w:pPr>
            <w:r>
              <w:rPr>
                <w:w w:val="100"/>
                <w:sz w:val="21"/>
              </w:rPr>
              <w:t> </w:t>
            </w:r>
          </w:p>
        </w:tc>
      </w:tr>
      <w:tr>
        <w:trPr>
          <w:trHeight w:val="273" w:hRule="atLeast"/>
        </w:trPr>
        <w:tc>
          <w:tcPr>
            <w:tcW w:w="2124" w:type="dxa"/>
          </w:tcPr>
          <w:p>
            <w:pPr>
              <w:pStyle w:val="TableParagraph"/>
              <w:spacing w:line="250" w:lineRule="exact" w:before="3"/>
              <w:ind w:left="884" w:right="769"/>
              <w:jc w:val="center"/>
              <w:rPr>
                <w:sz w:val="21"/>
              </w:rPr>
            </w:pPr>
            <w:r>
              <w:rPr>
                <w:sz w:val="21"/>
              </w:rPr>
              <w:t>合计 </w:t>
            </w:r>
          </w:p>
        </w:tc>
        <w:tc>
          <w:tcPr>
            <w:tcW w:w="1700" w:type="dxa"/>
          </w:tcPr>
          <w:p>
            <w:pPr>
              <w:pStyle w:val="TableParagraph"/>
              <w:spacing w:line="250" w:lineRule="exact" w:before="3"/>
              <w:ind w:right="-15"/>
              <w:jc w:val="right"/>
              <w:rPr>
                <w:sz w:val="21"/>
              </w:rPr>
            </w:pPr>
            <w:r>
              <w:rPr>
                <w:sz w:val="21"/>
              </w:rPr>
              <w:t>60,181,916.34 </w:t>
            </w:r>
          </w:p>
        </w:tc>
        <w:tc>
          <w:tcPr>
            <w:tcW w:w="1702" w:type="dxa"/>
          </w:tcPr>
          <w:p>
            <w:pPr>
              <w:pStyle w:val="TableParagraph"/>
              <w:spacing w:line="250" w:lineRule="exact" w:before="3"/>
              <w:ind w:right="-15"/>
              <w:jc w:val="right"/>
              <w:rPr>
                <w:sz w:val="21"/>
              </w:rPr>
            </w:pPr>
            <w:r>
              <w:rPr>
                <w:sz w:val="21"/>
              </w:rPr>
              <w:t>524,828,238.81 </w:t>
            </w:r>
          </w:p>
        </w:tc>
        <w:tc>
          <w:tcPr>
            <w:tcW w:w="1718" w:type="dxa"/>
          </w:tcPr>
          <w:p>
            <w:pPr>
              <w:pStyle w:val="TableParagraph"/>
              <w:spacing w:line="250" w:lineRule="exact" w:before="3"/>
              <w:ind w:right="-15"/>
              <w:jc w:val="right"/>
              <w:rPr>
                <w:sz w:val="21"/>
              </w:rPr>
            </w:pPr>
            <w:r>
              <w:rPr>
                <w:sz w:val="21"/>
              </w:rPr>
              <w:t>498,417,459.84 </w:t>
            </w:r>
          </w:p>
        </w:tc>
        <w:tc>
          <w:tcPr>
            <w:tcW w:w="1683" w:type="dxa"/>
          </w:tcPr>
          <w:p>
            <w:pPr>
              <w:pStyle w:val="TableParagraph"/>
              <w:spacing w:line="250" w:lineRule="exact" w:before="3"/>
              <w:ind w:right="-15"/>
              <w:jc w:val="right"/>
              <w:rPr>
                <w:sz w:val="21"/>
              </w:rPr>
            </w:pPr>
            <w:r>
              <w:rPr>
                <w:sz w:val="21"/>
              </w:rPr>
              <w:t>86,592,695.31 </w:t>
            </w:r>
          </w:p>
        </w:tc>
      </w:tr>
    </w:tbl>
    <w:p>
      <w:pPr>
        <w:spacing w:after="0" w:line="250" w:lineRule="exact"/>
        <w:jc w:val="right"/>
        <w:rPr>
          <w:sz w:val="21"/>
        </w:rPr>
        <w:sectPr>
          <w:type w:val="continuous"/>
          <w:pgSz w:w="11910" w:h="16840"/>
          <w:pgMar w:top="780" w:bottom="280" w:left="160" w:right="440"/>
        </w:sectPr>
      </w:pPr>
    </w:p>
    <w:p>
      <w:pPr>
        <w:pStyle w:val="BodyText"/>
        <w:spacing w:before="5"/>
        <w:ind w:left="1117"/>
      </w:pPr>
      <w:r>
        <w:rPr>
          <w:w w:val="100"/>
        </w:rPr>
        <w:t> </w:t>
      </w:r>
    </w:p>
    <w:p>
      <w:pPr>
        <w:pStyle w:val="ListParagraph"/>
        <w:numPr>
          <w:ilvl w:val="0"/>
          <w:numId w:val="70"/>
        </w:numPr>
        <w:tabs>
          <w:tab w:pos="1543" w:val="left" w:leader="none"/>
        </w:tabs>
        <w:spacing w:line="240" w:lineRule="auto" w:before="64" w:after="0"/>
        <w:ind w:left="1542" w:right="0" w:hanging="426"/>
        <w:jc w:val="left"/>
        <w:rPr>
          <w:sz w:val="21"/>
        </w:rPr>
      </w:pPr>
      <w:r>
        <w:rPr>
          <w:sz w:val="21"/>
        </w:rPr>
        <w:t>设定提存计划列示 </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4"/>
        <w:ind w:left="1117"/>
      </w:pPr>
      <w:r>
        <w:rPr>
          <w:spacing w:val="7"/>
        </w:rPr>
        <w:t>单位：元 币种：人民币</w:t>
      </w:r>
      <w:r>
        <w:rPr/>
        <w:t> </w:t>
      </w:r>
    </w:p>
    <w:p>
      <w:pPr>
        <w:spacing w:after="0"/>
        <w:sectPr>
          <w:type w:val="continuous"/>
          <w:pgSz w:w="11910" w:h="16840"/>
          <w:pgMar w:top="780" w:bottom="280" w:left="160" w:right="440"/>
          <w:cols w:num="2" w:equalWidth="0">
            <w:col w:w="3375" w:space="3146"/>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3"/>
        <w:gridCol w:w="1442"/>
        <w:gridCol w:w="1709"/>
        <w:gridCol w:w="1596"/>
        <w:gridCol w:w="1553"/>
      </w:tblGrid>
      <w:tr>
        <w:trPr>
          <w:trHeight w:val="273" w:hRule="atLeast"/>
        </w:trPr>
        <w:tc>
          <w:tcPr>
            <w:tcW w:w="2523" w:type="dxa"/>
          </w:tcPr>
          <w:p>
            <w:pPr>
              <w:pStyle w:val="TableParagraph"/>
              <w:spacing w:line="252" w:lineRule="exact"/>
              <w:ind w:left="1083" w:right="969"/>
              <w:jc w:val="center"/>
              <w:rPr>
                <w:sz w:val="21"/>
              </w:rPr>
            </w:pPr>
            <w:r>
              <w:rPr>
                <w:sz w:val="21"/>
              </w:rPr>
              <w:t>项目 </w:t>
            </w:r>
          </w:p>
        </w:tc>
        <w:tc>
          <w:tcPr>
            <w:tcW w:w="1442" w:type="dxa"/>
          </w:tcPr>
          <w:p>
            <w:pPr>
              <w:pStyle w:val="TableParagraph"/>
              <w:spacing w:line="252" w:lineRule="exact"/>
              <w:ind w:left="299"/>
              <w:rPr>
                <w:sz w:val="21"/>
              </w:rPr>
            </w:pPr>
            <w:r>
              <w:rPr>
                <w:spacing w:val="-1"/>
                <w:sz w:val="21"/>
              </w:rPr>
              <w:t>期初余额</w:t>
            </w:r>
            <w:r>
              <w:rPr>
                <w:sz w:val="21"/>
              </w:rPr>
              <w:t> </w:t>
            </w:r>
          </w:p>
        </w:tc>
        <w:tc>
          <w:tcPr>
            <w:tcW w:w="1709" w:type="dxa"/>
          </w:tcPr>
          <w:p>
            <w:pPr>
              <w:pStyle w:val="TableParagraph"/>
              <w:spacing w:line="252" w:lineRule="exact"/>
              <w:ind w:left="434"/>
              <w:rPr>
                <w:sz w:val="21"/>
              </w:rPr>
            </w:pPr>
            <w:r>
              <w:rPr>
                <w:spacing w:val="-1"/>
                <w:sz w:val="21"/>
              </w:rPr>
              <w:t>本期增加</w:t>
            </w:r>
            <w:r>
              <w:rPr>
                <w:sz w:val="21"/>
              </w:rPr>
              <w:t> </w:t>
            </w:r>
          </w:p>
        </w:tc>
        <w:tc>
          <w:tcPr>
            <w:tcW w:w="1596" w:type="dxa"/>
          </w:tcPr>
          <w:p>
            <w:pPr>
              <w:pStyle w:val="TableParagraph"/>
              <w:spacing w:line="252" w:lineRule="exact"/>
              <w:ind w:left="374"/>
              <w:rPr>
                <w:sz w:val="21"/>
              </w:rPr>
            </w:pPr>
            <w:r>
              <w:rPr>
                <w:spacing w:val="-1"/>
                <w:sz w:val="21"/>
              </w:rPr>
              <w:t>本期减少</w:t>
            </w:r>
            <w:r>
              <w:rPr>
                <w:sz w:val="21"/>
              </w:rPr>
              <w:t> </w:t>
            </w:r>
          </w:p>
        </w:tc>
        <w:tc>
          <w:tcPr>
            <w:tcW w:w="1553" w:type="dxa"/>
          </w:tcPr>
          <w:p>
            <w:pPr>
              <w:pStyle w:val="TableParagraph"/>
              <w:spacing w:line="252" w:lineRule="exact"/>
              <w:ind w:left="356"/>
              <w:rPr>
                <w:sz w:val="21"/>
              </w:rPr>
            </w:pPr>
            <w:r>
              <w:rPr>
                <w:spacing w:val="-1"/>
                <w:sz w:val="21"/>
              </w:rPr>
              <w:t>期末余额</w:t>
            </w:r>
            <w:r>
              <w:rPr>
                <w:sz w:val="21"/>
              </w:rPr>
              <w:t> </w:t>
            </w:r>
          </w:p>
        </w:tc>
      </w:tr>
      <w:tr>
        <w:trPr>
          <w:trHeight w:val="270" w:hRule="atLeast"/>
        </w:trPr>
        <w:tc>
          <w:tcPr>
            <w:tcW w:w="2523" w:type="dxa"/>
          </w:tcPr>
          <w:p>
            <w:pPr>
              <w:pStyle w:val="TableParagraph"/>
              <w:spacing w:line="250" w:lineRule="exact"/>
              <w:ind w:left="107"/>
              <w:rPr>
                <w:sz w:val="21"/>
              </w:rPr>
            </w:pPr>
            <w:r>
              <w:rPr>
                <w:sz w:val="21"/>
              </w:rPr>
              <w:t>1、基本养老保险 </w:t>
            </w:r>
          </w:p>
        </w:tc>
        <w:tc>
          <w:tcPr>
            <w:tcW w:w="1442" w:type="dxa"/>
          </w:tcPr>
          <w:p>
            <w:pPr>
              <w:pStyle w:val="TableParagraph"/>
              <w:spacing w:line="242" w:lineRule="exact" w:before="8"/>
              <w:ind w:right="-15"/>
              <w:jc w:val="right"/>
              <w:rPr>
                <w:sz w:val="20"/>
              </w:rPr>
            </w:pPr>
            <w:r>
              <w:rPr>
                <w:sz w:val="20"/>
              </w:rPr>
              <w:t>- </w:t>
            </w:r>
          </w:p>
        </w:tc>
        <w:tc>
          <w:tcPr>
            <w:tcW w:w="1709" w:type="dxa"/>
          </w:tcPr>
          <w:p>
            <w:pPr>
              <w:pStyle w:val="TableParagraph"/>
              <w:spacing w:line="250" w:lineRule="exact"/>
              <w:ind w:right="-15"/>
              <w:jc w:val="right"/>
              <w:rPr>
                <w:sz w:val="21"/>
              </w:rPr>
            </w:pPr>
            <w:r>
              <w:rPr>
                <w:sz w:val="21"/>
              </w:rPr>
              <w:t>26,478,296.85 </w:t>
            </w:r>
          </w:p>
        </w:tc>
        <w:tc>
          <w:tcPr>
            <w:tcW w:w="1596" w:type="dxa"/>
          </w:tcPr>
          <w:p>
            <w:pPr>
              <w:pStyle w:val="TableParagraph"/>
              <w:spacing w:line="250" w:lineRule="exact"/>
              <w:ind w:right="-15"/>
              <w:jc w:val="right"/>
              <w:rPr>
                <w:sz w:val="21"/>
              </w:rPr>
            </w:pPr>
            <w:r>
              <w:rPr>
                <w:sz w:val="21"/>
              </w:rPr>
              <w:t>26,478,296.85 </w:t>
            </w:r>
          </w:p>
        </w:tc>
        <w:tc>
          <w:tcPr>
            <w:tcW w:w="1553" w:type="dxa"/>
          </w:tcPr>
          <w:p>
            <w:pPr>
              <w:pStyle w:val="TableParagraph"/>
              <w:spacing w:line="242" w:lineRule="exact" w:before="8"/>
              <w:ind w:right="-15"/>
              <w:jc w:val="right"/>
              <w:rPr>
                <w:sz w:val="20"/>
              </w:rPr>
            </w:pPr>
            <w:r>
              <w:rPr>
                <w:sz w:val="20"/>
              </w:rPr>
              <w:t>- </w:t>
            </w:r>
          </w:p>
        </w:tc>
      </w:tr>
      <w:tr>
        <w:trPr>
          <w:trHeight w:val="273" w:hRule="atLeast"/>
        </w:trPr>
        <w:tc>
          <w:tcPr>
            <w:tcW w:w="2523" w:type="dxa"/>
          </w:tcPr>
          <w:p>
            <w:pPr>
              <w:pStyle w:val="TableParagraph"/>
              <w:spacing w:line="250" w:lineRule="exact" w:before="3"/>
              <w:ind w:left="107"/>
              <w:rPr>
                <w:sz w:val="21"/>
              </w:rPr>
            </w:pPr>
            <w:r>
              <w:rPr>
                <w:sz w:val="21"/>
              </w:rPr>
              <w:t>2、失业保险费 </w:t>
            </w:r>
          </w:p>
        </w:tc>
        <w:tc>
          <w:tcPr>
            <w:tcW w:w="1442" w:type="dxa"/>
          </w:tcPr>
          <w:p>
            <w:pPr>
              <w:pStyle w:val="TableParagraph"/>
              <w:spacing w:line="245" w:lineRule="exact" w:before="8"/>
              <w:ind w:right="-15"/>
              <w:jc w:val="right"/>
              <w:rPr>
                <w:sz w:val="20"/>
              </w:rPr>
            </w:pPr>
            <w:r>
              <w:rPr>
                <w:sz w:val="20"/>
              </w:rPr>
              <w:t>- </w:t>
            </w:r>
          </w:p>
        </w:tc>
        <w:tc>
          <w:tcPr>
            <w:tcW w:w="1709" w:type="dxa"/>
          </w:tcPr>
          <w:p>
            <w:pPr>
              <w:pStyle w:val="TableParagraph"/>
              <w:spacing w:line="250" w:lineRule="exact" w:before="3"/>
              <w:ind w:right="-15"/>
              <w:jc w:val="right"/>
              <w:rPr>
                <w:sz w:val="21"/>
              </w:rPr>
            </w:pPr>
            <w:r>
              <w:rPr>
                <w:sz w:val="21"/>
              </w:rPr>
              <w:t>946,305.51 </w:t>
            </w:r>
          </w:p>
        </w:tc>
        <w:tc>
          <w:tcPr>
            <w:tcW w:w="1596" w:type="dxa"/>
          </w:tcPr>
          <w:p>
            <w:pPr>
              <w:pStyle w:val="TableParagraph"/>
              <w:spacing w:line="250" w:lineRule="exact" w:before="3"/>
              <w:ind w:right="-15"/>
              <w:jc w:val="right"/>
              <w:rPr>
                <w:sz w:val="21"/>
              </w:rPr>
            </w:pPr>
            <w:r>
              <w:rPr>
                <w:sz w:val="21"/>
              </w:rPr>
              <w:t>946,305.51 </w:t>
            </w:r>
          </w:p>
        </w:tc>
        <w:tc>
          <w:tcPr>
            <w:tcW w:w="1553" w:type="dxa"/>
          </w:tcPr>
          <w:p>
            <w:pPr>
              <w:pStyle w:val="TableParagraph"/>
              <w:spacing w:line="245" w:lineRule="exact" w:before="8"/>
              <w:ind w:right="-15"/>
              <w:jc w:val="right"/>
              <w:rPr>
                <w:sz w:val="20"/>
              </w:rPr>
            </w:pPr>
            <w:r>
              <w:rPr>
                <w:sz w:val="20"/>
              </w:rPr>
              <w:t>- </w:t>
            </w:r>
          </w:p>
        </w:tc>
      </w:tr>
      <w:tr>
        <w:trPr>
          <w:trHeight w:val="273" w:hRule="atLeast"/>
        </w:trPr>
        <w:tc>
          <w:tcPr>
            <w:tcW w:w="2523" w:type="dxa"/>
          </w:tcPr>
          <w:p>
            <w:pPr>
              <w:pStyle w:val="TableParagraph"/>
              <w:spacing w:line="252" w:lineRule="exact"/>
              <w:ind w:left="107"/>
              <w:rPr>
                <w:sz w:val="21"/>
              </w:rPr>
            </w:pPr>
            <w:r>
              <w:rPr>
                <w:sz w:val="21"/>
              </w:rPr>
              <w:t>3、企业年金缴费 </w:t>
            </w:r>
          </w:p>
        </w:tc>
        <w:tc>
          <w:tcPr>
            <w:tcW w:w="1442" w:type="dxa"/>
          </w:tcPr>
          <w:p>
            <w:pPr>
              <w:pStyle w:val="TableParagraph"/>
              <w:spacing w:line="252" w:lineRule="exact"/>
              <w:ind w:right="-15"/>
              <w:jc w:val="right"/>
              <w:rPr>
                <w:sz w:val="21"/>
              </w:rPr>
            </w:pPr>
            <w:r>
              <w:rPr>
                <w:w w:val="100"/>
                <w:sz w:val="21"/>
              </w:rPr>
              <w:t> </w:t>
            </w:r>
          </w:p>
        </w:tc>
        <w:tc>
          <w:tcPr>
            <w:tcW w:w="1709" w:type="dxa"/>
          </w:tcPr>
          <w:p>
            <w:pPr>
              <w:pStyle w:val="TableParagraph"/>
              <w:spacing w:line="252" w:lineRule="exact"/>
              <w:ind w:right="-15"/>
              <w:jc w:val="right"/>
              <w:rPr>
                <w:sz w:val="21"/>
              </w:rPr>
            </w:pPr>
            <w:r>
              <w:rPr>
                <w:w w:val="100"/>
                <w:sz w:val="21"/>
              </w:rPr>
              <w:t> </w:t>
            </w:r>
          </w:p>
        </w:tc>
        <w:tc>
          <w:tcPr>
            <w:tcW w:w="1596" w:type="dxa"/>
          </w:tcPr>
          <w:p>
            <w:pPr>
              <w:pStyle w:val="TableParagraph"/>
              <w:spacing w:line="252" w:lineRule="exact"/>
              <w:ind w:right="-15"/>
              <w:jc w:val="right"/>
              <w:rPr>
                <w:sz w:val="21"/>
              </w:rPr>
            </w:pPr>
            <w:r>
              <w:rPr>
                <w:w w:val="100"/>
                <w:sz w:val="21"/>
              </w:rPr>
              <w:t> </w:t>
            </w:r>
          </w:p>
        </w:tc>
        <w:tc>
          <w:tcPr>
            <w:tcW w:w="1553" w:type="dxa"/>
          </w:tcPr>
          <w:p>
            <w:pPr>
              <w:pStyle w:val="TableParagraph"/>
              <w:spacing w:line="252" w:lineRule="exact"/>
              <w:ind w:right="-15"/>
              <w:jc w:val="right"/>
              <w:rPr>
                <w:sz w:val="21"/>
              </w:rPr>
            </w:pPr>
            <w:r>
              <w:rPr>
                <w:w w:val="100"/>
                <w:sz w:val="21"/>
              </w:rPr>
              <w:t> </w:t>
            </w:r>
          </w:p>
        </w:tc>
      </w:tr>
      <w:tr>
        <w:trPr>
          <w:trHeight w:val="270" w:hRule="atLeast"/>
        </w:trPr>
        <w:tc>
          <w:tcPr>
            <w:tcW w:w="2523" w:type="dxa"/>
          </w:tcPr>
          <w:p>
            <w:pPr>
              <w:pStyle w:val="TableParagraph"/>
              <w:spacing w:line="250" w:lineRule="exact"/>
              <w:ind w:left="1083" w:right="969"/>
              <w:jc w:val="center"/>
              <w:rPr>
                <w:sz w:val="21"/>
              </w:rPr>
            </w:pPr>
            <w:r>
              <w:rPr>
                <w:sz w:val="21"/>
              </w:rPr>
              <w:t>合计 </w:t>
            </w:r>
          </w:p>
        </w:tc>
        <w:tc>
          <w:tcPr>
            <w:tcW w:w="1442" w:type="dxa"/>
          </w:tcPr>
          <w:p>
            <w:pPr>
              <w:pStyle w:val="TableParagraph"/>
              <w:spacing w:before="19"/>
              <w:ind w:right="5"/>
              <w:jc w:val="right"/>
              <w:rPr>
                <w:sz w:val="18"/>
              </w:rPr>
            </w:pPr>
            <w:r>
              <w:rPr>
                <w:sz w:val="18"/>
              </w:rPr>
              <w:t>- </w:t>
            </w:r>
          </w:p>
        </w:tc>
        <w:tc>
          <w:tcPr>
            <w:tcW w:w="1709" w:type="dxa"/>
          </w:tcPr>
          <w:p>
            <w:pPr>
              <w:pStyle w:val="TableParagraph"/>
              <w:spacing w:line="250" w:lineRule="exact"/>
              <w:ind w:right="-15"/>
              <w:jc w:val="right"/>
              <w:rPr>
                <w:sz w:val="21"/>
              </w:rPr>
            </w:pPr>
            <w:r>
              <w:rPr>
                <w:sz w:val="21"/>
              </w:rPr>
              <w:t>27,424,602.36 </w:t>
            </w:r>
          </w:p>
        </w:tc>
        <w:tc>
          <w:tcPr>
            <w:tcW w:w="1596" w:type="dxa"/>
          </w:tcPr>
          <w:p>
            <w:pPr>
              <w:pStyle w:val="TableParagraph"/>
              <w:spacing w:line="250" w:lineRule="exact"/>
              <w:ind w:right="-15"/>
              <w:jc w:val="right"/>
              <w:rPr>
                <w:sz w:val="21"/>
              </w:rPr>
            </w:pPr>
            <w:r>
              <w:rPr>
                <w:sz w:val="21"/>
              </w:rPr>
              <w:t>27,424,602.36 </w:t>
            </w:r>
          </w:p>
        </w:tc>
        <w:tc>
          <w:tcPr>
            <w:tcW w:w="1553" w:type="dxa"/>
          </w:tcPr>
          <w:p>
            <w:pPr>
              <w:pStyle w:val="TableParagraph"/>
              <w:spacing w:before="19"/>
              <w:ind w:right="5"/>
              <w:jc w:val="right"/>
              <w:rPr>
                <w:sz w:val="18"/>
              </w:rPr>
            </w:pPr>
            <w:r>
              <w:rPr>
                <w:sz w:val="18"/>
              </w:rPr>
              <w:t>- </w:t>
            </w:r>
          </w:p>
        </w:tc>
      </w:tr>
    </w:tbl>
    <w:p>
      <w:pPr>
        <w:spacing w:after="0"/>
        <w:jc w:val="right"/>
        <w:rPr>
          <w:sz w:val="18"/>
        </w:rPr>
        <w:sectPr>
          <w:type w:val="continuous"/>
          <w:pgSz w:w="11910" w:h="16840"/>
          <w:pgMar w:top="780" w:bottom="280" w:left="160" w:right="440"/>
        </w:sectPr>
      </w:pPr>
    </w:p>
    <w:p>
      <w:pPr>
        <w:pStyle w:val="BodyText"/>
        <w:spacing w:before="3"/>
        <w:ind w:left="1117"/>
      </w:pPr>
      <w:r>
        <w:rPr>
          <w:w w:val="100"/>
        </w:rPr>
        <w:t> </w:t>
      </w:r>
    </w:p>
    <w:p>
      <w:pPr>
        <w:pStyle w:val="BodyText"/>
        <w:spacing w:before="4"/>
        <w:ind w:left="1117"/>
      </w:pPr>
      <w:r>
        <w:rPr/>
        <w:t>其他说明： </w:t>
      </w:r>
    </w:p>
    <w:p>
      <w:pPr>
        <w:pStyle w:val="BodyText"/>
        <w:spacing w:before="3"/>
        <w:ind w:left="1117"/>
      </w:pPr>
      <w:r>
        <w:rPr>
          <w:spacing w:val="-1"/>
        </w:rPr>
        <w:t>□适用 √不适用</w:t>
      </w:r>
      <w:r>
        <w:rPr>
          <w:spacing w:val="-3"/>
        </w:rPr>
        <w:t> </w:t>
      </w:r>
      <w:r>
        <w:rPr/>
        <w:t> </w:t>
      </w:r>
    </w:p>
    <w:p>
      <w:pPr>
        <w:pStyle w:val="BodyText"/>
        <w:spacing w:before="4"/>
        <w:ind w:left="1117"/>
      </w:pPr>
      <w:r>
        <w:rPr>
          <w:w w:val="100"/>
        </w:rPr>
        <w:t> </w:t>
      </w:r>
    </w:p>
    <w:p>
      <w:pPr>
        <w:pStyle w:val="BodyText"/>
        <w:spacing w:before="62"/>
        <w:ind w:left="1117"/>
      </w:pPr>
      <w:r>
        <w:rPr/>
        <w:t>40</w:t>
      </w:r>
      <w:r>
        <w:rPr>
          <w:spacing w:val="-5"/>
        </w:rPr>
        <w:t>、 应交税费</w:t>
      </w:r>
      <w:r>
        <w:rPr/>
        <w:t> </w:t>
      </w:r>
    </w:p>
    <w:p>
      <w:pPr>
        <w:pStyle w:val="BodyText"/>
        <w:spacing w:before="65"/>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7"/>
        <w:gridCol w:w="2930"/>
        <w:gridCol w:w="2935"/>
      </w:tblGrid>
      <w:tr>
        <w:trPr>
          <w:trHeight w:val="271" w:hRule="atLeast"/>
        </w:trPr>
        <w:tc>
          <w:tcPr>
            <w:tcW w:w="2957" w:type="dxa"/>
          </w:tcPr>
          <w:p>
            <w:pPr>
              <w:pStyle w:val="TableParagraph"/>
              <w:spacing w:line="250" w:lineRule="exact"/>
              <w:ind w:left="1246" w:right="1240"/>
              <w:jc w:val="center"/>
              <w:rPr>
                <w:sz w:val="21"/>
              </w:rPr>
            </w:pPr>
            <w:r>
              <w:rPr>
                <w:sz w:val="21"/>
              </w:rPr>
              <w:t>项目 </w:t>
            </w:r>
          </w:p>
        </w:tc>
        <w:tc>
          <w:tcPr>
            <w:tcW w:w="2930" w:type="dxa"/>
          </w:tcPr>
          <w:p>
            <w:pPr>
              <w:pStyle w:val="TableParagraph"/>
              <w:spacing w:line="250" w:lineRule="exact"/>
              <w:ind w:left="1041"/>
              <w:rPr>
                <w:sz w:val="21"/>
              </w:rPr>
            </w:pPr>
            <w:r>
              <w:rPr>
                <w:spacing w:val="-1"/>
                <w:sz w:val="21"/>
              </w:rPr>
              <w:t>期末余额</w:t>
            </w:r>
            <w:r>
              <w:rPr>
                <w:sz w:val="21"/>
              </w:rPr>
              <w:t> </w:t>
            </w:r>
          </w:p>
        </w:tc>
        <w:tc>
          <w:tcPr>
            <w:tcW w:w="2935" w:type="dxa"/>
          </w:tcPr>
          <w:p>
            <w:pPr>
              <w:pStyle w:val="TableParagraph"/>
              <w:spacing w:line="250" w:lineRule="exact"/>
              <w:ind w:left="1047"/>
              <w:rPr>
                <w:sz w:val="21"/>
              </w:rPr>
            </w:pPr>
            <w:r>
              <w:rPr>
                <w:spacing w:val="-1"/>
                <w:sz w:val="21"/>
              </w:rPr>
              <w:t>期初余额</w:t>
            </w:r>
            <w:r>
              <w:rPr>
                <w:sz w:val="21"/>
              </w:rPr>
              <w:t> </w:t>
            </w:r>
          </w:p>
        </w:tc>
      </w:tr>
      <w:tr>
        <w:trPr>
          <w:trHeight w:val="273" w:hRule="atLeast"/>
        </w:trPr>
        <w:tc>
          <w:tcPr>
            <w:tcW w:w="2957" w:type="dxa"/>
          </w:tcPr>
          <w:p>
            <w:pPr>
              <w:pStyle w:val="TableParagraph"/>
              <w:spacing w:line="250" w:lineRule="exact" w:before="3"/>
              <w:ind w:left="107"/>
              <w:rPr>
                <w:sz w:val="21"/>
              </w:rPr>
            </w:pPr>
            <w:r>
              <w:rPr>
                <w:sz w:val="21"/>
              </w:rPr>
              <w:t>增值税 </w:t>
            </w:r>
          </w:p>
        </w:tc>
        <w:tc>
          <w:tcPr>
            <w:tcW w:w="2930" w:type="dxa"/>
          </w:tcPr>
          <w:p>
            <w:pPr>
              <w:pStyle w:val="TableParagraph"/>
              <w:spacing w:line="250" w:lineRule="exact" w:before="3"/>
              <w:ind w:right="63"/>
              <w:jc w:val="right"/>
              <w:rPr>
                <w:sz w:val="21"/>
              </w:rPr>
            </w:pPr>
            <w:r>
              <w:rPr>
                <w:w w:val="100"/>
                <w:sz w:val="21"/>
              </w:rPr>
              <w:t> </w:t>
            </w:r>
          </w:p>
        </w:tc>
        <w:tc>
          <w:tcPr>
            <w:tcW w:w="2935" w:type="dxa"/>
          </w:tcPr>
          <w:p>
            <w:pPr>
              <w:pStyle w:val="TableParagraph"/>
              <w:spacing w:line="250" w:lineRule="exact" w:before="3"/>
              <w:ind w:right="-15"/>
              <w:jc w:val="right"/>
              <w:rPr>
                <w:sz w:val="21"/>
              </w:rPr>
            </w:pPr>
            <w:r>
              <w:rPr>
                <w:w w:val="100"/>
                <w:sz w:val="21"/>
              </w:rPr>
              <w:t> </w:t>
            </w:r>
          </w:p>
        </w:tc>
      </w:tr>
      <w:tr>
        <w:trPr>
          <w:trHeight w:val="273" w:hRule="atLeast"/>
        </w:trPr>
        <w:tc>
          <w:tcPr>
            <w:tcW w:w="2957" w:type="dxa"/>
          </w:tcPr>
          <w:p>
            <w:pPr>
              <w:pStyle w:val="TableParagraph"/>
              <w:spacing w:line="252" w:lineRule="exact"/>
              <w:ind w:left="107"/>
              <w:rPr>
                <w:sz w:val="21"/>
              </w:rPr>
            </w:pPr>
            <w:r>
              <w:rPr>
                <w:sz w:val="21"/>
              </w:rPr>
              <w:t>消费税 </w:t>
            </w:r>
          </w:p>
        </w:tc>
        <w:tc>
          <w:tcPr>
            <w:tcW w:w="2930" w:type="dxa"/>
          </w:tcPr>
          <w:p>
            <w:pPr>
              <w:pStyle w:val="TableParagraph"/>
              <w:spacing w:line="252" w:lineRule="exact"/>
              <w:ind w:right="63"/>
              <w:jc w:val="right"/>
              <w:rPr>
                <w:sz w:val="21"/>
              </w:rPr>
            </w:pPr>
            <w:r>
              <w:rPr>
                <w:w w:val="100"/>
                <w:sz w:val="21"/>
              </w:rPr>
              <w:t> </w:t>
            </w:r>
          </w:p>
        </w:tc>
        <w:tc>
          <w:tcPr>
            <w:tcW w:w="2935" w:type="dxa"/>
          </w:tcPr>
          <w:p>
            <w:pPr>
              <w:pStyle w:val="TableParagraph"/>
              <w:spacing w:line="252" w:lineRule="exact"/>
              <w:ind w:right="-15"/>
              <w:jc w:val="right"/>
              <w:rPr>
                <w:sz w:val="21"/>
              </w:rPr>
            </w:pPr>
            <w:r>
              <w:rPr>
                <w:w w:val="100"/>
                <w:sz w:val="21"/>
              </w:rPr>
              <w:t> </w:t>
            </w:r>
          </w:p>
        </w:tc>
      </w:tr>
      <w:tr>
        <w:trPr>
          <w:trHeight w:val="270" w:hRule="atLeast"/>
        </w:trPr>
        <w:tc>
          <w:tcPr>
            <w:tcW w:w="2957" w:type="dxa"/>
          </w:tcPr>
          <w:p>
            <w:pPr>
              <w:pStyle w:val="TableParagraph"/>
              <w:spacing w:line="250" w:lineRule="exact"/>
              <w:ind w:left="107"/>
              <w:rPr>
                <w:sz w:val="21"/>
              </w:rPr>
            </w:pPr>
            <w:r>
              <w:rPr>
                <w:sz w:val="21"/>
              </w:rPr>
              <w:t>营业税 </w:t>
            </w:r>
          </w:p>
        </w:tc>
        <w:tc>
          <w:tcPr>
            <w:tcW w:w="2930" w:type="dxa"/>
          </w:tcPr>
          <w:p>
            <w:pPr>
              <w:pStyle w:val="TableParagraph"/>
              <w:spacing w:line="250" w:lineRule="exact"/>
              <w:ind w:right="63"/>
              <w:jc w:val="right"/>
              <w:rPr>
                <w:sz w:val="21"/>
              </w:rPr>
            </w:pPr>
            <w:r>
              <w:rPr>
                <w:w w:val="100"/>
                <w:sz w:val="21"/>
              </w:rPr>
              <w:t> </w:t>
            </w:r>
          </w:p>
        </w:tc>
        <w:tc>
          <w:tcPr>
            <w:tcW w:w="2935" w:type="dxa"/>
          </w:tcPr>
          <w:p>
            <w:pPr>
              <w:pStyle w:val="TableParagraph"/>
              <w:spacing w:line="250" w:lineRule="exact"/>
              <w:ind w:right="-15"/>
              <w:jc w:val="right"/>
              <w:rPr>
                <w:sz w:val="21"/>
              </w:rPr>
            </w:pPr>
            <w:r>
              <w:rPr>
                <w:w w:val="100"/>
                <w:sz w:val="21"/>
              </w:rPr>
              <w:t> </w:t>
            </w:r>
          </w:p>
        </w:tc>
      </w:tr>
      <w:tr>
        <w:trPr>
          <w:trHeight w:val="273" w:hRule="atLeast"/>
        </w:trPr>
        <w:tc>
          <w:tcPr>
            <w:tcW w:w="2957" w:type="dxa"/>
          </w:tcPr>
          <w:p>
            <w:pPr>
              <w:pStyle w:val="TableParagraph"/>
              <w:spacing w:line="250" w:lineRule="exact" w:before="3"/>
              <w:ind w:left="107"/>
              <w:rPr>
                <w:sz w:val="21"/>
              </w:rPr>
            </w:pPr>
            <w:r>
              <w:rPr>
                <w:sz w:val="21"/>
              </w:rPr>
              <w:t>企业所得税 </w:t>
            </w:r>
          </w:p>
        </w:tc>
        <w:tc>
          <w:tcPr>
            <w:tcW w:w="2930" w:type="dxa"/>
          </w:tcPr>
          <w:p>
            <w:pPr>
              <w:pStyle w:val="TableParagraph"/>
              <w:spacing w:line="250" w:lineRule="exact" w:before="3"/>
              <w:ind w:right="63"/>
              <w:jc w:val="right"/>
              <w:rPr>
                <w:sz w:val="21"/>
              </w:rPr>
            </w:pPr>
            <w:r>
              <w:rPr>
                <w:sz w:val="21"/>
              </w:rPr>
              <w:t>13,218,680.45 </w:t>
            </w:r>
          </w:p>
        </w:tc>
        <w:tc>
          <w:tcPr>
            <w:tcW w:w="2935" w:type="dxa"/>
          </w:tcPr>
          <w:p>
            <w:pPr>
              <w:pStyle w:val="TableParagraph"/>
              <w:spacing w:line="250" w:lineRule="exact" w:before="3"/>
              <w:ind w:right="-15"/>
              <w:jc w:val="right"/>
              <w:rPr>
                <w:sz w:val="21"/>
              </w:rPr>
            </w:pPr>
            <w:r>
              <w:rPr>
                <w:sz w:val="21"/>
              </w:rPr>
              <w:t>18,927,171.43 </w:t>
            </w:r>
          </w:p>
        </w:tc>
      </w:tr>
      <w:tr>
        <w:trPr>
          <w:trHeight w:val="273" w:hRule="atLeast"/>
        </w:trPr>
        <w:tc>
          <w:tcPr>
            <w:tcW w:w="2957" w:type="dxa"/>
          </w:tcPr>
          <w:p>
            <w:pPr>
              <w:pStyle w:val="TableParagraph"/>
              <w:spacing w:line="252" w:lineRule="exact"/>
              <w:ind w:left="107"/>
              <w:rPr>
                <w:sz w:val="21"/>
              </w:rPr>
            </w:pPr>
            <w:r>
              <w:rPr>
                <w:sz w:val="21"/>
              </w:rPr>
              <w:t>个人所得税 </w:t>
            </w:r>
          </w:p>
        </w:tc>
        <w:tc>
          <w:tcPr>
            <w:tcW w:w="2930" w:type="dxa"/>
          </w:tcPr>
          <w:p>
            <w:pPr>
              <w:pStyle w:val="TableParagraph"/>
              <w:spacing w:line="252" w:lineRule="exact"/>
              <w:ind w:right="63"/>
              <w:jc w:val="right"/>
              <w:rPr>
                <w:sz w:val="21"/>
              </w:rPr>
            </w:pPr>
            <w:r>
              <w:rPr>
                <w:w w:val="100"/>
                <w:sz w:val="21"/>
              </w:rPr>
              <w:t> </w:t>
            </w:r>
          </w:p>
        </w:tc>
        <w:tc>
          <w:tcPr>
            <w:tcW w:w="2935" w:type="dxa"/>
          </w:tcPr>
          <w:p>
            <w:pPr>
              <w:pStyle w:val="TableParagraph"/>
              <w:spacing w:line="252" w:lineRule="exact"/>
              <w:ind w:right="-15"/>
              <w:jc w:val="right"/>
              <w:rPr>
                <w:sz w:val="21"/>
              </w:rPr>
            </w:pPr>
            <w:r>
              <w:rPr>
                <w:w w:val="100"/>
                <w:sz w:val="21"/>
              </w:rPr>
              <w:t> </w:t>
            </w:r>
          </w:p>
        </w:tc>
      </w:tr>
      <w:tr>
        <w:trPr>
          <w:trHeight w:val="270" w:hRule="atLeast"/>
        </w:trPr>
        <w:tc>
          <w:tcPr>
            <w:tcW w:w="2957" w:type="dxa"/>
          </w:tcPr>
          <w:p>
            <w:pPr>
              <w:pStyle w:val="TableParagraph"/>
              <w:spacing w:line="250" w:lineRule="exact"/>
              <w:ind w:left="107"/>
              <w:rPr>
                <w:sz w:val="21"/>
              </w:rPr>
            </w:pPr>
            <w:r>
              <w:rPr>
                <w:spacing w:val="-1"/>
                <w:sz w:val="21"/>
              </w:rPr>
              <w:t>城市维护建设税</w:t>
            </w:r>
            <w:r>
              <w:rPr>
                <w:sz w:val="21"/>
              </w:rPr>
              <w:t> </w:t>
            </w:r>
          </w:p>
        </w:tc>
        <w:tc>
          <w:tcPr>
            <w:tcW w:w="2930" w:type="dxa"/>
          </w:tcPr>
          <w:p>
            <w:pPr>
              <w:pStyle w:val="TableParagraph"/>
              <w:spacing w:line="250" w:lineRule="exact"/>
              <w:ind w:right="63"/>
              <w:jc w:val="right"/>
              <w:rPr>
                <w:sz w:val="21"/>
              </w:rPr>
            </w:pPr>
            <w:r>
              <w:rPr>
                <w:w w:val="100"/>
                <w:sz w:val="21"/>
              </w:rPr>
              <w:t> </w:t>
            </w:r>
          </w:p>
        </w:tc>
        <w:tc>
          <w:tcPr>
            <w:tcW w:w="2935" w:type="dxa"/>
          </w:tcPr>
          <w:p>
            <w:pPr>
              <w:pStyle w:val="TableParagraph"/>
              <w:spacing w:line="250" w:lineRule="exact"/>
              <w:ind w:right="-15"/>
              <w:jc w:val="right"/>
              <w:rPr>
                <w:sz w:val="21"/>
              </w:rPr>
            </w:pPr>
            <w:r>
              <w:rPr>
                <w:w w:val="100"/>
                <w:sz w:val="21"/>
              </w:rPr>
              <w:t> </w:t>
            </w:r>
          </w:p>
        </w:tc>
      </w:tr>
      <w:tr>
        <w:trPr>
          <w:trHeight w:val="273" w:hRule="atLeast"/>
        </w:trPr>
        <w:tc>
          <w:tcPr>
            <w:tcW w:w="2957" w:type="dxa"/>
          </w:tcPr>
          <w:p>
            <w:pPr>
              <w:pStyle w:val="TableParagraph"/>
              <w:spacing w:line="252" w:lineRule="exact"/>
              <w:ind w:left="107"/>
              <w:rPr>
                <w:sz w:val="21"/>
              </w:rPr>
            </w:pPr>
            <w:r>
              <w:rPr>
                <w:sz w:val="21"/>
              </w:rPr>
              <w:t>房产税 </w:t>
            </w:r>
          </w:p>
        </w:tc>
        <w:tc>
          <w:tcPr>
            <w:tcW w:w="2930" w:type="dxa"/>
          </w:tcPr>
          <w:p>
            <w:pPr>
              <w:pStyle w:val="TableParagraph"/>
              <w:spacing w:line="252" w:lineRule="exact"/>
              <w:ind w:right="63"/>
              <w:jc w:val="right"/>
              <w:rPr>
                <w:sz w:val="21"/>
              </w:rPr>
            </w:pPr>
            <w:r>
              <w:rPr>
                <w:sz w:val="21"/>
              </w:rPr>
              <w:t>7,852,868.76 </w:t>
            </w:r>
          </w:p>
        </w:tc>
        <w:tc>
          <w:tcPr>
            <w:tcW w:w="2935" w:type="dxa"/>
          </w:tcPr>
          <w:p>
            <w:pPr>
              <w:pStyle w:val="TableParagraph"/>
              <w:spacing w:line="252" w:lineRule="exact"/>
              <w:ind w:right="-15"/>
              <w:jc w:val="right"/>
              <w:rPr>
                <w:sz w:val="21"/>
              </w:rPr>
            </w:pPr>
            <w:r>
              <w:rPr>
                <w:sz w:val="21"/>
              </w:rPr>
              <w:t>4,147,657.38 </w:t>
            </w:r>
          </w:p>
        </w:tc>
      </w:tr>
      <w:tr>
        <w:trPr>
          <w:trHeight w:val="273" w:hRule="atLeast"/>
        </w:trPr>
        <w:tc>
          <w:tcPr>
            <w:tcW w:w="2957" w:type="dxa"/>
          </w:tcPr>
          <w:p>
            <w:pPr>
              <w:pStyle w:val="TableParagraph"/>
              <w:spacing w:line="252" w:lineRule="exact"/>
              <w:ind w:left="107"/>
              <w:rPr>
                <w:sz w:val="21"/>
              </w:rPr>
            </w:pPr>
            <w:r>
              <w:rPr>
                <w:spacing w:val="-1"/>
                <w:sz w:val="21"/>
              </w:rPr>
              <w:t>城镇土地使用税</w:t>
            </w:r>
            <w:r>
              <w:rPr>
                <w:sz w:val="21"/>
              </w:rPr>
              <w:t> </w:t>
            </w:r>
          </w:p>
        </w:tc>
        <w:tc>
          <w:tcPr>
            <w:tcW w:w="2930" w:type="dxa"/>
          </w:tcPr>
          <w:p>
            <w:pPr>
              <w:pStyle w:val="TableParagraph"/>
              <w:spacing w:line="252" w:lineRule="exact"/>
              <w:ind w:right="63"/>
              <w:jc w:val="right"/>
              <w:rPr>
                <w:sz w:val="21"/>
              </w:rPr>
            </w:pPr>
            <w:r>
              <w:rPr>
                <w:sz w:val="21"/>
              </w:rPr>
              <w:t>2,989,405.04 </w:t>
            </w:r>
          </w:p>
        </w:tc>
        <w:tc>
          <w:tcPr>
            <w:tcW w:w="2935" w:type="dxa"/>
          </w:tcPr>
          <w:p>
            <w:pPr>
              <w:pStyle w:val="TableParagraph"/>
              <w:spacing w:line="252" w:lineRule="exact"/>
              <w:ind w:right="-15"/>
              <w:jc w:val="right"/>
              <w:rPr>
                <w:sz w:val="21"/>
              </w:rPr>
            </w:pPr>
            <w:r>
              <w:rPr>
                <w:sz w:val="21"/>
              </w:rPr>
              <w:t>2,391,060.30 </w:t>
            </w:r>
          </w:p>
        </w:tc>
      </w:tr>
      <w:tr>
        <w:trPr>
          <w:trHeight w:val="270" w:hRule="atLeast"/>
        </w:trPr>
        <w:tc>
          <w:tcPr>
            <w:tcW w:w="2957" w:type="dxa"/>
          </w:tcPr>
          <w:p>
            <w:pPr>
              <w:pStyle w:val="TableParagraph"/>
              <w:spacing w:line="250" w:lineRule="exact"/>
              <w:ind w:left="107"/>
              <w:rPr>
                <w:sz w:val="21"/>
              </w:rPr>
            </w:pPr>
            <w:r>
              <w:rPr>
                <w:sz w:val="21"/>
              </w:rPr>
              <w:t>印花税 </w:t>
            </w:r>
          </w:p>
        </w:tc>
        <w:tc>
          <w:tcPr>
            <w:tcW w:w="2930" w:type="dxa"/>
          </w:tcPr>
          <w:p>
            <w:pPr>
              <w:pStyle w:val="TableParagraph"/>
              <w:spacing w:line="250" w:lineRule="exact"/>
              <w:ind w:right="63"/>
              <w:jc w:val="right"/>
              <w:rPr>
                <w:sz w:val="21"/>
              </w:rPr>
            </w:pPr>
            <w:r>
              <w:rPr>
                <w:sz w:val="21"/>
              </w:rPr>
              <w:t>1,087,223.06 </w:t>
            </w:r>
          </w:p>
        </w:tc>
        <w:tc>
          <w:tcPr>
            <w:tcW w:w="2935" w:type="dxa"/>
          </w:tcPr>
          <w:p>
            <w:pPr>
              <w:pStyle w:val="TableParagraph"/>
              <w:spacing w:line="250" w:lineRule="exact"/>
              <w:ind w:right="-15"/>
              <w:jc w:val="right"/>
              <w:rPr>
                <w:sz w:val="21"/>
              </w:rPr>
            </w:pPr>
            <w:r>
              <w:rPr>
                <w:sz w:val="21"/>
              </w:rPr>
              <w:t>279,220.90 </w:t>
            </w:r>
          </w:p>
        </w:tc>
      </w:tr>
    </w:tbl>
    <w:p>
      <w:pPr>
        <w:spacing w:after="0" w:line="250" w:lineRule="exact"/>
        <w:jc w:val="right"/>
        <w:rPr>
          <w:sz w:val="21"/>
        </w:rPr>
        <w:sectPr>
          <w:type w:val="continuous"/>
          <w:pgSz w:w="11910" w:h="16840"/>
          <w:pgMar w:top="780" w:bottom="280" w:left="160" w:right="440"/>
        </w:sectPr>
      </w:pPr>
    </w:p>
    <w:p>
      <w:pPr>
        <w:pStyle w:val="BodyText"/>
        <w:spacing w:before="9"/>
        <w:rPr>
          <w:sz w:val="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7"/>
        <w:gridCol w:w="2930"/>
        <w:gridCol w:w="2935"/>
      </w:tblGrid>
      <w:tr>
        <w:trPr>
          <w:trHeight w:val="273" w:hRule="atLeast"/>
        </w:trPr>
        <w:tc>
          <w:tcPr>
            <w:tcW w:w="2957" w:type="dxa"/>
          </w:tcPr>
          <w:p>
            <w:pPr>
              <w:pStyle w:val="TableParagraph"/>
              <w:spacing w:line="252" w:lineRule="exact"/>
              <w:ind w:left="107"/>
              <w:rPr>
                <w:sz w:val="21"/>
              </w:rPr>
            </w:pPr>
            <w:r>
              <w:rPr>
                <w:spacing w:val="-1"/>
                <w:sz w:val="21"/>
              </w:rPr>
              <w:t>代扣代缴个人所得税</w:t>
            </w:r>
            <w:r>
              <w:rPr>
                <w:sz w:val="21"/>
              </w:rPr>
              <w:t> </w:t>
            </w:r>
          </w:p>
        </w:tc>
        <w:tc>
          <w:tcPr>
            <w:tcW w:w="2930" w:type="dxa"/>
          </w:tcPr>
          <w:p>
            <w:pPr>
              <w:pStyle w:val="TableParagraph"/>
              <w:spacing w:line="252" w:lineRule="exact"/>
              <w:ind w:right="63"/>
              <w:jc w:val="right"/>
              <w:rPr>
                <w:sz w:val="21"/>
              </w:rPr>
            </w:pPr>
            <w:r>
              <w:rPr>
                <w:sz w:val="21"/>
              </w:rPr>
              <w:t>786,940.94 </w:t>
            </w:r>
          </w:p>
        </w:tc>
        <w:tc>
          <w:tcPr>
            <w:tcW w:w="2935" w:type="dxa"/>
          </w:tcPr>
          <w:p>
            <w:pPr>
              <w:pStyle w:val="TableParagraph"/>
              <w:spacing w:line="252" w:lineRule="exact"/>
              <w:ind w:right="-15"/>
              <w:jc w:val="right"/>
              <w:rPr>
                <w:sz w:val="21"/>
              </w:rPr>
            </w:pPr>
            <w:r>
              <w:rPr>
                <w:sz w:val="21"/>
              </w:rPr>
              <w:t>545,437.30 </w:t>
            </w:r>
          </w:p>
        </w:tc>
      </w:tr>
      <w:tr>
        <w:trPr>
          <w:trHeight w:val="271" w:hRule="atLeast"/>
        </w:trPr>
        <w:tc>
          <w:tcPr>
            <w:tcW w:w="2957" w:type="dxa"/>
          </w:tcPr>
          <w:p>
            <w:pPr>
              <w:pStyle w:val="TableParagraph"/>
              <w:spacing w:line="250" w:lineRule="exact"/>
              <w:ind w:left="107"/>
              <w:rPr>
                <w:sz w:val="21"/>
              </w:rPr>
            </w:pPr>
            <w:r>
              <w:rPr>
                <w:spacing w:val="-1"/>
                <w:sz w:val="21"/>
              </w:rPr>
              <w:t>残疾人保障金</w:t>
            </w:r>
            <w:r>
              <w:rPr>
                <w:sz w:val="21"/>
              </w:rPr>
              <w:t> </w:t>
            </w:r>
          </w:p>
        </w:tc>
        <w:tc>
          <w:tcPr>
            <w:tcW w:w="2930" w:type="dxa"/>
          </w:tcPr>
          <w:p>
            <w:pPr>
              <w:pStyle w:val="TableParagraph"/>
              <w:spacing w:line="250" w:lineRule="exact"/>
              <w:ind w:right="63"/>
              <w:jc w:val="right"/>
              <w:rPr>
                <w:sz w:val="21"/>
              </w:rPr>
            </w:pPr>
            <w:r>
              <w:rPr>
                <w:sz w:val="21"/>
              </w:rPr>
              <w:t>572,904.00 </w:t>
            </w:r>
          </w:p>
        </w:tc>
        <w:tc>
          <w:tcPr>
            <w:tcW w:w="2935" w:type="dxa"/>
          </w:tcPr>
          <w:p>
            <w:pPr>
              <w:pStyle w:val="TableParagraph"/>
              <w:spacing w:line="250" w:lineRule="exact"/>
              <w:ind w:right="-15"/>
              <w:jc w:val="right"/>
              <w:rPr>
                <w:sz w:val="21"/>
              </w:rPr>
            </w:pPr>
            <w:r>
              <w:rPr>
                <w:sz w:val="21"/>
              </w:rPr>
              <w:t>286,128.00 </w:t>
            </w:r>
          </w:p>
        </w:tc>
      </w:tr>
      <w:tr>
        <w:trPr>
          <w:trHeight w:val="273" w:hRule="atLeast"/>
        </w:trPr>
        <w:tc>
          <w:tcPr>
            <w:tcW w:w="2957" w:type="dxa"/>
          </w:tcPr>
          <w:p>
            <w:pPr>
              <w:pStyle w:val="TableParagraph"/>
              <w:spacing w:line="252" w:lineRule="exact"/>
              <w:ind w:left="107"/>
              <w:rPr>
                <w:sz w:val="21"/>
              </w:rPr>
            </w:pPr>
            <w:r>
              <w:rPr>
                <w:sz w:val="21"/>
              </w:rPr>
              <w:t>环境保护税 </w:t>
            </w:r>
          </w:p>
        </w:tc>
        <w:tc>
          <w:tcPr>
            <w:tcW w:w="2930" w:type="dxa"/>
          </w:tcPr>
          <w:p>
            <w:pPr>
              <w:pStyle w:val="TableParagraph"/>
              <w:spacing w:line="252" w:lineRule="exact"/>
              <w:ind w:right="63"/>
              <w:jc w:val="right"/>
              <w:rPr>
                <w:sz w:val="21"/>
              </w:rPr>
            </w:pPr>
            <w:r>
              <w:rPr>
                <w:sz w:val="21"/>
              </w:rPr>
              <w:t>- </w:t>
            </w:r>
          </w:p>
        </w:tc>
        <w:tc>
          <w:tcPr>
            <w:tcW w:w="2935" w:type="dxa"/>
          </w:tcPr>
          <w:p>
            <w:pPr>
              <w:pStyle w:val="TableParagraph"/>
              <w:spacing w:line="252" w:lineRule="exact"/>
              <w:ind w:right="-15"/>
              <w:jc w:val="right"/>
              <w:rPr>
                <w:sz w:val="21"/>
              </w:rPr>
            </w:pPr>
            <w:r>
              <w:rPr>
                <w:sz w:val="21"/>
              </w:rPr>
              <w:t>3,816.92 </w:t>
            </w:r>
          </w:p>
        </w:tc>
      </w:tr>
      <w:tr>
        <w:trPr>
          <w:trHeight w:val="273" w:hRule="atLeast"/>
        </w:trPr>
        <w:tc>
          <w:tcPr>
            <w:tcW w:w="2957" w:type="dxa"/>
          </w:tcPr>
          <w:p>
            <w:pPr>
              <w:pStyle w:val="TableParagraph"/>
              <w:spacing w:line="252" w:lineRule="exact"/>
              <w:ind w:left="1246" w:right="1240"/>
              <w:jc w:val="center"/>
              <w:rPr>
                <w:sz w:val="21"/>
              </w:rPr>
            </w:pPr>
            <w:r>
              <w:rPr>
                <w:sz w:val="21"/>
              </w:rPr>
              <w:t>合计 </w:t>
            </w:r>
          </w:p>
        </w:tc>
        <w:tc>
          <w:tcPr>
            <w:tcW w:w="2930" w:type="dxa"/>
          </w:tcPr>
          <w:p>
            <w:pPr>
              <w:pStyle w:val="TableParagraph"/>
              <w:spacing w:line="252" w:lineRule="exact"/>
              <w:ind w:right="63"/>
              <w:jc w:val="right"/>
              <w:rPr>
                <w:sz w:val="21"/>
              </w:rPr>
            </w:pPr>
            <w:r>
              <w:rPr>
                <w:sz w:val="21"/>
              </w:rPr>
              <w:t>26,508,022.25 </w:t>
            </w:r>
          </w:p>
        </w:tc>
        <w:tc>
          <w:tcPr>
            <w:tcW w:w="2935" w:type="dxa"/>
          </w:tcPr>
          <w:p>
            <w:pPr>
              <w:pStyle w:val="TableParagraph"/>
              <w:spacing w:line="252" w:lineRule="exact"/>
              <w:ind w:right="-15"/>
              <w:jc w:val="right"/>
              <w:rPr>
                <w:sz w:val="21"/>
              </w:rPr>
            </w:pPr>
            <w:r>
              <w:rPr>
                <w:sz w:val="21"/>
              </w:rPr>
              <w:t>26,580,492.23 </w:t>
            </w:r>
          </w:p>
        </w:tc>
      </w:tr>
    </w:tbl>
    <w:p>
      <w:pPr>
        <w:spacing w:after="0" w:line="252" w:lineRule="exact"/>
        <w:jc w:val="right"/>
        <w:rPr>
          <w:sz w:val="21"/>
        </w:rPr>
        <w:sectPr>
          <w:pgSz w:w="11910" w:h="16840"/>
          <w:pgMar w:header="882" w:footer="1195" w:top="1360" w:bottom="1380" w:left="160" w:right="440"/>
        </w:sectPr>
      </w:pPr>
    </w:p>
    <w:p>
      <w:pPr>
        <w:pStyle w:val="BodyText"/>
        <w:spacing w:line="242" w:lineRule="auto" w:before="1"/>
        <w:ind w:left="1117" w:right="666"/>
      </w:pPr>
      <w:r>
        <w:rPr/>
        <w:t>其他说明：</w:t>
      </w:r>
      <w:r>
        <w:rPr>
          <w:spacing w:val="1"/>
        </w:rPr>
        <w:t> </w:t>
      </w:r>
      <w:r>
        <w:rPr/>
        <w:t>无 </w:t>
      </w:r>
    </w:p>
    <w:p>
      <w:pPr>
        <w:pStyle w:val="BodyText"/>
        <w:spacing w:before="1"/>
        <w:ind w:left="1117"/>
      </w:pPr>
      <w:r>
        <w:rPr>
          <w:w w:val="100"/>
        </w:rPr>
        <w:t> </w:t>
      </w:r>
    </w:p>
    <w:p>
      <w:pPr>
        <w:pStyle w:val="BodyText"/>
        <w:spacing w:line="297" w:lineRule="auto" w:before="62"/>
        <w:ind w:left="1117" w:right="263"/>
      </w:pPr>
      <w:r>
        <w:rPr>
          <w:spacing w:val="-1"/>
        </w:rPr>
        <w:t>41</w:t>
      </w:r>
      <w:r>
        <w:rPr>
          <w:spacing w:val="-6"/>
        </w:rPr>
        <w:t>、 其他应付款</w:t>
      </w:r>
      <w:r>
        <w:rPr/>
        <w:t>项目列示 </w:t>
      </w:r>
    </w:p>
    <w:p>
      <w:pPr>
        <w:pStyle w:val="BodyText"/>
        <w:spacing w:line="267" w:lineRule="exact"/>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273" w:hRule="atLeast"/>
        </w:trPr>
        <w:tc>
          <w:tcPr>
            <w:tcW w:w="3226" w:type="dxa"/>
          </w:tcPr>
          <w:p>
            <w:pPr>
              <w:pStyle w:val="TableParagraph"/>
              <w:spacing w:line="252" w:lineRule="exact"/>
              <w:ind w:left="1434" w:right="1322"/>
              <w:jc w:val="center"/>
              <w:rPr>
                <w:sz w:val="21"/>
              </w:rPr>
            </w:pPr>
            <w:r>
              <w:rPr>
                <w:sz w:val="21"/>
              </w:rPr>
              <w:t>项目 </w:t>
            </w:r>
          </w:p>
        </w:tc>
        <w:tc>
          <w:tcPr>
            <w:tcW w:w="2791" w:type="dxa"/>
          </w:tcPr>
          <w:p>
            <w:pPr>
              <w:pStyle w:val="TableParagraph"/>
              <w:spacing w:line="252" w:lineRule="exact"/>
              <w:ind w:left="971"/>
              <w:rPr>
                <w:sz w:val="21"/>
              </w:rPr>
            </w:pPr>
            <w:r>
              <w:rPr>
                <w:spacing w:val="-1"/>
                <w:sz w:val="21"/>
              </w:rPr>
              <w:t>期末余额</w:t>
            </w:r>
            <w:r>
              <w:rPr>
                <w:sz w:val="21"/>
              </w:rPr>
              <w:t> </w:t>
            </w:r>
          </w:p>
        </w:tc>
        <w:tc>
          <w:tcPr>
            <w:tcW w:w="2806" w:type="dxa"/>
          </w:tcPr>
          <w:p>
            <w:pPr>
              <w:pStyle w:val="TableParagraph"/>
              <w:spacing w:line="252" w:lineRule="exact"/>
              <w:ind w:left="982"/>
              <w:rPr>
                <w:sz w:val="21"/>
              </w:rPr>
            </w:pPr>
            <w:r>
              <w:rPr>
                <w:spacing w:val="-1"/>
                <w:sz w:val="21"/>
              </w:rPr>
              <w:t>期初余额</w:t>
            </w:r>
            <w:r>
              <w:rPr>
                <w:sz w:val="21"/>
              </w:rPr>
              <w:t> </w:t>
            </w:r>
          </w:p>
        </w:tc>
      </w:tr>
      <w:tr>
        <w:trPr>
          <w:trHeight w:val="270" w:hRule="atLeast"/>
        </w:trPr>
        <w:tc>
          <w:tcPr>
            <w:tcW w:w="3226" w:type="dxa"/>
          </w:tcPr>
          <w:p>
            <w:pPr>
              <w:pStyle w:val="TableParagraph"/>
              <w:spacing w:line="250" w:lineRule="exact"/>
              <w:ind w:left="107"/>
              <w:rPr>
                <w:sz w:val="21"/>
              </w:rPr>
            </w:pPr>
            <w:r>
              <w:rPr>
                <w:spacing w:val="-1"/>
                <w:sz w:val="21"/>
              </w:rPr>
              <w:t>应付利息</w:t>
            </w:r>
            <w:r>
              <w:rPr>
                <w:sz w:val="21"/>
              </w:rPr>
              <w:t> </w:t>
            </w:r>
          </w:p>
        </w:tc>
        <w:tc>
          <w:tcPr>
            <w:tcW w:w="2791" w:type="dxa"/>
          </w:tcPr>
          <w:p>
            <w:pPr>
              <w:pStyle w:val="TableParagraph"/>
              <w:spacing w:line="250" w:lineRule="exact"/>
              <w:ind w:right="-15"/>
              <w:jc w:val="right"/>
              <w:rPr>
                <w:sz w:val="21"/>
              </w:rPr>
            </w:pPr>
            <w:r>
              <w:rPr>
                <w:sz w:val="21"/>
              </w:rPr>
              <w:t>- </w:t>
            </w:r>
          </w:p>
        </w:tc>
        <w:tc>
          <w:tcPr>
            <w:tcW w:w="2806" w:type="dxa"/>
          </w:tcPr>
          <w:p>
            <w:pPr>
              <w:pStyle w:val="TableParagraph"/>
              <w:spacing w:line="250" w:lineRule="exact"/>
              <w:ind w:right="-15"/>
              <w:jc w:val="right"/>
              <w:rPr>
                <w:sz w:val="21"/>
              </w:rPr>
            </w:pPr>
            <w:r>
              <w:rPr>
                <w:sz w:val="21"/>
              </w:rPr>
              <w:t>- </w:t>
            </w:r>
          </w:p>
        </w:tc>
      </w:tr>
      <w:tr>
        <w:trPr>
          <w:trHeight w:val="273" w:hRule="atLeast"/>
        </w:trPr>
        <w:tc>
          <w:tcPr>
            <w:tcW w:w="3226" w:type="dxa"/>
          </w:tcPr>
          <w:p>
            <w:pPr>
              <w:pStyle w:val="TableParagraph"/>
              <w:spacing w:line="250" w:lineRule="exact" w:before="4"/>
              <w:ind w:left="107"/>
              <w:rPr>
                <w:sz w:val="21"/>
              </w:rPr>
            </w:pPr>
            <w:r>
              <w:rPr>
                <w:spacing w:val="-1"/>
                <w:sz w:val="21"/>
              </w:rPr>
              <w:t>应付股利</w:t>
            </w:r>
            <w:r>
              <w:rPr>
                <w:sz w:val="21"/>
              </w:rPr>
              <w:t> </w:t>
            </w:r>
          </w:p>
        </w:tc>
        <w:tc>
          <w:tcPr>
            <w:tcW w:w="2791" w:type="dxa"/>
          </w:tcPr>
          <w:p>
            <w:pPr>
              <w:pStyle w:val="TableParagraph"/>
              <w:spacing w:line="250" w:lineRule="exact" w:before="4"/>
              <w:ind w:right="-15"/>
              <w:jc w:val="right"/>
              <w:rPr>
                <w:sz w:val="21"/>
              </w:rPr>
            </w:pPr>
            <w:r>
              <w:rPr>
                <w:sz w:val="21"/>
              </w:rPr>
              <w:t>- </w:t>
            </w:r>
          </w:p>
        </w:tc>
        <w:tc>
          <w:tcPr>
            <w:tcW w:w="2806" w:type="dxa"/>
          </w:tcPr>
          <w:p>
            <w:pPr>
              <w:pStyle w:val="TableParagraph"/>
              <w:spacing w:line="250" w:lineRule="exact" w:before="4"/>
              <w:ind w:right="-15"/>
              <w:jc w:val="right"/>
              <w:rPr>
                <w:sz w:val="21"/>
              </w:rPr>
            </w:pPr>
            <w:r>
              <w:rPr>
                <w:sz w:val="21"/>
              </w:rPr>
              <w:t>- </w:t>
            </w:r>
          </w:p>
        </w:tc>
      </w:tr>
      <w:tr>
        <w:trPr>
          <w:trHeight w:val="273" w:hRule="atLeast"/>
        </w:trPr>
        <w:tc>
          <w:tcPr>
            <w:tcW w:w="3226" w:type="dxa"/>
          </w:tcPr>
          <w:p>
            <w:pPr>
              <w:pStyle w:val="TableParagraph"/>
              <w:spacing w:line="252" w:lineRule="exact"/>
              <w:ind w:left="107"/>
              <w:rPr>
                <w:sz w:val="21"/>
              </w:rPr>
            </w:pPr>
            <w:r>
              <w:rPr>
                <w:sz w:val="21"/>
              </w:rPr>
              <w:t>其他应付款 </w:t>
            </w:r>
          </w:p>
        </w:tc>
        <w:tc>
          <w:tcPr>
            <w:tcW w:w="2791" w:type="dxa"/>
          </w:tcPr>
          <w:p>
            <w:pPr>
              <w:pStyle w:val="TableParagraph"/>
              <w:spacing w:line="252" w:lineRule="exact"/>
              <w:ind w:right="-15"/>
              <w:jc w:val="right"/>
              <w:rPr>
                <w:sz w:val="21"/>
              </w:rPr>
            </w:pPr>
            <w:r>
              <w:rPr>
                <w:sz w:val="21"/>
              </w:rPr>
              <w:t>13,159,670.59 </w:t>
            </w:r>
          </w:p>
        </w:tc>
        <w:tc>
          <w:tcPr>
            <w:tcW w:w="2806" w:type="dxa"/>
          </w:tcPr>
          <w:p>
            <w:pPr>
              <w:pStyle w:val="TableParagraph"/>
              <w:spacing w:line="252" w:lineRule="exact"/>
              <w:ind w:right="-15"/>
              <w:jc w:val="right"/>
              <w:rPr>
                <w:sz w:val="21"/>
              </w:rPr>
            </w:pPr>
            <w:r>
              <w:rPr>
                <w:sz w:val="21"/>
              </w:rPr>
              <w:t>1,847,395.89 </w:t>
            </w:r>
          </w:p>
        </w:tc>
      </w:tr>
      <w:tr>
        <w:trPr>
          <w:trHeight w:val="270" w:hRule="atLeast"/>
        </w:trPr>
        <w:tc>
          <w:tcPr>
            <w:tcW w:w="3226" w:type="dxa"/>
          </w:tcPr>
          <w:p>
            <w:pPr>
              <w:pStyle w:val="TableParagraph"/>
              <w:spacing w:line="250" w:lineRule="exact"/>
              <w:ind w:left="107"/>
              <w:rPr>
                <w:sz w:val="21"/>
              </w:rPr>
            </w:pPr>
            <w:r>
              <w:rPr>
                <w:sz w:val="21"/>
              </w:rPr>
              <w:t>合计 </w:t>
            </w:r>
          </w:p>
        </w:tc>
        <w:tc>
          <w:tcPr>
            <w:tcW w:w="2791" w:type="dxa"/>
          </w:tcPr>
          <w:p>
            <w:pPr>
              <w:pStyle w:val="TableParagraph"/>
              <w:spacing w:line="250" w:lineRule="exact"/>
              <w:ind w:right="-15"/>
              <w:jc w:val="right"/>
              <w:rPr>
                <w:sz w:val="21"/>
              </w:rPr>
            </w:pPr>
            <w:r>
              <w:rPr>
                <w:sz w:val="21"/>
              </w:rPr>
              <w:t>13,159,670.59 </w:t>
            </w:r>
          </w:p>
        </w:tc>
        <w:tc>
          <w:tcPr>
            <w:tcW w:w="2806" w:type="dxa"/>
          </w:tcPr>
          <w:p>
            <w:pPr>
              <w:pStyle w:val="TableParagraph"/>
              <w:spacing w:line="250" w:lineRule="exact"/>
              <w:ind w:right="-15"/>
              <w:jc w:val="right"/>
              <w:rPr>
                <w:sz w:val="21"/>
              </w:rPr>
            </w:pPr>
            <w:r>
              <w:rPr>
                <w:sz w:val="21"/>
              </w:rPr>
              <w:t>1,847,395.89 </w:t>
            </w:r>
          </w:p>
        </w:tc>
      </w:tr>
    </w:tbl>
    <w:p>
      <w:pPr>
        <w:spacing w:after="0" w:line="250" w:lineRule="exact"/>
        <w:jc w:val="right"/>
        <w:rPr>
          <w:sz w:val="21"/>
        </w:rPr>
        <w:sectPr>
          <w:type w:val="continuous"/>
          <w:pgSz w:w="11910" w:h="16840"/>
          <w:pgMar w:top="780" w:bottom="280" w:left="160" w:right="440"/>
        </w:sectPr>
      </w:pPr>
    </w:p>
    <w:p>
      <w:pPr>
        <w:pStyle w:val="BodyText"/>
        <w:spacing w:before="1"/>
        <w:ind w:left="1117"/>
      </w:pPr>
      <w:r>
        <w:rPr>
          <w:w w:val="100"/>
        </w:rPr>
        <w:t> </w:t>
      </w:r>
    </w:p>
    <w:p>
      <w:pPr>
        <w:pStyle w:val="BodyText"/>
        <w:spacing w:before="4"/>
        <w:ind w:left="1117"/>
      </w:pPr>
      <w:r>
        <w:rPr/>
        <w:t>其他说明： </w:t>
      </w:r>
    </w:p>
    <w:p>
      <w:pPr>
        <w:pStyle w:val="BodyText"/>
        <w:spacing w:before="3"/>
        <w:ind w:left="1117"/>
      </w:pPr>
      <w:r>
        <w:rPr>
          <w:spacing w:val="-1"/>
        </w:rPr>
        <w:t>□适用 √不适用</w:t>
      </w:r>
      <w:r>
        <w:rPr>
          <w:spacing w:val="-3"/>
        </w:rPr>
        <w:t> </w:t>
      </w:r>
      <w:r>
        <w:rPr/>
        <w:t> </w:t>
      </w:r>
    </w:p>
    <w:p>
      <w:pPr>
        <w:pStyle w:val="BodyText"/>
        <w:spacing w:before="4"/>
        <w:ind w:left="1117"/>
      </w:pPr>
      <w:r>
        <w:rPr>
          <w:w w:val="100"/>
        </w:rPr>
        <w:t> </w:t>
      </w:r>
    </w:p>
    <w:p>
      <w:pPr>
        <w:pStyle w:val="BodyText"/>
        <w:spacing w:line="297" w:lineRule="auto" w:before="62"/>
        <w:ind w:left="1117" w:right="1829"/>
      </w:pPr>
      <w:r>
        <w:rPr/>
        <w:t>应付利息</w:t>
      </w:r>
      <w:r>
        <w:rPr>
          <w:spacing w:val="12"/>
        </w:rPr>
        <w:t> </w:t>
      </w:r>
      <w:r>
        <w:rPr/>
        <w:t>(1).分类列示 </w:t>
      </w:r>
    </w:p>
    <w:p>
      <w:pPr>
        <w:pStyle w:val="BodyText"/>
        <w:spacing w:line="267" w:lineRule="exact"/>
        <w:ind w:left="1117"/>
      </w:pPr>
      <w:r>
        <w:rPr>
          <w:spacing w:val="-1"/>
        </w:rPr>
        <w:t>□适用 √不适用</w:t>
      </w:r>
      <w:r>
        <w:rPr>
          <w:spacing w:val="-3"/>
        </w:rPr>
        <w:t> </w:t>
      </w:r>
      <w:r>
        <w:rPr/>
        <w:t> </w:t>
      </w:r>
    </w:p>
    <w:p>
      <w:pPr>
        <w:pStyle w:val="BodyText"/>
        <w:spacing w:before="5"/>
        <w:ind w:left="1117"/>
      </w:pPr>
      <w:r>
        <w:rPr>
          <w:w w:val="100"/>
        </w:rPr>
        <w:t> </w:t>
      </w:r>
    </w:p>
    <w:p>
      <w:pPr>
        <w:pStyle w:val="BodyText"/>
        <w:spacing w:line="297" w:lineRule="auto" w:before="62"/>
        <w:ind w:left="1117" w:right="1829"/>
      </w:pPr>
      <w:r>
        <w:rPr/>
        <w:t>应付股利</w:t>
      </w:r>
      <w:r>
        <w:rPr>
          <w:spacing w:val="12"/>
        </w:rPr>
        <w:t> </w:t>
      </w:r>
      <w:r>
        <w:rPr/>
        <w:t>(1).分类列示 </w:t>
      </w:r>
    </w:p>
    <w:p>
      <w:pPr>
        <w:pStyle w:val="BodyText"/>
        <w:spacing w:line="267" w:lineRule="exact"/>
        <w:ind w:left="1117"/>
      </w:pPr>
      <w:r>
        <w:rPr>
          <w:spacing w:val="-1"/>
        </w:rPr>
        <w:t>□适用 √不适用</w:t>
      </w:r>
      <w:r>
        <w:rPr>
          <w:spacing w:val="-3"/>
        </w:rPr>
        <w:t> </w:t>
      </w:r>
      <w:r>
        <w:rPr/>
        <w:t> </w:t>
      </w:r>
    </w:p>
    <w:p>
      <w:pPr>
        <w:pStyle w:val="BodyText"/>
        <w:spacing w:before="4"/>
        <w:ind w:left="1117"/>
      </w:pPr>
      <w:r>
        <w:rPr>
          <w:w w:val="100"/>
        </w:rPr>
        <w:t> </w:t>
      </w:r>
    </w:p>
    <w:p>
      <w:pPr>
        <w:pStyle w:val="BodyText"/>
        <w:spacing w:before="63"/>
        <w:ind w:left="1117"/>
      </w:pPr>
      <w:r>
        <w:rPr/>
        <w:t>其他应付款 </w:t>
      </w:r>
    </w:p>
    <w:p>
      <w:pPr>
        <w:pStyle w:val="ListParagraph"/>
        <w:numPr>
          <w:ilvl w:val="0"/>
          <w:numId w:val="71"/>
        </w:numPr>
        <w:tabs>
          <w:tab w:pos="1541" w:val="left" w:leader="none"/>
        </w:tabs>
        <w:spacing w:line="240" w:lineRule="auto" w:before="64" w:after="0"/>
        <w:ind w:left="1540" w:right="0" w:hanging="424"/>
        <w:jc w:val="left"/>
        <w:rPr>
          <w:sz w:val="21"/>
        </w:rPr>
      </w:pPr>
      <w:r>
        <w:rPr>
          <w:sz w:val="21"/>
        </w:rPr>
        <w:t>按款项性质列示其他应付款 </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4322" w:space="2200"/>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2"/>
        <w:gridCol w:w="2924"/>
        <w:gridCol w:w="3049"/>
      </w:tblGrid>
      <w:tr>
        <w:trPr>
          <w:trHeight w:val="273" w:hRule="atLeast"/>
        </w:trPr>
        <w:tc>
          <w:tcPr>
            <w:tcW w:w="2852" w:type="dxa"/>
          </w:tcPr>
          <w:p>
            <w:pPr>
              <w:pStyle w:val="TableParagraph"/>
              <w:spacing w:line="252" w:lineRule="exact"/>
              <w:ind w:right="1100"/>
              <w:jc w:val="right"/>
              <w:rPr>
                <w:sz w:val="21"/>
              </w:rPr>
            </w:pPr>
            <w:r>
              <w:rPr>
                <w:sz w:val="21"/>
              </w:rPr>
              <w:t>项目 </w:t>
            </w:r>
          </w:p>
        </w:tc>
        <w:tc>
          <w:tcPr>
            <w:tcW w:w="2924" w:type="dxa"/>
          </w:tcPr>
          <w:p>
            <w:pPr>
              <w:pStyle w:val="TableParagraph"/>
              <w:spacing w:line="252" w:lineRule="exact"/>
              <w:ind w:left="1038"/>
              <w:rPr>
                <w:sz w:val="21"/>
              </w:rPr>
            </w:pPr>
            <w:r>
              <w:rPr>
                <w:spacing w:val="-1"/>
                <w:sz w:val="21"/>
              </w:rPr>
              <w:t>期末余额</w:t>
            </w:r>
            <w:r>
              <w:rPr>
                <w:sz w:val="21"/>
              </w:rPr>
              <w:t> </w:t>
            </w:r>
          </w:p>
        </w:tc>
        <w:tc>
          <w:tcPr>
            <w:tcW w:w="3049" w:type="dxa"/>
          </w:tcPr>
          <w:p>
            <w:pPr>
              <w:pStyle w:val="TableParagraph"/>
              <w:spacing w:line="252" w:lineRule="exact"/>
              <w:ind w:left="1103"/>
              <w:rPr>
                <w:sz w:val="21"/>
              </w:rPr>
            </w:pPr>
            <w:r>
              <w:rPr>
                <w:spacing w:val="-1"/>
                <w:sz w:val="21"/>
              </w:rPr>
              <w:t>期初余额</w:t>
            </w:r>
            <w:r>
              <w:rPr>
                <w:sz w:val="21"/>
              </w:rPr>
              <w:t> </w:t>
            </w:r>
          </w:p>
        </w:tc>
      </w:tr>
      <w:tr>
        <w:trPr>
          <w:trHeight w:val="270" w:hRule="atLeast"/>
        </w:trPr>
        <w:tc>
          <w:tcPr>
            <w:tcW w:w="2852" w:type="dxa"/>
          </w:tcPr>
          <w:p>
            <w:pPr>
              <w:pStyle w:val="TableParagraph"/>
              <w:spacing w:line="250" w:lineRule="exact"/>
              <w:ind w:left="107"/>
              <w:rPr>
                <w:sz w:val="21"/>
              </w:rPr>
            </w:pPr>
            <w:r>
              <w:rPr>
                <w:sz w:val="21"/>
              </w:rPr>
              <w:t>投标保证金 </w:t>
            </w:r>
          </w:p>
        </w:tc>
        <w:tc>
          <w:tcPr>
            <w:tcW w:w="2924" w:type="dxa"/>
          </w:tcPr>
          <w:p>
            <w:pPr>
              <w:pStyle w:val="TableParagraph"/>
              <w:spacing w:line="250" w:lineRule="exact"/>
              <w:ind w:right="-15"/>
              <w:jc w:val="right"/>
              <w:rPr>
                <w:sz w:val="21"/>
              </w:rPr>
            </w:pPr>
            <w:r>
              <w:rPr>
                <w:sz w:val="21"/>
              </w:rPr>
              <w:t>10,515,120.00 </w:t>
            </w:r>
          </w:p>
        </w:tc>
        <w:tc>
          <w:tcPr>
            <w:tcW w:w="3049" w:type="dxa"/>
          </w:tcPr>
          <w:p>
            <w:pPr>
              <w:pStyle w:val="TableParagraph"/>
              <w:spacing w:line="250" w:lineRule="exact"/>
              <w:ind w:right="-15"/>
              <w:jc w:val="right"/>
              <w:rPr>
                <w:sz w:val="21"/>
              </w:rPr>
            </w:pPr>
            <w:r>
              <w:rPr>
                <w:sz w:val="21"/>
              </w:rPr>
              <w:t>15,120.00 </w:t>
            </w:r>
          </w:p>
        </w:tc>
      </w:tr>
      <w:tr>
        <w:trPr>
          <w:trHeight w:val="273" w:hRule="atLeast"/>
        </w:trPr>
        <w:tc>
          <w:tcPr>
            <w:tcW w:w="2852" w:type="dxa"/>
          </w:tcPr>
          <w:p>
            <w:pPr>
              <w:pStyle w:val="TableParagraph"/>
              <w:spacing w:line="250" w:lineRule="exact" w:before="3"/>
              <w:ind w:left="107"/>
              <w:rPr>
                <w:sz w:val="21"/>
              </w:rPr>
            </w:pPr>
            <w:r>
              <w:rPr>
                <w:spacing w:val="-1"/>
                <w:sz w:val="21"/>
              </w:rPr>
              <w:t>应付未结算费用</w:t>
            </w:r>
            <w:r>
              <w:rPr>
                <w:sz w:val="21"/>
              </w:rPr>
              <w:t> </w:t>
            </w:r>
          </w:p>
        </w:tc>
        <w:tc>
          <w:tcPr>
            <w:tcW w:w="2924" w:type="dxa"/>
          </w:tcPr>
          <w:p>
            <w:pPr>
              <w:pStyle w:val="TableParagraph"/>
              <w:spacing w:line="250" w:lineRule="exact" w:before="3"/>
              <w:ind w:right="-15"/>
              <w:jc w:val="right"/>
              <w:rPr>
                <w:sz w:val="21"/>
              </w:rPr>
            </w:pPr>
            <w:r>
              <w:rPr>
                <w:sz w:val="21"/>
              </w:rPr>
              <w:t>2,636,719.92 </w:t>
            </w:r>
          </w:p>
        </w:tc>
        <w:tc>
          <w:tcPr>
            <w:tcW w:w="3049" w:type="dxa"/>
          </w:tcPr>
          <w:p>
            <w:pPr>
              <w:pStyle w:val="TableParagraph"/>
              <w:spacing w:line="250" w:lineRule="exact" w:before="3"/>
              <w:ind w:right="-15"/>
              <w:jc w:val="right"/>
              <w:rPr>
                <w:sz w:val="21"/>
              </w:rPr>
            </w:pPr>
            <w:r>
              <w:rPr>
                <w:sz w:val="21"/>
              </w:rPr>
              <w:t>1,644,698.30 </w:t>
            </w:r>
          </w:p>
        </w:tc>
      </w:tr>
      <w:tr>
        <w:trPr>
          <w:trHeight w:val="273" w:hRule="atLeast"/>
        </w:trPr>
        <w:tc>
          <w:tcPr>
            <w:tcW w:w="2852" w:type="dxa"/>
          </w:tcPr>
          <w:p>
            <w:pPr>
              <w:pStyle w:val="TableParagraph"/>
              <w:spacing w:line="252" w:lineRule="exact"/>
              <w:ind w:left="107"/>
              <w:rPr>
                <w:sz w:val="21"/>
              </w:rPr>
            </w:pPr>
            <w:r>
              <w:rPr>
                <w:spacing w:val="68"/>
                <w:sz w:val="21"/>
              </w:rPr>
              <w:t>其 他</w:t>
            </w:r>
            <w:r>
              <w:rPr>
                <w:sz w:val="21"/>
              </w:rPr>
              <w:t> </w:t>
            </w:r>
          </w:p>
        </w:tc>
        <w:tc>
          <w:tcPr>
            <w:tcW w:w="2924" w:type="dxa"/>
          </w:tcPr>
          <w:p>
            <w:pPr>
              <w:pStyle w:val="TableParagraph"/>
              <w:spacing w:line="252" w:lineRule="exact"/>
              <w:ind w:right="-15"/>
              <w:jc w:val="right"/>
              <w:rPr>
                <w:sz w:val="21"/>
              </w:rPr>
            </w:pPr>
            <w:r>
              <w:rPr>
                <w:sz w:val="21"/>
              </w:rPr>
              <w:t>7,830.67 </w:t>
            </w:r>
          </w:p>
        </w:tc>
        <w:tc>
          <w:tcPr>
            <w:tcW w:w="3049" w:type="dxa"/>
          </w:tcPr>
          <w:p>
            <w:pPr>
              <w:pStyle w:val="TableParagraph"/>
              <w:spacing w:line="252" w:lineRule="exact"/>
              <w:ind w:right="-15"/>
              <w:jc w:val="right"/>
              <w:rPr>
                <w:sz w:val="21"/>
              </w:rPr>
            </w:pPr>
            <w:r>
              <w:rPr>
                <w:sz w:val="21"/>
              </w:rPr>
              <w:t>187,577.59 </w:t>
            </w:r>
          </w:p>
        </w:tc>
      </w:tr>
      <w:tr>
        <w:trPr>
          <w:trHeight w:val="270" w:hRule="atLeast"/>
        </w:trPr>
        <w:tc>
          <w:tcPr>
            <w:tcW w:w="2852" w:type="dxa"/>
          </w:tcPr>
          <w:p>
            <w:pPr>
              <w:pStyle w:val="TableParagraph"/>
              <w:spacing w:line="250" w:lineRule="exact"/>
              <w:ind w:right="1100"/>
              <w:jc w:val="right"/>
              <w:rPr>
                <w:sz w:val="21"/>
              </w:rPr>
            </w:pPr>
            <w:r>
              <w:rPr>
                <w:sz w:val="21"/>
              </w:rPr>
              <w:t>合计 </w:t>
            </w:r>
          </w:p>
        </w:tc>
        <w:tc>
          <w:tcPr>
            <w:tcW w:w="2924" w:type="dxa"/>
          </w:tcPr>
          <w:p>
            <w:pPr>
              <w:pStyle w:val="TableParagraph"/>
              <w:spacing w:line="250" w:lineRule="exact"/>
              <w:ind w:right="-15"/>
              <w:jc w:val="right"/>
              <w:rPr>
                <w:sz w:val="21"/>
              </w:rPr>
            </w:pPr>
            <w:r>
              <w:rPr>
                <w:sz w:val="21"/>
              </w:rPr>
              <w:t>13,159,670.59 </w:t>
            </w:r>
          </w:p>
        </w:tc>
        <w:tc>
          <w:tcPr>
            <w:tcW w:w="3049" w:type="dxa"/>
          </w:tcPr>
          <w:p>
            <w:pPr>
              <w:pStyle w:val="TableParagraph"/>
              <w:spacing w:line="250" w:lineRule="exact"/>
              <w:ind w:right="-15"/>
              <w:jc w:val="right"/>
              <w:rPr>
                <w:sz w:val="21"/>
              </w:rPr>
            </w:pPr>
            <w:r>
              <w:rPr>
                <w:sz w:val="21"/>
              </w:rPr>
              <w:t>1,847,395.89 </w:t>
            </w:r>
          </w:p>
        </w:tc>
      </w:tr>
    </w:tbl>
    <w:p>
      <w:pPr>
        <w:pStyle w:val="BodyText"/>
        <w:spacing w:before="2"/>
        <w:ind w:left="1117"/>
      </w:pPr>
      <w:r>
        <w:rPr>
          <w:w w:val="100"/>
        </w:rPr>
        <w:t> </w:t>
      </w:r>
    </w:p>
    <w:p>
      <w:pPr>
        <w:pStyle w:val="ListParagraph"/>
        <w:numPr>
          <w:ilvl w:val="0"/>
          <w:numId w:val="71"/>
        </w:numPr>
        <w:tabs>
          <w:tab w:pos="1541" w:val="left" w:leader="none"/>
        </w:tabs>
        <w:spacing w:line="240" w:lineRule="auto" w:before="64" w:after="0"/>
        <w:ind w:left="1540" w:right="0" w:hanging="424"/>
        <w:jc w:val="left"/>
        <w:rPr>
          <w:sz w:val="21"/>
        </w:rPr>
      </w:pPr>
      <w:r>
        <w:rPr>
          <w:spacing w:val="-10"/>
          <w:sz w:val="21"/>
        </w:rPr>
        <w:t>账龄超过 </w:t>
      </w:r>
      <w:r>
        <w:rPr>
          <w:sz w:val="21"/>
        </w:rPr>
        <w:t>1</w:t>
      </w:r>
      <w:r>
        <w:rPr>
          <w:spacing w:val="-7"/>
          <w:sz w:val="21"/>
        </w:rPr>
        <w:t> 年的重要其他应付款 </w:t>
      </w:r>
    </w:p>
    <w:p>
      <w:pPr>
        <w:pStyle w:val="BodyText"/>
        <w:spacing w:before="62"/>
        <w:ind w:left="1117"/>
      </w:pPr>
      <w:r>
        <w:rPr>
          <w:spacing w:val="-1"/>
        </w:rPr>
        <w:t>□适用 √不适用</w:t>
      </w:r>
      <w:r>
        <w:rPr>
          <w:spacing w:val="-3"/>
        </w:rPr>
        <w:t> </w:t>
      </w:r>
      <w:r>
        <w:rPr/>
        <w:t> </w:t>
      </w:r>
    </w:p>
    <w:p>
      <w:pPr>
        <w:pStyle w:val="BodyText"/>
        <w:spacing w:before="5"/>
        <w:ind w:left="1117"/>
      </w:pPr>
      <w:r>
        <w:rPr>
          <w:w w:val="100"/>
        </w:rPr>
        <w:t> </w:t>
      </w:r>
    </w:p>
    <w:p>
      <w:pPr>
        <w:pStyle w:val="BodyText"/>
        <w:spacing w:before="2"/>
        <w:ind w:left="1117"/>
      </w:pPr>
      <w:r>
        <w:rPr/>
        <w:t>其他说明： </w:t>
      </w:r>
    </w:p>
    <w:p>
      <w:pPr>
        <w:pStyle w:val="BodyText"/>
        <w:spacing w:before="4"/>
        <w:ind w:left="1117"/>
      </w:pPr>
      <w:r>
        <w:rPr>
          <w:spacing w:val="-1"/>
        </w:rPr>
        <w:t>□适用 √不适用</w:t>
      </w:r>
      <w:r>
        <w:rPr>
          <w:spacing w:val="-3"/>
        </w:rPr>
        <w:t> </w:t>
      </w:r>
      <w:r>
        <w:rPr/>
        <w:t> </w:t>
      </w:r>
    </w:p>
    <w:p>
      <w:pPr>
        <w:pStyle w:val="BodyText"/>
        <w:spacing w:before="3"/>
        <w:ind w:left="1117"/>
      </w:pPr>
      <w:r>
        <w:rPr>
          <w:w w:val="100"/>
        </w:rPr>
        <w:t> </w:t>
      </w:r>
    </w:p>
    <w:p>
      <w:pPr>
        <w:pStyle w:val="BodyText"/>
        <w:spacing w:before="64"/>
        <w:ind w:left="1117"/>
      </w:pPr>
      <w:r>
        <w:rPr/>
        <w:t>42</w:t>
      </w:r>
      <w:r>
        <w:rPr>
          <w:spacing w:val="-5"/>
        </w:rPr>
        <w:t>、 持有待售负债</w:t>
      </w:r>
    </w:p>
    <w:p>
      <w:pPr>
        <w:pStyle w:val="BodyText"/>
        <w:spacing w:before="62"/>
        <w:ind w:left="1117"/>
      </w:pPr>
      <w:r>
        <w:rPr>
          <w:spacing w:val="-1"/>
        </w:rPr>
        <w:t>□适用 √不适用</w:t>
      </w:r>
      <w:r>
        <w:rPr>
          <w:spacing w:val="-3"/>
        </w:rPr>
        <w:t> </w:t>
      </w:r>
      <w:r>
        <w:rPr/>
        <w:t> </w:t>
      </w:r>
    </w:p>
    <w:p>
      <w:pPr>
        <w:spacing w:after="0"/>
        <w:sectPr>
          <w:type w:val="continuous"/>
          <w:pgSz w:w="11910" w:h="16840"/>
          <w:pgMar w:top="780" w:bottom="280" w:left="160" w:right="440"/>
        </w:sectPr>
      </w:pPr>
    </w:p>
    <w:p>
      <w:pPr>
        <w:pStyle w:val="BodyText"/>
        <w:spacing w:before="61"/>
        <w:ind w:left="1117"/>
      </w:pPr>
      <w:r>
        <w:rPr>
          <w:w w:val="100"/>
        </w:rPr>
        <w:t> </w:t>
      </w:r>
    </w:p>
    <w:p>
      <w:pPr>
        <w:pStyle w:val="BodyText"/>
        <w:spacing w:before="63"/>
        <w:ind w:left="1117"/>
      </w:pPr>
      <w:r>
        <w:rPr/>
        <w:t>43</w:t>
      </w:r>
      <w:r>
        <w:rPr>
          <w:spacing w:val="-10"/>
        </w:rPr>
        <w:t>、 </w:t>
      </w:r>
      <w:r>
        <w:rPr/>
        <w:t>1</w:t>
      </w:r>
      <w:r>
        <w:rPr>
          <w:spacing w:val="-8"/>
        </w:rPr>
        <w:t> 年内到期的非流动负债</w:t>
      </w:r>
      <w:r>
        <w:rPr/>
        <w:t> </w:t>
      </w:r>
    </w:p>
    <w:p>
      <w:pPr>
        <w:pStyle w:val="BodyText"/>
        <w:spacing w:before="64"/>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1"/>
        <w:rPr>
          <w:sz w:val="17"/>
        </w:rPr>
      </w:pPr>
    </w:p>
    <w:p>
      <w:pPr>
        <w:pStyle w:val="BodyText"/>
        <w:ind w:left="1117"/>
      </w:pPr>
      <w:r>
        <w:rPr>
          <w:spacing w:val="7"/>
        </w:rPr>
        <w:t>单位：元 币种：人民币</w:t>
      </w:r>
      <w:r>
        <w:rPr/>
        <w:t> </w:t>
      </w:r>
    </w:p>
    <w:p>
      <w:pPr>
        <w:spacing w:after="0"/>
        <w:sectPr>
          <w:pgSz w:w="11910" w:h="16840"/>
          <w:pgMar w:header="882" w:footer="1195" w:top="1360" w:bottom="1380" w:left="160" w:right="440"/>
          <w:cols w:num="2" w:equalWidth="0">
            <w:col w:w="4036" w:space="2486"/>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7"/>
        <w:gridCol w:w="2962"/>
        <w:gridCol w:w="3025"/>
      </w:tblGrid>
      <w:tr>
        <w:trPr>
          <w:trHeight w:val="273" w:hRule="atLeast"/>
        </w:trPr>
        <w:tc>
          <w:tcPr>
            <w:tcW w:w="2837" w:type="dxa"/>
          </w:tcPr>
          <w:p>
            <w:pPr>
              <w:pStyle w:val="TableParagraph"/>
              <w:spacing w:line="252" w:lineRule="exact"/>
              <w:ind w:left="1239" w:right="1127"/>
              <w:jc w:val="center"/>
              <w:rPr>
                <w:sz w:val="21"/>
              </w:rPr>
            </w:pPr>
            <w:r>
              <w:rPr>
                <w:sz w:val="21"/>
              </w:rPr>
              <w:t>项目 </w:t>
            </w:r>
          </w:p>
        </w:tc>
        <w:tc>
          <w:tcPr>
            <w:tcW w:w="2962" w:type="dxa"/>
          </w:tcPr>
          <w:p>
            <w:pPr>
              <w:pStyle w:val="TableParagraph"/>
              <w:spacing w:line="252" w:lineRule="exact"/>
              <w:ind w:left="1058"/>
              <w:rPr>
                <w:sz w:val="21"/>
              </w:rPr>
            </w:pPr>
            <w:r>
              <w:rPr>
                <w:spacing w:val="-1"/>
                <w:sz w:val="21"/>
              </w:rPr>
              <w:t>期末余额</w:t>
            </w:r>
            <w:r>
              <w:rPr>
                <w:sz w:val="21"/>
              </w:rPr>
              <w:t> </w:t>
            </w:r>
          </w:p>
        </w:tc>
        <w:tc>
          <w:tcPr>
            <w:tcW w:w="3025" w:type="dxa"/>
          </w:tcPr>
          <w:p>
            <w:pPr>
              <w:pStyle w:val="TableParagraph"/>
              <w:spacing w:line="252" w:lineRule="exact"/>
              <w:ind w:left="1089"/>
              <w:rPr>
                <w:sz w:val="21"/>
              </w:rPr>
            </w:pPr>
            <w:r>
              <w:rPr>
                <w:spacing w:val="-1"/>
                <w:sz w:val="21"/>
              </w:rPr>
              <w:t>期初余额</w:t>
            </w:r>
            <w:r>
              <w:rPr>
                <w:sz w:val="21"/>
              </w:rPr>
              <w:t> </w:t>
            </w:r>
          </w:p>
        </w:tc>
      </w:tr>
      <w:tr>
        <w:trPr>
          <w:trHeight w:val="270" w:hRule="atLeast"/>
        </w:trPr>
        <w:tc>
          <w:tcPr>
            <w:tcW w:w="2837" w:type="dxa"/>
          </w:tcPr>
          <w:p>
            <w:pPr>
              <w:pStyle w:val="TableParagraph"/>
              <w:spacing w:line="250" w:lineRule="exact"/>
              <w:ind w:left="107"/>
              <w:rPr>
                <w:sz w:val="21"/>
              </w:rPr>
            </w:pPr>
            <w:r>
              <w:rPr>
                <w:spacing w:val="-1"/>
                <w:sz w:val="21"/>
              </w:rPr>
              <w:t>1</w:t>
            </w:r>
            <w:r>
              <w:rPr>
                <w:spacing w:val="-8"/>
                <w:sz w:val="21"/>
              </w:rPr>
              <w:t> 年内到期的长期借款</w:t>
            </w:r>
            <w:r>
              <w:rPr>
                <w:sz w:val="21"/>
              </w:rPr>
              <w:t> </w:t>
            </w:r>
          </w:p>
        </w:tc>
        <w:tc>
          <w:tcPr>
            <w:tcW w:w="2962" w:type="dxa"/>
          </w:tcPr>
          <w:p>
            <w:pPr>
              <w:pStyle w:val="TableParagraph"/>
              <w:spacing w:line="250" w:lineRule="exact"/>
              <w:ind w:right="-15"/>
              <w:jc w:val="right"/>
              <w:rPr>
                <w:sz w:val="21"/>
              </w:rPr>
            </w:pPr>
            <w:r>
              <w:rPr>
                <w:sz w:val="21"/>
              </w:rPr>
              <w:t>620,277.78 </w:t>
            </w:r>
          </w:p>
        </w:tc>
        <w:tc>
          <w:tcPr>
            <w:tcW w:w="3025" w:type="dxa"/>
          </w:tcPr>
          <w:p>
            <w:pPr>
              <w:pStyle w:val="TableParagraph"/>
              <w:spacing w:line="250" w:lineRule="exact"/>
              <w:ind w:right="-15"/>
              <w:jc w:val="right"/>
              <w:rPr>
                <w:sz w:val="21"/>
              </w:rPr>
            </w:pPr>
            <w:r>
              <w:rPr>
                <w:sz w:val="21"/>
              </w:rPr>
              <w:t>344,444.44 </w:t>
            </w:r>
          </w:p>
        </w:tc>
      </w:tr>
      <w:tr>
        <w:trPr>
          <w:trHeight w:val="273" w:hRule="atLeast"/>
        </w:trPr>
        <w:tc>
          <w:tcPr>
            <w:tcW w:w="2837" w:type="dxa"/>
          </w:tcPr>
          <w:p>
            <w:pPr>
              <w:pStyle w:val="TableParagraph"/>
              <w:spacing w:line="252" w:lineRule="exact"/>
              <w:ind w:left="107"/>
              <w:rPr>
                <w:sz w:val="21"/>
              </w:rPr>
            </w:pPr>
            <w:r>
              <w:rPr>
                <w:spacing w:val="-1"/>
                <w:sz w:val="21"/>
              </w:rPr>
              <w:t>1</w:t>
            </w:r>
            <w:r>
              <w:rPr>
                <w:spacing w:val="-8"/>
                <w:sz w:val="21"/>
              </w:rPr>
              <w:t> 年内到期的应付债券</w:t>
            </w:r>
            <w:r>
              <w:rPr>
                <w:sz w:val="21"/>
              </w:rPr>
              <w:t> </w:t>
            </w:r>
          </w:p>
        </w:tc>
        <w:tc>
          <w:tcPr>
            <w:tcW w:w="2962" w:type="dxa"/>
          </w:tcPr>
          <w:p>
            <w:pPr>
              <w:pStyle w:val="TableParagraph"/>
              <w:spacing w:line="252" w:lineRule="exact"/>
              <w:ind w:right="-15"/>
              <w:jc w:val="right"/>
              <w:rPr>
                <w:sz w:val="21"/>
              </w:rPr>
            </w:pPr>
            <w:r>
              <w:rPr>
                <w:sz w:val="21"/>
              </w:rPr>
              <w:t>- </w:t>
            </w:r>
          </w:p>
        </w:tc>
        <w:tc>
          <w:tcPr>
            <w:tcW w:w="3025" w:type="dxa"/>
          </w:tcPr>
          <w:p>
            <w:pPr>
              <w:pStyle w:val="TableParagraph"/>
              <w:spacing w:line="252" w:lineRule="exact"/>
              <w:ind w:right="-15"/>
              <w:jc w:val="right"/>
              <w:rPr>
                <w:sz w:val="21"/>
              </w:rPr>
            </w:pPr>
            <w:r>
              <w:rPr>
                <w:sz w:val="21"/>
              </w:rPr>
              <w:t>225,000.00 </w:t>
            </w:r>
          </w:p>
        </w:tc>
      </w:tr>
      <w:tr>
        <w:trPr>
          <w:trHeight w:val="270" w:hRule="atLeast"/>
        </w:trPr>
        <w:tc>
          <w:tcPr>
            <w:tcW w:w="2837" w:type="dxa"/>
          </w:tcPr>
          <w:p>
            <w:pPr>
              <w:pStyle w:val="TableParagraph"/>
              <w:spacing w:line="250" w:lineRule="exact"/>
              <w:ind w:left="107"/>
              <w:rPr>
                <w:sz w:val="21"/>
              </w:rPr>
            </w:pPr>
            <w:r>
              <w:rPr>
                <w:spacing w:val="-1"/>
                <w:sz w:val="21"/>
              </w:rPr>
              <w:t>1</w:t>
            </w:r>
            <w:r>
              <w:rPr>
                <w:spacing w:val="-8"/>
                <w:sz w:val="21"/>
              </w:rPr>
              <w:t> 年内到期的长期应付款</w:t>
            </w:r>
            <w:r>
              <w:rPr>
                <w:sz w:val="21"/>
              </w:rPr>
              <w:t> </w:t>
            </w:r>
          </w:p>
        </w:tc>
        <w:tc>
          <w:tcPr>
            <w:tcW w:w="2962" w:type="dxa"/>
          </w:tcPr>
          <w:p>
            <w:pPr>
              <w:pStyle w:val="TableParagraph"/>
              <w:spacing w:line="250" w:lineRule="exact"/>
              <w:ind w:right="-15"/>
              <w:jc w:val="right"/>
              <w:rPr>
                <w:sz w:val="21"/>
              </w:rPr>
            </w:pPr>
            <w:r>
              <w:rPr>
                <w:w w:val="100"/>
                <w:sz w:val="21"/>
              </w:rPr>
              <w:t> </w:t>
            </w:r>
          </w:p>
        </w:tc>
        <w:tc>
          <w:tcPr>
            <w:tcW w:w="3025" w:type="dxa"/>
          </w:tcPr>
          <w:p>
            <w:pPr>
              <w:pStyle w:val="TableParagraph"/>
              <w:spacing w:line="250" w:lineRule="exact"/>
              <w:ind w:right="-15"/>
              <w:jc w:val="right"/>
              <w:rPr>
                <w:sz w:val="21"/>
              </w:rPr>
            </w:pPr>
            <w:r>
              <w:rPr>
                <w:w w:val="100"/>
                <w:sz w:val="21"/>
              </w:rPr>
              <w:t> </w:t>
            </w:r>
          </w:p>
        </w:tc>
      </w:tr>
      <w:tr>
        <w:trPr>
          <w:trHeight w:val="273" w:hRule="atLeast"/>
        </w:trPr>
        <w:tc>
          <w:tcPr>
            <w:tcW w:w="2837" w:type="dxa"/>
          </w:tcPr>
          <w:p>
            <w:pPr>
              <w:pStyle w:val="TableParagraph"/>
              <w:spacing w:line="250" w:lineRule="exact" w:before="3"/>
              <w:ind w:left="107"/>
              <w:rPr>
                <w:sz w:val="21"/>
              </w:rPr>
            </w:pPr>
            <w:r>
              <w:rPr>
                <w:spacing w:val="-1"/>
                <w:sz w:val="21"/>
              </w:rPr>
              <w:t>1</w:t>
            </w:r>
            <w:r>
              <w:rPr>
                <w:spacing w:val="-8"/>
                <w:sz w:val="21"/>
              </w:rPr>
              <w:t> 年内到期的租赁负债</w:t>
            </w:r>
            <w:r>
              <w:rPr>
                <w:sz w:val="21"/>
              </w:rPr>
              <w:t> </w:t>
            </w:r>
          </w:p>
        </w:tc>
        <w:tc>
          <w:tcPr>
            <w:tcW w:w="2962" w:type="dxa"/>
          </w:tcPr>
          <w:p>
            <w:pPr>
              <w:pStyle w:val="TableParagraph"/>
              <w:spacing w:line="250" w:lineRule="exact" w:before="3"/>
              <w:ind w:right="-15"/>
              <w:jc w:val="right"/>
              <w:rPr>
                <w:sz w:val="21"/>
              </w:rPr>
            </w:pPr>
            <w:r>
              <w:rPr>
                <w:w w:val="100"/>
                <w:sz w:val="21"/>
              </w:rPr>
              <w:t> </w:t>
            </w:r>
          </w:p>
        </w:tc>
        <w:tc>
          <w:tcPr>
            <w:tcW w:w="3025" w:type="dxa"/>
          </w:tcPr>
          <w:p>
            <w:pPr>
              <w:pStyle w:val="TableParagraph"/>
              <w:spacing w:line="250" w:lineRule="exact" w:before="3"/>
              <w:ind w:right="-15"/>
              <w:jc w:val="right"/>
              <w:rPr>
                <w:sz w:val="21"/>
              </w:rPr>
            </w:pPr>
            <w:r>
              <w:rPr>
                <w:w w:val="100"/>
                <w:sz w:val="21"/>
              </w:rPr>
              <w:t> </w:t>
            </w:r>
          </w:p>
        </w:tc>
      </w:tr>
      <w:tr>
        <w:trPr>
          <w:trHeight w:val="273" w:hRule="atLeast"/>
        </w:trPr>
        <w:tc>
          <w:tcPr>
            <w:tcW w:w="2837" w:type="dxa"/>
          </w:tcPr>
          <w:p>
            <w:pPr>
              <w:pStyle w:val="TableParagraph"/>
              <w:spacing w:line="252" w:lineRule="exact"/>
              <w:ind w:left="1239" w:right="1127"/>
              <w:jc w:val="center"/>
              <w:rPr>
                <w:sz w:val="21"/>
              </w:rPr>
            </w:pPr>
            <w:r>
              <w:rPr>
                <w:sz w:val="21"/>
              </w:rPr>
              <w:t>合计 </w:t>
            </w:r>
          </w:p>
        </w:tc>
        <w:tc>
          <w:tcPr>
            <w:tcW w:w="2962" w:type="dxa"/>
          </w:tcPr>
          <w:p>
            <w:pPr>
              <w:pStyle w:val="TableParagraph"/>
              <w:spacing w:line="252" w:lineRule="exact"/>
              <w:ind w:right="-15"/>
              <w:jc w:val="right"/>
              <w:rPr>
                <w:sz w:val="21"/>
              </w:rPr>
            </w:pPr>
            <w:r>
              <w:rPr>
                <w:sz w:val="21"/>
              </w:rPr>
              <w:t>620,277.78 </w:t>
            </w:r>
          </w:p>
        </w:tc>
        <w:tc>
          <w:tcPr>
            <w:tcW w:w="3025" w:type="dxa"/>
          </w:tcPr>
          <w:p>
            <w:pPr>
              <w:pStyle w:val="TableParagraph"/>
              <w:spacing w:line="252" w:lineRule="exact"/>
              <w:ind w:right="-15"/>
              <w:jc w:val="right"/>
              <w:rPr>
                <w:sz w:val="21"/>
              </w:rPr>
            </w:pPr>
            <w:r>
              <w:rPr>
                <w:sz w:val="21"/>
              </w:rPr>
              <w:t>569,444.44 </w:t>
            </w:r>
          </w:p>
        </w:tc>
      </w:tr>
    </w:tbl>
    <w:p>
      <w:pPr>
        <w:spacing w:after="0" w:line="252" w:lineRule="exact"/>
        <w:jc w:val="right"/>
        <w:rPr>
          <w:sz w:val="21"/>
        </w:rPr>
        <w:sectPr>
          <w:type w:val="continuous"/>
          <w:pgSz w:w="11910" w:h="16840"/>
          <w:pgMar w:top="780" w:bottom="280" w:left="160" w:right="440"/>
        </w:sectPr>
      </w:pPr>
    </w:p>
    <w:p>
      <w:pPr>
        <w:pStyle w:val="BodyText"/>
        <w:spacing w:line="295" w:lineRule="auto" w:before="65"/>
        <w:ind w:left="1117" w:right="772"/>
      </w:pPr>
      <w:r>
        <w:rPr/>
        <w:t>其他说明：</w:t>
      </w:r>
      <w:r>
        <w:rPr>
          <w:spacing w:val="1"/>
        </w:rPr>
        <w:t> </w:t>
      </w:r>
      <w:r>
        <w:rPr/>
        <w:t>无 </w:t>
      </w:r>
    </w:p>
    <w:p>
      <w:pPr>
        <w:pStyle w:val="BodyText"/>
        <w:spacing w:line="295" w:lineRule="auto" w:before="2"/>
        <w:ind w:left="1117" w:right="54"/>
      </w:pPr>
      <w:r>
        <w:rPr/>
        <w:t>44</w:t>
      </w:r>
      <w:r>
        <w:rPr>
          <w:spacing w:val="-5"/>
        </w:rPr>
        <w:t>、 其他流动负债</w:t>
      </w:r>
      <w:r>
        <w:rPr/>
        <w:t>其他流动负债情况 </w:t>
      </w:r>
    </w:p>
    <w:p>
      <w:pPr>
        <w:pStyle w:val="BodyText"/>
        <w:spacing w:line="213" w:lineRule="exact"/>
        <w:ind w:left="1117"/>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3049" w:space="3473"/>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32"/>
        <w:gridCol w:w="3041"/>
        <w:gridCol w:w="3051"/>
      </w:tblGrid>
      <w:tr>
        <w:trPr>
          <w:trHeight w:val="270" w:hRule="atLeast"/>
        </w:trPr>
        <w:tc>
          <w:tcPr>
            <w:tcW w:w="2732" w:type="dxa"/>
          </w:tcPr>
          <w:p>
            <w:pPr>
              <w:pStyle w:val="TableParagraph"/>
              <w:spacing w:line="250" w:lineRule="exact"/>
              <w:ind w:left="1081" w:right="1075"/>
              <w:jc w:val="center"/>
              <w:rPr>
                <w:sz w:val="21"/>
              </w:rPr>
            </w:pPr>
            <w:r>
              <w:rPr>
                <w:sz w:val="21"/>
              </w:rPr>
              <w:t>项目 </w:t>
            </w:r>
          </w:p>
        </w:tc>
        <w:tc>
          <w:tcPr>
            <w:tcW w:w="3041" w:type="dxa"/>
          </w:tcPr>
          <w:p>
            <w:pPr>
              <w:pStyle w:val="TableParagraph"/>
              <w:spacing w:line="250" w:lineRule="exact"/>
              <w:ind w:left="1098"/>
              <w:rPr>
                <w:sz w:val="21"/>
              </w:rPr>
            </w:pPr>
            <w:r>
              <w:rPr>
                <w:spacing w:val="-1"/>
                <w:sz w:val="21"/>
              </w:rPr>
              <w:t>期末余额</w:t>
            </w:r>
            <w:r>
              <w:rPr>
                <w:sz w:val="21"/>
              </w:rPr>
              <w:t> </w:t>
            </w:r>
          </w:p>
        </w:tc>
        <w:tc>
          <w:tcPr>
            <w:tcW w:w="3051" w:type="dxa"/>
          </w:tcPr>
          <w:p>
            <w:pPr>
              <w:pStyle w:val="TableParagraph"/>
              <w:spacing w:line="250" w:lineRule="exact"/>
              <w:ind w:left="1103"/>
              <w:rPr>
                <w:sz w:val="21"/>
              </w:rPr>
            </w:pPr>
            <w:r>
              <w:rPr>
                <w:spacing w:val="-1"/>
                <w:sz w:val="21"/>
              </w:rPr>
              <w:t>期初余额</w:t>
            </w:r>
            <w:r>
              <w:rPr>
                <w:sz w:val="21"/>
              </w:rPr>
              <w:t> </w:t>
            </w:r>
          </w:p>
        </w:tc>
      </w:tr>
      <w:tr>
        <w:trPr>
          <w:trHeight w:val="273" w:hRule="atLeast"/>
        </w:trPr>
        <w:tc>
          <w:tcPr>
            <w:tcW w:w="2732" w:type="dxa"/>
          </w:tcPr>
          <w:p>
            <w:pPr>
              <w:pStyle w:val="TableParagraph"/>
              <w:spacing w:line="250" w:lineRule="exact" w:before="3"/>
              <w:ind w:left="107"/>
              <w:rPr>
                <w:sz w:val="21"/>
              </w:rPr>
            </w:pPr>
            <w:r>
              <w:rPr>
                <w:spacing w:val="-1"/>
                <w:sz w:val="21"/>
              </w:rPr>
              <w:t>短期应付债券</w:t>
            </w:r>
            <w:r>
              <w:rPr>
                <w:sz w:val="21"/>
              </w:rPr>
              <w:t> </w:t>
            </w:r>
          </w:p>
        </w:tc>
        <w:tc>
          <w:tcPr>
            <w:tcW w:w="3041" w:type="dxa"/>
          </w:tcPr>
          <w:p>
            <w:pPr>
              <w:pStyle w:val="TableParagraph"/>
              <w:spacing w:line="250" w:lineRule="exact" w:before="3"/>
              <w:ind w:right="-15"/>
              <w:jc w:val="right"/>
              <w:rPr>
                <w:sz w:val="21"/>
              </w:rPr>
            </w:pPr>
            <w:r>
              <w:rPr>
                <w:w w:val="100"/>
                <w:sz w:val="21"/>
              </w:rPr>
              <w:t> </w:t>
            </w:r>
          </w:p>
        </w:tc>
        <w:tc>
          <w:tcPr>
            <w:tcW w:w="3051" w:type="dxa"/>
          </w:tcPr>
          <w:p>
            <w:pPr>
              <w:pStyle w:val="TableParagraph"/>
              <w:spacing w:line="250" w:lineRule="exact" w:before="3"/>
              <w:ind w:right="-15"/>
              <w:jc w:val="right"/>
              <w:rPr>
                <w:sz w:val="21"/>
              </w:rPr>
            </w:pPr>
            <w:r>
              <w:rPr>
                <w:w w:val="100"/>
                <w:sz w:val="21"/>
              </w:rPr>
              <w:t> </w:t>
            </w:r>
          </w:p>
        </w:tc>
      </w:tr>
      <w:tr>
        <w:trPr>
          <w:trHeight w:val="273" w:hRule="atLeast"/>
        </w:trPr>
        <w:tc>
          <w:tcPr>
            <w:tcW w:w="2732" w:type="dxa"/>
          </w:tcPr>
          <w:p>
            <w:pPr>
              <w:pStyle w:val="TableParagraph"/>
              <w:spacing w:line="252" w:lineRule="exact"/>
              <w:ind w:left="107"/>
              <w:rPr>
                <w:sz w:val="21"/>
              </w:rPr>
            </w:pPr>
            <w:r>
              <w:rPr>
                <w:sz w:val="21"/>
              </w:rPr>
              <w:t>应付退货款 </w:t>
            </w:r>
          </w:p>
        </w:tc>
        <w:tc>
          <w:tcPr>
            <w:tcW w:w="3041" w:type="dxa"/>
          </w:tcPr>
          <w:p>
            <w:pPr>
              <w:pStyle w:val="TableParagraph"/>
              <w:spacing w:line="252" w:lineRule="exact"/>
              <w:ind w:right="-15"/>
              <w:jc w:val="right"/>
              <w:rPr>
                <w:sz w:val="21"/>
              </w:rPr>
            </w:pPr>
            <w:r>
              <w:rPr>
                <w:w w:val="100"/>
                <w:sz w:val="21"/>
              </w:rPr>
              <w:t> </w:t>
            </w:r>
          </w:p>
        </w:tc>
        <w:tc>
          <w:tcPr>
            <w:tcW w:w="3051" w:type="dxa"/>
          </w:tcPr>
          <w:p>
            <w:pPr>
              <w:pStyle w:val="TableParagraph"/>
              <w:spacing w:line="252" w:lineRule="exact"/>
              <w:ind w:right="-15"/>
              <w:jc w:val="right"/>
              <w:rPr>
                <w:sz w:val="21"/>
              </w:rPr>
            </w:pPr>
            <w:r>
              <w:rPr>
                <w:w w:val="100"/>
                <w:sz w:val="21"/>
              </w:rPr>
              <w:t> </w:t>
            </w:r>
          </w:p>
        </w:tc>
      </w:tr>
      <w:tr>
        <w:trPr>
          <w:trHeight w:val="270" w:hRule="atLeast"/>
        </w:trPr>
        <w:tc>
          <w:tcPr>
            <w:tcW w:w="2732" w:type="dxa"/>
          </w:tcPr>
          <w:p>
            <w:pPr>
              <w:pStyle w:val="TableParagraph"/>
              <w:spacing w:line="250" w:lineRule="exact"/>
              <w:ind w:left="107"/>
              <w:rPr>
                <w:sz w:val="21"/>
              </w:rPr>
            </w:pPr>
            <w:r>
              <w:rPr>
                <w:spacing w:val="-1"/>
                <w:sz w:val="21"/>
              </w:rPr>
              <w:t>待转增值税销项税</w:t>
            </w:r>
            <w:r>
              <w:rPr>
                <w:sz w:val="21"/>
              </w:rPr>
              <w:t> </w:t>
            </w:r>
          </w:p>
        </w:tc>
        <w:tc>
          <w:tcPr>
            <w:tcW w:w="3041" w:type="dxa"/>
          </w:tcPr>
          <w:p>
            <w:pPr>
              <w:pStyle w:val="TableParagraph"/>
              <w:spacing w:line="250" w:lineRule="exact"/>
              <w:ind w:right="-15"/>
              <w:jc w:val="right"/>
              <w:rPr>
                <w:sz w:val="21"/>
              </w:rPr>
            </w:pPr>
            <w:r>
              <w:rPr>
                <w:sz w:val="21"/>
              </w:rPr>
              <w:t>8,322,380.90 </w:t>
            </w:r>
          </w:p>
        </w:tc>
        <w:tc>
          <w:tcPr>
            <w:tcW w:w="3051" w:type="dxa"/>
          </w:tcPr>
          <w:p>
            <w:pPr>
              <w:pStyle w:val="TableParagraph"/>
              <w:spacing w:line="250" w:lineRule="exact"/>
              <w:ind w:right="-15"/>
              <w:jc w:val="right"/>
              <w:rPr>
                <w:sz w:val="21"/>
              </w:rPr>
            </w:pPr>
            <w:r>
              <w:rPr>
                <w:sz w:val="21"/>
              </w:rPr>
              <w:t>15,788,203.48 </w:t>
            </w:r>
          </w:p>
        </w:tc>
      </w:tr>
      <w:tr>
        <w:trPr>
          <w:trHeight w:val="273" w:hRule="atLeast"/>
        </w:trPr>
        <w:tc>
          <w:tcPr>
            <w:tcW w:w="2732" w:type="dxa"/>
          </w:tcPr>
          <w:p>
            <w:pPr>
              <w:pStyle w:val="TableParagraph"/>
              <w:spacing w:line="250" w:lineRule="exact" w:before="3"/>
              <w:ind w:left="1134" w:right="1023"/>
              <w:jc w:val="center"/>
              <w:rPr>
                <w:sz w:val="21"/>
              </w:rPr>
            </w:pPr>
            <w:r>
              <w:rPr>
                <w:sz w:val="21"/>
              </w:rPr>
              <w:t>合计 </w:t>
            </w:r>
          </w:p>
        </w:tc>
        <w:tc>
          <w:tcPr>
            <w:tcW w:w="3041" w:type="dxa"/>
          </w:tcPr>
          <w:p>
            <w:pPr>
              <w:pStyle w:val="TableParagraph"/>
              <w:spacing w:line="250" w:lineRule="exact" w:before="3"/>
              <w:ind w:right="-15"/>
              <w:jc w:val="right"/>
              <w:rPr>
                <w:sz w:val="21"/>
              </w:rPr>
            </w:pPr>
            <w:r>
              <w:rPr>
                <w:sz w:val="21"/>
              </w:rPr>
              <w:t>8,322,380.90 </w:t>
            </w:r>
          </w:p>
        </w:tc>
        <w:tc>
          <w:tcPr>
            <w:tcW w:w="3051" w:type="dxa"/>
          </w:tcPr>
          <w:p>
            <w:pPr>
              <w:pStyle w:val="TableParagraph"/>
              <w:spacing w:line="250" w:lineRule="exact" w:before="3"/>
              <w:ind w:right="-15"/>
              <w:jc w:val="right"/>
              <w:rPr>
                <w:sz w:val="21"/>
              </w:rPr>
            </w:pPr>
            <w:r>
              <w:rPr>
                <w:sz w:val="21"/>
              </w:rPr>
              <w:t>15,788,203.48 </w:t>
            </w:r>
          </w:p>
        </w:tc>
      </w:tr>
    </w:tbl>
    <w:p>
      <w:pPr>
        <w:spacing w:after="0" w:line="250" w:lineRule="exact"/>
        <w:jc w:val="right"/>
        <w:rPr>
          <w:sz w:val="21"/>
        </w:rPr>
        <w:sectPr>
          <w:type w:val="continuous"/>
          <w:pgSz w:w="11910" w:h="16840"/>
          <w:pgMar w:top="780" w:bottom="280" w:left="160" w:right="440"/>
        </w:sectPr>
      </w:pPr>
    </w:p>
    <w:p>
      <w:pPr>
        <w:pStyle w:val="BodyText"/>
        <w:spacing w:before="5"/>
        <w:ind w:left="1117"/>
      </w:pPr>
      <w:r>
        <w:rPr>
          <w:w w:val="100"/>
        </w:rPr>
        <w:t> </w:t>
      </w:r>
    </w:p>
    <w:p>
      <w:pPr>
        <w:pStyle w:val="BodyText"/>
        <w:spacing w:before="4"/>
        <w:ind w:left="1117"/>
      </w:pPr>
      <w:r>
        <w:rPr>
          <w:spacing w:val="-1"/>
        </w:rPr>
        <w:t>短期应付债券的增减变动： </w:t>
      </w:r>
    </w:p>
    <w:p>
      <w:pPr>
        <w:pStyle w:val="BodyText"/>
        <w:spacing w:before="3"/>
        <w:ind w:left="1117"/>
      </w:pPr>
      <w:r>
        <w:rPr>
          <w:spacing w:val="-1"/>
        </w:rPr>
        <w:t>□适用 √不适用</w:t>
      </w:r>
      <w:r>
        <w:rPr>
          <w:spacing w:val="-3"/>
        </w:rPr>
        <w:t> </w:t>
      </w:r>
      <w:r>
        <w:rPr/>
        <w:t> </w:t>
      </w:r>
    </w:p>
    <w:p>
      <w:pPr>
        <w:pStyle w:val="BodyText"/>
        <w:spacing w:before="4"/>
        <w:ind w:left="1117"/>
      </w:pPr>
      <w:r>
        <w:rPr>
          <w:w w:val="100"/>
        </w:rPr>
        <w:t> </w:t>
      </w:r>
    </w:p>
    <w:p>
      <w:pPr>
        <w:pStyle w:val="BodyText"/>
        <w:spacing w:before="63"/>
        <w:ind w:left="1117"/>
      </w:pPr>
      <w:r>
        <w:rPr/>
        <w:t>其他说明： </w:t>
      </w:r>
    </w:p>
    <w:p>
      <w:pPr>
        <w:pStyle w:val="BodyText"/>
        <w:spacing w:before="64"/>
        <w:ind w:left="1117"/>
      </w:pPr>
      <w:r>
        <w:rPr>
          <w:spacing w:val="-1"/>
        </w:rPr>
        <w:t>□适用 √不适用</w:t>
      </w:r>
      <w:r>
        <w:rPr>
          <w:spacing w:val="-3"/>
        </w:rPr>
        <w:t> </w:t>
      </w:r>
      <w:r>
        <w:rPr/>
        <w:t> </w:t>
      </w:r>
    </w:p>
    <w:p>
      <w:pPr>
        <w:pStyle w:val="BodyText"/>
        <w:spacing w:before="62"/>
        <w:ind w:left="1117"/>
      </w:pPr>
      <w:r>
        <w:rPr>
          <w:w w:val="100"/>
        </w:rPr>
        <w:t> </w:t>
      </w:r>
    </w:p>
    <w:p>
      <w:pPr>
        <w:pStyle w:val="BodyText"/>
        <w:spacing w:line="295" w:lineRule="auto" w:before="65"/>
        <w:ind w:left="1117" w:right="768"/>
      </w:pPr>
      <w:r>
        <w:rPr/>
        <w:t>45</w:t>
      </w:r>
      <w:r>
        <w:rPr>
          <w:spacing w:val="18"/>
        </w:rPr>
        <w:t>、 长期借款</w:t>
      </w:r>
      <w:r>
        <w:rPr/>
        <w:t>(1).</w:t>
      </w:r>
      <w:r>
        <w:rPr>
          <w:spacing w:val="3"/>
        </w:rPr>
        <w:t> </w:t>
      </w:r>
      <w:r>
        <w:rPr/>
        <w:t>长期借款分类 </w:t>
      </w:r>
    </w:p>
    <w:p>
      <w:pPr>
        <w:pStyle w:val="BodyText"/>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p>
    <w:p>
      <w:pPr>
        <w:pStyle w:val="BodyText"/>
        <w:spacing w:before="1"/>
        <w:ind w:left="1117"/>
      </w:pPr>
      <w:r>
        <w:rPr>
          <w:spacing w:val="7"/>
        </w:rPr>
        <w:t>单位：元 币种：人民币</w:t>
      </w:r>
      <w:r>
        <w:rPr/>
        <w:t> </w:t>
      </w:r>
    </w:p>
    <w:p>
      <w:pPr>
        <w:spacing w:after="0"/>
        <w:sectPr>
          <w:type w:val="continuous"/>
          <w:pgSz w:w="11910" w:h="16840"/>
          <w:pgMar w:top="780" w:bottom="280" w:left="160" w:right="440"/>
          <w:cols w:num="2" w:equalWidth="0">
            <w:col w:w="3786" w:space="2735"/>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2974"/>
        <w:gridCol w:w="2873"/>
      </w:tblGrid>
      <w:tr>
        <w:trPr>
          <w:trHeight w:val="273" w:hRule="atLeast"/>
        </w:trPr>
        <w:tc>
          <w:tcPr>
            <w:tcW w:w="2977" w:type="dxa"/>
          </w:tcPr>
          <w:p>
            <w:pPr>
              <w:pStyle w:val="TableParagraph"/>
              <w:spacing w:line="250" w:lineRule="exact" w:before="3"/>
              <w:ind w:right="1162"/>
              <w:jc w:val="right"/>
              <w:rPr>
                <w:sz w:val="21"/>
              </w:rPr>
            </w:pPr>
            <w:r>
              <w:rPr>
                <w:sz w:val="21"/>
              </w:rPr>
              <w:t>项目 </w:t>
            </w:r>
          </w:p>
        </w:tc>
        <w:tc>
          <w:tcPr>
            <w:tcW w:w="2974" w:type="dxa"/>
          </w:tcPr>
          <w:p>
            <w:pPr>
              <w:pStyle w:val="TableParagraph"/>
              <w:spacing w:line="250" w:lineRule="exact" w:before="3"/>
              <w:ind w:left="1064"/>
              <w:rPr>
                <w:sz w:val="21"/>
              </w:rPr>
            </w:pPr>
            <w:r>
              <w:rPr>
                <w:spacing w:val="-1"/>
                <w:sz w:val="21"/>
              </w:rPr>
              <w:t>期末余额</w:t>
            </w:r>
            <w:r>
              <w:rPr>
                <w:sz w:val="21"/>
              </w:rPr>
              <w:t> </w:t>
            </w:r>
          </w:p>
        </w:tc>
        <w:tc>
          <w:tcPr>
            <w:tcW w:w="2873" w:type="dxa"/>
          </w:tcPr>
          <w:p>
            <w:pPr>
              <w:pStyle w:val="TableParagraph"/>
              <w:spacing w:line="250" w:lineRule="exact" w:before="3"/>
              <w:ind w:left="1014"/>
              <w:rPr>
                <w:sz w:val="21"/>
              </w:rPr>
            </w:pPr>
            <w:r>
              <w:rPr>
                <w:spacing w:val="-1"/>
                <w:sz w:val="21"/>
              </w:rPr>
              <w:t>期初余额</w:t>
            </w:r>
            <w:r>
              <w:rPr>
                <w:sz w:val="21"/>
              </w:rPr>
              <w:t> </w:t>
            </w:r>
          </w:p>
        </w:tc>
      </w:tr>
      <w:tr>
        <w:trPr>
          <w:trHeight w:val="273" w:hRule="atLeast"/>
        </w:trPr>
        <w:tc>
          <w:tcPr>
            <w:tcW w:w="2977" w:type="dxa"/>
          </w:tcPr>
          <w:p>
            <w:pPr>
              <w:pStyle w:val="TableParagraph"/>
              <w:spacing w:line="252" w:lineRule="exact"/>
              <w:ind w:left="107"/>
              <w:rPr>
                <w:sz w:val="21"/>
              </w:rPr>
            </w:pPr>
            <w:r>
              <w:rPr>
                <w:spacing w:val="-1"/>
                <w:sz w:val="21"/>
              </w:rPr>
              <w:t>质押借款</w:t>
            </w:r>
            <w:r>
              <w:rPr>
                <w:sz w:val="21"/>
              </w:rPr>
              <w:t> </w:t>
            </w:r>
          </w:p>
        </w:tc>
        <w:tc>
          <w:tcPr>
            <w:tcW w:w="2974" w:type="dxa"/>
          </w:tcPr>
          <w:p>
            <w:pPr>
              <w:pStyle w:val="TableParagraph"/>
              <w:spacing w:line="252" w:lineRule="exact"/>
              <w:ind w:right="171"/>
              <w:jc w:val="right"/>
              <w:rPr>
                <w:sz w:val="21"/>
              </w:rPr>
            </w:pPr>
            <w:r>
              <w:rPr>
                <w:w w:val="100"/>
                <w:sz w:val="21"/>
              </w:rPr>
              <w:t> </w:t>
            </w:r>
          </w:p>
        </w:tc>
        <w:tc>
          <w:tcPr>
            <w:tcW w:w="2873" w:type="dxa"/>
          </w:tcPr>
          <w:p>
            <w:pPr>
              <w:pStyle w:val="TableParagraph"/>
              <w:spacing w:line="252" w:lineRule="exact"/>
              <w:ind w:right="-15"/>
              <w:jc w:val="right"/>
              <w:rPr>
                <w:sz w:val="21"/>
              </w:rPr>
            </w:pPr>
            <w:r>
              <w:rPr>
                <w:w w:val="100"/>
                <w:sz w:val="21"/>
              </w:rPr>
              <w:t> </w:t>
            </w:r>
          </w:p>
        </w:tc>
      </w:tr>
      <w:tr>
        <w:trPr>
          <w:trHeight w:val="270" w:hRule="atLeast"/>
        </w:trPr>
        <w:tc>
          <w:tcPr>
            <w:tcW w:w="2977" w:type="dxa"/>
          </w:tcPr>
          <w:p>
            <w:pPr>
              <w:pStyle w:val="TableParagraph"/>
              <w:spacing w:line="250" w:lineRule="exact"/>
              <w:ind w:left="107"/>
              <w:rPr>
                <w:sz w:val="21"/>
              </w:rPr>
            </w:pPr>
            <w:r>
              <w:rPr>
                <w:spacing w:val="-1"/>
                <w:sz w:val="21"/>
              </w:rPr>
              <w:t>抵押借款</w:t>
            </w:r>
            <w:r>
              <w:rPr>
                <w:sz w:val="21"/>
              </w:rPr>
              <w:t> </w:t>
            </w:r>
          </w:p>
        </w:tc>
        <w:tc>
          <w:tcPr>
            <w:tcW w:w="2974" w:type="dxa"/>
          </w:tcPr>
          <w:p>
            <w:pPr>
              <w:pStyle w:val="TableParagraph"/>
              <w:spacing w:line="250" w:lineRule="exact"/>
              <w:ind w:right="171"/>
              <w:jc w:val="right"/>
              <w:rPr>
                <w:sz w:val="21"/>
              </w:rPr>
            </w:pPr>
            <w:r>
              <w:rPr>
                <w:sz w:val="21"/>
              </w:rPr>
              <w:t>400,000,000.00 </w:t>
            </w:r>
          </w:p>
        </w:tc>
        <w:tc>
          <w:tcPr>
            <w:tcW w:w="2873" w:type="dxa"/>
          </w:tcPr>
          <w:p>
            <w:pPr>
              <w:pStyle w:val="TableParagraph"/>
              <w:spacing w:line="250" w:lineRule="exact"/>
              <w:ind w:right="-15"/>
              <w:jc w:val="right"/>
              <w:rPr>
                <w:sz w:val="21"/>
              </w:rPr>
            </w:pPr>
            <w:r>
              <w:rPr>
                <w:sz w:val="21"/>
              </w:rPr>
              <w:t>400,000,000.00 </w:t>
            </w:r>
          </w:p>
        </w:tc>
      </w:tr>
      <w:tr>
        <w:trPr>
          <w:trHeight w:val="273" w:hRule="atLeast"/>
        </w:trPr>
        <w:tc>
          <w:tcPr>
            <w:tcW w:w="2977" w:type="dxa"/>
          </w:tcPr>
          <w:p>
            <w:pPr>
              <w:pStyle w:val="TableParagraph"/>
              <w:spacing w:line="250" w:lineRule="exact" w:before="3"/>
              <w:ind w:left="107"/>
              <w:rPr>
                <w:sz w:val="21"/>
              </w:rPr>
            </w:pPr>
            <w:r>
              <w:rPr>
                <w:spacing w:val="-1"/>
                <w:sz w:val="21"/>
              </w:rPr>
              <w:t>保证借款</w:t>
            </w:r>
            <w:r>
              <w:rPr>
                <w:sz w:val="21"/>
              </w:rPr>
              <w:t> </w:t>
            </w:r>
          </w:p>
        </w:tc>
        <w:tc>
          <w:tcPr>
            <w:tcW w:w="2974" w:type="dxa"/>
          </w:tcPr>
          <w:p>
            <w:pPr>
              <w:pStyle w:val="TableParagraph"/>
              <w:spacing w:line="250" w:lineRule="exact" w:before="3"/>
              <w:ind w:right="171"/>
              <w:jc w:val="right"/>
              <w:rPr>
                <w:sz w:val="21"/>
              </w:rPr>
            </w:pPr>
            <w:r>
              <w:rPr>
                <w:w w:val="100"/>
                <w:sz w:val="21"/>
              </w:rPr>
              <w:t> </w:t>
            </w:r>
          </w:p>
        </w:tc>
        <w:tc>
          <w:tcPr>
            <w:tcW w:w="2873" w:type="dxa"/>
          </w:tcPr>
          <w:p>
            <w:pPr>
              <w:pStyle w:val="TableParagraph"/>
              <w:spacing w:line="250" w:lineRule="exact" w:before="3"/>
              <w:ind w:right="-15"/>
              <w:jc w:val="right"/>
              <w:rPr>
                <w:sz w:val="21"/>
              </w:rPr>
            </w:pPr>
            <w:r>
              <w:rPr>
                <w:w w:val="100"/>
                <w:sz w:val="21"/>
              </w:rPr>
              <w:t> </w:t>
            </w:r>
          </w:p>
        </w:tc>
      </w:tr>
      <w:tr>
        <w:trPr>
          <w:trHeight w:val="273" w:hRule="atLeast"/>
        </w:trPr>
        <w:tc>
          <w:tcPr>
            <w:tcW w:w="2977" w:type="dxa"/>
          </w:tcPr>
          <w:p>
            <w:pPr>
              <w:pStyle w:val="TableParagraph"/>
              <w:spacing w:line="252" w:lineRule="exact"/>
              <w:ind w:left="107"/>
              <w:rPr>
                <w:sz w:val="21"/>
              </w:rPr>
            </w:pPr>
            <w:r>
              <w:rPr>
                <w:spacing w:val="-1"/>
                <w:sz w:val="21"/>
              </w:rPr>
              <w:t>信用借款</w:t>
            </w:r>
            <w:r>
              <w:rPr>
                <w:sz w:val="21"/>
              </w:rPr>
              <w:t> </w:t>
            </w:r>
          </w:p>
        </w:tc>
        <w:tc>
          <w:tcPr>
            <w:tcW w:w="2974" w:type="dxa"/>
          </w:tcPr>
          <w:p>
            <w:pPr>
              <w:pStyle w:val="TableParagraph"/>
              <w:spacing w:line="252" w:lineRule="exact"/>
              <w:ind w:right="171"/>
              <w:jc w:val="right"/>
              <w:rPr>
                <w:sz w:val="21"/>
              </w:rPr>
            </w:pPr>
            <w:r>
              <w:rPr>
                <w:sz w:val="21"/>
              </w:rPr>
              <w:t>300,000,000.00 </w:t>
            </w:r>
          </w:p>
        </w:tc>
        <w:tc>
          <w:tcPr>
            <w:tcW w:w="2873" w:type="dxa"/>
          </w:tcPr>
          <w:p>
            <w:pPr>
              <w:pStyle w:val="TableParagraph"/>
              <w:spacing w:line="252" w:lineRule="exact"/>
              <w:ind w:right="-15"/>
              <w:jc w:val="right"/>
              <w:rPr>
                <w:sz w:val="21"/>
              </w:rPr>
            </w:pPr>
            <w:r>
              <w:rPr>
                <w:sz w:val="21"/>
              </w:rPr>
              <w:t>- </w:t>
            </w:r>
          </w:p>
        </w:tc>
      </w:tr>
      <w:tr>
        <w:trPr>
          <w:trHeight w:val="271" w:hRule="atLeast"/>
        </w:trPr>
        <w:tc>
          <w:tcPr>
            <w:tcW w:w="2977" w:type="dxa"/>
          </w:tcPr>
          <w:p>
            <w:pPr>
              <w:pStyle w:val="TableParagraph"/>
              <w:spacing w:line="250" w:lineRule="exact"/>
              <w:ind w:right="1162"/>
              <w:jc w:val="right"/>
              <w:rPr>
                <w:sz w:val="21"/>
              </w:rPr>
            </w:pPr>
            <w:r>
              <w:rPr>
                <w:sz w:val="21"/>
              </w:rPr>
              <w:t>合计 </w:t>
            </w:r>
          </w:p>
        </w:tc>
        <w:tc>
          <w:tcPr>
            <w:tcW w:w="2974" w:type="dxa"/>
          </w:tcPr>
          <w:p>
            <w:pPr>
              <w:pStyle w:val="TableParagraph"/>
              <w:spacing w:line="250" w:lineRule="exact"/>
              <w:ind w:right="171"/>
              <w:jc w:val="right"/>
              <w:rPr>
                <w:sz w:val="21"/>
              </w:rPr>
            </w:pPr>
            <w:r>
              <w:rPr>
                <w:sz w:val="21"/>
              </w:rPr>
              <w:t>700,000,000.00 </w:t>
            </w:r>
          </w:p>
        </w:tc>
        <w:tc>
          <w:tcPr>
            <w:tcW w:w="2873" w:type="dxa"/>
          </w:tcPr>
          <w:p>
            <w:pPr>
              <w:pStyle w:val="TableParagraph"/>
              <w:spacing w:line="250" w:lineRule="exact"/>
              <w:ind w:right="-15"/>
              <w:jc w:val="right"/>
              <w:rPr>
                <w:sz w:val="21"/>
              </w:rPr>
            </w:pPr>
            <w:r>
              <w:rPr>
                <w:sz w:val="21"/>
              </w:rPr>
              <w:t>400,000,000.00 </w:t>
            </w:r>
          </w:p>
        </w:tc>
      </w:tr>
    </w:tbl>
    <w:p>
      <w:pPr>
        <w:pStyle w:val="BodyText"/>
        <w:spacing w:line="297" w:lineRule="auto" w:before="61"/>
        <w:ind w:left="1117" w:right="7981"/>
      </w:pPr>
      <w:r>
        <w:rPr/>
        <w:t>长期借款分类的说明：</w:t>
      </w:r>
      <w:r>
        <w:rPr>
          <w:spacing w:val="1"/>
        </w:rPr>
        <w:t> </w:t>
      </w:r>
      <w:r>
        <w:rPr/>
        <w:t>无 </w:t>
      </w:r>
    </w:p>
    <w:p>
      <w:pPr>
        <w:pStyle w:val="BodyText"/>
        <w:spacing w:line="207" w:lineRule="exact"/>
        <w:ind w:left="1117"/>
      </w:pPr>
      <w:r>
        <w:rPr>
          <w:w w:val="100"/>
        </w:rPr>
        <w:t> </w:t>
      </w:r>
    </w:p>
    <w:p>
      <w:pPr>
        <w:pStyle w:val="BodyText"/>
        <w:spacing w:before="4"/>
        <w:ind w:left="1117"/>
      </w:pPr>
      <w:r>
        <w:rPr>
          <w:spacing w:val="-1"/>
        </w:rPr>
        <w:t>其他说明，包括利率区间： </w:t>
      </w:r>
    </w:p>
    <w:p>
      <w:pPr>
        <w:pStyle w:val="BodyText"/>
        <w:spacing w:before="3"/>
        <w:ind w:left="1117"/>
      </w:pPr>
      <w:r>
        <w:rPr>
          <w:spacing w:val="-1"/>
        </w:rPr>
        <w:t>□适用 √不适用</w:t>
      </w:r>
      <w:r>
        <w:rPr>
          <w:spacing w:val="-3"/>
        </w:rPr>
        <w:t> </w:t>
      </w:r>
      <w:r>
        <w:rPr/>
        <w:t> </w:t>
      </w:r>
    </w:p>
    <w:p>
      <w:pPr>
        <w:pStyle w:val="BodyText"/>
        <w:spacing w:before="4"/>
        <w:ind w:left="1117"/>
      </w:pPr>
      <w:r>
        <w:rPr>
          <w:w w:val="100"/>
        </w:rPr>
        <w:t> </w:t>
      </w:r>
    </w:p>
    <w:p>
      <w:pPr>
        <w:spacing w:after="0"/>
        <w:sectPr>
          <w:type w:val="continuous"/>
          <w:pgSz w:w="11910" w:h="16840"/>
          <w:pgMar w:top="780" w:bottom="280" w:left="160" w:right="440"/>
        </w:sectPr>
      </w:pPr>
    </w:p>
    <w:p>
      <w:pPr>
        <w:pStyle w:val="BodyText"/>
        <w:spacing w:line="295" w:lineRule="auto" w:before="61"/>
        <w:ind w:left="1117" w:right="8735"/>
      </w:pPr>
      <w:r>
        <w:rPr/>
        <w:t>46</w:t>
      </w:r>
      <w:r>
        <w:rPr>
          <w:spacing w:val="-5"/>
        </w:rPr>
        <w:t>、 应付债券</w:t>
      </w:r>
      <w:r>
        <w:rPr/>
        <w:t>(1).应付债券 </w:t>
      </w:r>
    </w:p>
    <w:p>
      <w:pPr>
        <w:pStyle w:val="BodyText"/>
        <w:spacing w:before="4"/>
        <w:ind w:left="1117"/>
      </w:pPr>
      <w:r>
        <w:rPr>
          <w:spacing w:val="-1"/>
        </w:rPr>
        <w:t>√适用 □不适用</w:t>
      </w:r>
      <w:r>
        <w:rPr>
          <w:spacing w:val="-3"/>
        </w:rPr>
        <w:t> </w:t>
      </w:r>
      <w:r>
        <w:rPr/>
        <w:t> </w:t>
      </w:r>
    </w:p>
    <w:p>
      <w:pPr>
        <w:pStyle w:val="BodyText"/>
        <w:spacing w:before="2" w:after="3"/>
        <w:ind w:left="7639"/>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2998"/>
        <w:gridCol w:w="2849"/>
      </w:tblGrid>
      <w:tr>
        <w:trPr>
          <w:trHeight w:val="273" w:hRule="atLeast"/>
        </w:trPr>
        <w:tc>
          <w:tcPr>
            <w:tcW w:w="2977" w:type="dxa"/>
          </w:tcPr>
          <w:p>
            <w:pPr>
              <w:pStyle w:val="TableParagraph"/>
              <w:spacing w:line="252" w:lineRule="exact"/>
              <w:ind w:right="1162"/>
              <w:jc w:val="right"/>
              <w:rPr>
                <w:sz w:val="21"/>
              </w:rPr>
            </w:pPr>
            <w:r>
              <w:rPr>
                <w:sz w:val="21"/>
              </w:rPr>
              <w:t>项目 </w:t>
            </w:r>
          </w:p>
        </w:tc>
        <w:tc>
          <w:tcPr>
            <w:tcW w:w="2998" w:type="dxa"/>
          </w:tcPr>
          <w:p>
            <w:pPr>
              <w:pStyle w:val="TableParagraph"/>
              <w:spacing w:line="252" w:lineRule="exact"/>
              <w:ind w:left="1062"/>
              <w:rPr>
                <w:sz w:val="21"/>
              </w:rPr>
            </w:pPr>
            <w:r>
              <w:rPr>
                <w:spacing w:val="-1"/>
                <w:sz w:val="21"/>
              </w:rPr>
              <w:t>期末余额</w:t>
            </w:r>
            <w:r>
              <w:rPr>
                <w:sz w:val="21"/>
              </w:rPr>
              <w:t> </w:t>
            </w:r>
          </w:p>
        </w:tc>
        <w:tc>
          <w:tcPr>
            <w:tcW w:w="2849" w:type="dxa"/>
          </w:tcPr>
          <w:p>
            <w:pPr>
              <w:pStyle w:val="TableParagraph"/>
              <w:spacing w:line="252" w:lineRule="exact"/>
              <w:ind w:left="990"/>
              <w:rPr>
                <w:sz w:val="21"/>
              </w:rPr>
            </w:pPr>
            <w:r>
              <w:rPr>
                <w:spacing w:val="-1"/>
                <w:sz w:val="21"/>
              </w:rPr>
              <w:t>期初余额</w:t>
            </w:r>
            <w:r>
              <w:rPr>
                <w:sz w:val="21"/>
              </w:rPr>
              <w:t> </w:t>
            </w:r>
          </w:p>
        </w:tc>
      </w:tr>
      <w:tr>
        <w:trPr>
          <w:trHeight w:val="270" w:hRule="atLeast"/>
        </w:trPr>
        <w:tc>
          <w:tcPr>
            <w:tcW w:w="2977" w:type="dxa"/>
          </w:tcPr>
          <w:p>
            <w:pPr>
              <w:pStyle w:val="TableParagraph"/>
              <w:spacing w:line="250" w:lineRule="exact"/>
              <w:ind w:left="112"/>
              <w:rPr>
                <w:sz w:val="21"/>
              </w:rPr>
            </w:pPr>
            <w:r>
              <w:rPr>
                <w:spacing w:val="-1"/>
                <w:sz w:val="21"/>
              </w:rPr>
              <w:t>债券面值</w:t>
            </w:r>
            <w:r>
              <w:rPr>
                <w:sz w:val="21"/>
              </w:rPr>
              <w:t> </w:t>
            </w:r>
          </w:p>
        </w:tc>
        <w:tc>
          <w:tcPr>
            <w:tcW w:w="2998" w:type="dxa"/>
          </w:tcPr>
          <w:p>
            <w:pPr>
              <w:pStyle w:val="TableParagraph"/>
              <w:spacing w:line="250" w:lineRule="exact"/>
              <w:jc w:val="right"/>
              <w:rPr>
                <w:sz w:val="21"/>
              </w:rPr>
            </w:pPr>
            <w:r>
              <w:rPr>
                <w:sz w:val="21"/>
              </w:rPr>
              <w:t>- </w:t>
            </w:r>
          </w:p>
        </w:tc>
        <w:tc>
          <w:tcPr>
            <w:tcW w:w="2849" w:type="dxa"/>
          </w:tcPr>
          <w:p>
            <w:pPr>
              <w:pStyle w:val="TableParagraph"/>
              <w:spacing w:line="250" w:lineRule="exact"/>
              <w:ind w:right="-15"/>
              <w:jc w:val="right"/>
              <w:rPr>
                <w:sz w:val="21"/>
              </w:rPr>
            </w:pPr>
            <w:r>
              <w:rPr>
                <w:sz w:val="21"/>
              </w:rPr>
              <w:t>1,350,000,000.00 </w:t>
            </w:r>
          </w:p>
        </w:tc>
      </w:tr>
      <w:tr>
        <w:trPr>
          <w:trHeight w:val="273" w:hRule="atLeast"/>
        </w:trPr>
        <w:tc>
          <w:tcPr>
            <w:tcW w:w="2977" w:type="dxa"/>
          </w:tcPr>
          <w:p>
            <w:pPr>
              <w:pStyle w:val="TableParagraph"/>
              <w:spacing w:line="252" w:lineRule="exact"/>
              <w:ind w:left="112"/>
              <w:rPr>
                <w:sz w:val="21"/>
              </w:rPr>
            </w:pPr>
            <w:r>
              <w:rPr>
                <w:spacing w:val="-1"/>
                <w:sz w:val="21"/>
              </w:rPr>
              <w:t>利息调整</w:t>
            </w:r>
            <w:r>
              <w:rPr>
                <w:sz w:val="21"/>
              </w:rPr>
              <w:t> </w:t>
            </w:r>
          </w:p>
        </w:tc>
        <w:tc>
          <w:tcPr>
            <w:tcW w:w="2998" w:type="dxa"/>
          </w:tcPr>
          <w:p>
            <w:pPr>
              <w:pStyle w:val="TableParagraph"/>
              <w:spacing w:line="252" w:lineRule="exact"/>
              <w:jc w:val="right"/>
              <w:rPr>
                <w:sz w:val="21"/>
              </w:rPr>
            </w:pPr>
            <w:r>
              <w:rPr>
                <w:sz w:val="21"/>
              </w:rPr>
              <w:t>- </w:t>
            </w:r>
          </w:p>
        </w:tc>
        <w:tc>
          <w:tcPr>
            <w:tcW w:w="2849" w:type="dxa"/>
          </w:tcPr>
          <w:p>
            <w:pPr>
              <w:pStyle w:val="TableParagraph"/>
              <w:spacing w:line="252" w:lineRule="exact"/>
              <w:ind w:right="-15"/>
              <w:jc w:val="right"/>
              <w:rPr>
                <w:sz w:val="21"/>
              </w:rPr>
            </w:pPr>
            <w:r>
              <w:rPr>
                <w:sz w:val="21"/>
              </w:rPr>
              <w:t>-79,985,679.02 </w:t>
            </w:r>
          </w:p>
        </w:tc>
      </w:tr>
      <w:tr>
        <w:trPr>
          <w:trHeight w:val="273" w:hRule="atLeast"/>
        </w:trPr>
        <w:tc>
          <w:tcPr>
            <w:tcW w:w="2977" w:type="dxa"/>
          </w:tcPr>
          <w:p>
            <w:pPr>
              <w:pStyle w:val="TableParagraph"/>
              <w:spacing w:line="252" w:lineRule="exact"/>
              <w:ind w:right="1162"/>
              <w:jc w:val="right"/>
              <w:rPr>
                <w:sz w:val="21"/>
              </w:rPr>
            </w:pPr>
            <w:r>
              <w:rPr>
                <w:sz w:val="21"/>
              </w:rPr>
              <w:t>合计 </w:t>
            </w:r>
          </w:p>
        </w:tc>
        <w:tc>
          <w:tcPr>
            <w:tcW w:w="2998" w:type="dxa"/>
          </w:tcPr>
          <w:p>
            <w:pPr>
              <w:pStyle w:val="TableParagraph"/>
              <w:spacing w:line="252" w:lineRule="exact"/>
              <w:jc w:val="right"/>
              <w:rPr>
                <w:sz w:val="21"/>
              </w:rPr>
            </w:pPr>
            <w:r>
              <w:rPr>
                <w:sz w:val="21"/>
              </w:rPr>
              <w:t>- </w:t>
            </w:r>
          </w:p>
        </w:tc>
        <w:tc>
          <w:tcPr>
            <w:tcW w:w="2849" w:type="dxa"/>
          </w:tcPr>
          <w:p>
            <w:pPr>
              <w:pStyle w:val="TableParagraph"/>
              <w:spacing w:line="252" w:lineRule="exact"/>
              <w:ind w:right="-15"/>
              <w:jc w:val="right"/>
              <w:rPr>
                <w:sz w:val="21"/>
              </w:rPr>
            </w:pPr>
            <w:r>
              <w:rPr>
                <w:sz w:val="21"/>
              </w:rPr>
              <w:t>1,270,014,320.98 </w:t>
            </w:r>
          </w:p>
        </w:tc>
      </w:tr>
    </w:tbl>
    <w:p>
      <w:pPr>
        <w:pStyle w:val="BodyText"/>
        <w:spacing w:before="1"/>
        <w:ind w:left="1117"/>
      </w:pPr>
      <w:r>
        <w:rPr>
          <w:w w:val="100"/>
        </w:rPr>
        <w:t> </w:t>
      </w:r>
    </w:p>
    <w:p>
      <w:pPr>
        <w:pStyle w:val="ListParagraph"/>
        <w:numPr>
          <w:ilvl w:val="0"/>
          <w:numId w:val="72"/>
        </w:numPr>
        <w:tabs>
          <w:tab w:pos="1545" w:val="left" w:leader="none"/>
        </w:tabs>
        <w:spacing w:line="240" w:lineRule="auto" w:before="62" w:after="0"/>
        <w:ind w:left="1544" w:right="0" w:hanging="428"/>
        <w:jc w:val="left"/>
        <w:rPr>
          <w:sz w:val="21"/>
        </w:rPr>
      </w:pPr>
      <w:r>
        <w:rPr>
          <w:spacing w:val="-12"/>
          <w:w w:val="100"/>
          <w:sz w:val="21"/>
        </w:rPr>
        <w:t>应付债券的增减变动：</w:t>
      </w:r>
      <w:r>
        <w:rPr>
          <w:w w:val="100"/>
          <w:sz w:val="21"/>
        </w:rPr>
        <w:t>（</w:t>
      </w:r>
      <w:r>
        <w:rPr>
          <w:spacing w:val="-3"/>
          <w:w w:val="100"/>
          <w:sz w:val="21"/>
        </w:rPr>
        <w:t>不包括划分为金融负债的优先股、永续债等其他金融工具</w:t>
      </w:r>
      <w:r>
        <w:rPr>
          <w:spacing w:val="1"/>
          <w:w w:val="100"/>
          <w:sz w:val="21"/>
        </w:rPr>
        <w:t>）</w:t>
      </w:r>
      <w:r>
        <w:rPr>
          <w:w w:val="100"/>
          <w:sz w:val="21"/>
        </w:rPr>
        <w:t> </w:t>
      </w:r>
    </w:p>
    <w:p>
      <w:pPr>
        <w:pStyle w:val="BodyText"/>
        <w:spacing w:before="65"/>
        <w:ind w:left="1117"/>
      </w:pPr>
      <w:r>
        <w:rPr>
          <w:spacing w:val="-1"/>
        </w:rPr>
        <w:t>√适用 □不适用</w:t>
      </w:r>
      <w:r>
        <w:rPr>
          <w:spacing w:val="-3"/>
        </w:rPr>
        <w:t> </w:t>
      </w:r>
      <w:r>
        <w:rPr/>
        <w:t> </w:t>
      </w:r>
    </w:p>
    <w:p>
      <w:pPr>
        <w:pStyle w:val="BodyText"/>
        <w:spacing w:before="2" w:after="3"/>
        <w:ind w:right="1248"/>
        <w:jc w:val="right"/>
      </w:pPr>
      <w:r>
        <w:rPr>
          <w:spacing w:val="7"/>
        </w:rPr>
        <w:t>单位：元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1"/>
        <w:gridCol w:w="706"/>
        <w:gridCol w:w="1029"/>
        <w:gridCol w:w="518"/>
        <w:gridCol w:w="1558"/>
        <w:gridCol w:w="1560"/>
        <w:gridCol w:w="252"/>
        <w:gridCol w:w="1186"/>
        <w:gridCol w:w="1398"/>
        <w:gridCol w:w="1558"/>
        <w:gridCol w:w="426"/>
      </w:tblGrid>
      <w:tr>
        <w:trPr>
          <w:trHeight w:val="1089" w:hRule="atLeast"/>
        </w:trPr>
        <w:tc>
          <w:tcPr>
            <w:tcW w:w="871" w:type="dxa"/>
          </w:tcPr>
          <w:p>
            <w:pPr>
              <w:pStyle w:val="TableParagraph"/>
              <w:spacing w:before="3"/>
              <w:rPr>
                <w:sz w:val="21"/>
              </w:rPr>
            </w:pPr>
          </w:p>
          <w:p>
            <w:pPr>
              <w:pStyle w:val="TableParagraph"/>
              <w:spacing w:line="244" w:lineRule="auto" w:before="0"/>
              <w:ind w:left="225" w:right="109"/>
              <w:rPr>
                <w:sz w:val="21"/>
              </w:rPr>
            </w:pPr>
            <w:r>
              <w:rPr>
                <w:sz w:val="21"/>
              </w:rPr>
              <w:t>债券名称 </w:t>
            </w:r>
          </w:p>
        </w:tc>
        <w:tc>
          <w:tcPr>
            <w:tcW w:w="706" w:type="dxa"/>
          </w:tcPr>
          <w:p>
            <w:pPr>
              <w:pStyle w:val="TableParagraph"/>
              <w:spacing w:before="0"/>
              <w:rPr>
                <w:sz w:val="20"/>
              </w:rPr>
            </w:pPr>
          </w:p>
          <w:p>
            <w:pPr>
              <w:pStyle w:val="TableParagraph"/>
              <w:spacing w:before="153"/>
              <w:ind w:left="133" w:right="20"/>
              <w:jc w:val="center"/>
              <w:rPr>
                <w:sz w:val="21"/>
              </w:rPr>
            </w:pPr>
            <w:r>
              <w:rPr>
                <w:sz w:val="21"/>
              </w:rPr>
              <w:t>面值 </w:t>
            </w:r>
          </w:p>
        </w:tc>
        <w:tc>
          <w:tcPr>
            <w:tcW w:w="1029" w:type="dxa"/>
          </w:tcPr>
          <w:p>
            <w:pPr>
              <w:pStyle w:val="TableParagraph"/>
              <w:spacing w:before="3"/>
              <w:rPr>
                <w:sz w:val="21"/>
              </w:rPr>
            </w:pPr>
          </w:p>
          <w:p>
            <w:pPr>
              <w:pStyle w:val="TableParagraph"/>
              <w:spacing w:line="244" w:lineRule="auto" w:before="0"/>
              <w:ind w:left="302" w:right="190"/>
              <w:rPr>
                <w:sz w:val="21"/>
              </w:rPr>
            </w:pPr>
            <w:r>
              <w:rPr>
                <w:sz w:val="21"/>
              </w:rPr>
              <w:t>发行日期 </w:t>
            </w:r>
          </w:p>
        </w:tc>
        <w:tc>
          <w:tcPr>
            <w:tcW w:w="518" w:type="dxa"/>
          </w:tcPr>
          <w:p>
            <w:pPr>
              <w:pStyle w:val="TableParagraph"/>
              <w:spacing w:line="242" w:lineRule="auto"/>
              <w:ind w:left="151" w:right="37"/>
              <w:rPr>
                <w:sz w:val="21"/>
              </w:rPr>
            </w:pPr>
            <w:r>
              <w:rPr>
                <w:sz w:val="21"/>
              </w:rPr>
              <w:t>债券期</w:t>
            </w:r>
          </w:p>
          <w:p>
            <w:pPr>
              <w:pStyle w:val="TableParagraph"/>
              <w:spacing w:line="252" w:lineRule="exact"/>
              <w:ind w:left="151"/>
              <w:rPr>
                <w:sz w:val="21"/>
              </w:rPr>
            </w:pPr>
            <w:r>
              <w:rPr>
                <w:sz w:val="21"/>
              </w:rPr>
              <w:t>限 </w:t>
            </w:r>
          </w:p>
        </w:tc>
        <w:tc>
          <w:tcPr>
            <w:tcW w:w="1558" w:type="dxa"/>
          </w:tcPr>
          <w:p>
            <w:pPr>
              <w:pStyle w:val="TableParagraph"/>
              <w:spacing w:before="3"/>
              <w:rPr>
                <w:sz w:val="21"/>
              </w:rPr>
            </w:pPr>
          </w:p>
          <w:p>
            <w:pPr>
              <w:pStyle w:val="TableParagraph"/>
              <w:spacing w:line="244" w:lineRule="auto" w:before="0"/>
              <w:ind w:left="570" w:right="451"/>
              <w:rPr>
                <w:sz w:val="21"/>
              </w:rPr>
            </w:pPr>
            <w:r>
              <w:rPr>
                <w:sz w:val="21"/>
              </w:rPr>
              <w:t>发行金额 </w:t>
            </w:r>
          </w:p>
        </w:tc>
        <w:tc>
          <w:tcPr>
            <w:tcW w:w="1560" w:type="dxa"/>
          </w:tcPr>
          <w:p>
            <w:pPr>
              <w:pStyle w:val="TableParagraph"/>
              <w:spacing w:before="3"/>
              <w:rPr>
                <w:sz w:val="21"/>
              </w:rPr>
            </w:pPr>
          </w:p>
          <w:p>
            <w:pPr>
              <w:pStyle w:val="TableParagraph"/>
              <w:spacing w:line="244" w:lineRule="auto" w:before="0"/>
              <w:ind w:left="569" w:right="452"/>
              <w:rPr>
                <w:sz w:val="21"/>
              </w:rPr>
            </w:pPr>
            <w:r>
              <w:rPr>
                <w:sz w:val="21"/>
              </w:rPr>
              <w:t>期初余额 </w:t>
            </w:r>
          </w:p>
        </w:tc>
        <w:tc>
          <w:tcPr>
            <w:tcW w:w="252" w:type="dxa"/>
          </w:tcPr>
          <w:p>
            <w:pPr>
              <w:pStyle w:val="TableParagraph"/>
              <w:spacing w:line="242" w:lineRule="auto"/>
              <w:ind w:left="112" w:right="-87"/>
              <w:jc w:val="both"/>
              <w:rPr>
                <w:sz w:val="21"/>
              </w:rPr>
            </w:pPr>
            <w:r>
              <w:rPr>
                <w:sz w:val="21"/>
              </w:rPr>
              <w:t>本期发</w:t>
            </w:r>
          </w:p>
          <w:p>
            <w:pPr>
              <w:pStyle w:val="TableParagraph"/>
              <w:spacing w:line="252" w:lineRule="exact"/>
              <w:ind w:left="112" w:right="-87"/>
              <w:rPr>
                <w:sz w:val="21"/>
              </w:rPr>
            </w:pPr>
            <w:r>
              <w:rPr>
                <w:w w:val="100"/>
                <w:sz w:val="21"/>
              </w:rPr>
              <w:t>行</w:t>
            </w:r>
          </w:p>
        </w:tc>
        <w:tc>
          <w:tcPr>
            <w:tcW w:w="1186" w:type="dxa"/>
          </w:tcPr>
          <w:p>
            <w:pPr>
              <w:pStyle w:val="TableParagraph"/>
              <w:spacing w:before="3"/>
              <w:rPr>
                <w:sz w:val="21"/>
              </w:rPr>
            </w:pPr>
          </w:p>
          <w:p>
            <w:pPr>
              <w:pStyle w:val="TableParagraph"/>
              <w:spacing w:line="244" w:lineRule="auto" w:before="0"/>
              <w:ind w:left="275" w:right="159" w:hanging="104"/>
              <w:rPr>
                <w:sz w:val="21"/>
              </w:rPr>
            </w:pPr>
            <w:r>
              <w:rPr>
                <w:spacing w:val="-1"/>
                <w:sz w:val="21"/>
              </w:rPr>
              <w:t>按面值计</w:t>
            </w:r>
            <w:r>
              <w:rPr>
                <w:sz w:val="21"/>
              </w:rPr>
              <w:t>提利息 </w:t>
            </w:r>
          </w:p>
        </w:tc>
        <w:tc>
          <w:tcPr>
            <w:tcW w:w="1398" w:type="dxa"/>
          </w:tcPr>
          <w:p>
            <w:pPr>
              <w:pStyle w:val="TableParagraph"/>
              <w:spacing w:before="0"/>
              <w:rPr>
                <w:sz w:val="20"/>
              </w:rPr>
            </w:pPr>
          </w:p>
          <w:p>
            <w:pPr>
              <w:pStyle w:val="TableParagraph"/>
              <w:spacing w:before="153"/>
              <w:ind w:right="54"/>
              <w:jc w:val="right"/>
              <w:rPr>
                <w:sz w:val="21"/>
              </w:rPr>
            </w:pPr>
            <w:r>
              <w:rPr>
                <w:sz w:val="21"/>
              </w:rPr>
              <w:t>溢折价摊销 </w:t>
            </w:r>
          </w:p>
        </w:tc>
        <w:tc>
          <w:tcPr>
            <w:tcW w:w="1558" w:type="dxa"/>
          </w:tcPr>
          <w:p>
            <w:pPr>
              <w:pStyle w:val="TableParagraph"/>
              <w:spacing w:before="3"/>
              <w:rPr>
                <w:sz w:val="21"/>
              </w:rPr>
            </w:pPr>
          </w:p>
          <w:p>
            <w:pPr>
              <w:pStyle w:val="TableParagraph"/>
              <w:spacing w:line="244" w:lineRule="auto" w:before="0"/>
              <w:ind w:left="569" w:right="452"/>
              <w:rPr>
                <w:sz w:val="21"/>
              </w:rPr>
            </w:pPr>
            <w:r>
              <w:rPr>
                <w:sz w:val="21"/>
              </w:rPr>
              <w:t>本期偿还 </w:t>
            </w:r>
          </w:p>
        </w:tc>
        <w:tc>
          <w:tcPr>
            <w:tcW w:w="426" w:type="dxa"/>
          </w:tcPr>
          <w:p>
            <w:pPr>
              <w:pStyle w:val="TableParagraph"/>
              <w:spacing w:line="242" w:lineRule="auto"/>
              <w:ind w:left="112" w:right="-15"/>
              <w:rPr>
                <w:sz w:val="21"/>
              </w:rPr>
            </w:pPr>
            <w:r>
              <w:rPr>
                <w:sz w:val="21"/>
              </w:rPr>
              <w:t>期末余</w:t>
            </w:r>
          </w:p>
          <w:p>
            <w:pPr>
              <w:pStyle w:val="TableParagraph"/>
              <w:spacing w:line="252" w:lineRule="exact"/>
              <w:ind w:left="112" w:right="-15"/>
              <w:rPr>
                <w:sz w:val="21"/>
              </w:rPr>
            </w:pPr>
            <w:r>
              <w:rPr>
                <w:sz w:val="21"/>
              </w:rPr>
              <w:t>额 </w:t>
            </w:r>
          </w:p>
        </w:tc>
      </w:tr>
      <w:tr>
        <w:trPr>
          <w:trHeight w:val="465" w:hRule="atLeast"/>
        </w:trPr>
        <w:tc>
          <w:tcPr>
            <w:tcW w:w="871" w:type="dxa"/>
          </w:tcPr>
          <w:p>
            <w:pPr>
              <w:pStyle w:val="TableParagraph"/>
              <w:spacing w:before="0"/>
              <w:ind w:left="112"/>
              <w:rPr>
                <w:sz w:val="18"/>
              </w:rPr>
            </w:pPr>
            <w:r>
              <w:rPr>
                <w:spacing w:val="-15"/>
                <w:sz w:val="18"/>
              </w:rPr>
              <w:t>“升 </w:t>
            </w:r>
            <w:r>
              <w:rPr>
                <w:sz w:val="18"/>
              </w:rPr>
              <w:t>21</w:t>
            </w:r>
          </w:p>
          <w:p>
            <w:pPr>
              <w:pStyle w:val="TableParagraph"/>
              <w:spacing w:line="213" w:lineRule="exact" w:before="2"/>
              <w:ind w:left="112"/>
              <w:rPr>
                <w:sz w:val="18"/>
              </w:rPr>
            </w:pPr>
            <w:r>
              <w:rPr>
                <w:sz w:val="18"/>
              </w:rPr>
              <w:t>转债” </w:t>
            </w:r>
          </w:p>
        </w:tc>
        <w:tc>
          <w:tcPr>
            <w:tcW w:w="706" w:type="dxa"/>
          </w:tcPr>
          <w:p>
            <w:pPr>
              <w:pStyle w:val="TableParagraph"/>
              <w:spacing w:before="130"/>
              <w:ind w:left="133" w:right="43"/>
              <w:jc w:val="center"/>
              <w:rPr>
                <w:sz w:val="16"/>
              </w:rPr>
            </w:pPr>
            <w:r>
              <w:rPr>
                <w:sz w:val="16"/>
              </w:rPr>
              <w:t>100.00 </w:t>
            </w:r>
          </w:p>
        </w:tc>
        <w:tc>
          <w:tcPr>
            <w:tcW w:w="1029" w:type="dxa"/>
          </w:tcPr>
          <w:p>
            <w:pPr>
              <w:pStyle w:val="TableParagraph"/>
              <w:spacing w:before="130"/>
              <w:ind w:left="135" w:right="44"/>
              <w:jc w:val="center"/>
              <w:rPr>
                <w:sz w:val="16"/>
              </w:rPr>
            </w:pPr>
            <w:r>
              <w:rPr>
                <w:sz w:val="16"/>
              </w:rPr>
              <w:t>2021.12.10 </w:t>
            </w:r>
          </w:p>
        </w:tc>
        <w:tc>
          <w:tcPr>
            <w:tcW w:w="518" w:type="dxa"/>
          </w:tcPr>
          <w:p>
            <w:pPr>
              <w:pStyle w:val="TableParagraph"/>
              <w:spacing w:before="130"/>
              <w:ind w:left="132" w:right="57"/>
              <w:jc w:val="center"/>
              <w:rPr>
                <w:sz w:val="16"/>
              </w:rPr>
            </w:pPr>
            <w:r>
              <w:rPr>
                <w:spacing w:val="-1"/>
                <w:sz w:val="16"/>
              </w:rPr>
              <w:t>6</w:t>
            </w:r>
            <w:r>
              <w:rPr>
                <w:spacing w:val="-20"/>
                <w:sz w:val="16"/>
              </w:rPr>
              <w:t> 年</w:t>
            </w:r>
            <w:r>
              <w:rPr>
                <w:sz w:val="16"/>
              </w:rPr>
              <w:t> </w:t>
            </w:r>
          </w:p>
        </w:tc>
        <w:tc>
          <w:tcPr>
            <w:tcW w:w="1558" w:type="dxa"/>
          </w:tcPr>
          <w:p>
            <w:pPr>
              <w:pStyle w:val="TableParagraph"/>
              <w:spacing w:before="130"/>
              <w:ind w:right="19"/>
              <w:jc w:val="right"/>
              <w:rPr>
                <w:sz w:val="16"/>
              </w:rPr>
            </w:pPr>
            <w:r>
              <w:rPr>
                <w:sz w:val="16"/>
              </w:rPr>
              <w:t>1,350,000,000.00 </w:t>
            </w:r>
          </w:p>
        </w:tc>
        <w:tc>
          <w:tcPr>
            <w:tcW w:w="1560" w:type="dxa"/>
          </w:tcPr>
          <w:p>
            <w:pPr>
              <w:pStyle w:val="TableParagraph"/>
              <w:spacing w:before="130"/>
              <w:ind w:right="21"/>
              <w:jc w:val="right"/>
              <w:rPr>
                <w:sz w:val="16"/>
              </w:rPr>
            </w:pPr>
            <w:r>
              <w:rPr>
                <w:sz w:val="16"/>
              </w:rPr>
              <w:t>1,270,014,320.98 </w:t>
            </w:r>
          </w:p>
        </w:tc>
        <w:tc>
          <w:tcPr>
            <w:tcW w:w="252" w:type="dxa"/>
          </w:tcPr>
          <w:p>
            <w:pPr>
              <w:pStyle w:val="TableParagraph"/>
              <w:spacing w:before="130"/>
              <w:ind w:right="-44"/>
              <w:jc w:val="right"/>
              <w:rPr>
                <w:sz w:val="16"/>
              </w:rPr>
            </w:pPr>
            <w:r>
              <w:rPr>
                <w:sz w:val="16"/>
              </w:rPr>
              <w:t>- </w:t>
            </w:r>
          </w:p>
        </w:tc>
        <w:tc>
          <w:tcPr>
            <w:tcW w:w="1186" w:type="dxa"/>
          </w:tcPr>
          <w:p>
            <w:pPr>
              <w:pStyle w:val="TableParagraph"/>
              <w:spacing w:before="130"/>
              <w:ind w:left="132" w:right="44"/>
              <w:jc w:val="center"/>
              <w:rPr>
                <w:sz w:val="16"/>
              </w:rPr>
            </w:pPr>
            <w:r>
              <w:rPr>
                <w:sz w:val="16"/>
              </w:rPr>
              <w:t>2,699,931.00 </w:t>
            </w:r>
          </w:p>
        </w:tc>
        <w:tc>
          <w:tcPr>
            <w:tcW w:w="1398" w:type="dxa"/>
          </w:tcPr>
          <w:p>
            <w:pPr>
              <w:pStyle w:val="TableParagraph"/>
              <w:spacing w:before="97"/>
              <w:ind w:right="19"/>
              <w:jc w:val="right"/>
              <w:rPr>
                <w:sz w:val="16"/>
              </w:rPr>
            </w:pPr>
            <w:r>
              <w:rPr>
                <w:sz w:val="16"/>
              </w:rPr>
              <w:t>35,367,476</w:t>
            </w:r>
            <w:r>
              <w:rPr>
                <w:sz w:val="21"/>
              </w:rPr>
              <w:t>.</w:t>
            </w:r>
            <w:r>
              <w:rPr>
                <w:sz w:val="16"/>
              </w:rPr>
              <w:t>75 </w:t>
            </w:r>
          </w:p>
        </w:tc>
        <w:tc>
          <w:tcPr>
            <w:tcW w:w="1558" w:type="dxa"/>
          </w:tcPr>
          <w:p>
            <w:pPr>
              <w:pStyle w:val="TableParagraph"/>
              <w:spacing w:before="130"/>
              <w:ind w:right="20"/>
              <w:jc w:val="right"/>
              <w:rPr>
                <w:sz w:val="16"/>
              </w:rPr>
            </w:pPr>
            <w:r>
              <w:rPr>
                <w:sz w:val="16"/>
              </w:rPr>
              <w:t>1,302,681,866.73 </w:t>
            </w:r>
          </w:p>
        </w:tc>
        <w:tc>
          <w:tcPr>
            <w:tcW w:w="426" w:type="dxa"/>
          </w:tcPr>
          <w:p>
            <w:pPr>
              <w:pStyle w:val="TableParagraph"/>
              <w:spacing w:before="4"/>
              <w:rPr>
                <w:sz w:val="11"/>
              </w:rPr>
            </w:pPr>
          </w:p>
          <w:p>
            <w:pPr>
              <w:pStyle w:val="TableParagraph"/>
              <w:ind w:right="38"/>
              <w:jc w:val="right"/>
              <w:rPr>
                <w:sz w:val="13"/>
              </w:rPr>
            </w:pPr>
            <w:r>
              <w:rPr>
                <w:sz w:val="13"/>
              </w:rPr>
              <w:t>- </w:t>
            </w:r>
          </w:p>
        </w:tc>
      </w:tr>
      <w:tr>
        <w:trPr>
          <w:trHeight w:val="273" w:hRule="atLeast"/>
        </w:trPr>
        <w:tc>
          <w:tcPr>
            <w:tcW w:w="871" w:type="dxa"/>
          </w:tcPr>
          <w:p>
            <w:pPr>
              <w:pStyle w:val="TableParagraph"/>
              <w:spacing w:line="252" w:lineRule="exact"/>
              <w:ind w:left="225"/>
              <w:rPr>
                <w:sz w:val="21"/>
              </w:rPr>
            </w:pPr>
            <w:r>
              <w:rPr>
                <w:sz w:val="21"/>
              </w:rPr>
              <w:t>合计 </w:t>
            </w:r>
          </w:p>
        </w:tc>
        <w:tc>
          <w:tcPr>
            <w:tcW w:w="706" w:type="dxa"/>
          </w:tcPr>
          <w:p>
            <w:pPr>
              <w:pStyle w:val="TableParagraph"/>
              <w:spacing w:before="0"/>
              <w:ind w:left="131" w:right="43"/>
              <w:jc w:val="center"/>
              <w:rPr>
                <w:sz w:val="16"/>
              </w:rPr>
            </w:pPr>
            <w:r>
              <w:rPr>
                <w:sz w:val="16"/>
              </w:rPr>
              <w:t>/ </w:t>
            </w:r>
          </w:p>
        </w:tc>
        <w:tc>
          <w:tcPr>
            <w:tcW w:w="1029" w:type="dxa"/>
          </w:tcPr>
          <w:p>
            <w:pPr>
              <w:pStyle w:val="TableParagraph"/>
              <w:spacing w:before="0"/>
              <w:ind w:left="130" w:right="44"/>
              <w:jc w:val="center"/>
              <w:rPr>
                <w:sz w:val="16"/>
              </w:rPr>
            </w:pPr>
            <w:r>
              <w:rPr>
                <w:sz w:val="16"/>
              </w:rPr>
              <w:t>/ </w:t>
            </w:r>
          </w:p>
        </w:tc>
        <w:tc>
          <w:tcPr>
            <w:tcW w:w="518" w:type="dxa"/>
          </w:tcPr>
          <w:p>
            <w:pPr>
              <w:pStyle w:val="TableParagraph"/>
              <w:spacing w:before="0"/>
              <w:ind w:left="132" w:right="48"/>
              <w:jc w:val="center"/>
              <w:rPr>
                <w:sz w:val="16"/>
              </w:rPr>
            </w:pPr>
            <w:r>
              <w:rPr>
                <w:sz w:val="16"/>
              </w:rPr>
              <w:t>/ </w:t>
            </w:r>
          </w:p>
        </w:tc>
        <w:tc>
          <w:tcPr>
            <w:tcW w:w="1558" w:type="dxa"/>
          </w:tcPr>
          <w:p>
            <w:pPr>
              <w:pStyle w:val="TableParagraph"/>
              <w:spacing w:before="34"/>
              <w:ind w:right="19"/>
              <w:jc w:val="right"/>
              <w:rPr>
                <w:sz w:val="16"/>
              </w:rPr>
            </w:pPr>
            <w:r>
              <w:rPr>
                <w:sz w:val="16"/>
              </w:rPr>
              <w:t>1,350,000,000.00 </w:t>
            </w:r>
          </w:p>
        </w:tc>
        <w:tc>
          <w:tcPr>
            <w:tcW w:w="1560" w:type="dxa"/>
          </w:tcPr>
          <w:p>
            <w:pPr>
              <w:pStyle w:val="TableParagraph"/>
              <w:spacing w:before="34"/>
              <w:ind w:right="21"/>
              <w:jc w:val="right"/>
              <w:rPr>
                <w:sz w:val="16"/>
              </w:rPr>
            </w:pPr>
            <w:r>
              <w:rPr>
                <w:sz w:val="16"/>
              </w:rPr>
              <w:t>1,270,014,320.98 </w:t>
            </w:r>
          </w:p>
        </w:tc>
        <w:tc>
          <w:tcPr>
            <w:tcW w:w="252" w:type="dxa"/>
          </w:tcPr>
          <w:p>
            <w:pPr>
              <w:pStyle w:val="TableParagraph"/>
              <w:spacing w:before="34"/>
              <w:ind w:right="-44"/>
              <w:jc w:val="right"/>
              <w:rPr>
                <w:sz w:val="16"/>
              </w:rPr>
            </w:pPr>
            <w:r>
              <w:rPr>
                <w:sz w:val="16"/>
              </w:rPr>
              <w:t>- </w:t>
            </w:r>
          </w:p>
        </w:tc>
        <w:tc>
          <w:tcPr>
            <w:tcW w:w="1186" w:type="dxa"/>
          </w:tcPr>
          <w:p>
            <w:pPr>
              <w:pStyle w:val="TableParagraph"/>
              <w:spacing w:before="34"/>
              <w:ind w:left="132" w:right="44"/>
              <w:jc w:val="center"/>
              <w:rPr>
                <w:sz w:val="16"/>
              </w:rPr>
            </w:pPr>
            <w:r>
              <w:rPr>
                <w:sz w:val="16"/>
              </w:rPr>
              <w:t>2,699,931.00 </w:t>
            </w:r>
          </w:p>
        </w:tc>
        <w:tc>
          <w:tcPr>
            <w:tcW w:w="1398" w:type="dxa"/>
          </w:tcPr>
          <w:p>
            <w:pPr>
              <w:pStyle w:val="TableParagraph"/>
              <w:spacing w:before="34"/>
              <w:ind w:right="19"/>
              <w:jc w:val="right"/>
              <w:rPr>
                <w:sz w:val="16"/>
              </w:rPr>
            </w:pPr>
            <w:r>
              <w:rPr>
                <w:sz w:val="16"/>
              </w:rPr>
              <w:t>35,367,476.75 </w:t>
            </w:r>
          </w:p>
        </w:tc>
        <w:tc>
          <w:tcPr>
            <w:tcW w:w="1558" w:type="dxa"/>
          </w:tcPr>
          <w:p>
            <w:pPr>
              <w:pStyle w:val="TableParagraph"/>
              <w:spacing w:before="34"/>
              <w:ind w:right="20"/>
              <w:jc w:val="right"/>
              <w:rPr>
                <w:sz w:val="16"/>
              </w:rPr>
            </w:pPr>
            <w:r>
              <w:rPr>
                <w:sz w:val="16"/>
              </w:rPr>
              <w:t>1,302,681,866.73 </w:t>
            </w:r>
          </w:p>
        </w:tc>
        <w:tc>
          <w:tcPr>
            <w:tcW w:w="426" w:type="dxa"/>
          </w:tcPr>
          <w:p>
            <w:pPr>
              <w:pStyle w:val="TableParagraph"/>
              <w:spacing w:line="164" w:lineRule="exact" w:before="0"/>
              <w:ind w:right="38"/>
              <w:jc w:val="right"/>
              <w:rPr>
                <w:sz w:val="13"/>
              </w:rPr>
            </w:pPr>
            <w:r>
              <w:rPr>
                <w:sz w:val="13"/>
              </w:rPr>
              <w:t>- </w:t>
            </w:r>
          </w:p>
        </w:tc>
      </w:tr>
    </w:tbl>
    <w:p>
      <w:pPr>
        <w:pStyle w:val="BodyText"/>
        <w:spacing w:before="1"/>
        <w:ind w:left="1117"/>
      </w:pPr>
      <w:r>
        <w:rPr>
          <w:w w:val="100"/>
        </w:rPr>
        <w:t> </w:t>
      </w:r>
    </w:p>
    <w:p>
      <w:pPr>
        <w:pStyle w:val="ListParagraph"/>
        <w:numPr>
          <w:ilvl w:val="0"/>
          <w:numId w:val="72"/>
        </w:numPr>
        <w:tabs>
          <w:tab w:pos="1545" w:val="left" w:leader="none"/>
        </w:tabs>
        <w:spacing w:line="240" w:lineRule="auto" w:before="64" w:after="0"/>
        <w:ind w:left="1544" w:right="0" w:hanging="428"/>
        <w:jc w:val="left"/>
        <w:rPr>
          <w:sz w:val="21"/>
        </w:rPr>
      </w:pPr>
      <w:r>
        <w:rPr>
          <w:sz w:val="21"/>
        </w:rPr>
        <w:t>可转换公司债券的转股条件、转股时间说明 </w:t>
      </w:r>
    </w:p>
    <w:p>
      <w:pPr>
        <w:pStyle w:val="BodyText"/>
        <w:spacing w:before="63"/>
        <w:ind w:left="1117"/>
      </w:pPr>
      <w:r>
        <w:rPr>
          <w:spacing w:val="11"/>
        </w:rPr>
        <w:t>√适用 □不适用</w:t>
      </w:r>
      <w:r>
        <w:rPr>
          <w:spacing w:val="-3"/>
        </w:rPr>
        <w:t> </w:t>
      </w:r>
      <w:r>
        <w:rPr/>
        <w:t> </w:t>
      </w:r>
    </w:p>
    <w:p>
      <w:pPr>
        <w:pStyle w:val="BodyText"/>
        <w:spacing w:line="364" w:lineRule="auto" w:before="64"/>
        <w:ind w:left="1117" w:right="1348" w:firstLine="420"/>
        <w:jc w:val="both"/>
      </w:pPr>
      <w:r>
        <w:rPr>
          <w:spacing w:val="-4"/>
        </w:rPr>
        <w:t>根据《宁波旭升汽车技术股份有限公司公开发行 </w:t>
      </w:r>
      <w:r>
        <w:rPr/>
        <w:t>A</w:t>
      </w:r>
      <w:r>
        <w:rPr>
          <w:spacing w:val="-7"/>
        </w:rPr>
        <w:t> 股可转换公司债券募集说明书》</w:t>
      </w:r>
      <w:r>
        <w:rPr/>
        <w:t>（以下简</w:t>
      </w:r>
      <w:r>
        <w:rPr>
          <w:spacing w:val="-2"/>
        </w:rPr>
        <w:t>称“募集说明书”）</w:t>
      </w:r>
      <w:r>
        <w:rPr>
          <w:spacing w:val="-7"/>
        </w:rPr>
        <w:t> 的约定，本次发行的可转换公司债券转股期自可转换公司债券发行结束之日</w:t>
      </w:r>
      <w:r>
        <w:rPr/>
        <w:t>起满六个月后的第一个交易日起至可转换公司债券到期日止，即本次可转债转股的起止日期为2022</w:t>
      </w:r>
      <w:r>
        <w:rPr>
          <w:spacing w:val="-37"/>
        </w:rPr>
        <w:t> 年 </w:t>
      </w:r>
      <w:r>
        <w:rPr/>
        <w:t>6</w:t>
      </w:r>
      <w:r>
        <w:rPr>
          <w:spacing w:val="-36"/>
        </w:rPr>
        <w:t> 月 </w:t>
      </w:r>
      <w:r>
        <w:rPr/>
        <w:t>16</w:t>
      </w:r>
      <w:r>
        <w:rPr>
          <w:spacing w:val="-6"/>
        </w:rPr>
        <w:t> 日至 </w:t>
      </w:r>
      <w:r>
        <w:rPr/>
        <w:t>2027</w:t>
      </w:r>
      <w:r>
        <w:rPr>
          <w:spacing w:val="-36"/>
        </w:rPr>
        <w:t> 年 </w:t>
      </w:r>
      <w:r>
        <w:rPr/>
        <w:t>12</w:t>
      </w:r>
      <w:r>
        <w:rPr>
          <w:spacing w:val="-36"/>
        </w:rPr>
        <w:t> 月 </w:t>
      </w:r>
      <w:r>
        <w:rPr/>
        <w:t>9</w:t>
      </w:r>
      <w:r>
        <w:rPr>
          <w:spacing w:val="-10"/>
        </w:rPr>
        <w:t> 日。本次发行的可转换公司债券初始转股价格为 </w:t>
      </w:r>
      <w:r>
        <w:rPr/>
        <w:t>46.37</w:t>
      </w:r>
      <w:r>
        <w:rPr>
          <w:spacing w:val="10"/>
        </w:rPr>
        <w:t> 元/</w:t>
      </w:r>
      <w:r>
        <w:rPr>
          <w:spacing w:val="-102"/>
        </w:rPr>
        <w:t> </w:t>
      </w:r>
      <w:r>
        <w:rPr/>
        <w:t>股，根据《募集说明书》约定，旭升转债在发行之后，当公司发生送红股、转增股本、增发新股</w:t>
      </w:r>
    </w:p>
    <w:p>
      <w:pPr>
        <w:pStyle w:val="BodyText"/>
        <w:spacing w:line="364" w:lineRule="auto"/>
        <w:ind w:left="1117" w:right="1348"/>
      </w:pPr>
      <w:r>
        <w:rPr/>
        <w:t>（不包括因本次发行的可转换公司债券转股而增加的股本）、配股以及派发现金股利等情况时，</w:t>
      </w:r>
      <w:r>
        <w:rPr>
          <w:spacing w:val="-102"/>
        </w:rPr>
        <w:t> </w:t>
      </w:r>
      <w:r>
        <w:rPr/>
        <w:t>公司将按上述条件出现的先后顺序，依次对转股价格进行调整。 </w:t>
      </w:r>
    </w:p>
    <w:p>
      <w:pPr>
        <w:pStyle w:val="BodyText"/>
        <w:spacing w:before="56"/>
        <w:ind w:left="1117"/>
      </w:pPr>
      <w:r>
        <w:rPr>
          <w:w w:val="100"/>
        </w:rPr>
        <w:t> </w:t>
      </w:r>
    </w:p>
    <w:p>
      <w:pPr>
        <w:pStyle w:val="ListParagraph"/>
        <w:numPr>
          <w:ilvl w:val="0"/>
          <w:numId w:val="72"/>
        </w:numPr>
        <w:tabs>
          <w:tab w:pos="1545" w:val="left" w:leader="none"/>
        </w:tabs>
        <w:spacing w:line="240" w:lineRule="auto" w:before="65" w:after="0"/>
        <w:ind w:left="1544" w:right="0" w:hanging="428"/>
        <w:jc w:val="left"/>
        <w:rPr>
          <w:sz w:val="21"/>
        </w:rPr>
      </w:pPr>
      <w:r>
        <w:rPr>
          <w:sz w:val="21"/>
        </w:rPr>
        <w:t>划分为金融负债的其他金融工具说明 </w:t>
      </w:r>
    </w:p>
    <w:p>
      <w:pPr>
        <w:pStyle w:val="BodyText"/>
        <w:spacing w:before="62"/>
        <w:ind w:left="1117"/>
      </w:pPr>
      <w:r>
        <w:rPr>
          <w:spacing w:val="-1"/>
        </w:rPr>
        <w:t>期末发行在外的优先股、永续债等其他金融工具基本情况</w:t>
      </w:r>
      <w:r>
        <w:rPr/>
        <w:t> </w:t>
      </w:r>
    </w:p>
    <w:p>
      <w:pPr>
        <w:pStyle w:val="BodyText"/>
        <w:spacing w:before="2"/>
        <w:ind w:left="1117"/>
      </w:pPr>
      <w:r>
        <w:rPr>
          <w:spacing w:val="-1"/>
        </w:rPr>
        <w:t>□适用 √不适用</w:t>
      </w:r>
      <w:r>
        <w:rPr>
          <w:spacing w:val="-3"/>
        </w:rPr>
        <w:t> </w:t>
      </w:r>
      <w:r>
        <w:rPr/>
        <w:t> </w:t>
      </w:r>
    </w:p>
    <w:p>
      <w:pPr>
        <w:pStyle w:val="BodyText"/>
        <w:spacing w:before="4"/>
        <w:ind w:left="1117"/>
      </w:pPr>
      <w:r>
        <w:rPr>
          <w:w w:val="100"/>
        </w:rPr>
        <w:t> </w:t>
      </w:r>
    </w:p>
    <w:p>
      <w:pPr>
        <w:pStyle w:val="BodyText"/>
        <w:spacing w:before="3"/>
        <w:ind w:left="1117"/>
      </w:pPr>
      <w:r>
        <w:rPr>
          <w:spacing w:val="-1"/>
        </w:rPr>
        <w:t>期末发行在外的优先股、永续债等金融工具变动情况表</w:t>
      </w:r>
      <w:r>
        <w:rPr/>
        <w:t> </w:t>
      </w:r>
    </w:p>
    <w:p>
      <w:pPr>
        <w:pStyle w:val="BodyText"/>
        <w:spacing w:before="5"/>
        <w:ind w:left="1117"/>
      </w:pPr>
      <w:r>
        <w:rPr>
          <w:spacing w:val="-1"/>
        </w:rPr>
        <w:t>□适用 √不适用</w:t>
      </w:r>
      <w:r>
        <w:rPr>
          <w:spacing w:val="-3"/>
        </w:rPr>
        <w:t> </w:t>
      </w:r>
      <w:r>
        <w:rPr/>
        <w:t> </w:t>
      </w:r>
    </w:p>
    <w:p>
      <w:pPr>
        <w:pStyle w:val="BodyText"/>
        <w:spacing w:before="62"/>
        <w:ind w:left="1117"/>
      </w:pPr>
      <w:r>
        <w:rPr>
          <w:w w:val="100"/>
        </w:rPr>
        <w:t> </w:t>
      </w:r>
    </w:p>
    <w:p>
      <w:pPr>
        <w:pStyle w:val="BodyText"/>
        <w:spacing w:before="64"/>
        <w:ind w:left="1117"/>
      </w:pPr>
      <w:r>
        <w:rPr>
          <w:spacing w:val="-1"/>
        </w:rPr>
        <w:t>其他金融工具划分为金融负债的依据说明：</w:t>
      </w:r>
      <w:r>
        <w:rPr/>
        <w:t> </w:t>
      </w:r>
    </w:p>
    <w:p>
      <w:pPr>
        <w:pStyle w:val="BodyText"/>
        <w:spacing w:before="63"/>
        <w:ind w:left="1117"/>
      </w:pPr>
      <w:r>
        <w:rPr>
          <w:spacing w:val="-1"/>
        </w:rPr>
        <w:t>□适用 √不适用</w:t>
      </w:r>
      <w:r>
        <w:rPr>
          <w:spacing w:val="-3"/>
        </w:rPr>
        <w:t> </w:t>
      </w:r>
      <w:r>
        <w:rPr/>
        <w:t> </w:t>
      </w:r>
    </w:p>
    <w:p>
      <w:pPr>
        <w:pStyle w:val="BodyText"/>
        <w:spacing w:before="64"/>
        <w:ind w:left="1117"/>
      </w:pPr>
      <w:r>
        <w:rPr>
          <w:w w:val="100"/>
        </w:rPr>
        <w:t> </w:t>
      </w:r>
    </w:p>
    <w:p>
      <w:pPr>
        <w:pStyle w:val="BodyText"/>
        <w:spacing w:before="62"/>
        <w:ind w:left="1117"/>
      </w:pPr>
      <w:r>
        <w:rPr/>
        <w:t>其他说明： </w:t>
      </w:r>
    </w:p>
    <w:p>
      <w:pPr>
        <w:pStyle w:val="BodyText"/>
        <w:spacing w:before="65"/>
        <w:ind w:left="1117"/>
      </w:pPr>
      <w:r>
        <w:rPr>
          <w:spacing w:val="-1"/>
        </w:rPr>
        <w:t>□适用 √不适用</w:t>
      </w:r>
      <w:r>
        <w:rPr>
          <w:spacing w:val="-3"/>
        </w:rPr>
        <w:t> </w:t>
      </w:r>
      <w:r>
        <w:rPr/>
        <w:t> </w:t>
      </w:r>
    </w:p>
    <w:p>
      <w:pPr>
        <w:pStyle w:val="BodyText"/>
        <w:spacing w:before="62"/>
        <w:ind w:left="1117"/>
      </w:pPr>
      <w:r>
        <w:rPr>
          <w:w w:val="100"/>
        </w:rPr>
        <w:t> </w:t>
      </w:r>
    </w:p>
    <w:p>
      <w:pPr>
        <w:spacing w:after="0"/>
        <w:sectPr>
          <w:pgSz w:w="11910" w:h="16840"/>
          <w:pgMar w:header="882" w:footer="1195" w:top="1360" w:bottom="1380" w:left="160" w:right="440"/>
        </w:sectPr>
      </w:pPr>
    </w:p>
    <w:p>
      <w:pPr>
        <w:pStyle w:val="BodyText"/>
        <w:spacing w:before="61"/>
        <w:ind w:left="1117"/>
      </w:pPr>
      <w:r>
        <w:rPr/>
        <w:t>47</w:t>
      </w:r>
      <w:r>
        <w:rPr>
          <w:spacing w:val="-5"/>
        </w:rPr>
        <w:t>、 租赁负债</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p>
      <w:pPr>
        <w:pStyle w:val="BodyText"/>
        <w:spacing w:line="297" w:lineRule="auto" w:before="62"/>
        <w:ind w:left="1117" w:right="1437"/>
      </w:pPr>
      <w:r>
        <w:rPr/>
        <w:t>48</w:t>
      </w:r>
      <w:r>
        <w:rPr>
          <w:spacing w:val="-5"/>
        </w:rPr>
        <w:t>、 长期应付款</w:t>
      </w:r>
      <w:r>
        <w:rPr/>
        <w:t>项目列示 </w:t>
      </w:r>
    </w:p>
    <w:p>
      <w:pPr>
        <w:pStyle w:val="BodyText"/>
        <w:spacing w:line="267" w:lineRule="exact"/>
        <w:ind w:left="1117"/>
      </w:pPr>
      <w:r>
        <w:rPr>
          <w:spacing w:val="-1"/>
        </w:rPr>
        <w:t>□适用 √不适用</w:t>
      </w:r>
      <w:r>
        <w:rPr>
          <w:spacing w:val="-3"/>
        </w:rPr>
        <w:t> </w:t>
      </w:r>
      <w:r>
        <w:rPr/>
        <w:t> </w:t>
      </w:r>
    </w:p>
    <w:p>
      <w:pPr>
        <w:pStyle w:val="BodyText"/>
        <w:spacing w:before="5"/>
        <w:ind w:left="1117"/>
      </w:pPr>
      <w:r>
        <w:rPr>
          <w:w w:val="100"/>
        </w:rPr>
        <w:t> </w:t>
      </w:r>
    </w:p>
    <w:p>
      <w:pPr>
        <w:pStyle w:val="BodyText"/>
        <w:spacing w:before="2"/>
        <w:ind w:left="1117"/>
      </w:pPr>
      <w:r>
        <w:rPr/>
        <w:t>其他说明： </w:t>
      </w:r>
    </w:p>
    <w:p>
      <w:pPr>
        <w:pStyle w:val="BodyText"/>
        <w:spacing w:before="5"/>
        <w:ind w:left="1117"/>
      </w:pPr>
      <w:r>
        <w:rPr>
          <w:spacing w:val="-1"/>
        </w:rPr>
        <w:t>□适用 √不适用</w:t>
      </w:r>
      <w:r>
        <w:rPr>
          <w:spacing w:val="-3"/>
        </w:rPr>
        <w:t> </w:t>
      </w:r>
      <w:r>
        <w:rPr/>
        <w:t> </w:t>
      </w:r>
    </w:p>
    <w:p>
      <w:pPr>
        <w:pStyle w:val="BodyText"/>
        <w:spacing w:before="2"/>
        <w:ind w:left="1117"/>
      </w:pPr>
      <w:r>
        <w:rPr>
          <w:w w:val="100"/>
        </w:rPr>
        <w:t> </w:t>
      </w:r>
    </w:p>
    <w:p>
      <w:pPr>
        <w:pStyle w:val="BodyText"/>
        <w:spacing w:before="64"/>
        <w:ind w:left="1117"/>
      </w:pPr>
      <w:r>
        <w:rPr/>
        <w:t>长期应付款 </w:t>
      </w:r>
    </w:p>
    <w:p>
      <w:pPr>
        <w:pStyle w:val="BodyText"/>
        <w:spacing w:before="62"/>
        <w:ind w:left="1117"/>
      </w:pPr>
      <w:r>
        <w:rPr/>
        <w:t>(1).按款项性质列示长期应付款 </w:t>
      </w:r>
    </w:p>
    <w:p>
      <w:pPr>
        <w:pStyle w:val="BodyText"/>
        <w:spacing w:before="65"/>
        <w:ind w:left="1117"/>
      </w:pPr>
      <w:r>
        <w:rPr>
          <w:spacing w:val="-1"/>
        </w:rPr>
        <w:t>□适用 √不适用</w:t>
      </w:r>
      <w:r>
        <w:rPr>
          <w:spacing w:val="-3"/>
        </w:rPr>
        <w:t> </w:t>
      </w:r>
      <w:r>
        <w:rPr/>
        <w:t> </w:t>
      </w:r>
    </w:p>
    <w:p>
      <w:pPr>
        <w:pStyle w:val="BodyText"/>
        <w:spacing w:before="3"/>
        <w:ind w:left="1117"/>
      </w:pPr>
      <w:r>
        <w:rPr>
          <w:w w:val="100"/>
        </w:rPr>
        <w:t> </w:t>
      </w:r>
    </w:p>
    <w:p>
      <w:pPr>
        <w:pStyle w:val="BodyText"/>
        <w:spacing w:before="64"/>
        <w:ind w:left="1117"/>
      </w:pPr>
      <w:r>
        <w:rPr/>
        <w:t>专项应付款 </w:t>
      </w:r>
    </w:p>
    <w:p>
      <w:pPr>
        <w:pStyle w:val="ListParagraph"/>
        <w:numPr>
          <w:ilvl w:val="0"/>
          <w:numId w:val="73"/>
        </w:numPr>
        <w:tabs>
          <w:tab w:pos="1545" w:val="left" w:leader="none"/>
        </w:tabs>
        <w:spacing w:line="240" w:lineRule="auto" w:before="62" w:after="0"/>
        <w:ind w:left="1544" w:right="0" w:hanging="428"/>
        <w:jc w:val="left"/>
        <w:rPr>
          <w:sz w:val="21"/>
        </w:rPr>
      </w:pPr>
      <w:r>
        <w:rPr>
          <w:sz w:val="21"/>
        </w:rPr>
        <w:t>按款项性质列示专项应付款 </w:t>
      </w:r>
    </w:p>
    <w:p>
      <w:pPr>
        <w:pStyle w:val="BodyText"/>
        <w:spacing w:before="65"/>
        <w:ind w:left="1117"/>
      </w:pPr>
      <w:r>
        <w:rPr>
          <w:spacing w:val="-1"/>
        </w:rPr>
        <w:t>□适用 √不适用</w:t>
      </w:r>
      <w:r>
        <w:rPr>
          <w:spacing w:val="-3"/>
        </w:rPr>
        <w:t> </w:t>
      </w:r>
      <w:r>
        <w:rPr/>
        <w:t> </w:t>
      </w:r>
    </w:p>
    <w:p>
      <w:pPr>
        <w:pStyle w:val="BodyText"/>
        <w:spacing w:before="2"/>
        <w:ind w:left="1117"/>
      </w:pPr>
      <w:r>
        <w:rPr>
          <w:w w:val="100"/>
        </w:rPr>
        <w:t> </w:t>
      </w:r>
    </w:p>
    <w:p>
      <w:pPr>
        <w:pStyle w:val="BodyText"/>
        <w:spacing w:before="65"/>
        <w:ind w:left="1117"/>
      </w:pPr>
      <w:r>
        <w:rPr/>
        <w:t>49</w:t>
      </w:r>
      <w:r>
        <w:rPr>
          <w:spacing w:val="-5"/>
        </w:rPr>
        <w:t>、 长期应付职工薪酬</w:t>
      </w:r>
    </w:p>
    <w:p>
      <w:pPr>
        <w:pStyle w:val="BodyText"/>
        <w:spacing w:before="62"/>
        <w:ind w:left="1117"/>
      </w:pPr>
      <w:r>
        <w:rPr>
          <w:spacing w:val="-1"/>
        </w:rPr>
        <w:t>□适用 √不适用</w:t>
      </w:r>
      <w:r>
        <w:rPr>
          <w:spacing w:val="-3"/>
        </w:rPr>
        <w:t> </w:t>
      </w:r>
      <w:r>
        <w:rPr/>
        <w:t> </w:t>
      </w:r>
    </w:p>
    <w:p>
      <w:pPr>
        <w:pStyle w:val="BodyText"/>
        <w:spacing w:before="4"/>
        <w:ind w:left="1117"/>
      </w:pPr>
      <w:r>
        <w:rPr>
          <w:w w:val="100"/>
        </w:rPr>
        <w:t> </w:t>
      </w:r>
    </w:p>
    <w:p>
      <w:pPr>
        <w:pStyle w:val="BodyText"/>
        <w:spacing w:before="62"/>
        <w:ind w:left="1117"/>
      </w:pPr>
      <w:r>
        <w:rPr/>
        <w:t>50</w:t>
      </w:r>
      <w:r>
        <w:rPr>
          <w:spacing w:val="-5"/>
        </w:rPr>
        <w:t>、 预计负债</w:t>
      </w:r>
      <w:r>
        <w:rPr/>
        <w:t> </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p>
      <w:pPr>
        <w:pStyle w:val="BodyText"/>
        <w:spacing w:line="297" w:lineRule="auto" w:before="63"/>
        <w:ind w:left="1117" w:right="1650"/>
      </w:pPr>
      <w:r>
        <w:rPr/>
        <w:t>51</w:t>
      </w:r>
      <w:r>
        <w:rPr>
          <w:spacing w:val="-5"/>
        </w:rPr>
        <w:t>、 递延收益</w:t>
      </w:r>
      <w:r>
        <w:rPr/>
        <w:t>递延收益情况 </w:t>
      </w:r>
    </w:p>
    <w:p>
      <w:pPr>
        <w:pStyle w:val="BodyText"/>
        <w:spacing w:line="207" w:lineRule="exact"/>
        <w:ind w:left="1117"/>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6"/>
        <w:ind w:left="1117"/>
      </w:pPr>
      <w:r>
        <w:rPr>
          <w:spacing w:val="7"/>
        </w:rPr>
        <w:t>单位：元 币种：人民币</w:t>
      </w:r>
      <w:r>
        <w:rPr/>
        <w:t> </w:t>
      </w:r>
    </w:p>
    <w:p>
      <w:pPr>
        <w:spacing w:after="0"/>
        <w:sectPr>
          <w:pgSz w:w="11910" w:h="16840"/>
          <w:pgMar w:header="882" w:footer="1195" w:top="1360" w:bottom="1380" w:left="160" w:right="440"/>
          <w:cols w:num="2" w:equalWidth="0">
            <w:col w:w="4221" w:space="2301"/>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5"/>
        <w:gridCol w:w="1592"/>
        <w:gridCol w:w="1591"/>
        <w:gridCol w:w="1591"/>
        <w:gridCol w:w="1694"/>
        <w:gridCol w:w="1209"/>
      </w:tblGrid>
      <w:tr>
        <w:trPr>
          <w:trHeight w:val="335" w:hRule="atLeast"/>
        </w:trPr>
        <w:tc>
          <w:tcPr>
            <w:tcW w:w="1145" w:type="dxa"/>
          </w:tcPr>
          <w:p>
            <w:pPr>
              <w:pStyle w:val="TableParagraph"/>
              <w:spacing w:before="34"/>
              <w:ind w:left="147" w:right="37"/>
              <w:jc w:val="center"/>
              <w:rPr>
                <w:sz w:val="21"/>
              </w:rPr>
            </w:pPr>
            <w:r>
              <w:rPr>
                <w:sz w:val="21"/>
              </w:rPr>
              <w:t>项目 </w:t>
            </w:r>
          </w:p>
        </w:tc>
        <w:tc>
          <w:tcPr>
            <w:tcW w:w="1592" w:type="dxa"/>
          </w:tcPr>
          <w:p>
            <w:pPr>
              <w:pStyle w:val="TableParagraph"/>
              <w:spacing w:before="34"/>
              <w:ind w:left="140" w:right="34"/>
              <w:jc w:val="center"/>
              <w:rPr>
                <w:sz w:val="21"/>
              </w:rPr>
            </w:pPr>
            <w:r>
              <w:rPr>
                <w:spacing w:val="-1"/>
                <w:sz w:val="21"/>
              </w:rPr>
              <w:t>期初余额</w:t>
            </w:r>
            <w:r>
              <w:rPr>
                <w:sz w:val="21"/>
              </w:rPr>
              <w:t> </w:t>
            </w:r>
          </w:p>
        </w:tc>
        <w:tc>
          <w:tcPr>
            <w:tcW w:w="1591" w:type="dxa"/>
          </w:tcPr>
          <w:p>
            <w:pPr>
              <w:pStyle w:val="TableParagraph"/>
              <w:spacing w:before="34"/>
              <w:ind w:left="130" w:right="23"/>
              <w:jc w:val="center"/>
              <w:rPr>
                <w:sz w:val="21"/>
              </w:rPr>
            </w:pPr>
            <w:r>
              <w:rPr>
                <w:spacing w:val="-1"/>
                <w:sz w:val="21"/>
              </w:rPr>
              <w:t>本期增加</w:t>
            </w:r>
            <w:r>
              <w:rPr>
                <w:sz w:val="21"/>
              </w:rPr>
              <w:t> </w:t>
            </w:r>
          </w:p>
        </w:tc>
        <w:tc>
          <w:tcPr>
            <w:tcW w:w="1591" w:type="dxa"/>
          </w:tcPr>
          <w:p>
            <w:pPr>
              <w:pStyle w:val="TableParagraph"/>
              <w:spacing w:before="34"/>
              <w:ind w:left="131" w:right="23"/>
              <w:jc w:val="center"/>
              <w:rPr>
                <w:sz w:val="21"/>
              </w:rPr>
            </w:pPr>
            <w:r>
              <w:rPr>
                <w:spacing w:val="-1"/>
                <w:sz w:val="21"/>
              </w:rPr>
              <w:t>本期减少</w:t>
            </w:r>
            <w:r>
              <w:rPr>
                <w:sz w:val="21"/>
              </w:rPr>
              <w:t> </w:t>
            </w:r>
          </w:p>
        </w:tc>
        <w:tc>
          <w:tcPr>
            <w:tcW w:w="1694" w:type="dxa"/>
          </w:tcPr>
          <w:p>
            <w:pPr>
              <w:pStyle w:val="TableParagraph"/>
              <w:spacing w:before="34"/>
              <w:ind w:left="135" w:right="24"/>
              <w:jc w:val="center"/>
              <w:rPr>
                <w:sz w:val="21"/>
              </w:rPr>
            </w:pPr>
            <w:bookmarkStart w:name="OLE_LINK67" w:id="17"/>
            <w:bookmarkEnd w:id="17"/>
            <w:r>
              <w:rPr/>
            </w:r>
            <w:bookmarkStart w:name="OLE_LINK66" w:id="18"/>
            <w:bookmarkEnd w:id="18"/>
            <w:r>
              <w:rPr/>
            </w:r>
            <w:r>
              <w:rPr>
                <w:spacing w:val="-1"/>
                <w:sz w:val="21"/>
              </w:rPr>
              <w:t>期末余额</w:t>
            </w:r>
            <w:r>
              <w:rPr>
                <w:sz w:val="21"/>
              </w:rPr>
              <w:t> </w:t>
            </w:r>
          </w:p>
        </w:tc>
        <w:tc>
          <w:tcPr>
            <w:tcW w:w="1209" w:type="dxa"/>
          </w:tcPr>
          <w:p>
            <w:pPr>
              <w:pStyle w:val="TableParagraph"/>
              <w:spacing w:before="34"/>
              <w:ind w:left="220" w:right="102"/>
              <w:jc w:val="center"/>
              <w:rPr>
                <w:sz w:val="21"/>
              </w:rPr>
            </w:pPr>
            <w:r>
              <w:rPr>
                <w:spacing w:val="-1"/>
                <w:sz w:val="21"/>
              </w:rPr>
              <w:t>形成原因</w:t>
            </w:r>
            <w:r>
              <w:rPr>
                <w:sz w:val="21"/>
              </w:rPr>
              <w:t> </w:t>
            </w:r>
          </w:p>
        </w:tc>
      </w:tr>
      <w:tr>
        <w:trPr>
          <w:trHeight w:val="818" w:hRule="atLeast"/>
        </w:trPr>
        <w:tc>
          <w:tcPr>
            <w:tcW w:w="1145" w:type="dxa"/>
          </w:tcPr>
          <w:p>
            <w:pPr>
              <w:pStyle w:val="TableParagraph"/>
              <w:spacing w:before="5"/>
              <w:rPr>
                <w:sz w:val="21"/>
              </w:rPr>
            </w:pPr>
          </w:p>
          <w:p>
            <w:pPr>
              <w:pStyle w:val="TableParagraph"/>
              <w:spacing w:before="0"/>
              <w:ind w:left="147" w:right="112"/>
              <w:jc w:val="center"/>
              <w:rPr>
                <w:sz w:val="21"/>
              </w:rPr>
            </w:pPr>
            <w:r>
              <w:rPr>
                <w:spacing w:val="-1"/>
                <w:sz w:val="21"/>
              </w:rPr>
              <w:t>政府补助</w:t>
            </w:r>
            <w:r>
              <w:rPr>
                <w:sz w:val="21"/>
              </w:rPr>
              <w:t> </w:t>
            </w:r>
          </w:p>
        </w:tc>
        <w:tc>
          <w:tcPr>
            <w:tcW w:w="1592" w:type="dxa"/>
          </w:tcPr>
          <w:p>
            <w:pPr>
              <w:pStyle w:val="TableParagraph"/>
              <w:spacing w:before="5"/>
              <w:rPr>
                <w:sz w:val="21"/>
              </w:rPr>
            </w:pPr>
          </w:p>
          <w:p>
            <w:pPr>
              <w:pStyle w:val="TableParagraph"/>
              <w:spacing w:before="0"/>
              <w:ind w:left="143" w:right="34"/>
              <w:jc w:val="center"/>
              <w:rPr>
                <w:sz w:val="21"/>
              </w:rPr>
            </w:pPr>
            <w:r>
              <w:rPr>
                <w:sz w:val="21"/>
              </w:rPr>
              <w:t>89,447,472.01 </w:t>
            </w:r>
          </w:p>
        </w:tc>
        <w:tc>
          <w:tcPr>
            <w:tcW w:w="1591" w:type="dxa"/>
          </w:tcPr>
          <w:p>
            <w:pPr>
              <w:pStyle w:val="TableParagraph"/>
              <w:spacing w:before="5"/>
              <w:rPr>
                <w:sz w:val="21"/>
              </w:rPr>
            </w:pPr>
          </w:p>
          <w:p>
            <w:pPr>
              <w:pStyle w:val="TableParagraph"/>
              <w:spacing w:before="0"/>
              <w:ind w:left="132" w:right="23"/>
              <w:jc w:val="center"/>
              <w:rPr>
                <w:sz w:val="21"/>
              </w:rPr>
            </w:pPr>
            <w:r>
              <w:rPr>
                <w:sz w:val="21"/>
              </w:rPr>
              <w:t>31,048,900.00 </w:t>
            </w:r>
          </w:p>
        </w:tc>
        <w:tc>
          <w:tcPr>
            <w:tcW w:w="1591" w:type="dxa"/>
          </w:tcPr>
          <w:p>
            <w:pPr>
              <w:pStyle w:val="TableParagraph"/>
              <w:spacing w:before="5"/>
              <w:rPr>
                <w:sz w:val="21"/>
              </w:rPr>
            </w:pPr>
          </w:p>
          <w:p>
            <w:pPr>
              <w:pStyle w:val="TableParagraph"/>
              <w:spacing w:before="0"/>
              <w:ind w:left="142" w:right="18"/>
              <w:jc w:val="center"/>
              <w:rPr>
                <w:sz w:val="21"/>
              </w:rPr>
            </w:pPr>
            <w:r>
              <w:rPr>
                <w:sz w:val="21"/>
              </w:rPr>
              <w:t>11,750,627.50 </w:t>
            </w:r>
          </w:p>
        </w:tc>
        <w:tc>
          <w:tcPr>
            <w:tcW w:w="1694" w:type="dxa"/>
          </w:tcPr>
          <w:p>
            <w:pPr>
              <w:pStyle w:val="TableParagraph"/>
              <w:spacing w:before="5"/>
              <w:rPr>
                <w:sz w:val="21"/>
              </w:rPr>
            </w:pPr>
          </w:p>
          <w:p>
            <w:pPr>
              <w:pStyle w:val="TableParagraph"/>
              <w:spacing w:before="0"/>
              <w:ind w:left="149" w:right="24"/>
              <w:jc w:val="center"/>
              <w:rPr>
                <w:sz w:val="21"/>
              </w:rPr>
            </w:pPr>
            <w:r>
              <w:rPr>
                <w:sz w:val="21"/>
              </w:rPr>
              <w:t>108,745,744.51 </w:t>
            </w:r>
          </w:p>
        </w:tc>
        <w:tc>
          <w:tcPr>
            <w:tcW w:w="1209" w:type="dxa"/>
          </w:tcPr>
          <w:p>
            <w:pPr>
              <w:pStyle w:val="TableParagraph"/>
              <w:ind w:left="113"/>
              <w:rPr>
                <w:sz w:val="21"/>
              </w:rPr>
            </w:pPr>
            <w:r>
              <w:rPr>
                <w:sz w:val="21"/>
              </w:rPr>
              <w:t>与资产相</w:t>
            </w:r>
          </w:p>
          <w:p>
            <w:pPr>
              <w:pStyle w:val="TableParagraph"/>
              <w:spacing w:line="270" w:lineRule="atLeast" w:before="0"/>
              <w:ind w:left="113" w:right="240"/>
              <w:rPr>
                <w:sz w:val="21"/>
              </w:rPr>
            </w:pPr>
            <w:r>
              <w:rPr>
                <w:spacing w:val="-1"/>
                <w:sz w:val="21"/>
              </w:rPr>
              <w:t>关政府补</w:t>
            </w:r>
            <w:r>
              <w:rPr>
                <w:sz w:val="21"/>
              </w:rPr>
              <w:t>助 </w:t>
            </w:r>
          </w:p>
        </w:tc>
      </w:tr>
      <w:tr>
        <w:trPr>
          <w:trHeight w:val="273" w:hRule="atLeast"/>
        </w:trPr>
        <w:tc>
          <w:tcPr>
            <w:tcW w:w="1145" w:type="dxa"/>
          </w:tcPr>
          <w:p>
            <w:pPr>
              <w:pStyle w:val="TableParagraph"/>
              <w:spacing w:line="252" w:lineRule="exact"/>
              <w:ind w:left="147" w:right="37"/>
              <w:jc w:val="center"/>
              <w:rPr>
                <w:sz w:val="21"/>
              </w:rPr>
            </w:pPr>
            <w:r>
              <w:rPr>
                <w:sz w:val="21"/>
              </w:rPr>
              <w:t>合计 </w:t>
            </w:r>
          </w:p>
        </w:tc>
        <w:tc>
          <w:tcPr>
            <w:tcW w:w="1592" w:type="dxa"/>
          </w:tcPr>
          <w:p>
            <w:pPr>
              <w:pStyle w:val="TableParagraph"/>
              <w:spacing w:line="252" w:lineRule="exact"/>
              <w:ind w:left="143" w:right="34"/>
              <w:jc w:val="center"/>
              <w:rPr>
                <w:sz w:val="21"/>
              </w:rPr>
            </w:pPr>
            <w:r>
              <w:rPr>
                <w:sz w:val="21"/>
              </w:rPr>
              <w:t>89,447,472.01 </w:t>
            </w:r>
          </w:p>
        </w:tc>
        <w:tc>
          <w:tcPr>
            <w:tcW w:w="1591" w:type="dxa"/>
          </w:tcPr>
          <w:p>
            <w:pPr>
              <w:pStyle w:val="TableParagraph"/>
              <w:spacing w:line="252" w:lineRule="exact"/>
              <w:ind w:left="132" w:right="23"/>
              <w:jc w:val="center"/>
              <w:rPr>
                <w:sz w:val="21"/>
              </w:rPr>
            </w:pPr>
            <w:r>
              <w:rPr>
                <w:sz w:val="21"/>
              </w:rPr>
              <w:t>31,048,900.00 </w:t>
            </w:r>
          </w:p>
        </w:tc>
        <w:tc>
          <w:tcPr>
            <w:tcW w:w="1591" w:type="dxa"/>
          </w:tcPr>
          <w:p>
            <w:pPr>
              <w:pStyle w:val="TableParagraph"/>
              <w:spacing w:line="252" w:lineRule="exact"/>
              <w:ind w:left="142" w:right="18"/>
              <w:jc w:val="center"/>
              <w:rPr>
                <w:sz w:val="21"/>
              </w:rPr>
            </w:pPr>
            <w:r>
              <w:rPr>
                <w:sz w:val="21"/>
              </w:rPr>
              <w:t>11,750,627.50 </w:t>
            </w:r>
          </w:p>
        </w:tc>
        <w:tc>
          <w:tcPr>
            <w:tcW w:w="1694" w:type="dxa"/>
          </w:tcPr>
          <w:p>
            <w:pPr>
              <w:pStyle w:val="TableParagraph"/>
              <w:spacing w:line="252" w:lineRule="exact"/>
              <w:ind w:left="149" w:right="24"/>
              <w:jc w:val="center"/>
              <w:rPr>
                <w:sz w:val="21"/>
              </w:rPr>
            </w:pPr>
            <w:r>
              <w:rPr>
                <w:sz w:val="21"/>
              </w:rPr>
              <w:t>108,745,744.51 </w:t>
            </w:r>
          </w:p>
        </w:tc>
        <w:tc>
          <w:tcPr>
            <w:tcW w:w="1209" w:type="dxa"/>
          </w:tcPr>
          <w:p>
            <w:pPr>
              <w:pStyle w:val="TableParagraph"/>
              <w:spacing w:line="252" w:lineRule="exact"/>
              <w:ind w:left="220" w:right="102"/>
              <w:jc w:val="center"/>
              <w:rPr>
                <w:sz w:val="21"/>
              </w:rPr>
            </w:pPr>
            <w:r>
              <w:rPr>
                <w:sz w:val="21"/>
              </w:rPr>
              <w:t>/ </w:t>
            </w:r>
          </w:p>
        </w:tc>
      </w:tr>
    </w:tbl>
    <w:p>
      <w:pPr>
        <w:spacing w:after="0" w:line="252" w:lineRule="exact"/>
        <w:jc w:val="center"/>
        <w:rPr>
          <w:sz w:val="21"/>
        </w:rPr>
        <w:sectPr>
          <w:type w:val="continuous"/>
          <w:pgSz w:w="11910" w:h="16840"/>
          <w:pgMar w:top="780" w:bottom="280" w:left="160" w:right="440"/>
        </w:sectPr>
      </w:pPr>
    </w:p>
    <w:p>
      <w:pPr>
        <w:pStyle w:val="BodyText"/>
        <w:spacing w:before="1"/>
        <w:ind w:left="1117"/>
      </w:pPr>
      <w:r>
        <w:rPr>
          <w:w w:val="100"/>
        </w:rPr>
        <w:t> </w:t>
      </w:r>
    </w:p>
    <w:p>
      <w:pPr>
        <w:pStyle w:val="BodyText"/>
        <w:spacing w:before="62"/>
        <w:ind w:left="1117"/>
      </w:pPr>
      <w:r>
        <w:rPr>
          <w:spacing w:val="-1"/>
        </w:rPr>
        <w:t>涉及政府补助的项目：</w:t>
      </w:r>
      <w:r>
        <w:rPr/>
        <w:t> </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1"/>
        <w:rPr>
          <w:sz w:val="17"/>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3363" w:space="3158"/>
            <w:col w:w="4789"/>
          </w:cols>
        </w:sectPr>
      </w:pPr>
    </w:p>
    <w:p>
      <w:pPr>
        <w:pStyle w:val="BodyText"/>
        <w:spacing w:before="9"/>
        <w:rPr>
          <w:sz w:val="4"/>
        </w:rPr>
      </w:pPr>
    </w:p>
    <w:tbl>
      <w:tblPr>
        <w:tblW w:w="0" w:type="auto"/>
        <w:jc w:val="left"/>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1595"/>
        <w:gridCol w:w="1383"/>
        <w:gridCol w:w="709"/>
        <w:gridCol w:w="1278"/>
        <w:gridCol w:w="709"/>
        <w:gridCol w:w="1703"/>
        <w:gridCol w:w="1038"/>
      </w:tblGrid>
      <w:tr>
        <w:trPr>
          <w:trHeight w:val="1634" w:hRule="atLeast"/>
        </w:trPr>
        <w:tc>
          <w:tcPr>
            <w:tcW w:w="1556" w:type="dxa"/>
          </w:tcPr>
          <w:p>
            <w:pPr>
              <w:pStyle w:val="TableParagraph"/>
              <w:spacing w:before="0"/>
              <w:rPr>
                <w:sz w:val="20"/>
              </w:rPr>
            </w:pPr>
          </w:p>
          <w:p>
            <w:pPr>
              <w:pStyle w:val="TableParagraph"/>
              <w:spacing w:before="0"/>
              <w:rPr>
                <w:sz w:val="20"/>
              </w:rPr>
            </w:pPr>
          </w:p>
          <w:p>
            <w:pPr>
              <w:pStyle w:val="TableParagraph"/>
              <w:spacing w:before="170"/>
              <w:ind w:left="357"/>
              <w:rPr>
                <w:sz w:val="21"/>
              </w:rPr>
            </w:pPr>
            <w:r>
              <w:rPr>
                <w:spacing w:val="-1"/>
                <w:sz w:val="21"/>
              </w:rPr>
              <w:t>负债项目</w:t>
            </w:r>
            <w:r>
              <w:rPr>
                <w:sz w:val="21"/>
              </w:rPr>
              <w:t> </w:t>
            </w:r>
          </w:p>
        </w:tc>
        <w:tc>
          <w:tcPr>
            <w:tcW w:w="1595" w:type="dxa"/>
          </w:tcPr>
          <w:p>
            <w:pPr>
              <w:pStyle w:val="TableParagraph"/>
              <w:spacing w:before="0"/>
              <w:rPr>
                <w:sz w:val="20"/>
              </w:rPr>
            </w:pPr>
          </w:p>
          <w:p>
            <w:pPr>
              <w:pStyle w:val="TableParagraph"/>
              <w:spacing w:before="0"/>
              <w:rPr>
                <w:sz w:val="20"/>
              </w:rPr>
            </w:pPr>
          </w:p>
          <w:p>
            <w:pPr>
              <w:pStyle w:val="TableParagraph"/>
              <w:spacing w:before="170"/>
              <w:ind w:left="373"/>
              <w:rPr>
                <w:sz w:val="21"/>
              </w:rPr>
            </w:pPr>
            <w:r>
              <w:rPr>
                <w:spacing w:val="-1"/>
                <w:sz w:val="21"/>
              </w:rPr>
              <w:t>期初余额</w:t>
            </w:r>
            <w:r>
              <w:rPr>
                <w:sz w:val="21"/>
              </w:rPr>
              <w:t> </w:t>
            </w:r>
          </w:p>
        </w:tc>
        <w:tc>
          <w:tcPr>
            <w:tcW w:w="1383" w:type="dxa"/>
          </w:tcPr>
          <w:p>
            <w:pPr>
              <w:pStyle w:val="TableParagraph"/>
              <w:spacing w:before="0"/>
              <w:rPr>
                <w:sz w:val="20"/>
              </w:rPr>
            </w:pPr>
          </w:p>
          <w:p>
            <w:pPr>
              <w:pStyle w:val="TableParagraph"/>
              <w:spacing w:before="10"/>
              <w:rPr>
                <w:sz w:val="22"/>
              </w:rPr>
            </w:pPr>
          </w:p>
          <w:p>
            <w:pPr>
              <w:pStyle w:val="TableParagraph"/>
              <w:spacing w:line="242" w:lineRule="auto" w:before="0"/>
              <w:ind w:left="370" w:right="155" w:hanging="209"/>
              <w:rPr>
                <w:sz w:val="21"/>
              </w:rPr>
            </w:pPr>
            <w:r>
              <w:rPr>
                <w:sz w:val="21"/>
              </w:rPr>
              <w:t>本期新增补助金额 </w:t>
            </w:r>
          </w:p>
        </w:tc>
        <w:tc>
          <w:tcPr>
            <w:tcW w:w="709" w:type="dxa"/>
          </w:tcPr>
          <w:p>
            <w:pPr>
              <w:pStyle w:val="TableParagraph"/>
              <w:spacing w:line="242" w:lineRule="auto" w:before="3"/>
              <w:ind w:left="141" w:right="132"/>
              <w:jc w:val="both"/>
              <w:rPr>
                <w:sz w:val="21"/>
              </w:rPr>
            </w:pPr>
            <w:r>
              <w:rPr>
                <w:spacing w:val="-1"/>
                <w:sz w:val="21"/>
              </w:rPr>
              <w:t>本期计入营业外收</w:t>
            </w:r>
            <w:r>
              <w:rPr>
                <w:spacing w:val="-7"/>
                <w:sz w:val="21"/>
              </w:rPr>
              <w:t>入金</w:t>
            </w:r>
          </w:p>
          <w:p>
            <w:pPr>
              <w:pStyle w:val="TableParagraph"/>
              <w:spacing w:line="250" w:lineRule="exact" w:before="2"/>
              <w:ind w:left="245"/>
              <w:rPr>
                <w:sz w:val="21"/>
              </w:rPr>
            </w:pPr>
            <w:r>
              <w:rPr>
                <w:sz w:val="21"/>
              </w:rPr>
              <w:t>额 </w:t>
            </w:r>
          </w:p>
        </w:tc>
        <w:tc>
          <w:tcPr>
            <w:tcW w:w="1278" w:type="dxa"/>
          </w:tcPr>
          <w:p>
            <w:pPr>
              <w:pStyle w:val="TableParagraph"/>
              <w:spacing w:line="242" w:lineRule="auto" w:before="3"/>
              <w:ind w:left="213" w:right="210"/>
              <w:jc w:val="center"/>
              <w:rPr>
                <w:sz w:val="21"/>
              </w:rPr>
            </w:pPr>
            <w:r>
              <w:rPr>
                <w:spacing w:val="-1"/>
                <w:sz w:val="21"/>
              </w:rPr>
              <w:t>本期计入其他收益</w:t>
            </w:r>
            <w:r>
              <w:rPr>
                <w:sz w:val="21"/>
              </w:rPr>
              <w:t>金额 </w:t>
            </w:r>
          </w:p>
        </w:tc>
        <w:tc>
          <w:tcPr>
            <w:tcW w:w="709" w:type="dxa"/>
          </w:tcPr>
          <w:p>
            <w:pPr>
              <w:pStyle w:val="TableParagraph"/>
              <w:spacing w:before="0"/>
              <w:rPr>
                <w:sz w:val="20"/>
              </w:rPr>
            </w:pPr>
          </w:p>
          <w:p>
            <w:pPr>
              <w:pStyle w:val="TableParagraph"/>
              <w:spacing w:before="10"/>
              <w:rPr>
                <w:sz w:val="22"/>
              </w:rPr>
            </w:pPr>
          </w:p>
          <w:p>
            <w:pPr>
              <w:pStyle w:val="TableParagraph"/>
              <w:spacing w:line="242" w:lineRule="auto" w:before="0"/>
              <w:ind w:left="137" w:right="33"/>
              <w:rPr>
                <w:sz w:val="21"/>
              </w:rPr>
            </w:pPr>
            <w:r>
              <w:rPr>
                <w:sz w:val="21"/>
              </w:rPr>
              <w:t>其他变动 </w:t>
            </w:r>
          </w:p>
        </w:tc>
        <w:tc>
          <w:tcPr>
            <w:tcW w:w="1703" w:type="dxa"/>
          </w:tcPr>
          <w:p>
            <w:pPr>
              <w:pStyle w:val="TableParagraph"/>
              <w:spacing w:before="0"/>
              <w:rPr>
                <w:sz w:val="20"/>
              </w:rPr>
            </w:pPr>
          </w:p>
          <w:p>
            <w:pPr>
              <w:pStyle w:val="TableParagraph"/>
              <w:spacing w:before="0"/>
              <w:rPr>
                <w:sz w:val="20"/>
              </w:rPr>
            </w:pPr>
          </w:p>
          <w:p>
            <w:pPr>
              <w:pStyle w:val="TableParagraph"/>
              <w:spacing w:before="170"/>
              <w:ind w:left="424"/>
              <w:rPr>
                <w:sz w:val="21"/>
              </w:rPr>
            </w:pPr>
            <w:r>
              <w:rPr>
                <w:spacing w:val="-1"/>
                <w:sz w:val="21"/>
              </w:rPr>
              <w:t>期末余额</w:t>
            </w:r>
            <w:r>
              <w:rPr>
                <w:sz w:val="21"/>
              </w:rPr>
              <w:t> </w:t>
            </w:r>
          </w:p>
        </w:tc>
        <w:tc>
          <w:tcPr>
            <w:tcW w:w="1038" w:type="dxa"/>
          </w:tcPr>
          <w:p>
            <w:pPr>
              <w:pStyle w:val="TableParagraph"/>
              <w:spacing w:before="5"/>
              <w:rPr>
                <w:sz w:val="21"/>
              </w:rPr>
            </w:pPr>
          </w:p>
          <w:p>
            <w:pPr>
              <w:pStyle w:val="TableParagraph"/>
              <w:spacing w:line="242" w:lineRule="auto" w:before="0"/>
              <w:ind w:left="145" w:right="143" w:hanging="3"/>
              <w:jc w:val="center"/>
              <w:rPr>
                <w:sz w:val="21"/>
              </w:rPr>
            </w:pPr>
            <w:r>
              <w:rPr>
                <w:sz w:val="21"/>
              </w:rPr>
              <w:t>与资产</w:t>
            </w:r>
            <w:r>
              <w:rPr>
                <w:spacing w:val="-1"/>
                <w:sz w:val="21"/>
              </w:rPr>
              <w:t>相关/与</w:t>
            </w:r>
            <w:r>
              <w:rPr>
                <w:sz w:val="21"/>
              </w:rPr>
              <w:t>收益相关 </w:t>
            </w:r>
          </w:p>
        </w:tc>
      </w:tr>
      <w:tr>
        <w:trPr>
          <w:trHeight w:val="546" w:hRule="atLeast"/>
        </w:trPr>
        <w:tc>
          <w:tcPr>
            <w:tcW w:w="1556" w:type="dxa"/>
          </w:tcPr>
          <w:p>
            <w:pPr>
              <w:pStyle w:val="TableParagraph"/>
              <w:spacing w:line="270" w:lineRule="atLeast" w:before="0"/>
              <w:ind w:left="112" w:right="274"/>
              <w:rPr>
                <w:sz w:val="21"/>
              </w:rPr>
            </w:pPr>
            <w:r>
              <w:rPr>
                <w:spacing w:val="-1"/>
                <w:sz w:val="21"/>
              </w:rPr>
              <w:t>(1)</w:t>
            </w:r>
            <w:r>
              <w:rPr>
                <w:sz w:val="21"/>
              </w:rPr>
              <w:t>技术改造专项补助 </w:t>
            </w:r>
          </w:p>
        </w:tc>
        <w:tc>
          <w:tcPr>
            <w:tcW w:w="1595" w:type="dxa"/>
          </w:tcPr>
          <w:p>
            <w:pPr>
              <w:pStyle w:val="TableParagraph"/>
              <w:spacing w:before="4"/>
              <w:rPr>
                <w:sz w:val="13"/>
              </w:rPr>
            </w:pPr>
          </w:p>
          <w:p>
            <w:pPr>
              <w:pStyle w:val="TableParagraph"/>
              <w:spacing w:before="0"/>
              <w:ind w:left="678"/>
              <w:rPr>
                <w:sz w:val="16"/>
              </w:rPr>
            </w:pPr>
            <w:r>
              <w:rPr>
                <w:sz w:val="16"/>
              </w:rPr>
              <w:t>726,428.67 </w:t>
            </w:r>
          </w:p>
        </w:tc>
        <w:tc>
          <w:tcPr>
            <w:tcW w:w="1383" w:type="dxa"/>
          </w:tcPr>
          <w:p>
            <w:pPr>
              <w:pStyle w:val="TableParagraph"/>
              <w:spacing w:before="4"/>
              <w:rPr>
                <w:sz w:val="13"/>
              </w:rPr>
            </w:pPr>
          </w:p>
          <w:p>
            <w:pPr>
              <w:pStyle w:val="TableParagraph"/>
              <w:spacing w:before="0"/>
              <w:ind w:right="24"/>
              <w:jc w:val="right"/>
              <w:rPr>
                <w:sz w:val="16"/>
              </w:rPr>
            </w:pPr>
            <w:r>
              <w:rPr>
                <w:sz w:val="16"/>
              </w:rPr>
              <w:t>- </w:t>
            </w:r>
          </w:p>
        </w:tc>
        <w:tc>
          <w:tcPr>
            <w:tcW w:w="709" w:type="dxa"/>
          </w:tcPr>
          <w:p>
            <w:pPr>
              <w:pStyle w:val="TableParagraph"/>
              <w:spacing w:before="4"/>
              <w:rPr>
                <w:sz w:val="13"/>
              </w:rPr>
            </w:pPr>
          </w:p>
          <w:p>
            <w:pPr>
              <w:pStyle w:val="TableParagraph"/>
              <w:spacing w:before="0"/>
              <w:ind w:right="23"/>
              <w:jc w:val="right"/>
              <w:rPr>
                <w:sz w:val="16"/>
              </w:rPr>
            </w:pPr>
            <w:r>
              <w:rPr>
                <w:w w:val="100"/>
                <w:sz w:val="16"/>
              </w:rPr>
              <w:t> </w:t>
            </w:r>
          </w:p>
        </w:tc>
        <w:tc>
          <w:tcPr>
            <w:tcW w:w="1278" w:type="dxa"/>
          </w:tcPr>
          <w:p>
            <w:pPr>
              <w:pStyle w:val="TableParagraph"/>
              <w:spacing w:before="4"/>
              <w:rPr>
                <w:sz w:val="13"/>
              </w:rPr>
            </w:pPr>
          </w:p>
          <w:p>
            <w:pPr>
              <w:pStyle w:val="TableParagraph"/>
              <w:spacing w:before="0"/>
              <w:ind w:left="359"/>
              <w:rPr>
                <w:sz w:val="16"/>
              </w:rPr>
            </w:pPr>
            <w:r>
              <w:rPr>
                <w:sz w:val="16"/>
              </w:rPr>
              <w:t>242,142.86 </w:t>
            </w:r>
          </w:p>
        </w:tc>
        <w:tc>
          <w:tcPr>
            <w:tcW w:w="709" w:type="dxa"/>
          </w:tcPr>
          <w:p>
            <w:pPr>
              <w:pStyle w:val="TableParagraph"/>
              <w:spacing w:before="4"/>
              <w:rPr>
                <w:sz w:val="13"/>
              </w:rPr>
            </w:pPr>
          </w:p>
          <w:p>
            <w:pPr>
              <w:pStyle w:val="TableParagraph"/>
              <w:spacing w:before="0"/>
              <w:ind w:right="27"/>
              <w:jc w:val="right"/>
              <w:rPr>
                <w:sz w:val="16"/>
              </w:rPr>
            </w:pPr>
            <w:r>
              <w:rPr>
                <w:sz w:val="16"/>
              </w:rPr>
              <w:t>- </w:t>
            </w:r>
          </w:p>
        </w:tc>
        <w:tc>
          <w:tcPr>
            <w:tcW w:w="1703" w:type="dxa"/>
          </w:tcPr>
          <w:p>
            <w:pPr>
              <w:pStyle w:val="TableParagraph"/>
              <w:spacing w:before="4"/>
              <w:rPr>
                <w:sz w:val="13"/>
              </w:rPr>
            </w:pPr>
          </w:p>
          <w:p>
            <w:pPr>
              <w:pStyle w:val="TableParagraph"/>
              <w:spacing w:before="0"/>
              <w:ind w:left="784"/>
              <w:rPr>
                <w:sz w:val="16"/>
              </w:rPr>
            </w:pPr>
            <w:r>
              <w:rPr>
                <w:sz w:val="16"/>
              </w:rPr>
              <w:t>484,285.81 </w:t>
            </w:r>
          </w:p>
        </w:tc>
        <w:tc>
          <w:tcPr>
            <w:tcW w:w="1038" w:type="dxa"/>
          </w:tcPr>
          <w:p>
            <w:pPr>
              <w:pStyle w:val="TableParagraph"/>
              <w:spacing w:before="4"/>
              <w:rPr>
                <w:sz w:val="13"/>
              </w:rPr>
            </w:pPr>
          </w:p>
          <w:p>
            <w:pPr>
              <w:pStyle w:val="TableParagraph"/>
              <w:spacing w:before="0"/>
              <w:ind w:left="107"/>
              <w:rPr>
                <w:sz w:val="16"/>
              </w:rPr>
            </w:pPr>
            <w:r>
              <w:rPr>
                <w:spacing w:val="-1"/>
                <w:sz w:val="16"/>
              </w:rPr>
              <w:t>与资产相关</w:t>
            </w:r>
            <w:r>
              <w:rPr>
                <w:sz w:val="16"/>
              </w:rPr>
              <w:t> </w:t>
            </w:r>
          </w:p>
        </w:tc>
      </w:tr>
    </w:tbl>
    <w:p>
      <w:pPr>
        <w:spacing w:after="0"/>
        <w:rPr>
          <w:sz w:val="16"/>
        </w:rPr>
        <w:sectPr>
          <w:type w:val="continuous"/>
          <w:pgSz w:w="11910" w:h="16840"/>
          <w:pgMar w:top="780" w:bottom="280" w:left="160" w:right="440"/>
        </w:sectPr>
      </w:pPr>
    </w:p>
    <w:p>
      <w:pPr>
        <w:pStyle w:val="BodyText"/>
        <w:spacing w:before="9"/>
        <w:rPr>
          <w:sz w:val="4"/>
        </w:rPr>
      </w:pPr>
    </w:p>
    <w:tbl>
      <w:tblPr>
        <w:tblW w:w="0" w:type="auto"/>
        <w:jc w:val="left"/>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1595"/>
        <w:gridCol w:w="1383"/>
        <w:gridCol w:w="709"/>
        <w:gridCol w:w="1278"/>
        <w:gridCol w:w="709"/>
        <w:gridCol w:w="1703"/>
        <w:gridCol w:w="1038"/>
      </w:tblGrid>
      <w:tr>
        <w:trPr>
          <w:trHeight w:val="818" w:hRule="atLeast"/>
        </w:trPr>
        <w:tc>
          <w:tcPr>
            <w:tcW w:w="1556" w:type="dxa"/>
          </w:tcPr>
          <w:p>
            <w:pPr>
              <w:pStyle w:val="TableParagraph"/>
              <w:ind w:left="112"/>
              <w:rPr>
                <w:sz w:val="21"/>
              </w:rPr>
            </w:pPr>
            <w:r>
              <w:rPr>
                <w:spacing w:val="-1"/>
                <w:sz w:val="21"/>
              </w:rPr>
              <w:t>(2)2017</w:t>
            </w:r>
            <w:r>
              <w:rPr>
                <w:spacing w:val="-18"/>
                <w:sz w:val="21"/>
              </w:rPr>
              <w:t> 年工</w:t>
            </w:r>
          </w:p>
          <w:p>
            <w:pPr>
              <w:pStyle w:val="TableParagraph"/>
              <w:spacing w:line="270" w:lineRule="atLeast" w:before="0"/>
              <w:ind w:left="112" w:right="65"/>
              <w:rPr>
                <w:sz w:val="21"/>
              </w:rPr>
            </w:pPr>
            <w:r>
              <w:rPr>
                <w:sz w:val="21"/>
              </w:rPr>
              <w:t>业投资区级项目新开工补助 </w:t>
            </w:r>
          </w:p>
        </w:tc>
        <w:tc>
          <w:tcPr>
            <w:tcW w:w="1595" w:type="dxa"/>
          </w:tcPr>
          <w:p>
            <w:pPr>
              <w:pStyle w:val="TableParagraph"/>
              <w:spacing w:before="11"/>
              <w:rPr>
                <w:sz w:val="23"/>
              </w:rPr>
            </w:pPr>
          </w:p>
          <w:p>
            <w:pPr>
              <w:pStyle w:val="TableParagraph"/>
              <w:spacing w:before="0"/>
              <w:ind w:right="24"/>
              <w:jc w:val="right"/>
              <w:rPr>
                <w:sz w:val="16"/>
              </w:rPr>
            </w:pPr>
            <w:r>
              <w:rPr>
                <w:sz w:val="16"/>
              </w:rPr>
              <w:t>3,195,469.05 </w:t>
            </w:r>
          </w:p>
        </w:tc>
        <w:tc>
          <w:tcPr>
            <w:tcW w:w="1383" w:type="dxa"/>
          </w:tcPr>
          <w:p>
            <w:pPr>
              <w:pStyle w:val="TableParagraph"/>
              <w:spacing w:before="11"/>
              <w:rPr>
                <w:sz w:val="23"/>
              </w:rPr>
            </w:pPr>
          </w:p>
          <w:p>
            <w:pPr>
              <w:pStyle w:val="TableParagraph"/>
              <w:spacing w:before="0"/>
              <w:ind w:right="24"/>
              <w:jc w:val="right"/>
              <w:rPr>
                <w:sz w:val="16"/>
              </w:rPr>
            </w:pPr>
            <w:r>
              <w:rPr>
                <w:sz w:val="16"/>
              </w:rPr>
              <w:t>- </w:t>
            </w:r>
          </w:p>
        </w:tc>
        <w:tc>
          <w:tcPr>
            <w:tcW w:w="709" w:type="dxa"/>
          </w:tcPr>
          <w:p>
            <w:pPr>
              <w:pStyle w:val="TableParagraph"/>
              <w:spacing w:before="11"/>
              <w:rPr>
                <w:sz w:val="23"/>
              </w:rPr>
            </w:pPr>
          </w:p>
          <w:p>
            <w:pPr>
              <w:pStyle w:val="TableParagraph"/>
              <w:spacing w:before="0"/>
              <w:ind w:right="23"/>
              <w:jc w:val="right"/>
              <w:rPr>
                <w:sz w:val="16"/>
              </w:rPr>
            </w:pPr>
            <w:r>
              <w:rPr>
                <w:w w:val="100"/>
                <w:sz w:val="16"/>
              </w:rPr>
              <w:t> </w:t>
            </w:r>
          </w:p>
        </w:tc>
        <w:tc>
          <w:tcPr>
            <w:tcW w:w="1278" w:type="dxa"/>
          </w:tcPr>
          <w:p>
            <w:pPr>
              <w:pStyle w:val="TableParagraph"/>
              <w:spacing w:before="11"/>
              <w:rPr>
                <w:sz w:val="23"/>
              </w:rPr>
            </w:pPr>
          </w:p>
          <w:p>
            <w:pPr>
              <w:pStyle w:val="TableParagraph"/>
              <w:spacing w:before="0"/>
              <w:ind w:right="26"/>
              <w:jc w:val="right"/>
              <w:rPr>
                <w:sz w:val="16"/>
              </w:rPr>
            </w:pPr>
            <w:r>
              <w:rPr>
                <w:sz w:val="16"/>
              </w:rPr>
              <w:t>621,663.85 </w:t>
            </w:r>
          </w:p>
        </w:tc>
        <w:tc>
          <w:tcPr>
            <w:tcW w:w="709" w:type="dxa"/>
          </w:tcPr>
          <w:p>
            <w:pPr>
              <w:pStyle w:val="TableParagraph"/>
              <w:spacing w:before="11"/>
              <w:rPr>
                <w:sz w:val="23"/>
              </w:rPr>
            </w:pPr>
          </w:p>
          <w:p>
            <w:pPr>
              <w:pStyle w:val="TableParagraph"/>
              <w:spacing w:before="0"/>
              <w:ind w:right="27"/>
              <w:jc w:val="right"/>
              <w:rPr>
                <w:sz w:val="16"/>
              </w:rPr>
            </w:pPr>
            <w:r>
              <w:rPr>
                <w:sz w:val="16"/>
              </w:rPr>
              <w:t>- </w:t>
            </w:r>
          </w:p>
        </w:tc>
        <w:tc>
          <w:tcPr>
            <w:tcW w:w="1703" w:type="dxa"/>
          </w:tcPr>
          <w:p>
            <w:pPr>
              <w:pStyle w:val="TableParagraph"/>
              <w:spacing w:before="11"/>
              <w:rPr>
                <w:sz w:val="23"/>
              </w:rPr>
            </w:pPr>
          </w:p>
          <w:p>
            <w:pPr>
              <w:pStyle w:val="TableParagraph"/>
              <w:spacing w:before="0"/>
              <w:ind w:right="27"/>
              <w:jc w:val="right"/>
              <w:rPr>
                <w:sz w:val="16"/>
              </w:rPr>
            </w:pPr>
            <w:r>
              <w:rPr>
                <w:sz w:val="16"/>
              </w:rPr>
              <w:t>2,573,805.20 </w:t>
            </w:r>
          </w:p>
        </w:tc>
        <w:tc>
          <w:tcPr>
            <w:tcW w:w="1038" w:type="dxa"/>
          </w:tcPr>
          <w:p>
            <w:pPr>
              <w:pStyle w:val="TableParagraph"/>
              <w:spacing w:before="11"/>
              <w:rPr>
                <w:sz w:val="23"/>
              </w:rPr>
            </w:pPr>
          </w:p>
          <w:p>
            <w:pPr>
              <w:pStyle w:val="TableParagraph"/>
              <w:spacing w:before="0"/>
              <w:ind w:right="39"/>
              <w:jc w:val="right"/>
              <w:rPr>
                <w:sz w:val="16"/>
              </w:rPr>
            </w:pPr>
            <w:r>
              <w:rPr>
                <w:spacing w:val="-1"/>
                <w:sz w:val="16"/>
              </w:rPr>
              <w:t>与资产相关</w:t>
            </w:r>
            <w:r>
              <w:rPr>
                <w:sz w:val="16"/>
              </w:rPr>
              <w:t> </w:t>
            </w:r>
          </w:p>
        </w:tc>
      </w:tr>
      <w:tr>
        <w:trPr>
          <w:trHeight w:val="815" w:hRule="atLeast"/>
        </w:trPr>
        <w:tc>
          <w:tcPr>
            <w:tcW w:w="1556" w:type="dxa"/>
          </w:tcPr>
          <w:p>
            <w:pPr>
              <w:pStyle w:val="TableParagraph"/>
              <w:spacing w:line="242" w:lineRule="auto"/>
              <w:ind w:left="112" w:right="168"/>
              <w:rPr>
                <w:sz w:val="21"/>
              </w:rPr>
            </w:pPr>
            <w:r>
              <w:rPr>
                <w:sz w:val="21"/>
              </w:rPr>
              <w:t>(3)工业投资</w:t>
            </w:r>
            <w:r>
              <w:rPr>
                <w:spacing w:val="-1"/>
                <w:sz w:val="21"/>
              </w:rPr>
              <w:t>区级项目新开</w:t>
            </w:r>
          </w:p>
          <w:p>
            <w:pPr>
              <w:pStyle w:val="TableParagraph"/>
              <w:spacing w:line="250" w:lineRule="exact"/>
              <w:ind w:left="112"/>
              <w:rPr>
                <w:sz w:val="21"/>
              </w:rPr>
            </w:pPr>
            <w:r>
              <w:rPr>
                <w:sz w:val="21"/>
              </w:rPr>
              <w:t>工补助尾款 </w:t>
            </w:r>
          </w:p>
        </w:tc>
        <w:tc>
          <w:tcPr>
            <w:tcW w:w="1595" w:type="dxa"/>
          </w:tcPr>
          <w:p>
            <w:pPr>
              <w:pStyle w:val="TableParagraph"/>
              <w:spacing w:before="10"/>
              <w:rPr>
                <w:sz w:val="23"/>
              </w:rPr>
            </w:pPr>
          </w:p>
          <w:p>
            <w:pPr>
              <w:pStyle w:val="TableParagraph"/>
              <w:spacing w:before="0"/>
              <w:ind w:right="24"/>
              <w:jc w:val="right"/>
              <w:rPr>
                <w:sz w:val="16"/>
              </w:rPr>
            </w:pPr>
            <w:r>
              <w:rPr>
                <w:sz w:val="16"/>
              </w:rPr>
              <w:t>6,705,952.40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1,304,612.30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5,401,340.10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r>
        <w:trPr>
          <w:trHeight w:val="818" w:hRule="atLeast"/>
        </w:trPr>
        <w:tc>
          <w:tcPr>
            <w:tcW w:w="1556" w:type="dxa"/>
          </w:tcPr>
          <w:p>
            <w:pPr>
              <w:pStyle w:val="TableParagraph"/>
              <w:ind w:left="112"/>
              <w:rPr>
                <w:sz w:val="21"/>
              </w:rPr>
            </w:pPr>
            <w:r>
              <w:rPr>
                <w:spacing w:val="-1"/>
                <w:sz w:val="21"/>
              </w:rPr>
              <w:t>(4)2017</w:t>
            </w:r>
            <w:r>
              <w:rPr>
                <w:spacing w:val="-18"/>
                <w:sz w:val="21"/>
              </w:rPr>
              <w:t> 年度</w:t>
            </w:r>
          </w:p>
          <w:p>
            <w:pPr>
              <w:pStyle w:val="TableParagraph"/>
              <w:spacing w:line="270" w:lineRule="atLeast" w:before="0"/>
              <w:ind w:left="112" w:right="168"/>
              <w:rPr>
                <w:sz w:val="21"/>
              </w:rPr>
            </w:pPr>
            <w:r>
              <w:rPr>
                <w:spacing w:val="-1"/>
                <w:sz w:val="21"/>
              </w:rPr>
              <w:t>信息化提升项</w:t>
            </w:r>
            <w:r>
              <w:rPr>
                <w:sz w:val="21"/>
              </w:rPr>
              <w:t>目补助 </w:t>
            </w:r>
          </w:p>
        </w:tc>
        <w:tc>
          <w:tcPr>
            <w:tcW w:w="1595" w:type="dxa"/>
          </w:tcPr>
          <w:p>
            <w:pPr>
              <w:pStyle w:val="TableParagraph"/>
              <w:spacing w:before="10"/>
              <w:rPr>
                <w:sz w:val="23"/>
              </w:rPr>
            </w:pPr>
          </w:p>
          <w:p>
            <w:pPr>
              <w:pStyle w:val="TableParagraph"/>
              <w:spacing w:before="0"/>
              <w:ind w:right="24"/>
              <w:jc w:val="right"/>
              <w:rPr>
                <w:sz w:val="16"/>
              </w:rPr>
            </w:pPr>
            <w:r>
              <w:rPr>
                <w:sz w:val="16"/>
              </w:rPr>
              <w:t>149,445.89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149,445.89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r>
        <w:trPr>
          <w:trHeight w:val="815" w:hRule="atLeast"/>
        </w:trPr>
        <w:tc>
          <w:tcPr>
            <w:tcW w:w="1556" w:type="dxa"/>
          </w:tcPr>
          <w:p>
            <w:pPr>
              <w:pStyle w:val="TableParagraph"/>
              <w:spacing w:line="242" w:lineRule="auto"/>
              <w:ind w:left="112" w:right="168"/>
              <w:rPr>
                <w:sz w:val="21"/>
              </w:rPr>
            </w:pPr>
            <w:r>
              <w:rPr>
                <w:sz w:val="21"/>
              </w:rPr>
              <w:t>(5)单项冠军</w:t>
            </w:r>
            <w:r>
              <w:rPr>
                <w:spacing w:val="-3"/>
                <w:sz w:val="21"/>
              </w:rPr>
              <w:t>示范企业技术</w:t>
            </w:r>
          </w:p>
          <w:p>
            <w:pPr>
              <w:pStyle w:val="TableParagraph"/>
              <w:spacing w:line="250" w:lineRule="exact"/>
              <w:ind w:left="112"/>
              <w:rPr>
                <w:sz w:val="21"/>
              </w:rPr>
            </w:pPr>
            <w:r>
              <w:rPr>
                <w:spacing w:val="-1"/>
                <w:sz w:val="21"/>
              </w:rPr>
              <w:t>改造项目补助</w:t>
            </w:r>
            <w:r>
              <w:rPr>
                <w:sz w:val="21"/>
              </w:rPr>
              <w:t> </w:t>
            </w:r>
          </w:p>
        </w:tc>
        <w:tc>
          <w:tcPr>
            <w:tcW w:w="1595" w:type="dxa"/>
          </w:tcPr>
          <w:p>
            <w:pPr>
              <w:pStyle w:val="TableParagraph"/>
              <w:spacing w:before="10"/>
              <w:rPr>
                <w:sz w:val="23"/>
              </w:rPr>
            </w:pPr>
          </w:p>
          <w:p>
            <w:pPr>
              <w:pStyle w:val="TableParagraph"/>
              <w:spacing w:before="0"/>
              <w:ind w:right="24"/>
              <w:jc w:val="right"/>
              <w:rPr>
                <w:sz w:val="16"/>
              </w:rPr>
            </w:pPr>
            <w:r>
              <w:rPr>
                <w:sz w:val="16"/>
              </w:rPr>
              <w:t>6,237,563.08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947,121.21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5,290,441.87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r>
        <w:trPr>
          <w:trHeight w:val="1363" w:hRule="atLeast"/>
        </w:trPr>
        <w:tc>
          <w:tcPr>
            <w:tcW w:w="1556" w:type="dxa"/>
          </w:tcPr>
          <w:p>
            <w:pPr>
              <w:pStyle w:val="TableParagraph"/>
              <w:spacing w:line="242" w:lineRule="auto" w:before="3"/>
              <w:ind w:left="112" w:right="168"/>
              <w:rPr>
                <w:sz w:val="21"/>
              </w:rPr>
            </w:pPr>
            <w:r>
              <w:rPr>
                <w:sz w:val="21"/>
              </w:rPr>
              <w:t>(6)宁波市</w:t>
            </w:r>
            <w:r>
              <w:rPr>
                <w:spacing w:val="7"/>
                <w:sz w:val="21"/>
              </w:rPr>
              <w:t> </w:t>
            </w:r>
            <w:r>
              <w:rPr>
                <w:sz w:val="21"/>
              </w:rPr>
              <w:t>“科技创新</w:t>
            </w:r>
            <w:r>
              <w:rPr>
                <w:spacing w:val="-1"/>
                <w:sz w:val="21"/>
              </w:rPr>
              <w:t>2025”重大专项第三批科技</w:t>
            </w:r>
          </w:p>
          <w:p>
            <w:pPr>
              <w:pStyle w:val="TableParagraph"/>
              <w:spacing w:line="252" w:lineRule="exact"/>
              <w:ind w:left="112"/>
              <w:rPr>
                <w:sz w:val="21"/>
              </w:rPr>
            </w:pPr>
            <w:r>
              <w:rPr>
                <w:spacing w:val="-1"/>
                <w:sz w:val="21"/>
              </w:rPr>
              <w:t>项目补助</w:t>
            </w:r>
            <w:r>
              <w:rPr>
                <w:sz w:val="21"/>
              </w:rPr>
              <w:t> </w:t>
            </w:r>
          </w:p>
        </w:tc>
        <w:tc>
          <w:tcPr>
            <w:tcW w:w="1595" w:type="dxa"/>
          </w:tcPr>
          <w:p>
            <w:pPr>
              <w:pStyle w:val="TableParagraph"/>
              <w:spacing w:before="0"/>
              <w:rPr>
                <w:sz w:val="16"/>
              </w:rPr>
            </w:pPr>
          </w:p>
          <w:p>
            <w:pPr>
              <w:pStyle w:val="TableParagraph"/>
              <w:spacing w:before="0"/>
              <w:rPr>
                <w:sz w:val="16"/>
              </w:rPr>
            </w:pPr>
          </w:p>
          <w:p>
            <w:pPr>
              <w:pStyle w:val="TableParagraph"/>
              <w:spacing w:before="3"/>
              <w:rPr>
                <w:sz w:val="13"/>
              </w:rPr>
            </w:pPr>
          </w:p>
          <w:p>
            <w:pPr>
              <w:pStyle w:val="TableParagraph"/>
              <w:spacing w:before="0"/>
              <w:ind w:right="24"/>
              <w:jc w:val="right"/>
              <w:rPr>
                <w:sz w:val="16"/>
              </w:rPr>
            </w:pPr>
            <w:r>
              <w:rPr>
                <w:sz w:val="16"/>
              </w:rPr>
              <w:t>2,275,423.10 </w:t>
            </w:r>
          </w:p>
        </w:tc>
        <w:tc>
          <w:tcPr>
            <w:tcW w:w="1383" w:type="dxa"/>
          </w:tcPr>
          <w:p>
            <w:pPr>
              <w:pStyle w:val="TableParagraph"/>
              <w:spacing w:before="0"/>
              <w:rPr>
                <w:sz w:val="16"/>
              </w:rPr>
            </w:pPr>
          </w:p>
          <w:p>
            <w:pPr>
              <w:pStyle w:val="TableParagraph"/>
              <w:spacing w:before="0"/>
              <w:rPr>
                <w:sz w:val="16"/>
              </w:rPr>
            </w:pPr>
          </w:p>
          <w:p>
            <w:pPr>
              <w:pStyle w:val="TableParagraph"/>
              <w:spacing w:before="3"/>
              <w:rPr>
                <w:sz w:val="13"/>
              </w:rPr>
            </w:pPr>
          </w:p>
          <w:p>
            <w:pPr>
              <w:pStyle w:val="TableParagraph"/>
              <w:spacing w:before="0"/>
              <w:ind w:right="24"/>
              <w:jc w:val="right"/>
              <w:rPr>
                <w:sz w:val="16"/>
              </w:rPr>
            </w:pPr>
            <w:r>
              <w:rPr>
                <w:sz w:val="16"/>
              </w:rPr>
              <w:t>- </w:t>
            </w:r>
          </w:p>
        </w:tc>
        <w:tc>
          <w:tcPr>
            <w:tcW w:w="709" w:type="dxa"/>
          </w:tcPr>
          <w:p>
            <w:pPr>
              <w:pStyle w:val="TableParagraph"/>
              <w:spacing w:before="0"/>
              <w:rPr>
                <w:sz w:val="16"/>
              </w:rPr>
            </w:pPr>
          </w:p>
          <w:p>
            <w:pPr>
              <w:pStyle w:val="TableParagraph"/>
              <w:spacing w:before="0"/>
              <w:rPr>
                <w:sz w:val="16"/>
              </w:rPr>
            </w:pPr>
          </w:p>
          <w:p>
            <w:pPr>
              <w:pStyle w:val="TableParagraph"/>
              <w:spacing w:before="3"/>
              <w:rPr>
                <w:sz w:val="13"/>
              </w:rPr>
            </w:pPr>
          </w:p>
          <w:p>
            <w:pPr>
              <w:pStyle w:val="TableParagraph"/>
              <w:spacing w:before="0"/>
              <w:ind w:right="23"/>
              <w:jc w:val="right"/>
              <w:rPr>
                <w:sz w:val="16"/>
              </w:rPr>
            </w:pPr>
            <w:r>
              <w:rPr>
                <w:w w:val="100"/>
                <w:sz w:val="16"/>
              </w:rPr>
              <w:t> </w:t>
            </w:r>
          </w:p>
        </w:tc>
        <w:tc>
          <w:tcPr>
            <w:tcW w:w="1278" w:type="dxa"/>
          </w:tcPr>
          <w:p>
            <w:pPr>
              <w:pStyle w:val="TableParagraph"/>
              <w:spacing w:before="0"/>
              <w:rPr>
                <w:sz w:val="16"/>
              </w:rPr>
            </w:pPr>
          </w:p>
          <w:p>
            <w:pPr>
              <w:pStyle w:val="TableParagraph"/>
              <w:spacing w:before="0"/>
              <w:rPr>
                <w:sz w:val="16"/>
              </w:rPr>
            </w:pPr>
          </w:p>
          <w:p>
            <w:pPr>
              <w:pStyle w:val="TableParagraph"/>
              <w:spacing w:before="3"/>
              <w:rPr>
                <w:sz w:val="13"/>
              </w:rPr>
            </w:pPr>
          </w:p>
          <w:p>
            <w:pPr>
              <w:pStyle w:val="TableParagraph"/>
              <w:spacing w:before="0"/>
              <w:ind w:right="26"/>
              <w:jc w:val="right"/>
              <w:rPr>
                <w:sz w:val="16"/>
              </w:rPr>
            </w:pPr>
            <w:r>
              <w:rPr>
                <w:sz w:val="16"/>
              </w:rPr>
              <w:t>343,220.63 </w:t>
            </w:r>
          </w:p>
        </w:tc>
        <w:tc>
          <w:tcPr>
            <w:tcW w:w="709" w:type="dxa"/>
          </w:tcPr>
          <w:p>
            <w:pPr>
              <w:pStyle w:val="TableParagraph"/>
              <w:spacing w:before="0"/>
              <w:rPr>
                <w:sz w:val="16"/>
              </w:rPr>
            </w:pPr>
          </w:p>
          <w:p>
            <w:pPr>
              <w:pStyle w:val="TableParagraph"/>
              <w:spacing w:before="0"/>
              <w:rPr>
                <w:sz w:val="16"/>
              </w:rPr>
            </w:pPr>
          </w:p>
          <w:p>
            <w:pPr>
              <w:pStyle w:val="TableParagraph"/>
              <w:spacing w:before="3"/>
              <w:rPr>
                <w:sz w:val="13"/>
              </w:rPr>
            </w:pPr>
          </w:p>
          <w:p>
            <w:pPr>
              <w:pStyle w:val="TableParagraph"/>
              <w:spacing w:before="0"/>
              <w:ind w:right="27"/>
              <w:jc w:val="right"/>
              <w:rPr>
                <w:sz w:val="16"/>
              </w:rPr>
            </w:pPr>
            <w:r>
              <w:rPr>
                <w:sz w:val="16"/>
              </w:rPr>
              <w:t>- </w:t>
            </w:r>
          </w:p>
        </w:tc>
        <w:tc>
          <w:tcPr>
            <w:tcW w:w="1703" w:type="dxa"/>
          </w:tcPr>
          <w:p>
            <w:pPr>
              <w:pStyle w:val="TableParagraph"/>
              <w:spacing w:before="0"/>
              <w:rPr>
                <w:sz w:val="16"/>
              </w:rPr>
            </w:pPr>
          </w:p>
          <w:p>
            <w:pPr>
              <w:pStyle w:val="TableParagraph"/>
              <w:spacing w:before="0"/>
              <w:rPr>
                <w:sz w:val="16"/>
              </w:rPr>
            </w:pPr>
          </w:p>
          <w:p>
            <w:pPr>
              <w:pStyle w:val="TableParagraph"/>
              <w:spacing w:before="3"/>
              <w:rPr>
                <w:sz w:val="13"/>
              </w:rPr>
            </w:pPr>
          </w:p>
          <w:p>
            <w:pPr>
              <w:pStyle w:val="TableParagraph"/>
              <w:spacing w:before="0"/>
              <w:ind w:right="27"/>
              <w:jc w:val="right"/>
              <w:rPr>
                <w:sz w:val="16"/>
              </w:rPr>
            </w:pPr>
            <w:r>
              <w:rPr>
                <w:sz w:val="16"/>
              </w:rPr>
              <w:t>1,932,202.47 </w:t>
            </w:r>
          </w:p>
        </w:tc>
        <w:tc>
          <w:tcPr>
            <w:tcW w:w="1038" w:type="dxa"/>
          </w:tcPr>
          <w:p>
            <w:pPr>
              <w:pStyle w:val="TableParagraph"/>
              <w:spacing w:before="0"/>
              <w:rPr>
                <w:sz w:val="16"/>
              </w:rPr>
            </w:pPr>
          </w:p>
          <w:p>
            <w:pPr>
              <w:pStyle w:val="TableParagraph"/>
              <w:spacing w:before="0"/>
              <w:rPr>
                <w:sz w:val="16"/>
              </w:rPr>
            </w:pPr>
          </w:p>
          <w:p>
            <w:pPr>
              <w:pStyle w:val="TableParagraph"/>
              <w:spacing w:before="3"/>
              <w:rPr>
                <w:sz w:val="13"/>
              </w:rPr>
            </w:pPr>
          </w:p>
          <w:p>
            <w:pPr>
              <w:pStyle w:val="TableParagraph"/>
              <w:spacing w:before="0"/>
              <w:ind w:right="39"/>
              <w:jc w:val="right"/>
              <w:rPr>
                <w:sz w:val="16"/>
              </w:rPr>
            </w:pPr>
            <w:r>
              <w:rPr>
                <w:spacing w:val="-1"/>
                <w:sz w:val="16"/>
              </w:rPr>
              <w:t>与资产相关</w:t>
            </w:r>
            <w:r>
              <w:rPr>
                <w:sz w:val="16"/>
              </w:rPr>
              <w:t> </w:t>
            </w:r>
          </w:p>
        </w:tc>
      </w:tr>
      <w:tr>
        <w:trPr>
          <w:trHeight w:val="817" w:hRule="atLeast"/>
        </w:trPr>
        <w:tc>
          <w:tcPr>
            <w:tcW w:w="1556" w:type="dxa"/>
          </w:tcPr>
          <w:p>
            <w:pPr>
              <w:pStyle w:val="TableParagraph"/>
              <w:ind w:left="112"/>
              <w:rPr>
                <w:sz w:val="21"/>
              </w:rPr>
            </w:pPr>
            <w:r>
              <w:rPr>
                <w:spacing w:val="-1"/>
                <w:sz w:val="21"/>
              </w:rPr>
              <w:t>(7)2019</w:t>
            </w:r>
            <w:r>
              <w:rPr>
                <w:spacing w:val="-18"/>
                <w:sz w:val="21"/>
              </w:rPr>
              <w:t> 年工</w:t>
            </w:r>
          </w:p>
          <w:p>
            <w:pPr>
              <w:pStyle w:val="TableParagraph"/>
              <w:spacing w:line="270" w:lineRule="atLeast" w:before="0"/>
              <w:ind w:left="112" w:right="65"/>
              <w:rPr>
                <w:sz w:val="21"/>
              </w:rPr>
            </w:pPr>
            <w:r>
              <w:rPr>
                <w:sz w:val="21"/>
              </w:rPr>
              <w:t>业投资区级项目新开工补助 </w:t>
            </w:r>
          </w:p>
        </w:tc>
        <w:tc>
          <w:tcPr>
            <w:tcW w:w="1595" w:type="dxa"/>
          </w:tcPr>
          <w:p>
            <w:pPr>
              <w:pStyle w:val="TableParagraph"/>
              <w:spacing w:before="10"/>
              <w:rPr>
                <w:sz w:val="23"/>
              </w:rPr>
            </w:pPr>
          </w:p>
          <w:p>
            <w:pPr>
              <w:pStyle w:val="TableParagraph"/>
              <w:spacing w:before="0"/>
              <w:ind w:right="24"/>
              <w:jc w:val="right"/>
              <w:rPr>
                <w:sz w:val="16"/>
              </w:rPr>
            </w:pPr>
            <w:r>
              <w:rPr>
                <w:sz w:val="16"/>
              </w:rPr>
              <w:t>1,608,846.63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260,966.85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1,347,879.78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r>
        <w:trPr>
          <w:trHeight w:val="544" w:hRule="atLeast"/>
        </w:trPr>
        <w:tc>
          <w:tcPr>
            <w:tcW w:w="1556" w:type="dxa"/>
          </w:tcPr>
          <w:p>
            <w:pPr>
              <w:pStyle w:val="TableParagraph"/>
              <w:ind w:left="112"/>
              <w:rPr>
                <w:sz w:val="21"/>
              </w:rPr>
            </w:pPr>
            <w:r>
              <w:rPr>
                <w:sz w:val="21"/>
              </w:rPr>
              <w:t>(8)技术改造</w:t>
            </w:r>
          </w:p>
          <w:p>
            <w:pPr>
              <w:pStyle w:val="TableParagraph"/>
              <w:spacing w:line="252" w:lineRule="exact" w:before="2"/>
              <w:ind w:left="112"/>
              <w:rPr>
                <w:sz w:val="21"/>
              </w:rPr>
            </w:pPr>
            <w:r>
              <w:rPr>
                <w:spacing w:val="-1"/>
                <w:sz w:val="21"/>
              </w:rPr>
              <w:t>区级项目补助</w:t>
            </w:r>
            <w:r>
              <w:rPr>
                <w:sz w:val="21"/>
              </w:rPr>
              <w:t> </w:t>
            </w:r>
          </w:p>
        </w:tc>
        <w:tc>
          <w:tcPr>
            <w:tcW w:w="1595" w:type="dxa"/>
          </w:tcPr>
          <w:p>
            <w:pPr>
              <w:pStyle w:val="TableParagraph"/>
              <w:spacing w:before="2"/>
              <w:rPr>
                <w:sz w:val="13"/>
              </w:rPr>
            </w:pPr>
          </w:p>
          <w:p>
            <w:pPr>
              <w:pStyle w:val="TableParagraph"/>
              <w:spacing w:before="0"/>
              <w:ind w:right="24"/>
              <w:jc w:val="right"/>
              <w:rPr>
                <w:sz w:val="16"/>
              </w:rPr>
            </w:pPr>
            <w:r>
              <w:rPr>
                <w:sz w:val="16"/>
              </w:rPr>
              <w:t>2,619,409.94 </w:t>
            </w:r>
          </w:p>
        </w:tc>
        <w:tc>
          <w:tcPr>
            <w:tcW w:w="1383" w:type="dxa"/>
          </w:tcPr>
          <w:p>
            <w:pPr>
              <w:pStyle w:val="TableParagraph"/>
              <w:spacing w:before="2"/>
              <w:rPr>
                <w:sz w:val="13"/>
              </w:rPr>
            </w:pPr>
          </w:p>
          <w:p>
            <w:pPr>
              <w:pStyle w:val="TableParagraph"/>
              <w:spacing w:before="0"/>
              <w:ind w:right="24"/>
              <w:jc w:val="right"/>
              <w:rPr>
                <w:sz w:val="16"/>
              </w:rPr>
            </w:pPr>
            <w:r>
              <w:rPr>
                <w:sz w:val="16"/>
              </w:rPr>
              <w:t>- </w:t>
            </w:r>
          </w:p>
        </w:tc>
        <w:tc>
          <w:tcPr>
            <w:tcW w:w="709" w:type="dxa"/>
          </w:tcPr>
          <w:p>
            <w:pPr>
              <w:pStyle w:val="TableParagraph"/>
              <w:spacing w:before="2"/>
              <w:rPr>
                <w:sz w:val="13"/>
              </w:rPr>
            </w:pPr>
          </w:p>
          <w:p>
            <w:pPr>
              <w:pStyle w:val="TableParagraph"/>
              <w:spacing w:before="0"/>
              <w:ind w:right="23"/>
              <w:jc w:val="right"/>
              <w:rPr>
                <w:sz w:val="16"/>
              </w:rPr>
            </w:pPr>
            <w:r>
              <w:rPr>
                <w:w w:val="100"/>
                <w:sz w:val="16"/>
              </w:rPr>
              <w:t> </w:t>
            </w:r>
          </w:p>
        </w:tc>
        <w:tc>
          <w:tcPr>
            <w:tcW w:w="1278" w:type="dxa"/>
          </w:tcPr>
          <w:p>
            <w:pPr>
              <w:pStyle w:val="TableParagraph"/>
              <w:spacing w:before="2"/>
              <w:rPr>
                <w:sz w:val="13"/>
              </w:rPr>
            </w:pPr>
          </w:p>
          <w:p>
            <w:pPr>
              <w:pStyle w:val="TableParagraph"/>
              <w:spacing w:before="0"/>
              <w:ind w:right="26"/>
              <w:jc w:val="right"/>
              <w:rPr>
                <w:sz w:val="16"/>
              </w:rPr>
            </w:pPr>
            <w:r>
              <w:rPr>
                <w:sz w:val="16"/>
              </w:rPr>
              <w:t>424,887.70 </w:t>
            </w:r>
          </w:p>
        </w:tc>
        <w:tc>
          <w:tcPr>
            <w:tcW w:w="709" w:type="dxa"/>
          </w:tcPr>
          <w:p>
            <w:pPr>
              <w:pStyle w:val="TableParagraph"/>
              <w:spacing w:before="2"/>
              <w:rPr>
                <w:sz w:val="13"/>
              </w:rPr>
            </w:pPr>
          </w:p>
          <w:p>
            <w:pPr>
              <w:pStyle w:val="TableParagraph"/>
              <w:spacing w:before="0"/>
              <w:ind w:right="27"/>
              <w:jc w:val="right"/>
              <w:rPr>
                <w:sz w:val="16"/>
              </w:rPr>
            </w:pPr>
            <w:r>
              <w:rPr>
                <w:sz w:val="16"/>
              </w:rPr>
              <w:t>- </w:t>
            </w:r>
          </w:p>
        </w:tc>
        <w:tc>
          <w:tcPr>
            <w:tcW w:w="1703" w:type="dxa"/>
          </w:tcPr>
          <w:p>
            <w:pPr>
              <w:pStyle w:val="TableParagraph"/>
              <w:spacing w:before="2"/>
              <w:rPr>
                <w:sz w:val="13"/>
              </w:rPr>
            </w:pPr>
          </w:p>
          <w:p>
            <w:pPr>
              <w:pStyle w:val="TableParagraph"/>
              <w:spacing w:before="0"/>
              <w:ind w:right="27"/>
              <w:jc w:val="right"/>
              <w:rPr>
                <w:sz w:val="16"/>
              </w:rPr>
            </w:pPr>
            <w:r>
              <w:rPr>
                <w:sz w:val="16"/>
              </w:rPr>
              <w:t>2,194,522.24 </w:t>
            </w:r>
          </w:p>
        </w:tc>
        <w:tc>
          <w:tcPr>
            <w:tcW w:w="1038" w:type="dxa"/>
          </w:tcPr>
          <w:p>
            <w:pPr>
              <w:pStyle w:val="TableParagraph"/>
              <w:spacing w:before="2"/>
              <w:rPr>
                <w:sz w:val="13"/>
              </w:rPr>
            </w:pPr>
          </w:p>
          <w:p>
            <w:pPr>
              <w:pStyle w:val="TableParagraph"/>
              <w:spacing w:before="0"/>
              <w:ind w:right="39"/>
              <w:jc w:val="right"/>
              <w:rPr>
                <w:sz w:val="16"/>
              </w:rPr>
            </w:pPr>
            <w:r>
              <w:rPr>
                <w:spacing w:val="-1"/>
                <w:sz w:val="16"/>
              </w:rPr>
              <w:t>与资产相关</w:t>
            </w:r>
            <w:r>
              <w:rPr>
                <w:sz w:val="16"/>
              </w:rPr>
              <w:t> </w:t>
            </w:r>
          </w:p>
        </w:tc>
      </w:tr>
      <w:tr>
        <w:trPr>
          <w:trHeight w:val="815" w:hRule="atLeast"/>
        </w:trPr>
        <w:tc>
          <w:tcPr>
            <w:tcW w:w="1556" w:type="dxa"/>
          </w:tcPr>
          <w:p>
            <w:pPr>
              <w:pStyle w:val="TableParagraph"/>
              <w:spacing w:line="242" w:lineRule="auto"/>
              <w:ind w:left="112" w:right="168"/>
              <w:rPr>
                <w:sz w:val="21"/>
              </w:rPr>
            </w:pPr>
            <w:r>
              <w:rPr>
                <w:sz w:val="21"/>
              </w:rPr>
              <w:t>(9)新能源汽</w:t>
            </w:r>
            <w:r>
              <w:rPr>
                <w:spacing w:val="-3"/>
                <w:sz w:val="21"/>
              </w:rPr>
              <w:t>车高端零部件</w:t>
            </w:r>
          </w:p>
          <w:p>
            <w:pPr>
              <w:pStyle w:val="TableParagraph"/>
              <w:spacing w:line="250" w:lineRule="exact"/>
              <w:ind w:left="112"/>
              <w:rPr>
                <w:sz w:val="21"/>
              </w:rPr>
            </w:pPr>
            <w:r>
              <w:rPr>
                <w:spacing w:val="-1"/>
                <w:sz w:val="21"/>
              </w:rPr>
              <w:t>产业项目补助</w:t>
            </w:r>
            <w:r>
              <w:rPr>
                <w:sz w:val="21"/>
              </w:rPr>
              <w:t> </w:t>
            </w:r>
          </w:p>
        </w:tc>
        <w:tc>
          <w:tcPr>
            <w:tcW w:w="1595" w:type="dxa"/>
          </w:tcPr>
          <w:p>
            <w:pPr>
              <w:pStyle w:val="TableParagraph"/>
              <w:spacing w:before="10"/>
              <w:rPr>
                <w:sz w:val="23"/>
              </w:rPr>
            </w:pPr>
          </w:p>
          <w:p>
            <w:pPr>
              <w:pStyle w:val="TableParagraph"/>
              <w:spacing w:before="0"/>
              <w:ind w:right="24"/>
              <w:jc w:val="right"/>
              <w:rPr>
                <w:sz w:val="16"/>
              </w:rPr>
            </w:pPr>
            <w:r>
              <w:rPr>
                <w:sz w:val="16"/>
              </w:rPr>
              <w:t>10,000,000.00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458,333.33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9,541,666.67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r>
        <w:trPr>
          <w:trHeight w:val="818" w:hRule="atLeast"/>
        </w:trPr>
        <w:tc>
          <w:tcPr>
            <w:tcW w:w="1556" w:type="dxa"/>
          </w:tcPr>
          <w:p>
            <w:pPr>
              <w:pStyle w:val="TableParagraph"/>
              <w:ind w:left="112"/>
              <w:rPr>
                <w:sz w:val="21"/>
              </w:rPr>
            </w:pPr>
            <w:r>
              <w:rPr>
                <w:sz w:val="21"/>
              </w:rPr>
              <w:t>(10)2018</w:t>
            </w:r>
            <w:r>
              <w:rPr>
                <w:spacing w:val="-18"/>
                <w:sz w:val="21"/>
              </w:rPr>
              <w:t> 年度</w:t>
            </w:r>
          </w:p>
          <w:p>
            <w:pPr>
              <w:pStyle w:val="TableParagraph"/>
              <w:spacing w:line="270" w:lineRule="atLeast" w:before="0"/>
              <w:ind w:left="112" w:right="168"/>
              <w:rPr>
                <w:sz w:val="21"/>
              </w:rPr>
            </w:pPr>
            <w:r>
              <w:rPr>
                <w:spacing w:val="-1"/>
                <w:sz w:val="21"/>
              </w:rPr>
              <w:t>信息化提升项</w:t>
            </w:r>
            <w:r>
              <w:rPr>
                <w:sz w:val="21"/>
              </w:rPr>
              <w:t>目补助 </w:t>
            </w:r>
          </w:p>
        </w:tc>
        <w:tc>
          <w:tcPr>
            <w:tcW w:w="1595" w:type="dxa"/>
          </w:tcPr>
          <w:p>
            <w:pPr>
              <w:pStyle w:val="TableParagraph"/>
              <w:spacing w:before="10"/>
              <w:rPr>
                <w:sz w:val="23"/>
              </w:rPr>
            </w:pPr>
          </w:p>
          <w:p>
            <w:pPr>
              <w:pStyle w:val="TableParagraph"/>
              <w:spacing w:before="0"/>
              <w:ind w:right="24"/>
              <w:jc w:val="right"/>
              <w:rPr>
                <w:sz w:val="16"/>
              </w:rPr>
            </w:pPr>
            <w:r>
              <w:rPr>
                <w:sz w:val="16"/>
              </w:rPr>
              <w:t>126,563.48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75,432.24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51,131.24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r>
        <w:trPr>
          <w:trHeight w:val="815" w:hRule="atLeast"/>
        </w:trPr>
        <w:tc>
          <w:tcPr>
            <w:tcW w:w="1556" w:type="dxa"/>
          </w:tcPr>
          <w:p>
            <w:pPr>
              <w:pStyle w:val="TableParagraph"/>
              <w:spacing w:line="242" w:lineRule="auto"/>
              <w:ind w:left="112" w:right="168"/>
              <w:rPr>
                <w:sz w:val="21"/>
              </w:rPr>
            </w:pPr>
            <w:r>
              <w:rPr>
                <w:spacing w:val="-1"/>
                <w:sz w:val="21"/>
              </w:rPr>
              <w:t>(11)</w:t>
            </w:r>
            <w:r>
              <w:rPr>
                <w:sz w:val="21"/>
              </w:rPr>
              <w:t>数字化车</w:t>
            </w:r>
            <w:r>
              <w:rPr>
                <w:spacing w:val="-1"/>
                <w:sz w:val="21"/>
              </w:rPr>
              <w:t>间建设项目补</w:t>
            </w:r>
          </w:p>
          <w:p>
            <w:pPr>
              <w:pStyle w:val="TableParagraph"/>
              <w:spacing w:line="250" w:lineRule="exact"/>
              <w:ind w:left="112"/>
              <w:rPr>
                <w:sz w:val="21"/>
              </w:rPr>
            </w:pPr>
            <w:r>
              <w:rPr>
                <w:sz w:val="21"/>
              </w:rPr>
              <w:t>助 </w:t>
            </w:r>
          </w:p>
        </w:tc>
        <w:tc>
          <w:tcPr>
            <w:tcW w:w="1595" w:type="dxa"/>
          </w:tcPr>
          <w:p>
            <w:pPr>
              <w:pStyle w:val="TableParagraph"/>
              <w:spacing w:before="10"/>
              <w:rPr>
                <w:sz w:val="23"/>
              </w:rPr>
            </w:pPr>
          </w:p>
          <w:p>
            <w:pPr>
              <w:pStyle w:val="TableParagraph"/>
              <w:spacing w:before="0"/>
              <w:ind w:right="24"/>
              <w:jc w:val="right"/>
              <w:rPr>
                <w:sz w:val="16"/>
              </w:rPr>
            </w:pPr>
            <w:r>
              <w:rPr>
                <w:sz w:val="16"/>
              </w:rPr>
              <w:t>23,450,122.38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2,802,615.18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20,647,507.20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r>
        <w:trPr>
          <w:trHeight w:val="818" w:hRule="atLeast"/>
        </w:trPr>
        <w:tc>
          <w:tcPr>
            <w:tcW w:w="1556" w:type="dxa"/>
          </w:tcPr>
          <w:p>
            <w:pPr>
              <w:pStyle w:val="TableParagraph"/>
              <w:spacing w:before="3"/>
              <w:ind w:left="112"/>
              <w:rPr>
                <w:sz w:val="21"/>
              </w:rPr>
            </w:pPr>
            <w:r>
              <w:rPr>
                <w:sz w:val="21"/>
              </w:rPr>
              <w:t>(12)2018</w:t>
            </w:r>
            <w:r>
              <w:rPr>
                <w:spacing w:val="-18"/>
                <w:sz w:val="21"/>
              </w:rPr>
              <w:t> 年度</w:t>
            </w:r>
          </w:p>
          <w:p>
            <w:pPr>
              <w:pStyle w:val="TableParagraph"/>
              <w:spacing w:before="2"/>
              <w:ind w:left="112"/>
              <w:rPr>
                <w:sz w:val="21"/>
              </w:rPr>
            </w:pPr>
            <w:r>
              <w:rPr>
                <w:sz w:val="21"/>
              </w:rPr>
              <w:t>工业投资区级</w:t>
            </w:r>
          </w:p>
          <w:p>
            <w:pPr>
              <w:pStyle w:val="TableParagraph"/>
              <w:spacing w:line="250" w:lineRule="exact" w:before="5"/>
              <w:ind w:left="112"/>
              <w:rPr>
                <w:sz w:val="21"/>
              </w:rPr>
            </w:pPr>
            <w:r>
              <w:rPr>
                <w:spacing w:val="-1"/>
                <w:sz w:val="21"/>
              </w:rPr>
              <w:t>竣工项目补助</w:t>
            </w:r>
            <w:r>
              <w:rPr>
                <w:sz w:val="21"/>
              </w:rPr>
              <w:t> </w:t>
            </w:r>
          </w:p>
        </w:tc>
        <w:tc>
          <w:tcPr>
            <w:tcW w:w="1595" w:type="dxa"/>
          </w:tcPr>
          <w:p>
            <w:pPr>
              <w:pStyle w:val="TableParagraph"/>
              <w:spacing w:before="0"/>
              <w:rPr>
                <w:sz w:val="16"/>
              </w:rPr>
            </w:pPr>
          </w:p>
          <w:p>
            <w:pPr>
              <w:pStyle w:val="TableParagraph"/>
              <w:spacing w:before="102"/>
              <w:ind w:right="24"/>
              <w:jc w:val="right"/>
              <w:rPr>
                <w:sz w:val="16"/>
              </w:rPr>
            </w:pPr>
            <w:r>
              <w:rPr>
                <w:sz w:val="16"/>
              </w:rPr>
              <w:t>1,219,490.17 </w:t>
            </w:r>
          </w:p>
        </w:tc>
        <w:tc>
          <w:tcPr>
            <w:tcW w:w="1383" w:type="dxa"/>
          </w:tcPr>
          <w:p>
            <w:pPr>
              <w:pStyle w:val="TableParagraph"/>
              <w:spacing w:before="0"/>
              <w:rPr>
                <w:sz w:val="16"/>
              </w:rPr>
            </w:pPr>
          </w:p>
          <w:p>
            <w:pPr>
              <w:pStyle w:val="TableParagraph"/>
              <w:spacing w:before="102"/>
              <w:ind w:right="24"/>
              <w:jc w:val="right"/>
              <w:rPr>
                <w:sz w:val="16"/>
              </w:rPr>
            </w:pPr>
            <w:r>
              <w:rPr>
                <w:sz w:val="16"/>
              </w:rPr>
              <w:t>- </w:t>
            </w:r>
          </w:p>
        </w:tc>
        <w:tc>
          <w:tcPr>
            <w:tcW w:w="709" w:type="dxa"/>
          </w:tcPr>
          <w:p>
            <w:pPr>
              <w:pStyle w:val="TableParagraph"/>
              <w:spacing w:before="0"/>
              <w:rPr>
                <w:sz w:val="16"/>
              </w:rPr>
            </w:pPr>
          </w:p>
          <w:p>
            <w:pPr>
              <w:pStyle w:val="TableParagraph"/>
              <w:spacing w:before="102"/>
              <w:ind w:right="23"/>
              <w:jc w:val="right"/>
              <w:rPr>
                <w:sz w:val="16"/>
              </w:rPr>
            </w:pPr>
            <w:r>
              <w:rPr>
                <w:w w:val="100"/>
                <w:sz w:val="16"/>
              </w:rPr>
              <w:t> </w:t>
            </w:r>
          </w:p>
        </w:tc>
        <w:tc>
          <w:tcPr>
            <w:tcW w:w="1278" w:type="dxa"/>
          </w:tcPr>
          <w:p>
            <w:pPr>
              <w:pStyle w:val="TableParagraph"/>
              <w:spacing w:before="0"/>
              <w:rPr>
                <w:sz w:val="16"/>
              </w:rPr>
            </w:pPr>
          </w:p>
          <w:p>
            <w:pPr>
              <w:pStyle w:val="TableParagraph"/>
              <w:spacing w:before="102"/>
              <w:ind w:right="26"/>
              <w:jc w:val="right"/>
              <w:rPr>
                <w:sz w:val="16"/>
              </w:rPr>
            </w:pPr>
            <w:r>
              <w:rPr>
                <w:sz w:val="16"/>
              </w:rPr>
              <w:t>196,113.19 </w:t>
            </w:r>
          </w:p>
        </w:tc>
        <w:tc>
          <w:tcPr>
            <w:tcW w:w="709" w:type="dxa"/>
          </w:tcPr>
          <w:p>
            <w:pPr>
              <w:pStyle w:val="TableParagraph"/>
              <w:spacing w:before="0"/>
              <w:rPr>
                <w:sz w:val="16"/>
              </w:rPr>
            </w:pPr>
          </w:p>
          <w:p>
            <w:pPr>
              <w:pStyle w:val="TableParagraph"/>
              <w:spacing w:before="102"/>
              <w:ind w:right="27"/>
              <w:jc w:val="right"/>
              <w:rPr>
                <w:sz w:val="16"/>
              </w:rPr>
            </w:pPr>
            <w:r>
              <w:rPr>
                <w:sz w:val="16"/>
              </w:rPr>
              <w:t>- </w:t>
            </w:r>
          </w:p>
        </w:tc>
        <w:tc>
          <w:tcPr>
            <w:tcW w:w="1703" w:type="dxa"/>
          </w:tcPr>
          <w:p>
            <w:pPr>
              <w:pStyle w:val="TableParagraph"/>
              <w:spacing w:before="0"/>
              <w:rPr>
                <w:sz w:val="16"/>
              </w:rPr>
            </w:pPr>
          </w:p>
          <w:p>
            <w:pPr>
              <w:pStyle w:val="TableParagraph"/>
              <w:spacing w:before="102"/>
              <w:ind w:right="27"/>
              <w:jc w:val="right"/>
              <w:rPr>
                <w:sz w:val="16"/>
              </w:rPr>
            </w:pPr>
            <w:r>
              <w:rPr>
                <w:sz w:val="16"/>
              </w:rPr>
              <w:t>1,023,376.98 </w:t>
            </w:r>
          </w:p>
        </w:tc>
        <w:tc>
          <w:tcPr>
            <w:tcW w:w="1038" w:type="dxa"/>
          </w:tcPr>
          <w:p>
            <w:pPr>
              <w:pStyle w:val="TableParagraph"/>
              <w:spacing w:before="0"/>
              <w:rPr>
                <w:sz w:val="16"/>
              </w:rPr>
            </w:pPr>
          </w:p>
          <w:p>
            <w:pPr>
              <w:pStyle w:val="TableParagraph"/>
              <w:spacing w:before="102"/>
              <w:ind w:right="39"/>
              <w:jc w:val="right"/>
              <w:rPr>
                <w:sz w:val="16"/>
              </w:rPr>
            </w:pPr>
            <w:r>
              <w:rPr>
                <w:spacing w:val="-1"/>
                <w:sz w:val="16"/>
              </w:rPr>
              <w:t>与资产相关</w:t>
            </w:r>
            <w:r>
              <w:rPr>
                <w:sz w:val="16"/>
              </w:rPr>
              <w:t> </w:t>
            </w:r>
          </w:p>
        </w:tc>
      </w:tr>
      <w:tr>
        <w:trPr>
          <w:trHeight w:val="817" w:hRule="atLeast"/>
        </w:trPr>
        <w:tc>
          <w:tcPr>
            <w:tcW w:w="1556" w:type="dxa"/>
          </w:tcPr>
          <w:p>
            <w:pPr>
              <w:pStyle w:val="TableParagraph"/>
              <w:ind w:left="112"/>
              <w:rPr>
                <w:sz w:val="21"/>
              </w:rPr>
            </w:pPr>
            <w:r>
              <w:rPr>
                <w:sz w:val="21"/>
              </w:rPr>
              <w:t>(13)2018</w:t>
            </w:r>
            <w:r>
              <w:rPr>
                <w:spacing w:val="-18"/>
                <w:sz w:val="21"/>
              </w:rPr>
              <w:t> 年度</w:t>
            </w:r>
          </w:p>
          <w:p>
            <w:pPr>
              <w:pStyle w:val="TableParagraph"/>
              <w:spacing w:line="270" w:lineRule="atLeast" w:before="0"/>
              <w:ind w:left="112" w:right="65"/>
              <w:rPr>
                <w:sz w:val="21"/>
              </w:rPr>
            </w:pPr>
            <w:r>
              <w:rPr>
                <w:sz w:val="21"/>
              </w:rPr>
              <w:t>工业和信息化发展专项补助 </w:t>
            </w:r>
          </w:p>
        </w:tc>
        <w:tc>
          <w:tcPr>
            <w:tcW w:w="1595" w:type="dxa"/>
          </w:tcPr>
          <w:p>
            <w:pPr>
              <w:pStyle w:val="TableParagraph"/>
              <w:spacing w:before="10"/>
              <w:rPr>
                <w:sz w:val="23"/>
              </w:rPr>
            </w:pPr>
          </w:p>
          <w:p>
            <w:pPr>
              <w:pStyle w:val="TableParagraph"/>
              <w:spacing w:before="0"/>
              <w:ind w:right="24"/>
              <w:jc w:val="right"/>
              <w:rPr>
                <w:sz w:val="16"/>
              </w:rPr>
            </w:pPr>
            <w:r>
              <w:rPr>
                <w:sz w:val="16"/>
              </w:rPr>
              <w:t>149,993.10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24,005.51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125,987.59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r>
        <w:trPr>
          <w:trHeight w:val="1089" w:hRule="atLeast"/>
        </w:trPr>
        <w:tc>
          <w:tcPr>
            <w:tcW w:w="1556" w:type="dxa"/>
          </w:tcPr>
          <w:p>
            <w:pPr>
              <w:pStyle w:val="TableParagraph"/>
              <w:ind w:left="112"/>
              <w:rPr>
                <w:sz w:val="21"/>
              </w:rPr>
            </w:pPr>
            <w:r>
              <w:rPr>
                <w:spacing w:val="-1"/>
                <w:sz w:val="21"/>
              </w:rPr>
              <w:t>(14)</w:t>
            </w:r>
            <w:r>
              <w:rPr>
                <w:spacing w:val="-18"/>
                <w:sz w:val="21"/>
              </w:rPr>
              <w:t>年产 </w:t>
            </w:r>
            <w:r>
              <w:rPr>
                <w:sz w:val="21"/>
              </w:rPr>
              <w:t>50</w:t>
            </w:r>
          </w:p>
          <w:p>
            <w:pPr>
              <w:pStyle w:val="TableParagraph"/>
              <w:spacing w:before="2"/>
              <w:ind w:left="112"/>
              <w:rPr>
                <w:sz w:val="21"/>
              </w:rPr>
            </w:pPr>
            <w:r>
              <w:rPr>
                <w:sz w:val="21"/>
              </w:rPr>
              <w:t>万套承重结构</w:t>
            </w:r>
          </w:p>
          <w:p>
            <w:pPr>
              <w:pStyle w:val="TableParagraph"/>
              <w:spacing w:line="270" w:lineRule="atLeast" w:before="0"/>
              <w:ind w:left="112" w:right="168"/>
              <w:rPr>
                <w:sz w:val="21"/>
              </w:rPr>
            </w:pPr>
            <w:r>
              <w:rPr>
                <w:spacing w:val="-1"/>
                <w:sz w:val="21"/>
              </w:rPr>
              <w:t>精密铸锻件技</w:t>
            </w:r>
            <w:r>
              <w:rPr>
                <w:sz w:val="21"/>
              </w:rPr>
              <w:t>改项目补助 </w:t>
            </w:r>
          </w:p>
        </w:tc>
        <w:tc>
          <w:tcPr>
            <w:tcW w:w="1595"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4,581,256.50 </w:t>
            </w:r>
          </w:p>
        </w:tc>
        <w:tc>
          <w:tcPr>
            <w:tcW w:w="1383"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 </w:t>
            </w:r>
          </w:p>
        </w:tc>
        <w:tc>
          <w:tcPr>
            <w:tcW w:w="709" w:type="dxa"/>
          </w:tcPr>
          <w:p>
            <w:pPr>
              <w:pStyle w:val="TableParagraph"/>
              <w:spacing w:before="0"/>
              <w:rPr>
                <w:sz w:val="16"/>
              </w:rPr>
            </w:pPr>
          </w:p>
          <w:p>
            <w:pPr>
              <w:pStyle w:val="TableParagraph"/>
              <w:spacing w:before="6"/>
              <w:rPr>
                <w:sz w:val="18"/>
              </w:rPr>
            </w:pPr>
          </w:p>
          <w:p>
            <w:pPr>
              <w:pStyle w:val="TableParagraph"/>
              <w:spacing w:before="0"/>
              <w:ind w:right="23"/>
              <w:jc w:val="right"/>
              <w:rPr>
                <w:sz w:val="16"/>
              </w:rPr>
            </w:pPr>
            <w:r>
              <w:rPr>
                <w:w w:val="100"/>
                <w:sz w:val="16"/>
              </w:rPr>
              <w:t> </w:t>
            </w:r>
          </w:p>
        </w:tc>
        <w:tc>
          <w:tcPr>
            <w:tcW w:w="1278" w:type="dxa"/>
          </w:tcPr>
          <w:p>
            <w:pPr>
              <w:pStyle w:val="TableParagraph"/>
              <w:spacing w:before="0"/>
              <w:rPr>
                <w:sz w:val="16"/>
              </w:rPr>
            </w:pPr>
          </w:p>
          <w:p>
            <w:pPr>
              <w:pStyle w:val="TableParagraph"/>
              <w:spacing w:before="6"/>
              <w:rPr>
                <w:sz w:val="18"/>
              </w:rPr>
            </w:pPr>
          </w:p>
          <w:p>
            <w:pPr>
              <w:pStyle w:val="TableParagraph"/>
              <w:spacing w:before="0"/>
              <w:ind w:right="26"/>
              <w:jc w:val="right"/>
              <w:rPr>
                <w:sz w:val="16"/>
              </w:rPr>
            </w:pPr>
            <w:r>
              <w:rPr>
                <w:sz w:val="16"/>
              </w:rPr>
              <w:t>509,028.50 </w:t>
            </w:r>
          </w:p>
        </w:tc>
        <w:tc>
          <w:tcPr>
            <w:tcW w:w="709"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 </w:t>
            </w:r>
          </w:p>
        </w:tc>
        <w:tc>
          <w:tcPr>
            <w:tcW w:w="1703"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4,072,228.00 </w:t>
            </w:r>
          </w:p>
        </w:tc>
        <w:tc>
          <w:tcPr>
            <w:tcW w:w="1038" w:type="dxa"/>
          </w:tcPr>
          <w:p>
            <w:pPr>
              <w:pStyle w:val="TableParagraph"/>
              <w:spacing w:before="0"/>
              <w:rPr>
                <w:sz w:val="16"/>
              </w:rPr>
            </w:pPr>
          </w:p>
          <w:p>
            <w:pPr>
              <w:pStyle w:val="TableParagraph"/>
              <w:spacing w:before="6"/>
              <w:rPr>
                <w:sz w:val="18"/>
              </w:rPr>
            </w:pPr>
          </w:p>
          <w:p>
            <w:pPr>
              <w:pStyle w:val="TableParagraph"/>
              <w:spacing w:before="0"/>
              <w:ind w:right="39"/>
              <w:jc w:val="right"/>
              <w:rPr>
                <w:sz w:val="16"/>
              </w:rPr>
            </w:pPr>
            <w:r>
              <w:rPr>
                <w:spacing w:val="-1"/>
                <w:sz w:val="16"/>
              </w:rPr>
              <w:t>与资产相关</w:t>
            </w:r>
            <w:r>
              <w:rPr>
                <w:sz w:val="16"/>
              </w:rPr>
              <w:t> </w:t>
            </w:r>
          </w:p>
        </w:tc>
      </w:tr>
      <w:tr>
        <w:trPr>
          <w:trHeight w:val="1089" w:hRule="atLeast"/>
        </w:trPr>
        <w:tc>
          <w:tcPr>
            <w:tcW w:w="1556" w:type="dxa"/>
          </w:tcPr>
          <w:p>
            <w:pPr>
              <w:pStyle w:val="TableParagraph"/>
              <w:ind w:left="112"/>
              <w:rPr>
                <w:sz w:val="21"/>
              </w:rPr>
            </w:pPr>
            <w:r>
              <w:rPr>
                <w:spacing w:val="-1"/>
                <w:sz w:val="21"/>
              </w:rPr>
              <w:t>(15)</w:t>
            </w:r>
            <w:r>
              <w:rPr>
                <w:spacing w:val="-18"/>
                <w:sz w:val="21"/>
              </w:rPr>
              <w:t>年产 </w:t>
            </w:r>
            <w:r>
              <w:rPr>
                <w:sz w:val="21"/>
              </w:rPr>
              <w:t>50</w:t>
            </w:r>
          </w:p>
          <w:p>
            <w:pPr>
              <w:pStyle w:val="TableParagraph"/>
              <w:spacing w:before="2"/>
              <w:ind w:left="112"/>
              <w:rPr>
                <w:sz w:val="21"/>
              </w:rPr>
            </w:pPr>
            <w:r>
              <w:rPr>
                <w:sz w:val="21"/>
              </w:rPr>
              <w:t>万套汽车动力</w:t>
            </w:r>
          </w:p>
          <w:p>
            <w:pPr>
              <w:pStyle w:val="TableParagraph"/>
              <w:spacing w:line="270" w:lineRule="atLeast" w:before="0"/>
              <w:ind w:left="112" w:right="168"/>
              <w:rPr>
                <w:sz w:val="21"/>
              </w:rPr>
            </w:pPr>
            <w:r>
              <w:rPr>
                <w:spacing w:val="-1"/>
                <w:sz w:val="21"/>
              </w:rPr>
              <w:t>系统部件及模</w:t>
            </w:r>
            <w:r>
              <w:rPr>
                <w:sz w:val="21"/>
              </w:rPr>
              <w:t>具项目补助 </w:t>
            </w:r>
          </w:p>
        </w:tc>
        <w:tc>
          <w:tcPr>
            <w:tcW w:w="1595"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5,850,000.00 </w:t>
            </w:r>
          </w:p>
        </w:tc>
        <w:tc>
          <w:tcPr>
            <w:tcW w:w="1383"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 </w:t>
            </w:r>
          </w:p>
        </w:tc>
        <w:tc>
          <w:tcPr>
            <w:tcW w:w="709" w:type="dxa"/>
          </w:tcPr>
          <w:p>
            <w:pPr>
              <w:pStyle w:val="TableParagraph"/>
              <w:spacing w:before="0"/>
              <w:rPr>
                <w:sz w:val="16"/>
              </w:rPr>
            </w:pPr>
          </w:p>
          <w:p>
            <w:pPr>
              <w:pStyle w:val="TableParagraph"/>
              <w:spacing w:before="6"/>
              <w:rPr>
                <w:sz w:val="18"/>
              </w:rPr>
            </w:pPr>
          </w:p>
          <w:p>
            <w:pPr>
              <w:pStyle w:val="TableParagraph"/>
              <w:spacing w:before="0"/>
              <w:ind w:right="23"/>
              <w:jc w:val="right"/>
              <w:rPr>
                <w:sz w:val="16"/>
              </w:rPr>
            </w:pPr>
            <w:r>
              <w:rPr>
                <w:w w:val="100"/>
                <w:sz w:val="16"/>
              </w:rPr>
              <w:t> </w:t>
            </w:r>
          </w:p>
        </w:tc>
        <w:tc>
          <w:tcPr>
            <w:tcW w:w="1278" w:type="dxa"/>
          </w:tcPr>
          <w:p>
            <w:pPr>
              <w:pStyle w:val="TableParagraph"/>
              <w:spacing w:before="0"/>
              <w:rPr>
                <w:sz w:val="16"/>
              </w:rPr>
            </w:pPr>
          </w:p>
          <w:p>
            <w:pPr>
              <w:pStyle w:val="TableParagraph"/>
              <w:spacing w:before="6"/>
              <w:rPr>
                <w:sz w:val="18"/>
              </w:rPr>
            </w:pPr>
          </w:p>
          <w:p>
            <w:pPr>
              <w:pStyle w:val="TableParagraph"/>
              <w:spacing w:before="0"/>
              <w:ind w:right="26"/>
              <w:jc w:val="right"/>
              <w:rPr>
                <w:sz w:val="16"/>
              </w:rPr>
            </w:pPr>
            <w:r>
              <w:rPr>
                <w:sz w:val="16"/>
              </w:rPr>
              <w:t>650,000.00 </w:t>
            </w:r>
          </w:p>
        </w:tc>
        <w:tc>
          <w:tcPr>
            <w:tcW w:w="709"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 </w:t>
            </w:r>
          </w:p>
        </w:tc>
        <w:tc>
          <w:tcPr>
            <w:tcW w:w="1703"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5,200,000.00 </w:t>
            </w:r>
          </w:p>
        </w:tc>
        <w:tc>
          <w:tcPr>
            <w:tcW w:w="1038" w:type="dxa"/>
          </w:tcPr>
          <w:p>
            <w:pPr>
              <w:pStyle w:val="TableParagraph"/>
              <w:spacing w:before="0"/>
              <w:rPr>
                <w:sz w:val="16"/>
              </w:rPr>
            </w:pPr>
          </w:p>
          <w:p>
            <w:pPr>
              <w:pStyle w:val="TableParagraph"/>
              <w:spacing w:before="6"/>
              <w:rPr>
                <w:sz w:val="18"/>
              </w:rPr>
            </w:pPr>
          </w:p>
          <w:p>
            <w:pPr>
              <w:pStyle w:val="TableParagraph"/>
              <w:spacing w:before="0"/>
              <w:ind w:right="39"/>
              <w:jc w:val="right"/>
              <w:rPr>
                <w:sz w:val="16"/>
              </w:rPr>
            </w:pPr>
            <w:r>
              <w:rPr>
                <w:spacing w:val="-1"/>
                <w:sz w:val="16"/>
              </w:rPr>
              <w:t>与资产相关</w:t>
            </w:r>
            <w:r>
              <w:rPr>
                <w:sz w:val="16"/>
              </w:rPr>
              <w:t> </w:t>
            </w:r>
          </w:p>
        </w:tc>
      </w:tr>
      <w:tr>
        <w:trPr>
          <w:trHeight w:val="818" w:hRule="atLeast"/>
        </w:trPr>
        <w:tc>
          <w:tcPr>
            <w:tcW w:w="1556" w:type="dxa"/>
          </w:tcPr>
          <w:p>
            <w:pPr>
              <w:pStyle w:val="TableParagraph"/>
              <w:ind w:left="112"/>
              <w:rPr>
                <w:sz w:val="21"/>
              </w:rPr>
            </w:pPr>
            <w:r>
              <w:rPr>
                <w:sz w:val="21"/>
              </w:rPr>
              <w:t>(16)2019</w:t>
            </w:r>
            <w:r>
              <w:rPr>
                <w:spacing w:val="-18"/>
                <w:sz w:val="21"/>
              </w:rPr>
              <w:t> 年度</w:t>
            </w:r>
          </w:p>
          <w:p>
            <w:pPr>
              <w:pStyle w:val="TableParagraph"/>
              <w:spacing w:before="2"/>
              <w:ind w:left="112"/>
              <w:rPr>
                <w:sz w:val="21"/>
              </w:rPr>
            </w:pPr>
            <w:r>
              <w:rPr>
                <w:sz w:val="21"/>
              </w:rPr>
              <w:t>信息化提升项</w:t>
            </w:r>
          </w:p>
          <w:p>
            <w:pPr>
              <w:pStyle w:val="TableParagraph"/>
              <w:spacing w:line="252" w:lineRule="exact" w:before="4"/>
              <w:ind w:left="112"/>
              <w:rPr>
                <w:sz w:val="21"/>
              </w:rPr>
            </w:pPr>
            <w:r>
              <w:rPr>
                <w:sz w:val="21"/>
              </w:rPr>
              <w:t>目补助 </w:t>
            </w:r>
          </w:p>
        </w:tc>
        <w:tc>
          <w:tcPr>
            <w:tcW w:w="1595" w:type="dxa"/>
          </w:tcPr>
          <w:p>
            <w:pPr>
              <w:pStyle w:val="TableParagraph"/>
              <w:spacing w:before="10"/>
              <w:rPr>
                <w:sz w:val="23"/>
              </w:rPr>
            </w:pPr>
          </w:p>
          <w:p>
            <w:pPr>
              <w:pStyle w:val="TableParagraph"/>
              <w:spacing w:before="0"/>
              <w:ind w:right="24"/>
              <w:jc w:val="right"/>
              <w:rPr>
                <w:sz w:val="16"/>
              </w:rPr>
            </w:pPr>
            <w:r>
              <w:rPr>
                <w:sz w:val="16"/>
              </w:rPr>
              <w:t>642,466.51 </w:t>
            </w:r>
          </w:p>
        </w:tc>
        <w:tc>
          <w:tcPr>
            <w:tcW w:w="1383" w:type="dxa"/>
          </w:tcPr>
          <w:p>
            <w:pPr>
              <w:pStyle w:val="TableParagraph"/>
              <w:spacing w:before="10"/>
              <w:rPr>
                <w:sz w:val="23"/>
              </w:rPr>
            </w:pPr>
          </w:p>
          <w:p>
            <w:pPr>
              <w:pStyle w:val="TableParagraph"/>
              <w:spacing w:before="0"/>
              <w:ind w:right="24"/>
              <w:jc w:val="right"/>
              <w:rPr>
                <w:sz w:val="16"/>
              </w:rPr>
            </w:pPr>
            <w:r>
              <w:rPr>
                <w:sz w:val="16"/>
              </w:rPr>
              <w:t>-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282,826.77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359,639.74 </w:t>
            </w:r>
          </w:p>
        </w:tc>
        <w:tc>
          <w:tcPr>
            <w:tcW w:w="1038" w:type="dxa"/>
          </w:tcPr>
          <w:p>
            <w:pPr>
              <w:pStyle w:val="TableParagraph"/>
              <w:spacing w:before="10"/>
              <w:rPr>
                <w:sz w:val="23"/>
              </w:rPr>
            </w:pPr>
          </w:p>
          <w:p>
            <w:pPr>
              <w:pStyle w:val="TableParagraph"/>
              <w:spacing w:before="0"/>
              <w:ind w:right="39"/>
              <w:jc w:val="right"/>
              <w:rPr>
                <w:sz w:val="16"/>
              </w:rPr>
            </w:pPr>
            <w:r>
              <w:rPr>
                <w:spacing w:val="-1"/>
                <w:sz w:val="16"/>
              </w:rPr>
              <w:t>与资产相关</w:t>
            </w:r>
            <w:r>
              <w:rPr>
                <w:sz w:val="16"/>
              </w:rPr>
              <w:t> </w:t>
            </w:r>
          </w:p>
        </w:tc>
      </w:tr>
    </w:tbl>
    <w:p>
      <w:pPr>
        <w:spacing w:after="0"/>
        <w:jc w:val="right"/>
        <w:rPr>
          <w:sz w:val="16"/>
        </w:rPr>
        <w:sectPr>
          <w:pgSz w:w="11910" w:h="16840"/>
          <w:pgMar w:header="882" w:footer="1195" w:top="1360" w:bottom="1380" w:left="160" w:right="440"/>
        </w:sectPr>
      </w:pPr>
    </w:p>
    <w:p>
      <w:pPr>
        <w:pStyle w:val="BodyText"/>
        <w:spacing w:before="9"/>
        <w:rPr>
          <w:sz w:val="4"/>
        </w:rPr>
      </w:pPr>
    </w:p>
    <w:tbl>
      <w:tblPr>
        <w:tblW w:w="0" w:type="auto"/>
        <w:jc w:val="left"/>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1595"/>
        <w:gridCol w:w="1383"/>
        <w:gridCol w:w="709"/>
        <w:gridCol w:w="1278"/>
        <w:gridCol w:w="709"/>
        <w:gridCol w:w="1703"/>
        <w:gridCol w:w="1038"/>
      </w:tblGrid>
      <w:tr>
        <w:trPr>
          <w:trHeight w:val="818" w:hRule="atLeast"/>
        </w:trPr>
        <w:tc>
          <w:tcPr>
            <w:tcW w:w="1556" w:type="dxa"/>
          </w:tcPr>
          <w:p>
            <w:pPr>
              <w:pStyle w:val="TableParagraph"/>
              <w:ind w:left="112"/>
              <w:rPr>
                <w:sz w:val="21"/>
              </w:rPr>
            </w:pPr>
            <w:r>
              <w:rPr>
                <w:sz w:val="21"/>
              </w:rPr>
              <w:t>(17)宁波市产</w:t>
            </w:r>
          </w:p>
          <w:p>
            <w:pPr>
              <w:pStyle w:val="TableParagraph"/>
              <w:spacing w:line="270" w:lineRule="atLeast" w:before="0"/>
              <w:ind w:left="112" w:right="168"/>
              <w:rPr>
                <w:sz w:val="21"/>
              </w:rPr>
            </w:pPr>
            <w:r>
              <w:rPr>
                <w:spacing w:val="-1"/>
                <w:sz w:val="21"/>
              </w:rPr>
              <w:t>业投资项目补</w:t>
            </w:r>
            <w:r>
              <w:rPr>
                <w:sz w:val="21"/>
              </w:rPr>
              <w:t>助 </w:t>
            </w:r>
          </w:p>
        </w:tc>
        <w:tc>
          <w:tcPr>
            <w:tcW w:w="1595" w:type="dxa"/>
          </w:tcPr>
          <w:p>
            <w:pPr>
              <w:pStyle w:val="TableParagraph"/>
              <w:spacing w:before="11"/>
              <w:rPr>
                <w:sz w:val="23"/>
              </w:rPr>
            </w:pPr>
          </w:p>
          <w:p>
            <w:pPr>
              <w:pStyle w:val="TableParagraph"/>
              <w:spacing w:before="0"/>
              <w:ind w:right="24"/>
              <w:jc w:val="right"/>
              <w:rPr>
                <w:sz w:val="16"/>
              </w:rPr>
            </w:pPr>
            <w:r>
              <w:rPr>
                <w:sz w:val="16"/>
              </w:rPr>
              <w:t>19,909,041.11 </w:t>
            </w:r>
          </w:p>
        </w:tc>
        <w:tc>
          <w:tcPr>
            <w:tcW w:w="1383" w:type="dxa"/>
          </w:tcPr>
          <w:p>
            <w:pPr>
              <w:pStyle w:val="TableParagraph"/>
              <w:spacing w:before="11"/>
              <w:rPr>
                <w:sz w:val="23"/>
              </w:rPr>
            </w:pPr>
          </w:p>
          <w:p>
            <w:pPr>
              <w:pStyle w:val="TableParagraph"/>
              <w:spacing w:before="0"/>
              <w:ind w:right="24"/>
              <w:jc w:val="right"/>
              <w:rPr>
                <w:sz w:val="16"/>
              </w:rPr>
            </w:pPr>
            <w:r>
              <w:rPr>
                <w:sz w:val="16"/>
              </w:rPr>
              <w:t>- </w:t>
            </w:r>
          </w:p>
        </w:tc>
        <w:tc>
          <w:tcPr>
            <w:tcW w:w="709" w:type="dxa"/>
          </w:tcPr>
          <w:p>
            <w:pPr>
              <w:pStyle w:val="TableParagraph"/>
              <w:spacing w:before="11"/>
              <w:rPr>
                <w:sz w:val="23"/>
              </w:rPr>
            </w:pPr>
          </w:p>
          <w:p>
            <w:pPr>
              <w:pStyle w:val="TableParagraph"/>
              <w:spacing w:before="0"/>
              <w:ind w:right="23"/>
              <w:jc w:val="right"/>
              <w:rPr>
                <w:sz w:val="16"/>
              </w:rPr>
            </w:pPr>
            <w:r>
              <w:rPr>
                <w:w w:val="100"/>
                <w:sz w:val="16"/>
              </w:rPr>
              <w:t> </w:t>
            </w:r>
          </w:p>
        </w:tc>
        <w:tc>
          <w:tcPr>
            <w:tcW w:w="1278" w:type="dxa"/>
          </w:tcPr>
          <w:p>
            <w:pPr>
              <w:pStyle w:val="TableParagraph"/>
              <w:spacing w:before="11"/>
              <w:rPr>
                <w:sz w:val="23"/>
              </w:rPr>
            </w:pPr>
          </w:p>
          <w:p>
            <w:pPr>
              <w:pStyle w:val="TableParagraph"/>
              <w:spacing w:before="0"/>
              <w:ind w:right="26"/>
              <w:jc w:val="right"/>
              <w:rPr>
                <w:sz w:val="16"/>
              </w:rPr>
            </w:pPr>
            <w:r>
              <w:rPr>
                <w:sz w:val="16"/>
              </w:rPr>
              <w:t>1,775,026.91 </w:t>
            </w:r>
          </w:p>
        </w:tc>
        <w:tc>
          <w:tcPr>
            <w:tcW w:w="709" w:type="dxa"/>
          </w:tcPr>
          <w:p>
            <w:pPr>
              <w:pStyle w:val="TableParagraph"/>
              <w:spacing w:before="11"/>
              <w:rPr>
                <w:sz w:val="23"/>
              </w:rPr>
            </w:pPr>
          </w:p>
          <w:p>
            <w:pPr>
              <w:pStyle w:val="TableParagraph"/>
              <w:spacing w:before="0"/>
              <w:ind w:right="27"/>
              <w:jc w:val="right"/>
              <w:rPr>
                <w:sz w:val="16"/>
              </w:rPr>
            </w:pPr>
            <w:r>
              <w:rPr>
                <w:sz w:val="16"/>
              </w:rPr>
              <w:t>- </w:t>
            </w:r>
          </w:p>
        </w:tc>
        <w:tc>
          <w:tcPr>
            <w:tcW w:w="1703" w:type="dxa"/>
          </w:tcPr>
          <w:p>
            <w:pPr>
              <w:pStyle w:val="TableParagraph"/>
              <w:spacing w:before="11"/>
              <w:rPr>
                <w:sz w:val="23"/>
              </w:rPr>
            </w:pPr>
          </w:p>
          <w:p>
            <w:pPr>
              <w:pStyle w:val="TableParagraph"/>
              <w:spacing w:before="0"/>
              <w:ind w:right="27"/>
              <w:jc w:val="right"/>
              <w:rPr>
                <w:sz w:val="16"/>
              </w:rPr>
            </w:pPr>
            <w:r>
              <w:rPr>
                <w:sz w:val="16"/>
              </w:rPr>
              <w:t>18,134,014.20 </w:t>
            </w:r>
          </w:p>
        </w:tc>
        <w:tc>
          <w:tcPr>
            <w:tcW w:w="1038" w:type="dxa"/>
          </w:tcPr>
          <w:p>
            <w:pPr>
              <w:pStyle w:val="TableParagraph"/>
              <w:spacing w:before="11"/>
              <w:rPr>
                <w:sz w:val="23"/>
              </w:rPr>
            </w:pPr>
          </w:p>
          <w:p>
            <w:pPr>
              <w:pStyle w:val="TableParagraph"/>
              <w:spacing w:before="0"/>
              <w:ind w:left="107"/>
              <w:rPr>
                <w:sz w:val="16"/>
              </w:rPr>
            </w:pPr>
            <w:r>
              <w:rPr>
                <w:spacing w:val="-1"/>
                <w:sz w:val="16"/>
              </w:rPr>
              <w:t>与资产相关</w:t>
            </w:r>
            <w:r>
              <w:rPr>
                <w:sz w:val="16"/>
              </w:rPr>
              <w:t> </w:t>
            </w:r>
          </w:p>
        </w:tc>
      </w:tr>
      <w:tr>
        <w:trPr>
          <w:trHeight w:val="1089" w:hRule="atLeast"/>
        </w:trPr>
        <w:tc>
          <w:tcPr>
            <w:tcW w:w="1556" w:type="dxa"/>
          </w:tcPr>
          <w:p>
            <w:pPr>
              <w:pStyle w:val="TableParagraph"/>
              <w:ind w:left="112"/>
              <w:rPr>
                <w:sz w:val="21"/>
              </w:rPr>
            </w:pPr>
            <w:r>
              <w:rPr>
                <w:sz w:val="21"/>
              </w:rPr>
              <w:t>(18)2021</w:t>
            </w:r>
            <w:r>
              <w:rPr>
                <w:spacing w:val="-18"/>
                <w:sz w:val="21"/>
              </w:rPr>
              <w:t> 年市</w:t>
            </w:r>
          </w:p>
          <w:p>
            <w:pPr>
              <w:pStyle w:val="TableParagraph"/>
              <w:spacing w:before="2"/>
              <w:ind w:left="112"/>
              <w:rPr>
                <w:sz w:val="21"/>
              </w:rPr>
            </w:pPr>
            <w:r>
              <w:rPr>
                <w:sz w:val="21"/>
              </w:rPr>
              <w:t>级自动化(智</w:t>
            </w:r>
          </w:p>
          <w:p>
            <w:pPr>
              <w:pStyle w:val="TableParagraph"/>
              <w:spacing w:line="270" w:lineRule="atLeast" w:before="0"/>
              <w:ind w:left="112" w:right="274"/>
              <w:rPr>
                <w:sz w:val="21"/>
              </w:rPr>
            </w:pPr>
            <w:r>
              <w:rPr>
                <w:spacing w:val="-1"/>
                <w:sz w:val="21"/>
              </w:rPr>
              <w:t>能化)成套装</w:t>
            </w:r>
            <w:r>
              <w:rPr>
                <w:sz w:val="21"/>
              </w:rPr>
              <w:t>备项目奖励 </w:t>
            </w:r>
          </w:p>
        </w:tc>
        <w:tc>
          <w:tcPr>
            <w:tcW w:w="1595" w:type="dxa"/>
          </w:tcPr>
          <w:p>
            <w:pPr>
              <w:pStyle w:val="TableParagraph"/>
              <w:spacing w:before="0"/>
              <w:rPr>
                <w:sz w:val="16"/>
              </w:rPr>
            </w:pPr>
          </w:p>
          <w:p>
            <w:pPr>
              <w:pStyle w:val="TableParagraph"/>
              <w:spacing w:before="4"/>
              <w:rPr>
                <w:sz w:val="18"/>
              </w:rPr>
            </w:pPr>
          </w:p>
          <w:p>
            <w:pPr>
              <w:pStyle w:val="TableParagraph"/>
              <w:spacing w:before="0"/>
              <w:ind w:right="24"/>
              <w:jc w:val="right"/>
              <w:rPr>
                <w:sz w:val="16"/>
              </w:rPr>
            </w:pPr>
            <w:r>
              <w:rPr>
                <w:sz w:val="16"/>
              </w:rPr>
              <w:t>- </w:t>
            </w:r>
          </w:p>
        </w:tc>
        <w:tc>
          <w:tcPr>
            <w:tcW w:w="1383" w:type="dxa"/>
          </w:tcPr>
          <w:p>
            <w:pPr>
              <w:pStyle w:val="TableParagraph"/>
              <w:spacing w:before="0"/>
              <w:rPr>
                <w:sz w:val="16"/>
              </w:rPr>
            </w:pPr>
          </w:p>
          <w:p>
            <w:pPr>
              <w:pStyle w:val="TableParagraph"/>
              <w:spacing w:before="4"/>
              <w:rPr>
                <w:sz w:val="18"/>
              </w:rPr>
            </w:pPr>
          </w:p>
          <w:p>
            <w:pPr>
              <w:pStyle w:val="TableParagraph"/>
              <w:spacing w:before="0"/>
              <w:ind w:right="24"/>
              <w:jc w:val="right"/>
              <w:rPr>
                <w:sz w:val="16"/>
              </w:rPr>
            </w:pPr>
            <w:r>
              <w:rPr>
                <w:sz w:val="16"/>
              </w:rPr>
              <w:t>5,000,000.00 </w:t>
            </w:r>
          </w:p>
        </w:tc>
        <w:tc>
          <w:tcPr>
            <w:tcW w:w="709" w:type="dxa"/>
          </w:tcPr>
          <w:p>
            <w:pPr>
              <w:pStyle w:val="TableParagraph"/>
              <w:spacing w:before="0"/>
              <w:rPr>
                <w:sz w:val="16"/>
              </w:rPr>
            </w:pPr>
          </w:p>
          <w:p>
            <w:pPr>
              <w:pStyle w:val="TableParagraph"/>
              <w:spacing w:before="4"/>
              <w:rPr>
                <w:sz w:val="18"/>
              </w:rPr>
            </w:pPr>
          </w:p>
          <w:p>
            <w:pPr>
              <w:pStyle w:val="TableParagraph"/>
              <w:spacing w:before="0"/>
              <w:ind w:right="23"/>
              <w:jc w:val="right"/>
              <w:rPr>
                <w:sz w:val="16"/>
              </w:rPr>
            </w:pPr>
            <w:r>
              <w:rPr>
                <w:w w:val="100"/>
                <w:sz w:val="16"/>
              </w:rPr>
              <w:t> </w:t>
            </w:r>
          </w:p>
        </w:tc>
        <w:tc>
          <w:tcPr>
            <w:tcW w:w="1278" w:type="dxa"/>
          </w:tcPr>
          <w:p>
            <w:pPr>
              <w:pStyle w:val="TableParagraph"/>
              <w:spacing w:before="0"/>
              <w:rPr>
                <w:sz w:val="16"/>
              </w:rPr>
            </w:pPr>
          </w:p>
          <w:p>
            <w:pPr>
              <w:pStyle w:val="TableParagraph"/>
              <w:spacing w:before="4"/>
              <w:rPr>
                <w:sz w:val="18"/>
              </w:rPr>
            </w:pPr>
          </w:p>
          <w:p>
            <w:pPr>
              <w:pStyle w:val="TableParagraph"/>
              <w:spacing w:before="0"/>
              <w:ind w:right="26"/>
              <w:jc w:val="right"/>
              <w:rPr>
                <w:sz w:val="16"/>
              </w:rPr>
            </w:pPr>
            <w:r>
              <w:rPr>
                <w:sz w:val="16"/>
              </w:rPr>
              <w:t>158,429.69 </w:t>
            </w:r>
          </w:p>
        </w:tc>
        <w:tc>
          <w:tcPr>
            <w:tcW w:w="709" w:type="dxa"/>
          </w:tcPr>
          <w:p>
            <w:pPr>
              <w:pStyle w:val="TableParagraph"/>
              <w:spacing w:before="0"/>
              <w:rPr>
                <w:sz w:val="16"/>
              </w:rPr>
            </w:pPr>
          </w:p>
          <w:p>
            <w:pPr>
              <w:pStyle w:val="TableParagraph"/>
              <w:spacing w:before="4"/>
              <w:rPr>
                <w:sz w:val="18"/>
              </w:rPr>
            </w:pPr>
          </w:p>
          <w:p>
            <w:pPr>
              <w:pStyle w:val="TableParagraph"/>
              <w:spacing w:before="0"/>
              <w:ind w:right="27"/>
              <w:jc w:val="right"/>
              <w:rPr>
                <w:sz w:val="16"/>
              </w:rPr>
            </w:pPr>
            <w:r>
              <w:rPr>
                <w:sz w:val="16"/>
              </w:rPr>
              <w:t>- </w:t>
            </w:r>
          </w:p>
        </w:tc>
        <w:tc>
          <w:tcPr>
            <w:tcW w:w="1703" w:type="dxa"/>
          </w:tcPr>
          <w:p>
            <w:pPr>
              <w:pStyle w:val="TableParagraph"/>
              <w:spacing w:before="0"/>
              <w:rPr>
                <w:sz w:val="16"/>
              </w:rPr>
            </w:pPr>
          </w:p>
          <w:p>
            <w:pPr>
              <w:pStyle w:val="TableParagraph"/>
              <w:spacing w:before="4"/>
              <w:rPr>
                <w:sz w:val="18"/>
              </w:rPr>
            </w:pPr>
          </w:p>
          <w:p>
            <w:pPr>
              <w:pStyle w:val="TableParagraph"/>
              <w:spacing w:before="0"/>
              <w:ind w:right="27"/>
              <w:jc w:val="right"/>
              <w:rPr>
                <w:sz w:val="16"/>
              </w:rPr>
            </w:pPr>
            <w:r>
              <w:rPr>
                <w:sz w:val="16"/>
              </w:rPr>
              <w:t>4,841,570.31 </w:t>
            </w:r>
          </w:p>
        </w:tc>
        <w:tc>
          <w:tcPr>
            <w:tcW w:w="1038" w:type="dxa"/>
          </w:tcPr>
          <w:p>
            <w:pPr>
              <w:pStyle w:val="TableParagraph"/>
              <w:spacing w:before="0"/>
              <w:rPr>
                <w:sz w:val="16"/>
              </w:rPr>
            </w:pPr>
          </w:p>
          <w:p>
            <w:pPr>
              <w:pStyle w:val="TableParagraph"/>
              <w:spacing w:before="4"/>
              <w:rPr>
                <w:sz w:val="18"/>
              </w:rPr>
            </w:pPr>
          </w:p>
          <w:p>
            <w:pPr>
              <w:pStyle w:val="TableParagraph"/>
              <w:spacing w:before="0"/>
              <w:ind w:left="107"/>
              <w:rPr>
                <w:sz w:val="16"/>
              </w:rPr>
            </w:pPr>
            <w:r>
              <w:rPr>
                <w:spacing w:val="-1"/>
                <w:sz w:val="16"/>
              </w:rPr>
              <w:t>与资产相关</w:t>
            </w:r>
            <w:r>
              <w:rPr>
                <w:sz w:val="16"/>
              </w:rPr>
              <w:t> </w:t>
            </w:r>
          </w:p>
        </w:tc>
      </w:tr>
      <w:tr>
        <w:trPr>
          <w:trHeight w:val="815" w:hRule="atLeast"/>
        </w:trPr>
        <w:tc>
          <w:tcPr>
            <w:tcW w:w="1556" w:type="dxa"/>
          </w:tcPr>
          <w:p>
            <w:pPr>
              <w:pStyle w:val="TableParagraph"/>
              <w:ind w:left="112"/>
              <w:rPr>
                <w:sz w:val="21"/>
              </w:rPr>
            </w:pPr>
            <w:r>
              <w:rPr>
                <w:sz w:val="21"/>
              </w:rPr>
              <w:t>(19)2021</w:t>
            </w:r>
            <w:r>
              <w:rPr>
                <w:spacing w:val="-18"/>
                <w:sz w:val="21"/>
              </w:rPr>
              <w:t> 年度</w:t>
            </w:r>
          </w:p>
          <w:p>
            <w:pPr>
              <w:pStyle w:val="TableParagraph"/>
              <w:spacing w:before="2"/>
              <w:ind w:left="112"/>
              <w:rPr>
                <w:sz w:val="21"/>
              </w:rPr>
            </w:pPr>
            <w:r>
              <w:rPr>
                <w:sz w:val="21"/>
              </w:rPr>
              <w:t>北仑区技术改</w:t>
            </w:r>
          </w:p>
          <w:p>
            <w:pPr>
              <w:pStyle w:val="TableParagraph"/>
              <w:spacing w:line="250" w:lineRule="exact" w:before="4"/>
              <w:ind w:left="112"/>
              <w:rPr>
                <w:sz w:val="21"/>
              </w:rPr>
            </w:pPr>
            <w:r>
              <w:rPr>
                <w:sz w:val="21"/>
              </w:rPr>
              <w:t>造项目 </w:t>
            </w:r>
          </w:p>
        </w:tc>
        <w:tc>
          <w:tcPr>
            <w:tcW w:w="1595" w:type="dxa"/>
          </w:tcPr>
          <w:p>
            <w:pPr>
              <w:pStyle w:val="TableParagraph"/>
              <w:spacing w:before="10"/>
              <w:rPr>
                <w:sz w:val="23"/>
              </w:rPr>
            </w:pPr>
          </w:p>
          <w:p>
            <w:pPr>
              <w:pStyle w:val="TableParagraph"/>
              <w:spacing w:before="0"/>
              <w:ind w:right="24"/>
              <w:jc w:val="right"/>
              <w:rPr>
                <w:sz w:val="16"/>
              </w:rPr>
            </w:pPr>
            <w:r>
              <w:rPr>
                <w:sz w:val="16"/>
              </w:rPr>
              <w:t>- </w:t>
            </w:r>
          </w:p>
        </w:tc>
        <w:tc>
          <w:tcPr>
            <w:tcW w:w="1383" w:type="dxa"/>
          </w:tcPr>
          <w:p>
            <w:pPr>
              <w:pStyle w:val="TableParagraph"/>
              <w:spacing w:before="10"/>
              <w:rPr>
                <w:sz w:val="23"/>
              </w:rPr>
            </w:pPr>
          </w:p>
          <w:p>
            <w:pPr>
              <w:pStyle w:val="TableParagraph"/>
              <w:spacing w:before="0"/>
              <w:ind w:right="24"/>
              <w:jc w:val="right"/>
              <w:rPr>
                <w:sz w:val="16"/>
              </w:rPr>
            </w:pPr>
            <w:r>
              <w:rPr>
                <w:sz w:val="16"/>
              </w:rPr>
              <w:t>2,978,800.00 </w:t>
            </w:r>
          </w:p>
        </w:tc>
        <w:tc>
          <w:tcPr>
            <w:tcW w:w="709" w:type="dxa"/>
          </w:tcPr>
          <w:p>
            <w:pPr>
              <w:pStyle w:val="TableParagraph"/>
              <w:spacing w:before="10"/>
              <w:rPr>
                <w:sz w:val="23"/>
              </w:rPr>
            </w:pPr>
          </w:p>
          <w:p>
            <w:pPr>
              <w:pStyle w:val="TableParagraph"/>
              <w:spacing w:before="0"/>
              <w:ind w:right="23"/>
              <w:jc w:val="right"/>
              <w:rPr>
                <w:sz w:val="16"/>
              </w:rPr>
            </w:pPr>
            <w:r>
              <w:rPr>
                <w:w w:val="100"/>
                <w:sz w:val="16"/>
              </w:rPr>
              <w:t> </w:t>
            </w:r>
          </w:p>
        </w:tc>
        <w:tc>
          <w:tcPr>
            <w:tcW w:w="1278" w:type="dxa"/>
          </w:tcPr>
          <w:p>
            <w:pPr>
              <w:pStyle w:val="TableParagraph"/>
              <w:spacing w:before="10"/>
              <w:rPr>
                <w:sz w:val="23"/>
              </w:rPr>
            </w:pPr>
          </w:p>
          <w:p>
            <w:pPr>
              <w:pStyle w:val="TableParagraph"/>
              <w:spacing w:before="0"/>
              <w:ind w:right="26"/>
              <w:jc w:val="right"/>
              <w:rPr>
                <w:sz w:val="16"/>
              </w:rPr>
            </w:pPr>
            <w:r>
              <w:rPr>
                <w:sz w:val="16"/>
              </w:rPr>
              <w:t>216,933.03 </w:t>
            </w:r>
          </w:p>
        </w:tc>
        <w:tc>
          <w:tcPr>
            <w:tcW w:w="709" w:type="dxa"/>
          </w:tcPr>
          <w:p>
            <w:pPr>
              <w:pStyle w:val="TableParagraph"/>
              <w:spacing w:before="10"/>
              <w:rPr>
                <w:sz w:val="23"/>
              </w:rPr>
            </w:pPr>
          </w:p>
          <w:p>
            <w:pPr>
              <w:pStyle w:val="TableParagraph"/>
              <w:spacing w:before="0"/>
              <w:ind w:right="27"/>
              <w:jc w:val="right"/>
              <w:rPr>
                <w:sz w:val="16"/>
              </w:rPr>
            </w:pPr>
            <w:r>
              <w:rPr>
                <w:sz w:val="16"/>
              </w:rPr>
              <w:t>- </w:t>
            </w:r>
          </w:p>
        </w:tc>
        <w:tc>
          <w:tcPr>
            <w:tcW w:w="1703" w:type="dxa"/>
          </w:tcPr>
          <w:p>
            <w:pPr>
              <w:pStyle w:val="TableParagraph"/>
              <w:spacing w:before="10"/>
              <w:rPr>
                <w:sz w:val="23"/>
              </w:rPr>
            </w:pPr>
          </w:p>
          <w:p>
            <w:pPr>
              <w:pStyle w:val="TableParagraph"/>
              <w:spacing w:before="0"/>
              <w:ind w:right="27"/>
              <w:jc w:val="right"/>
              <w:rPr>
                <w:sz w:val="16"/>
              </w:rPr>
            </w:pPr>
            <w:r>
              <w:rPr>
                <w:sz w:val="16"/>
              </w:rPr>
              <w:t>2,761,866.97 </w:t>
            </w:r>
          </w:p>
        </w:tc>
        <w:tc>
          <w:tcPr>
            <w:tcW w:w="1038" w:type="dxa"/>
          </w:tcPr>
          <w:p>
            <w:pPr>
              <w:pStyle w:val="TableParagraph"/>
              <w:spacing w:before="10"/>
              <w:rPr>
                <w:sz w:val="23"/>
              </w:rPr>
            </w:pPr>
          </w:p>
          <w:p>
            <w:pPr>
              <w:pStyle w:val="TableParagraph"/>
              <w:spacing w:before="0"/>
              <w:ind w:left="107"/>
              <w:rPr>
                <w:sz w:val="16"/>
              </w:rPr>
            </w:pPr>
            <w:r>
              <w:rPr>
                <w:spacing w:val="-1"/>
                <w:sz w:val="16"/>
              </w:rPr>
              <w:t>与资产相关</w:t>
            </w:r>
            <w:r>
              <w:rPr>
                <w:sz w:val="16"/>
              </w:rPr>
              <w:t> </w:t>
            </w:r>
          </w:p>
        </w:tc>
      </w:tr>
      <w:tr>
        <w:trPr>
          <w:trHeight w:val="1089" w:hRule="atLeast"/>
        </w:trPr>
        <w:tc>
          <w:tcPr>
            <w:tcW w:w="1556" w:type="dxa"/>
          </w:tcPr>
          <w:p>
            <w:pPr>
              <w:pStyle w:val="TableParagraph"/>
              <w:ind w:left="112"/>
              <w:rPr>
                <w:sz w:val="21"/>
              </w:rPr>
            </w:pPr>
            <w:r>
              <w:rPr>
                <w:sz w:val="21"/>
              </w:rPr>
              <w:t>(20)2022</w:t>
            </w:r>
            <w:r>
              <w:rPr>
                <w:spacing w:val="-18"/>
                <w:sz w:val="21"/>
              </w:rPr>
              <w:t> 年宁</w:t>
            </w:r>
          </w:p>
          <w:p>
            <w:pPr>
              <w:pStyle w:val="TableParagraph"/>
              <w:spacing w:line="242" w:lineRule="auto" w:before="4"/>
              <w:ind w:left="112" w:right="168"/>
              <w:rPr>
                <w:sz w:val="21"/>
              </w:rPr>
            </w:pPr>
            <w:r>
              <w:rPr>
                <w:spacing w:val="-1"/>
                <w:sz w:val="21"/>
              </w:rPr>
              <w:t>波市重点研发计划项目立项</w:t>
            </w:r>
          </w:p>
          <w:p>
            <w:pPr>
              <w:pStyle w:val="TableParagraph"/>
              <w:spacing w:line="250" w:lineRule="exact" w:before="2"/>
              <w:ind w:left="112"/>
              <w:rPr>
                <w:sz w:val="21"/>
              </w:rPr>
            </w:pPr>
            <w:r>
              <w:rPr>
                <w:sz w:val="21"/>
              </w:rPr>
              <w:t>补助 </w:t>
            </w:r>
          </w:p>
        </w:tc>
        <w:tc>
          <w:tcPr>
            <w:tcW w:w="1595"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 </w:t>
            </w:r>
          </w:p>
        </w:tc>
        <w:tc>
          <w:tcPr>
            <w:tcW w:w="1383"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1,200,000.00 </w:t>
            </w:r>
          </w:p>
        </w:tc>
        <w:tc>
          <w:tcPr>
            <w:tcW w:w="709" w:type="dxa"/>
          </w:tcPr>
          <w:p>
            <w:pPr>
              <w:pStyle w:val="TableParagraph"/>
              <w:spacing w:before="0"/>
              <w:rPr>
                <w:sz w:val="16"/>
              </w:rPr>
            </w:pPr>
          </w:p>
          <w:p>
            <w:pPr>
              <w:pStyle w:val="TableParagraph"/>
              <w:spacing w:before="6"/>
              <w:rPr>
                <w:sz w:val="18"/>
              </w:rPr>
            </w:pPr>
          </w:p>
          <w:p>
            <w:pPr>
              <w:pStyle w:val="TableParagraph"/>
              <w:spacing w:before="0"/>
              <w:ind w:right="23"/>
              <w:jc w:val="right"/>
              <w:rPr>
                <w:sz w:val="16"/>
              </w:rPr>
            </w:pPr>
            <w:r>
              <w:rPr>
                <w:w w:val="100"/>
                <w:sz w:val="16"/>
              </w:rPr>
              <w:t> </w:t>
            </w:r>
          </w:p>
        </w:tc>
        <w:tc>
          <w:tcPr>
            <w:tcW w:w="1278" w:type="dxa"/>
          </w:tcPr>
          <w:p>
            <w:pPr>
              <w:pStyle w:val="TableParagraph"/>
              <w:spacing w:before="0"/>
              <w:rPr>
                <w:sz w:val="16"/>
              </w:rPr>
            </w:pPr>
          </w:p>
          <w:p>
            <w:pPr>
              <w:pStyle w:val="TableParagraph"/>
              <w:spacing w:before="6"/>
              <w:rPr>
                <w:sz w:val="18"/>
              </w:rPr>
            </w:pPr>
          </w:p>
          <w:p>
            <w:pPr>
              <w:pStyle w:val="TableParagraph"/>
              <w:spacing w:before="0"/>
              <w:ind w:right="26"/>
              <w:jc w:val="right"/>
              <w:rPr>
                <w:sz w:val="16"/>
              </w:rPr>
            </w:pPr>
            <w:r>
              <w:rPr>
                <w:sz w:val="16"/>
              </w:rPr>
              <w:t>- </w:t>
            </w:r>
          </w:p>
        </w:tc>
        <w:tc>
          <w:tcPr>
            <w:tcW w:w="709"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 </w:t>
            </w:r>
          </w:p>
        </w:tc>
        <w:tc>
          <w:tcPr>
            <w:tcW w:w="1703"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1,200,000.00 </w:t>
            </w:r>
          </w:p>
        </w:tc>
        <w:tc>
          <w:tcPr>
            <w:tcW w:w="1038" w:type="dxa"/>
          </w:tcPr>
          <w:p>
            <w:pPr>
              <w:pStyle w:val="TableParagraph"/>
              <w:spacing w:before="0"/>
              <w:rPr>
                <w:sz w:val="16"/>
              </w:rPr>
            </w:pPr>
          </w:p>
          <w:p>
            <w:pPr>
              <w:pStyle w:val="TableParagraph"/>
              <w:spacing w:before="6"/>
              <w:rPr>
                <w:sz w:val="18"/>
              </w:rPr>
            </w:pPr>
          </w:p>
          <w:p>
            <w:pPr>
              <w:pStyle w:val="TableParagraph"/>
              <w:spacing w:before="0"/>
              <w:ind w:left="107"/>
              <w:rPr>
                <w:sz w:val="16"/>
              </w:rPr>
            </w:pPr>
            <w:r>
              <w:rPr>
                <w:spacing w:val="-1"/>
                <w:sz w:val="16"/>
              </w:rPr>
              <w:t>与资产相关</w:t>
            </w:r>
            <w:r>
              <w:rPr>
                <w:sz w:val="16"/>
              </w:rPr>
              <w:t> </w:t>
            </w:r>
          </w:p>
        </w:tc>
      </w:tr>
      <w:tr>
        <w:trPr>
          <w:trHeight w:val="818" w:hRule="atLeast"/>
        </w:trPr>
        <w:tc>
          <w:tcPr>
            <w:tcW w:w="1556" w:type="dxa"/>
          </w:tcPr>
          <w:p>
            <w:pPr>
              <w:pStyle w:val="TableParagraph"/>
              <w:spacing w:line="270" w:lineRule="atLeast" w:before="0"/>
              <w:ind w:left="112" w:right="65"/>
              <w:jc w:val="both"/>
              <w:rPr>
                <w:sz w:val="21"/>
              </w:rPr>
            </w:pPr>
            <w:r>
              <w:rPr>
                <w:sz w:val="21"/>
              </w:rPr>
              <w:t>(21)旭升协和地块基础设施配套资金补助 </w:t>
            </w:r>
          </w:p>
        </w:tc>
        <w:tc>
          <w:tcPr>
            <w:tcW w:w="1595" w:type="dxa"/>
          </w:tcPr>
          <w:p>
            <w:pPr>
              <w:pStyle w:val="TableParagraph"/>
              <w:spacing w:before="11"/>
              <w:rPr>
                <w:sz w:val="23"/>
              </w:rPr>
            </w:pPr>
          </w:p>
          <w:p>
            <w:pPr>
              <w:pStyle w:val="TableParagraph"/>
              <w:spacing w:before="0"/>
              <w:ind w:right="24"/>
              <w:jc w:val="right"/>
              <w:rPr>
                <w:sz w:val="16"/>
              </w:rPr>
            </w:pPr>
            <w:r>
              <w:rPr>
                <w:sz w:val="16"/>
              </w:rPr>
              <w:t>- </w:t>
            </w:r>
          </w:p>
        </w:tc>
        <w:tc>
          <w:tcPr>
            <w:tcW w:w="1383" w:type="dxa"/>
          </w:tcPr>
          <w:p>
            <w:pPr>
              <w:pStyle w:val="TableParagraph"/>
              <w:spacing w:before="11"/>
              <w:rPr>
                <w:sz w:val="23"/>
              </w:rPr>
            </w:pPr>
          </w:p>
          <w:p>
            <w:pPr>
              <w:pStyle w:val="TableParagraph"/>
              <w:spacing w:before="0"/>
              <w:ind w:right="24"/>
              <w:jc w:val="right"/>
              <w:rPr>
                <w:sz w:val="16"/>
              </w:rPr>
            </w:pPr>
            <w:r>
              <w:rPr>
                <w:sz w:val="16"/>
              </w:rPr>
              <w:t>14,250,000.00 </w:t>
            </w:r>
          </w:p>
        </w:tc>
        <w:tc>
          <w:tcPr>
            <w:tcW w:w="709" w:type="dxa"/>
          </w:tcPr>
          <w:p>
            <w:pPr>
              <w:pStyle w:val="TableParagraph"/>
              <w:spacing w:before="11"/>
              <w:rPr>
                <w:sz w:val="23"/>
              </w:rPr>
            </w:pPr>
          </w:p>
          <w:p>
            <w:pPr>
              <w:pStyle w:val="TableParagraph"/>
              <w:spacing w:before="0"/>
              <w:ind w:right="23"/>
              <w:jc w:val="right"/>
              <w:rPr>
                <w:sz w:val="16"/>
              </w:rPr>
            </w:pPr>
            <w:r>
              <w:rPr>
                <w:w w:val="100"/>
                <w:sz w:val="16"/>
              </w:rPr>
              <w:t> </w:t>
            </w:r>
          </w:p>
        </w:tc>
        <w:tc>
          <w:tcPr>
            <w:tcW w:w="1278" w:type="dxa"/>
          </w:tcPr>
          <w:p>
            <w:pPr>
              <w:pStyle w:val="TableParagraph"/>
              <w:spacing w:before="11"/>
              <w:rPr>
                <w:sz w:val="23"/>
              </w:rPr>
            </w:pPr>
          </w:p>
          <w:p>
            <w:pPr>
              <w:pStyle w:val="TableParagraph"/>
              <w:spacing w:before="0"/>
              <w:ind w:right="26"/>
              <w:jc w:val="right"/>
              <w:rPr>
                <w:sz w:val="16"/>
              </w:rPr>
            </w:pPr>
            <w:r>
              <w:rPr>
                <w:sz w:val="16"/>
              </w:rPr>
              <w:t>146,153.85 </w:t>
            </w:r>
          </w:p>
        </w:tc>
        <w:tc>
          <w:tcPr>
            <w:tcW w:w="709" w:type="dxa"/>
          </w:tcPr>
          <w:p>
            <w:pPr>
              <w:pStyle w:val="TableParagraph"/>
              <w:spacing w:before="11"/>
              <w:rPr>
                <w:sz w:val="23"/>
              </w:rPr>
            </w:pPr>
          </w:p>
          <w:p>
            <w:pPr>
              <w:pStyle w:val="TableParagraph"/>
              <w:spacing w:before="0"/>
              <w:ind w:right="27"/>
              <w:jc w:val="right"/>
              <w:rPr>
                <w:sz w:val="16"/>
              </w:rPr>
            </w:pPr>
            <w:r>
              <w:rPr>
                <w:sz w:val="16"/>
              </w:rPr>
              <w:t>- </w:t>
            </w:r>
          </w:p>
        </w:tc>
        <w:tc>
          <w:tcPr>
            <w:tcW w:w="1703" w:type="dxa"/>
          </w:tcPr>
          <w:p>
            <w:pPr>
              <w:pStyle w:val="TableParagraph"/>
              <w:spacing w:before="11"/>
              <w:rPr>
                <w:sz w:val="23"/>
              </w:rPr>
            </w:pPr>
          </w:p>
          <w:p>
            <w:pPr>
              <w:pStyle w:val="TableParagraph"/>
              <w:spacing w:before="0"/>
              <w:ind w:right="27"/>
              <w:jc w:val="right"/>
              <w:rPr>
                <w:sz w:val="16"/>
              </w:rPr>
            </w:pPr>
            <w:r>
              <w:rPr>
                <w:sz w:val="16"/>
              </w:rPr>
              <w:t>14,103,846.15 </w:t>
            </w:r>
          </w:p>
        </w:tc>
        <w:tc>
          <w:tcPr>
            <w:tcW w:w="1038" w:type="dxa"/>
          </w:tcPr>
          <w:p>
            <w:pPr>
              <w:pStyle w:val="TableParagraph"/>
              <w:spacing w:before="11"/>
              <w:rPr>
                <w:sz w:val="23"/>
              </w:rPr>
            </w:pPr>
          </w:p>
          <w:p>
            <w:pPr>
              <w:pStyle w:val="TableParagraph"/>
              <w:spacing w:before="0"/>
              <w:ind w:left="107"/>
              <w:rPr>
                <w:sz w:val="16"/>
              </w:rPr>
            </w:pPr>
            <w:r>
              <w:rPr>
                <w:spacing w:val="-1"/>
                <w:sz w:val="16"/>
              </w:rPr>
              <w:t>与资产相关</w:t>
            </w:r>
            <w:r>
              <w:rPr>
                <w:sz w:val="16"/>
              </w:rPr>
              <w:t> </w:t>
            </w:r>
          </w:p>
        </w:tc>
      </w:tr>
      <w:tr>
        <w:trPr>
          <w:trHeight w:val="1089" w:hRule="atLeast"/>
        </w:trPr>
        <w:tc>
          <w:tcPr>
            <w:tcW w:w="1556" w:type="dxa"/>
          </w:tcPr>
          <w:p>
            <w:pPr>
              <w:pStyle w:val="TableParagraph"/>
              <w:spacing w:line="242" w:lineRule="auto"/>
              <w:ind w:left="112" w:right="115"/>
              <w:rPr>
                <w:sz w:val="21"/>
              </w:rPr>
            </w:pPr>
            <w:r>
              <w:rPr>
                <w:sz w:val="21"/>
              </w:rPr>
              <w:t>(22)北仑区</w:t>
            </w:r>
            <w:r>
              <w:rPr>
                <w:spacing w:val="-2"/>
                <w:sz w:val="21"/>
              </w:rPr>
              <w:t>2022</w:t>
            </w:r>
            <w:r>
              <w:rPr>
                <w:spacing w:val="-13"/>
                <w:sz w:val="21"/>
              </w:rPr>
              <w:t> 年市级产</w:t>
            </w:r>
            <w:r>
              <w:rPr>
                <w:sz w:val="21"/>
              </w:rPr>
              <w:t>业投资项目补</w:t>
            </w:r>
          </w:p>
          <w:p>
            <w:pPr>
              <w:pStyle w:val="TableParagraph"/>
              <w:spacing w:line="250" w:lineRule="exact" w:before="3"/>
              <w:ind w:left="112"/>
              <w:rPr>
                <w:sz w:val="21"/>
              </w:rPr>
            </w:pPr>
            <w:r>
              <w:rPr>
                <w:sz w:val="21"/>
              </w:rPr>
              <w:t>助资金 </w:t>
            </w:r>
          </w:p>
        </w:tc>
        <w:tc>
          <w:tcPr>
            <w:tcW w:w="1595"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 </w:t>
            </w:r>
          </w:p>
        </w:tc>
        <w:tc>
          <w:tcPr>
            <w:tcW w:w="1383"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6,620,100.00 </w:t>
            </w:r>
          </w:p>
        </w:tc>
        <w:tc>
          <w:tcPr>
            <w:tcW w:w="709" w:type="dxa"/>
          </w:tcPr>
          <w:p>
            <w:pPr>
              <w:pStyle w:val="TableParagraph"/>
              <w:spacing w:before="0"/>
              <w:rPr>
                <w:sz w:val="16"/>
              </w:rPr>
            </w:pPr>
          </w:p>
          <w:p>
            <w:pPr>
              <w:pStyle w:val="TableParagraph"/>
              <w:spacing w:before="6"/>
              <w:rPr>
                <w:sz w:val="18"/>
              </w:rPr>
            </w:pPr>
          </w:p>
          <w:p>
            <w:pPr>
              <w:pStyle w:val="TableParagraph"/>
              <w:spacing w:before="0"/>
              <w:ind w:right="23"/>
              <w:jc w:val="right"/>
              <w:rPr>
                <w:sz w:val="16"/>
              </w:rPr>
            </w:pPr>
            <w:r>
              <w:rPr>
                <w:w w:val="100"/>
                <w:sz w:val="16"/>
              </w:rPr>
              <w:t> </w:t>
            </w:r>
          </w:p>
        </w:tc>
        <w:tc>
          <w:tcPr>
            <w:tcW w:w="1278" w:type="dxa"/>
          </w:tcPr>
          <w:p>
            <w:pPr>
              <w:pStyle w:val="TableParagraph"/>
              <w:spacing w:before="0"/>
              <w:rPr>
                <w:sz w:val="16"/>
              </w:rPr>
            </w:pPr>
          </w:p>
          <w:p>
            <w:pPr>
              <w:pStyle w:val="TableParagraph"/>
              <w:spacing w:before="6"/>
              <w:rPr>
                <w:sz w:val="18"/>
              </w:rPr>
            </w:pPr>
          </w:p>
          <w:p>
            <w:pPr>
              <w:pStyle w:val="TableParagraph"/>
              <w:spacing w:before="0"/>
              <w:ind w:right="26"/>
              <w:jc w:val="right"/>
              <w:rPr>
                <w:sz w:val="16"/>
              </w:rPr>
            </w:pPr>
            <w:r>
              <w:rPr>
                <w:sz w:val="16"/>
              </w:rPr>
              <w:t>118,860.71 </w:t>
            </w:r>
          </w:p>
        </w:tc>
        <w:tc>
          <w:tcPr>
            <w:tcW w:w="709"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 </w:t>
            </w:r>
          </w:p>
        </w:tc>
        <w:tc>
          <w:tcPr>
            <w:tcW w:w="1703"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6,501,239.29 </w:t>
            </w:r>
          </w:p>
        </w:tc>
        <w:tc>
          <w:tcPr>
            <w:tcW w:w="1038" w:type="dxa"/>
          </w:tcPr>
          <w:p>
            <w:pPr>
              <w:pStyle w:val="TableParagraph"/>
              <w:spacing w:before="0"/>
              <w:rPr>
                <w:sz w:val="16"/>
              </w:rPr>
            </w:pPr>
          </w:p>
          <w:p>
            <w:pPr>
              <w:pStyle w:val="TableParagraph"/>
              <w:spacing w:before="6"/>
              <w:rPr>
                <w:sz w:val="18"/>
              </w:rPr>
            </w:pPr>
          </w:p>
          <w:p>
            <w:pPr>
              <w:pStyle w:val="TableParagraph"/>
              <w:spacing w:before="0"/>
              <w:ind w:left="107"/>
              <w:rPr>
                <w:sz w:val="16"/>
              </w:rPr>
            </w:pPr>
            <w:r>
              <w:rPr>
                <w:spacing w:val="-1"/>
                <w:sz w:val="16"/>
              </w:rPr>
              <w:t>与资产相关</w:t>
            </w:r>
            <w:r>
              <w:rPr>
                <w:sz w:val="16"/>
              </w:rPr>
              <w:t> </w:t>
            </w:r>
          </w:p>
        </w:tc>
      </w:tr>
      <w:tr>
        <w:trPr>
          <w:trHeight w:val="1089" w:hRule="atLeast"/>
        </w:trPr>
        <w:tc>
          <w:tcPr>
            <w:tcW w:w="1556" w:type="dxa"/>
          </w:tcPr>
          <w:p>
            <w:pPr>
              <w:pStyle w:val="TableParagraph"/>
              <w:spacing w:line="242" w:lineRule="auto"/>
              <w:ind w:left="112" w:right="115"/>
              <w:rPr>
                <w:sz w:val="21"/>
              </w:rPr>
            </w:pPr>
            <w:r>
              <w:rPr>
                <w:sz w:val="21"/>
              </w:rPr>
              <w:t>(23)北仑区</w:t>
            </w:r>
            <w:r>
              <w:rPr>
                <w:spacing w:val="-2"/>
                <w:sz w:val="21"/>
              </w:rPr>
              <w:t>2021</w:t>
            </w:r>
            <w:r>
              <w:rPr>
                <w:spacing w:val="-13"/>
                <w:sz w:val="21"/>
              </w:rPr>
              <w:t> 年度信息</w:t>
            </w:r>
            <w:r>
              <w:rPr>
                <w:sz w:val="21"/>
              </w:rPr>
              <w:t>经济扶持政策</w:t>
            </w:r>
          </w:p>
          <w:p>
            <w:pPr>
              <w:pStyle w:val="TableParagraph"/>
              <w:spacing w:line="250" w:lineRule="exact" w:before="3"/>
              <w:ind w:left="112"/>
              <w:rPr>
                <w:sz w:val="21"/>
              </w:rPr>
            </w:pPr>
            <w:r>
              <w:rPr>
                <w:spacing w:val="-1"/>
                <w:sz w:val="21"/>
              </w:rPr>
              <w:t>奖励资金</w:t>
            </w:r>
            <w:r>
              <w:rPr>
                <w:sz w:val="21"/>
              </w:rPr>
              <w:t> </w:t>
            </w:r>
          </w:p>
        </w:tc>
        <w:tc>
          <w:tcPr>
            <w:tcW w:w="1595"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 </w:t>
            </w:r>
          </w:p>
        </w:tc>
        <w:tc>
          <w:tcPr>
            <w:tcW w:w="1383" w:type="dxa"/>
          </w:tcPr>
          <w:p>
            <w:pPr>
              <w:pStyle w:val="TableParagraph"/>
              <w:spacing w:before="0"/>
              <w:rPr>
                <w:sz w:val="16"/>
              </w:rPr>
            </w:pPr>
          </w:p>
          <w:p>
            <w:pPr>
              <w:pStyle w:val="TableParagraph"/>
              <w:spacing w:before="6"/>
              <w:rPr>
                <w:sz w:val="18"/>
              </w:rPr>
            </w:pPr>
          </w:p>
          <w:p>
            <w:pPr>
              <w:pStyle w:val="TableParagraph"/>
              <w:spacing w:before="0"/>
              <w:ind w:right="24"/>
              <w:jc w:val="right"/>
              <w:rPr>
                <w:sz w:val="16"/>
              </w:rPr>
            </w:pPr>
            <w:r>
              <w:rPr>
                <w:sz w:val="16"/>
              </w:rPr>
              <w:t>1,000,000.00 </w:t>
            </w:r>
          </w:p>
        </w:tc>
        <w:tc>
          <w:tcPr>
            <w:tcW w:w="709" w:type="dxa"/>
          </w:tcPr>
          <w:p>
            <w:pPr>
              <w:pStyle w:val="TableParagraph"/>
              <w:spacing w:before="0"/>
              <w:rPr>
                <w:sz w:val="16"/>
              </w:rPr>
            </w:pPr>
          </w:p>
          <w:p>
            <w:pPr>
              <w:pStyle w:val="TableParagraph"/>
              <w:spacing w:before="6"/>
              <w:rPr>
                <w:sz w:val="18"/>
              </w:rPr>
            </w:pPr>
          </w:p>
          <w:p>
            <w:pPr>
              <w:pStyle w:val="TableParagraph"/>
              <w:spacing w:before="0"/>
              <w:ind w:right="23"/>
              <w:jc w:val="right"/>
              <w:rPr>
                <w:sz w:val="16"/>
              </w:rPr>
            </w:pPr>
            <w:r>
              <w:rPr>
                <w:w w:val="100"/>
                <w:sz w:val="16"/>
              </w:rPr>
              <w:t> </w:t>
            </w:r>
          </w:p>
        </w:tc>
        <w:tc>
          <w:tcPr>
            <w:tcW w:w="1278" w:type="dxa"/>
          </w:tcPr>
          <w:p>
            <w:pPr>
              <w:pStyle w:val="TableParagraph"/>
              <w:spacing w:before="0"/>
              <w:rPr>
                <w:sz w:val="16"/>
              </w:rPr>
            </w:pPr>
          </w:p>
          <w:p>
            <w:pPr>
              <w:pStyle w:val="TableParagraph"/>
              <w:spacing w:before="6"/>
              <w:rPr>
                <w:sz w:val="18"/>
              </w:rPr>
            </w:pPr>
          </w:p>
          <w:p>
            <w:pPr>
              <w:pStyle w:val="TableParagraph"/>
              <w:spacing w:before="0"/>
              <w:ind w:right="26"/>
              <w:jc w:val="right"/>
              <w:rPr>
                <w:sz w:val="16"/>
              </w:rPr>
            </w:pPr>
            <w:r>
              <w:rPr>
                <w:sz w:val="16"/>
              </w:rPr>
              <w:t>42,807.30 </w:t>
            </w:r>
          </w:p>
        </w:tc>
        <w:tc>
          <w:tcPr>
            <w:tcW w:w="709"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 </w:t>
            </w:r>
          </w:p>
        </w:tc>
        <w:tc>
          <w:tcPr>
            <w:tcW w:w="1703" w:type="dxa"/>
          </w:tcPr>
          <w:p>
            <w:pPr>
              <w:pStyle w:val="TableParagraph"/>
              <w:spacing w:before="0"/>
              <w:rPr>
                <w:sz w:val="16"/>
              </w:rPr>
            </w:pPr>
          </w:p>
          <w:p>
            <w:pPr>
              <w:pStyle w:val="TableParagraph"/>
              <w:spacing w:before="6"/>
              <w:rPr>
                <w:sz w:val="18"/>
              </w:rPr>
            </w:pPr>
          </w:p>
          <w:p>
            <w:pPr>
              <w:pStyle w:val="TableParagraph"/>
              <w:spacing w:before="0"/>
              <w:ind w:right="27"/>
              <w:jc w:val="right"/>
              <w:rPr>
                <w:sz w:val="16"/>
              </w:rPr>
            </w:pPr>
            <w:r>
              <w:rPr>
                <w:sz w:val="16"/>
              </w:rPr>
              <w:t>957,192.70 </w:t>
            </w:r>
          </w:p>
        </w:tc>
        <w:tc>
          <w:tcPr>
            <w:tcW w:w="1038" w:type="dxa"/>
          </w:tcPr>
          <w:p>
            <w:pPr>
              <w:pStyle w:val="TableParagraph"/>
              <w:spacing w:before="0"/>
              <w:rPr>
                <w:sz w:val="16"/>
              </w:rPr>
            </w:pPr>
          </w:p>
          <w:p>
            <w:pPr>
              <w:pStyle w:val="TableParagraph"/>
              <w:spacing w:before="6"/>
              <w:rPr>
                <w:sz w:val="18"/>
              </w:rPr>
            </w:pPr>
          </w:p>
          <w:p>
            <w:pPr>
              <w:pStyle w:val="TableParagraph"/>
              <w:spacing w:before="0"/>
              <w:ind w:left="107"/>
              <w:rPr>
                <w:sz w:val="16"/>
              </w:rPr>
            </w:pPr>
            <w:r>
              <w:rPr>
                <w:spacing w:val="-1"/>
                <w:sz w:val="16"/>
              </w:rPr>
              <w:t>与资产相关</w:t>
            </w:r>
            <w:r>
              <w:rPr>
                <w:sz w:val="16"/>
              </w:rPr>
              <w:t> </w:t>
            </w:r>
          </w:p>
        </w:tc>
      </w:tr>
      <w:tr>
        <w:trPr>
          <w:trHeight w:val="273" w:hRule="atLeast"/>
        </w:trPr>
        <w:tc>
          <w:tcPr>
            <w:tcW w:w="1556" w:type="dxa"/>
          </w:tcPr>
          <w:p>
            <w:pPr>
              <w:pStyle w:val="TableParagraph"/>
              <w:spacing w:line="252" w:lineRule="exact"/>
              <w:ind w:left="112"/>
              <w:rPr>
                <w:sz w:val="21"/>
              </w:rPr>
            </w:pPr>
            <w:r>
              <w:rPr>
                <w:spacing w:val="69"/>
                <w:sz w:val="21"/>
              </w:rPr>
              <w:t>小 计</w:t>
            </w:r>
            <w:r>
              <w:rPr>
                <w:sz w:val="21"/>
              </w:rPr>
              <w:t> </w:t>
            </w:r>
          </w:p>
        </w:tc>
        <w:tc>
          <w:tcPr>
            <w:tcW w:w="1595" w:type="dxa"/>
          </w:tcPr>
          <w:p>
            <w:pPr>
              <w:pStyle w:val="TableParagraph"/>
              <w:spacing w:before="34"/>
              <w:ind w:right="24"/>
              <w:jc w:val="right"/>
              <w:rPr>
                <w:sz w:val="16"/>
              </w:rPr>
            </w:pPr>
            <w:r>
              <w:rPr>
                <w:sz w:val="16"/>
              </w:rPr>
              <w:t>89,447,472.01 </w:t>
            </w:r>
          </w:p>
        </w:tc>
        <w:tc>
          <w:tcPr>
            <w:tcW w:w="1383" w:type="dxa"/>
          </w:tcPr>
          <w:p>
            <w:pPr>
              <w:pStyle w:val="TableParagraph"/>
              <w:spacing w:before="34"/>
              <w:ind w:right="24"/>
              <w:jc w:val="right"/>
              <w:rPr>
                <w:sz w:val="16"/>
              </w:rPr>
            </w:pPr>
            <w:r>
              <w:rPr>
                <w:sz w:val="16"/>
              </w:rPr>
              <w:t>31,048,900.00 </w:t>
            </w:r>
          </w:p>
        </w:tc>
        <w:tc>
          <w:tcPr>
            <w:tcW w:w="709" w:type="dxa"/>
          </w:tcPr>
          <w:p>
            <w:pPr>
              <w:pStyle w:val="TableParagraph"/>
              <w:spacing w:before="34"/>
              <w:ind w:right="23"/>
              <w:jc w:val="right"/>
              <w:rPr>
                <w:sz w:val="16"/>
              </w:rPr>
            </w:pPr>
            <w:r>
              <w:rPr>
                <w:w w:val="100"/>
                <w:sz w:val="16"/>
              </w:rPr>
              <w:t> </w:t>
            </w:r>
          </w:p>
        </w:tc>
        <w:tc>
          <w:tcPr>
            <w:tcW w:w="1278" w:type="dxa"/>
          </w:tcPr>
          <w:p>
            <w:pPr>
              <w:pStyle w:val="TableParagraph"/>
              <w:spacing w:before="34"/>
              <w:ind w:right="26"/>
              <w:jc w:val="right"/>
              <w:rPr>
                <w:sz w:val="16"/>
              </w:rPr>
            </w:pPr>
            <w:r>
              <w:rPr>
                <w:sz w:val="16"/>
              </w:rPr>
              <w:t>11,750,627.50 </w:t>
            </w:r>
          </w:p>
        </w:tc>
        <w:tc>
          <w:tcPr>
            <w:tcW w:w="709" w:type="dxa"/>
          </w:tcPr>
          <w:p>
            <w:pPr>
              <w:pStyle w:val="TableParagraph"/>
              <w:spacing w:before="34"/>
              <w:ind w:right="27"/>
              <w:jc w:val="right"/>
              <w:rPr>
                <w:sz w:val="16"/>
              </w:rPr>
            </w:pPr>
            <w:r>
              <w:rPr>
                <w:sz w:val="16"/>
              </w:rPr>
              <w:t>- </w:t>
            </w:r>
          </w:p>
        </w:tc>
        <w:tc>
          <w:tcPr>
            <w:tcW w:w="1703" w:type="dxa"/>
          </w:tcPr>
          <w:p>
            <w:pPr>
              <w:pStyle w:val="TableParagraph"/>
              <w:spacing w:before="34"/>
              <w:ind w:right="27"/>
              <w:jc w:val="right"/>
              <w:rPr>
                <w:sz w:val="16"/>
              </w:rPr>
            </w:pPr>
            <w:r>
              <w:rPr>
                <w:sz w:val="16"/>
              </w:rPr>
              <w:t>108,745,744.51 </w:t>
            </w:r>
          </w:p>
        </w:tc>
        <w:tc>
          <w:tcPr>
            <w:tcW w:w="1038" w:type="dxa"/>
          </w:tcPr>
          <w:p>
            <w:pPr>
              <w:pStyle w:val="TableParagraph"/>
              <w:spacing w:before="34"/>
              <w:ind w:left="107"/>
              <w:rPr>
                <w:sz w:val="16"/>
              </w:rPr>
            </w:pPr>
            <w:r>
              <w:rPr>
                <w:w w:val="100"/>
                <w:sz w:val="16"/>
              </w:rPr>
              <w:t> </w:t>
            </w:r>
          </w:p>
        </w:tc>
      </w:tr>
    </w:tbl>
    <w:p>
      <w:pPr>
        <w:pStyle w:val="BodyText"/>
        <w:spacing w:before="1"/>
        <w:ind w:left="1117"/>
      </w:pPr>
      <w:r>
        <w:rPr>
          <w:w w:val="100"/>
        </w:rPr>
        <w:t> </w:t>
      </w:r>
    </w:p>
    <w:p>
      <w:pPr>
        <w:pStyle w:val="BodyText"/>
        <w:spacing w:before="62"/>
        <w:ind w:left="1117"/>
      </w:pPr>
      <w:bookmarkStart w:name="OLE_LINK84" w:id="19"/>
      <w:bookmarkEnd w:id="19"/>
      <w:r>
        <w:rPr/>
      </w:r>
      <w:bookmarkStart w:name="OLE_LINK85" w:id="20"/>
      <w:bookmarkEnd w:id="20"/>
      <w:r>
        <w:rPr/>
      </w:r>
      <w:r>
        <w:rPr/>
        <w:t>其他说明： </w:t>
      </w:r>
    </w:p>
    <w:p>
      <w:pPr>
        <w:pStyle w:val="BodyText"/>
        <w:spacing w:before="65"/>
        <w:ind w:left="1117"/>
      </w:pPr>
      <w:r>
        <w:rPr>
          <w:spacing w:val="-1"/>
        </w:rPr>
        <w:t>√适用 □不适用</w:t>
      </w:r>
      <w:r>
        <w:rPr>
          <w:spacing w:val="-3"/>
        </w:rPr>
        <w:t> </w:t>
      </w:r>
      <w:r>
        <w:rPr/>
        <w:t> </w:t>
      </w:r>
    </w:p>
    <w:p>
      <w:pPr>
        <w:pStyle w:val="ListParagraph"/>
        <w:numPr>
          <w:ilvl w:val="1"/>
          <w:numId w:val="73"/>
        </w:numPr>
        <w:tabs>
          <w:tab w:pos="1856" w:val="left" w:leader="none"/>
        </w:tabs>
        <w:spacing w:line="364" w:lineRule="auto" w:before="62" w:after="0"/>
        <w:ind w:left="1117" w:right="1308" w:firstLine="420"/>
        <w:jc w:val="right"/>
        <w:rPr>
          <w:sz w:val="21"/>
        </w:rPr>
      </w:pPr>
      <w:r>
        <w:rPr>
          <w:spacing w:val="-3"/>
          <w:sz w:val="21"/>
        </w:rPr>
        <w:t>技术改造专项补助：根据宁波市经济技术和信息化委员会发布的《关于公布 </w:t>
      </w:r>
      <w:r>
        <w:rPr>
          <w:sz w:val="21"/>
        </w:rPr>
        <w:t>2015</w:t>
      </w:r>
      <w:r>
        <w:rPr>
          <w:spacing w:val="-12"/>
          <w:sz w:val="21"/>
        </w:rPr>
        <w:t> 年度宁</w:t>
      </w:r>
      <w:r>
        <w:rPr>
          <w:sz w:val="21"/>
        </w:rPr>
        <w:t>波市竣工技术改造专项项目(第一批)、完成年度投资自动化(智能化)成套装备培育试点项目的通</w:t>
      </w:r>
      <w:r>
        <w:rPr>
          <w:spacing w:val="-2"/>
          <w:sz w:val="21"/>
        </w:rPr>
        <w:t>知》(甬经信技改[</w:t>
      </w:r>
      <w:r>
        <w:rPr>
          <w:spacing w:val="-1"/>
          <w:sz w:val="21"/>
        </w:rPr>
        <w:t>2015]103</w:t>
      </w:r>
      <w:r>
        <w:rPr>
          <w:spacing w:val="-12"/>
          <w:sz w:val="21"/>
        </w:rPr>
        <w:t> 号)以及宁波市财政局发布的《关于下达 </w:t>
      </w:r>
      <w:r>
        <w:rPr>
          <w:spacing w:val="-1"/>
          <w:sz w:val="21"/>
        </w:rPr>
        <w:t>2015</w:t>
      </w:r>
      <w:r>
        <w:rPr>
          <w:spacing w:val="-9"/>
          <w:sz w:val="21"/>
        </w:rPr>
        <w:t> 年度工业和信息产业专</w:t>
      </w:r>
      <w:r>
        <w:rPr>
          <w:spacing w:val="-2"/>
          <w:sz w:val="21"/>
        </w:rPr>
        <w:t>项资金( 第一批) 的通知》( 甬财政发(</w:t>
      </w:r>
      <w:r>
        <w:rPr>
          <w:sz w:val="21"/>
        </w:rPr>
        <w:t>2015)321</w:t>
      </w:r>
      <w:r>
        <w:rPr>
          <w:spacing w:val="-3"/>
          <w:sz w:val="21"/>
        </w:rPr>
        <w:t> 号)， </w:t>
      </w:r>
      <w:r>
        <w:rPr>
          <w:sz w:val="21"/>
        </w:rPr>
        <w:t>2015</w:t>
      </w:r>
      <w:r>
        <w:rPr>
          <w:spacing w:val="17"/>
          <w:sz w:val="21"/>
        </w:rPr>
        <w:t> 年公司收到技术改造专项补助</w:t>
      </w:r>
      <w:r>
        <w:rPr>
          <w:spacing w:val="-1"/>
          <w:sz w:val="21"/>
        </w:rPr>
        <w:t>2,260,000.00</w:t>
      </w:r>
      <w:r>
        <w:rPr>
          <w:spacing w:val="-22"/>
          <w:sz w:val="21"/>
        </w:rPr>
        <w:t> 元。自 </w:t>
      </w:r>
      <w:r>
        <w:rPr>
          <w:sz w:val="21"/>
        </w:rPr>
        <w:t>2015</w:t>
      </w:r>
      <w:r>
        <w:rPr>
          <w:spacing w:val="-34"/>
          <w:sz w:val="21"/>
        </w:rPr>
        <w:t> 年 </w:t>
      </w:r>
      <w:r>
        <w:rPr>
          <w:sz w:val="21"/>
        </w:rPr>
        <w:t>9</w:t>
      </w:r>
      <w:r>
        <w:rPr>
          <w:spacing w:val="-8"/>
          <w:sz w:val="21"/>
        </w:rPr>
        <w:t> 月起，公司按固定资产的预计剩余使用期限分摊转入当期损益。</w:t>
      </w:r>
      <w:r>
        <w:rPr>
          <w:sz w:val="21"/>
        </w:rPr>
        <w:t>(2</w:t>
      </w:r>
      <w:r>
        <w:rPr>
          <w:spacing w:val="-7"/>
          <w:sz w:val="21"/>
        </w:rPr>
        <w:t>)工业投资区级项目新开工补助：根据宁波市北仑区经济和信息化局和宁波市北仑区财政局</w:t>
      </w:r>
    </w:p>
    <w:p>
      <w:pPr>
        <w:pStyle w:val="BodyText"/>
        <w:spacing w:line="364" w:lineRule="auto"/>
        <w:ind w:left="1117" w:right="1248"/>
        <w:jc w:val="both"/>
      </w:pPr>
      <w:r>
        <w:rPr>
          <w:spacing w:val="-7"/>
        </w:rPr>
        <w:t>发布的《关于预拨 </w:t>
      </w:r>
      <w:r>
        <w:rPr>
          <w:spacing w:val="-1"/>
        </w:rPr>
        <w:t>2017</w:t>
      </w:r>
      <w:r>
        <w:rPr>
          <w:spacing w:val="-8"/>
        </w:rPr>
        <w:t> 年度第一批宁波市工业投资(技术改造)区级项目新开工补助资金(“中国</w:t>
      </w:r>
      <w:r>
        <w:rPr>
          <w:spacing w:val="12"/>
        </w:rPr>
        <w:t>制造 </w:t>
      </w:r>
      <w:r>
        <w:rPr/>
        <w:t>2025</w:t>
      </w:r>
      <w:r>
        <w:rPr>
          <w:spacing w:val="9"/>
        </w:rPr>
        <w:t>”专项)的通知》(仑经信</w:t>
      </w:r>
      <w:r>
        <w:rPr/>
        <w:t>[2017]49</w:t>
      </w:r>
      <w:r>
        <w:rPr>
          <w:spacing w:val="9"/>
        </w:rPr>
        <w:t> 号)，</w:t>
      </w:r>
      <w:r>
        <w:rPr/>
        <w:t>2017</w:t>
      </w:r>
      <w:r>
        <w:rPr>
          <w:spacing w:val="10"/>
        </w:rPr>
        <w:t> 年公司收到技术改造项目开工补助</w:t>
      </w:r>
      <w:r>
        <w:rPr>
          <w:spacing w:val="-1"/>
        </w:rPr>
        <w:t>5,721,900.00</w:t>
      </w:r>
      <w:r>
        <w:rPr>
          <w:spacing w:val="-17"/>
        </w:rPr>
        <w:t> 元。自 </w:t>
      </w:r>
      <w:r>
        <w:rPr/>
        <w:t>2017</w:t>
      </w:r>
      <w:r>
        <w:rPr>
          <w:spacing w:val="-26"/>
        </w:rPr>
        <w:t> 年 </w:t>
      </w:r>
      <w:r>
        <w:rPr/>
        <w:t>12</w:t>
      </w:r>
      <w:r>
        <w:rPr>
          <w:spacing w:val="-11"/>
        </w:rPr>
        <w:t> 月起，公司按固定资产的预计剩余使用期限分摊转入当期损益。</w:t>
      </w:r>
      <w:r>
        <w:rPr/>
        <w:t> </w:t>
      </w:r>
    </w:p>
    <w:p>
      <w:pPr>
        <w:pStyle w:val="ListParagraph"/>
        <w:numPr>
          <w:ilvl w:val="0"/>
          <w:numId w:val="74"/>
        </w:numPr>
        <w:tabs>
          <w:tab w:pos="1856" w:val="left" w:leader="none"/>
        </w:tabs>
        <w:spacing w:line="364" w:lineRule="auto" w:before="0" w:after="0"/>
        <w:ind w:left="1117" w:right="1348" w:firstLine="420"/>
        <w:jc w:val="both"/>
        <w:rPr>
          <w:sz w:val="21"/>
        </w:rPr>
      </w:pPr>
      <w:r>
        <w:rPr>
          <w:spacing w:val="-3"/>
          <w:sz w:val="21"/>
        </w:rPr>
        <w:t>工业投资区级项目新开工补助尾款：根据宁波市北仑区经济和信息化局、宁波市北仑区财</w:t>
      </w:r>
      <w:r>
        <w:rPr>
          <w:spacing w:val="-7"/>
          <w:sz w:val="21"/>
        </w:rPr>
        <w:t>政局发布的《关于兑现宁波市 </w:t>
      </w:r>
      <w:r>
        <w:rPr>
          <w:spacing w:val="-2"/>
          <w:sz w:val="21"/>
        </w:rPr>
        <w:t>2017</w:t>
      </w:r>
      <w:r>
        <w:rPr>
          <w:spacing w:val="-10"/>
          <w:sz w:val="21"/>
        </w:rPr>
        <w:t> 年度工业投资(技术改造)第一、二批区级部分竣工项目补助资</w:t>
      </w:r>
      <w:r>
        <w:rPr>
          <w:spacing w:val="-14"/>
          <w:w w:val="100"/>
          <w:sz w:val="21"/>
        </w:rPr>
        <w:t>金的通知》(仑经信[</w:t>
      </w:r>
      <w:r>
        <w:rPr>
          <w:spacing w:val="-3"/>
          <w:w w:val="100"/>
          <w:sz w:val="21"/>
        </w:rPr>
        <w:t>2</w:t>
      </w:r>
      <w:r>
        <w:rPr>
          <w:w w:val="100"/>
          <w:sz w:val="21"/>
        </w:rPr>
        <w:t>018</w:t>
      </w:r>
      <w:r>
        <w:rPr>
          <w:spacing w:val="-3"/>
          <w:w w:val="100"/>
          <w:sz w:val="21"/>
        </w:rPr>
        <w:t>]5</w:t>
      </w:r>
      <w:r>
        <w:rPr>
          <w:w w:val="100"/>
          <w:sz w:val="21"/>
        </w:rPr>
        <w:t>5</w:t>
      </w:r>
      <w:r>
        <w:rPr>
          <w:spacing w:val="-76"/>
          <w:sz w:val="21"/>
        </w:rPr>
        <w:t> </w:t>
      </w:r>
      <w:r>
        <w:rPr>
          <w:spacing w:val="-36"/>
          <w:w w:val="100"/>
          <w:sz w:val="21"/>
        </w:rPr>
        <w:t>号)，</w:t>
      </w:r>
      <w:r>
        <w:rPr>
          <w:w w:val="100"/>
          <w:sz w:val="21"/>
        </w:rPr>
        <w:t>2</w:t>
      </w:r>
      <w:r>
        <w:rPr>
          <w:spacing w:val="-3"/>
          <w:w w:val="100"/>
          <w:sz w:val="21"/>
        </w:rPr>
        <w:t>0</w:t>
      </w:r>
      <w:r>
        <w:rPr>
          <w:w w:val="100"/>
          <w:sz w:val="21"/>
        </w:rPr>
        <w:t>18</w:t>
      </w:r>
      <w:r>
        <w:rPr>
          <w:spacing w:val="-77"/>
          <w:sz w:val="21"/>
        </w:rPr>
        <w:t> </w:t>
      </w:r>
      <w:r>
        <w:rPr>
          <w:spacing w:val="-2"/>
          <w:w w:val="100"/>
          <w:sz w:val="21"/>
        </w:rPr>
        <w:t>年公司收到技术改造项目开工补助尾款</w:t>
      </w:r>
      <w:r>
        <w:rPr>
          <w:spacing w:val="-3"/>
          <w:w w:val="100"/>
          <w:sz w:val="21"/>
        </w:rPr>
        <w:t>1</w:t>
      </w:r>
      <w:r>
        <w:rPr>
          <w:w w:val="100"/>
          <w:sz w:val="21"/>
        </w:rPr>
        <w:t>1,054</w:t>
      </w:r>
      <w:r>
        <w:rPr>
          <w:spacing w:val="-3"/>
          <w:w w:val="100"/>
          <w:sz w:val="21"/>
        </w:rPr>
        <w:t>,</w:t>
      </w:r>
      <w:r>
        <w:rPr>
          <w:w w:val="100"/>
          <w:sz w:val="21"/>
        </w:rPr>
        <w:t>660</w:t>
      </w:r>
      <w:r>
        <w:rPr>
          <w:spacing w:val="-3"/>
          <w:w w:val="100"/>
          <w:sz w:val="21"/>
        </w:rPr>
        <w:t>.</w:t>
      </w:r>
      <w:r>
        <w:rPr>
          <w:w w:val="100"/>
          <w:sz w:val="21"/>
        </w:rPr>
        <w:t>00</w:t>
      </w:r>
      <w:r>
        <w:rPr>
          <w:spacing w:val="-76"/>
          <w:sz w:val="21"/>
        </w:rPr>
        <w:t> </w:t>
      </w:r>
      <w:r>
        <w:rPr>
          <w:spacing w:val="-3"/>
          <w:w w:val="100"/>
          <w:sz w:val="21"/>
        </w:rPr>
        <w:t>元。</w:t>
      </w:r>
      <w:r>
        <w:rPr>
          <w:spacing w:val="-27"/>
          <w:sz w:val="21"/>
        </w:rPr>
        <w:t>自 </w:t>
      </w:r>
      <w:r>
        <w:rPr>
          <w:spacing w:val="-1"/>
          <w:sz w:val="21"/>
        </w:rPr>
        <w:t>2018</w:t>
      </w:r>
      <w:r>
        <w:rPr>
          <w:spacing w:val="-37"/>
          <w:sz w:val="21"/>
        </w:rPr>
        <w:t> 年 </w:t>
      </w:r>
      <w:r>
        <w:rPr>
          <w:spacing w:val="-1"/>
          <w:sz w:val="21"/>
        </w:rPr>
        <w:t>9</w:t>
      </w:r>
      <w:r>
        <w:rPr>
          <w:spacing w:val="-8"/>
          <w:sz w:val="21"/>
        </w:rPr>
        <w:t> 月起，公司按固定资产的预计剩余使用期限分摊转入当期损益。</w:t>
      </w:r>
      <w:r>
        <w:rPr>
          <w:sz w:val="21"/>
        </w:rPr>
        <w:t> </w:t>
      </w:r>
    </w:p>
    <w:p>
      <w:pPr>
        <w:pStyle w:val="ListParagraph"/>
        <w:numPr>
          <w:ilvl w:val="0"/>
          <w:numId w:val="74"/>
        </w:numPr>
        <w:tabs>
          <w:tab w:pos="1856" w:val="left" w:leader="none"/>
        </w:tabs>
        <w:spacing w:line="267" w:lineRule="exact" w:before="0" w:after="0"/>
        <w:ind w:left="1855" w:right="0" w:hanging="1670"/>
        <w:jc w:val="left"/>
        <w:rPr>
          <w:sz w:val="21"/>
        </w:rPr>
      </w:pPr>
      <w:r>
        <w:rPr>
          <w:spacing w:val="-2"/>
          <w:sz w:val="21"/>
        </w:rPr>
        <w:t>信息化提升项目补助：根据宁波市经济和信息化委员会发布的《宁波市经济和信息化委员</w:t>
      </w:r>
    </w:p>
    <w:p>
      <w:pPr>
        <w:spacing w:after="0" w:line="267" w:lineRule="exact"/>
        <w:jc w:val="left"/>
        <w:rPr>
          <w:sz w:val="21"/>
        </w:rPr>
        <w:sectPr>
          <w:pgSz w:w="11910" w:h="16840"/>
          <w:pgMar w:header="882" w:footer="1195" w:top="1360" w:bottom="1380" w:left="160" w:right="440"/>
        </w:sectPr>
      </w:pPr>
    </w:p>
    <w:p>
      <w:pPr>
        <w:pStyle w:val="BodyText"/>
        <w:spacing w:line="364" w:lineRule="auto" w:before="61"/>
        <w:ind w:left="1117" w:right="1348"/>
        <w:jc w:val="both"/>
      </w:pPr>
      <w:r>
        <w:rPr>
          <w:spacing w:val="-11"/>
        </w:rPr>
        <w:t>会关于公布 </w:t>
      </w:r>
      <w:r>
        <w:rPr>
          <w:spacing w:val="-2"/>
        </w:rPr>
        <w:t>2017</w:t>
      </w:r>
      <w:r>
        <w:rPr>
          <w:spacing w:val="-10"/>
        </w:rPr>
        <w:t> 年度宁波市企业信息化提升项目的通知》(甬经信科技</w:t>
      </w:r>
      <w:r>
        <w:rPr>
          <w:spacing w:val="-2"/>
        </w:rPr>
        <w:t>[2018]233</w:t>
      </w:r>
      <w:r>
        <w:rPr>
          <w:spacing w:val="-16"/>
        </w:rPr>
        <w:t> 号)，</w:t>
      </w:r>
      <w:r>
        <w:rPr>
          <w:spacing w:val="-2"/>
        </w:rPr>
        <w:t>2018</w:t>
      </w:r>
      <w:r>
        <w:rPr>
          <w:spacing w:val="-19"/>
        </w:rPr>
        <w:t> 年公</w:t>
      </w:r>
      <w:r>
        <w:rPr>
          <w:spacing w:val="-14"/>
        </w:rPr>
        <w:t>司收到 </w:t>
      </w:r>
      <w:r>
        <w:rPr>
          <w:spacing w:val="-1"/>
        </w:rPr>
        <w:t>2017</w:t>
      </w:r>
      <w:r>
        <w:rPr>
          <w:spacing w:val="-11"/>
        </w:rPr>
        <w:t> 年度宁波市企业信息化提升项目补助 </w:t>
      </w:r>
      <w:r>
        <w:rPr/>
        <w:t>670,000.00</w:t>
      </w:r>
      <w:r>
        <w:rPr>
          <w:spacing w:val="-22"/>
        </w:rPr>
        <w:t> 元。自 </w:t>
      </w:r>
      <w:r>
        <w:rPr/>
        <w:t>2018</w:t>
      </w:r>
      <w:r>
        <w:rPr>
          <w:spacing w:val="-35"/>
        </w:rPr>
        <w:t> 年 </w:t>
      </w:r>
      <w:r>
        <w:rPr/>
        <w:t>12</w:t>
      </w:r>
      <w:r>
        <w:rPr>
          <w:spacing w:val="-8"/>
        </w:rPr>
        <w:t> 月起，公司按无</w:t>
      </w:r>
      <w:r>
        <w:rPr/>
        <w:t>形资产的预计剩余使用期限分摊转入当期损益。 </w:t>
      </w:r>
    </w:p>
    <w:p>
      <w:pPr>
        <w:pStyle w:val="ListParagraph"/>
        <w:numPr>
          <w:ilvl w:val="0"/>
          <w:numId w:val="74"/>
        </w:numPr>
        <w:tabs>
          <w:tab w:pos="1856" w:val="left" w:leader="none"/>
        </w:tabs>
        <w:spacing w:line="364" w:lineRule="auto" w:before="0" w:after="0"/>
        <w:ind w:left="1117" w:right="1348" w:firstLine="420"/>
        <w:jc w:val="both"/>
        <w:rPr>
          <w:sz w:val="21"/>
        </w:rPr>
      </w:pPr>
      <w:r>
        <w:rPr>
          <w:spacing w:val="-3"/>
          <w:sz w:val="21"/>
        </w:rPr>
        <w:t>单项冠军示范企业技术改造项目补助：根据宁波市财政局、宁波市经济和信息化委员会发</w:t>
      </w:r>
      <w:r>
        <w:rPr>
          <w:sz w:val="21"/>
        </w:rPr>
        <w:t>布的《关于对 2018 年度预拨的第四批工业和信息化产业发展专项资金开展第三次清算的通知》</w:t>
      </w:r>
      <w:r>
        <w:rPr>
          <w:spacing w:val="-1"/>
          <w:sz w:val="21"/>
        </w:rPr>
        <w:t>(甬财政发[2018]1071</w:t>
      </w:r>
      <w:r>
        <w:rPr>
          <w:spacing w:val="-10"/>
          <w:sz w:val="21"/>
        </w:rPr>
        <w:t> 号)</w:t>
      </w:r>
      <w:r>
        <w:rPr>
          <w:sz w:val="21"/>
        </w:rPr>
        <w:t>，2019</w:t>
      </w:r>
      <w:r>
        <w:rPr>
          <w:spacing w:val="-7"/>
          <w:sz w:val="21"/>
        </w:rPr>
        <w:t> 年公司收到单项冠军示范企业技术改造项目补助 </w:t>
      </w:r>
      <w:r>
        <w:rPr>
          <w:sz w:val="21"/>
        </w:rPr>
        <w:t>9,000,000.00</w:t>
      </w:r>
      <w:r>
        <w:rPr>
          <w:spacing w:val="-102"/>
          <w:sz w:val="21"/>
        </w:rPr>
        <w:t> </w:t>
      </w:r>
      <w:r>
        <w:rPr>
          <w:spacing w:val="-14"/>
          <w:sz w:val="21"/>
        </w:rPr>
        <w:t>元。自 </w:t>
      </w:r>
      <w:r>
        <w:rPr>
          <w:spacing w:val="-1"/>
          <w:sz w:val="21"/>
        </w:rPr>
        <w:t>2019</w:t>
      </w:r>
      <w:r>
        <w:rPr>
          <w:spacing w:val="-37"/>
          <w:sz w:val="21"/>
        </w:rPr>
        <w:t> 年 </w:t>
      </w:r>
      <w:r>
        <w:rPr>
          <w:sz w:val="21"/>
        </w:rPr>
        <w:t>2</w:t>
      </w:r>
      <w:r>
        <w:rPr>
          <w:spacing w:val="-8"/>
          <w:sz w:val="21"/>
        </w:rPr>
        <w:t> 月起，公司按固定资产的预计剩余使用期限分摊转入当期损益。</w:t>
      </w:r>
      <w:r>
        <w:rPr>
          <w:sz w:val="21"/>
        </w:rPr>
        <w:t> </w:t>
      </w:r>
    </w:p>
    <w:p>
      <w:pPr>
        <w:pStyle w:val="ListParagraph"/>
        <w:numPr>
          <w:ilvl w:val="0"/>
          <w:numId w:val="74"/>
        </w:numPr>
        <w:tabs>
          <w:tab w:pos="1856" w:val="left" w:leader="none"/>
        </w:tabs>
        <w:spacing w:line="364" w:lineRule="auto" w:before="0" w:after="0"/>
        <w:ind w:left="1117" w:right="1245" w:firstLine="420"/>
        <w:jc w:val="left"/>
        <w:rPr>
          <w:sz w:val="21"/>
        </w:rPr>
      </w:pPr>
      <w:r>
        <w:rPr>
          <w:sz w:val="21"/>
        </w:rPr>
        <w:t>宁波市“科技创新 2025”重大专项第三批科技项目补助：根据宁波市财政局、宁波市科学技术局发布的《关于下达宁波市“科技创新 2025”重大专项第三批科技项目经费计划的通知》</w:t>
      </w:r>
      <w:r>
        <w:rPr>
          <w:spacing w:val="-1"/>
          <w:sz w:val="21"/>
        </w:rPr>
        <w:t>(甬财政发[2019]1045</w:t>
      </w:r>
      <w:r>
        <w:rPr>
          <w:spacing w:val="-10"/>
          <w:sz w:val="21"/>
        </w:rPr>
        <w:t> 号)</w:t>
      </w:r>
      <w:r>
        <w:rPr>
          <w:sz w:val="21"/>
        </w:rPr>
        <w:t>，2019</w:t>
      </w:r>
      <w:r>
        <w:rPr>
          <w:spacing w:val="-8"/>
          <w:sz w:val="21"/>
        </w:rPr>
        <w:t> 年公司收到宁波市“科技创新 </w:t>
      </w:r>
      <w:r>
        <w:rPr>
          <w:sz w:val="21"/>
        </w:rPr>
        <w:t>2025”重大专项第三批科技项目</w:t>
      </w:r>
      <w:r>
        <w:rPr>
          <w:spacing w:val="-20"/>
          <w:sz w:val="21"/>
        </w:rPr>
        <w:t>补助 </w:t>
      </w:r>
      <w:r>
        <w:rPr>
          <w:spacing w:val="-2"/>
          <w:sz w:val="21"/>
        </w:rPr>
        <w:t>4,000,000.00</w:t>
      </w:r>
      <w:r>
        <w:rPr>
          <w:spacing w:val="-24"/>
          <w:sz w:val="21"/>
        </w:rPr>
        <w:t> 元。自 </w:t>
      </w:r>
      <w:r>
        <w:rPr>
          <w:spacing w:val="-2"/>
          <w:sz w:val="21"/>
        </w:rPr>
        <w:t>2019</w:t>
      </w:r>
      <w:r>
        <w:rPr>
          <w:spacing w:val="-37"/>
          <w:sz w:val="21"/>
        </w:rPr>
        <w:t> 年 </w:t>
      </w:r>
      <w:r>
        <w:rPr>
          <w:spacing w:val="-2"/>
          <w:sz w:val="21"/>
        </w:rPr>
        <w:t>12</w:t>
      </w:r>
      <w:r>
        <w:rPr>
          <w:spacing w:val="-10"/>
          <w:sz w:val="21"/>
        </w:rPr>
        <w:t> 月起，公司按固定资产的预计剩余使用期限分摊转入当期损</w:t>
      </w:r>
      <w:r>
        <w:rPr>
          <w:sz w:val="21"/>
        </w:rPr>
        <w:t>益。 </w:t>
      </w:r>
    </w:p>
    <w:p>
      <w:pPr>
        <w:pStyle w:val="ListParagraph"/>
        <w:numPr>
          <w:ilvl w:val="0"/>
          <w:numId w:val="74"/>
        </w:numPr>
        <w:tabs>
          <w:tab w:pos="1856" w:val="left" w:leader="none"/>
        </w:tabs>
        <w:spacing w:line="364" w:lineRule="auto" w:before="0" w:after="0"/>
        <w:ind w:left="1117" w:right="1351" w:firstLine="420"/>
        <w:jc w:val="both"/>
        <w:rPr>
          <w:sz w:val="21"/>
        </w:rPr>
      </w:pPr>
      <w:r>
        <w:rPr>
          <w:spacing w:val="-3"/>
          <w:sz w:val="21"/>
        </w:rPr>
        <w:t>工业投资区级项目新开工补助：根据宁波市北仑区经济和信息化局、宁波市北仑区财政局</w:t>
      </w:r>
      <w:r>
        <w:rPr>
          <w:spacing w:val="6"/>
          <w:sz w:val="21"/>
        </w:rPr>
        <w:t>发布的《关于预拨 </w:t>
      </w:r>
      <w:r>
        <w:rPr>
          <w:sz w:val="21"/>
        </w:rPr>
        <w:t>2018 年度宁波市工业投资(技术改造)区级项目新开工补助资金(“中国制造2025”专项)的通知》(仑经信[2018]76</w:t>
      </w:r>
      <w:r>
        <w:rPr>
          <w:spacing w:val="35"/>
          <w:sz w:val="21"/>
        </w:rPr>
        <w:t> 号)，</w:t>
      </w:r>
      <w:r>
        <w:rPr>
          <w:sz w:val="21"/>
        </w:rPr>
        <w:t>2019</w:t>
      </w:r>
      <w:r>
        <w:rPr>
          <w:spacing w:val="2"/>
          <w:sz w:val="21"/>
        </w:rPr>
        <w:t> 年公司收到工业投资区级项目新开工补助</w:t>
      </w:r>
    </w:p>
    <w:p>
      <w:pPr>
        <w:pStyle w:val="BodyText"/>
        <w:spacing w:line="364" w:lineRule="auto"/>
        <w:ind w:left="1537" w:right="1308" w:hanging="420"/>
      </w:pPr>
      <w:r>
        <w:rPr>
          <w:spacing w:val="-1"/>
        </w:rPr>
        <w:t>2,370,000.00</w:t>
      </w:r>
      <w:r>
        <w:rPr>
          <w:spacing w:val="-22"/>
        </w:rPr>
        <w:t> 元。自 </w:t>
      </w:r>
      <w:r>
        <w:rPr/>
        <w:t>2019</w:t>
      </w:r>
      <w:r>
        <w:rPr>
          <w:spacing w:val="-34"/>
        </w:rPr>
        <w:t> 年 </w:t>
      </w:r>
      <w:r>
        <w:rPr/>
        <w:t>2</w:t>
      </w:r>
      <w:r>
        <w:rPr>
          <w:spacing w:val="-8"/>
        </w:rPr>
        <w:t> 月起，公司按固定资产的预计剩余使用期限分摊转入当期损益。</w:t>
      </w:r>
      <w:r>
        <w:rPr>
          <w:spacing w:val="-3"/>
        </w:rPr>
        <w:t>(8)技术改造区级项目补助：根据宁波市北仑区经济和信息化局、宁波市北仑区财政局发布的</w:t>
      </w:r>
    </w:p>
    <w:p>
      <w:pPr>
        <w:pStyle w:val="BodyText"/>
        <w:ind w:left="1117"/>
      </w:pPr>
      <w:r>
        <w:rPr>
          <w:spacing w:val="6"/>
        </w:rPr>
        <w:t>《关于兑现宁波市 </w:t>
      </w:r>
      <w:r>
        <w:rPr/>
        <w:t>2018 年度工业投资(技术改造)区级项目资金补助(第一批)的通知》(仑经信</w:t>
      </w:r>
    </w:p>
    <w:p>
      <w:pPr>
        <w:pStyle w:val="BodyText"/>
        <w:spacing w:line="364" w:lineRule="auto" w:before="134"/>
        <w:ind w:left="1117" w:right="1348"/>
      </w:pPr>
      <w:r>
        <w:rPr>
          <w:spacing w:val="-2"/>
        </w:rPr>
        <w:t>[2019]39</w:t>
      </w:r>
      <w:r>
        <w:rPr>
          <w:spacing w:val="-16"/>
        </w:rPr>
        <w:t> 号)，</w:t>
      </w:r>
      <w:r>
        <w:rPr>
          <w:spacing w:val="-2"/>
        </w:rPr>
        <w:t>2019</w:t>
      </w:r>
      <w:r>
        <w:rPr>
          <w:spacing w:val="-13"/>
        </w:rPr>
        <w:t> 年公司收到技术改造区级项目补助 </w:t>
      </w:r>
      <w:r>
        <w:rPr>
          <w:spacing w:val="-1"/>
        </w:rPr>
        <w:t>3,540,000.00</w:t>
      </w:r>
      <w:r>
        <w:rPr>
          <w:spacing w:val="-23"/>
        </w:rPr>
        <w:t> 元。自 </w:t>
      </w:r>
      <w:r>
        <w:rPr>
          <w:spacing w:val="-1"/>
        </w:rPr>
        <w:t>2019</w:t>
      </w:r>
      <w:r>
        <w:rPr>
          <w:spacing w:val="-36"/>
        </w:rPr>
        <w:t> 年 </w:t>
      </w:r>
      <w:r>
        <w:rPr>
          <w:spacing w:val="-1"/>
        </w:rPr>
        <w:t>11</w:t>
      </w:r>
      <w:r>
        <w:rPr>
          <w:spacing w:val="-13"/>
        </w:rPr>
        <w:t> 月起，公</w:t>
      </w:r>
      <w:r>
        <w:rPr/>
        <w:t>司按固定资产的预计剩余使用期限分摊转入当期损益。 </w:t>
      </w:r>
    </w:p>
    <w:p>
      <w:pPr>
        <w:pStyle w:val="ListParagraph"/>
        <w:numPr>
          <w:ilvl w:val="0"/>
          <w:numId w:val="75"/>
        </w:numPr>
        <w:tabs>
          <w:tab w:pos="1856" w:val="left" w:leader="none"/>
        </w:tabs>
        <w:spacing w:line="364" w:lineRule="auto" w:before="0" w:after="0"/>
        <w:ind w:left="1117" w:right="1349" w:firstLine="420"/>
        <w:jc w:val="both"/>
        <w:rPr>
          <w:sz w:val="21"/>
        </w:rPr>
      </w:pPr>
      <w:r>
        <w:rPr>
          <w:spacing w:val="-3"/>
          <w:sz w:val="21"/>
        </w:rPr>
        <w:t>新能源汽车高端零部件产业项目补助：根据宁波经济技术开发区管理委员会发布的《宁波</w:t>
      </w:r>
      <w:r>
        <w:rPr>
          <w:spacing w:val="-2"/>
          <w:sz w:val="21"/>
        </w:rPr>
        <w:t>经济技术开发区管理委员会文件承办单》，</w:t>
      </w:r>
      <w:r>
        <w:rPr>
          <w:spacing w:val="-1"/>
          <w:sz w:val="21"/>
        </w:rPr>
        <w:t>2019</w:t>
      </w:r>
      <w:r>
        <w:rPr>
          <w:spacing w:val="-9"/>
          <w:sz w:val="21"/>
        </w:rPr>
        <w:t> 年公司收到新能源汽车高端零部件产业项目补助</w:t>
      </w:r>
      <w:r>
        <w:rPr>
          <w:spacing w:val="-1"/>
          <w:sz w:val="21"/>
        </w:rPr>
        <w:t>10,000,000.00</w:t>
      </w:r>
      <w:r>
        <w:rPr>
          <w:spacing w:val="-11"/>
          <w:sz w:val="21"/>
        </w:rPr>
        <w:t> 元(补助汽车轻量化零部件制造及总部中心项目)。自 </w:t>
      </w:r>
      <w:r>
        <w:rPr>
          <w:spacing w:val="-1"/>
          <w:sz w:val="21"/>
        </w:rPr>
        <w:t>2022</w:t>
      </w:r>
      <w:r>
        <w:rPr>
          <w:spacing w:val="-37"/>
          <w:sz w:val="21"/>
        </w:rPr>
        <w:t> 年 </w:t>
      </w:r>
      <w:r>
        <w:rPr>
          <w:spacing w:val="-1"/>
          <w:sz w:val="21"/>
        </w:rPr>
        <w:t>2</w:t>
      </w:r>
      <w:r>
        <w:rPr>
          <w:spacing w:val="-8"/>
          <w:sz w:val="21"/>
        </w:rPr>
        <w:t> 月起，公司按固定</w:t>
      </w:r>
      <w:r>
        <w:rPr>
          <w:sz w:val="21"/>
        </w:rPr>
        <w:t>资产的预计剩余使用期限分摊转入当期损益。 </w:t>
      </w:r>
    </w:p>
    <w:p>
      <w:pPr>
        <w:pStyle w:val="ListParagraph"/>
        <w:numPr>
          <w:ilvl w:val="0"/>
          <w:numId w:val="75"/>
        </w:numPr>
        <w:tabs>
          <w:tab w:pos="1961" w:val="left" w:leader="none"/>
        </w:tabs>
        <w:spacing w:line="364" w:lineRule="auto" w:before="0" w:after="0"/>
        <w:ind w:left="1117" w:right="1351" w:firstLine="420"/>
        <w:jc w:val="both"/>
        <w:rPr>
          <w:sz w:val="21"/>
        </w:rPr>
      </w:pPr>
      <w:r>
        <w:rPr>
          <w:sz w:val="21"/>
        </w:rPr>
        <w:t>信息化提升项目补助：根据宁波市经济和信息化局发布的《宁波市经济和信息化局关于</w:t>
      </w:r>
      <w:r>
        <w:rPr>
          <w:spacing w:val="-20"/>
          <w:sz w:val="21"/>
        </w:rPr>
        <w:t>公布 </w:t>
      </w:r>
      <w:r>
        <w:rPr>
          <w:spacing w:val="-2"/>
          <w:sz w:val="21"/>
        </w:rPr>
        <w:t>2018</w:t>
      </w:r>
      <w:r>
        <w:rPr>
          <w:spacing w:val="-10"/>
          <w:sz w:val="21"/>
        </w:rPr>
        <w:t> 年度宁波市企业信息化提升项目的通知》(甬经信产数</w:t>
      </w:r>
      <w:r>
        <w:rPr>
          <w:spacing w:val="-2"/>
          <w:sz w:val="21"/>
        </w:rPr>
        <w:t>[2019]123</w:t>
      </w:r>
      <w:r>
        <w:rPr>
          <w:spacing w:val="-16"/>
          <w:sz w:val="21"/>
        </w:rPr>
        <w:t> 号)，</w:t>
      </w:r>
      <w:r>
        <w:rPr>
          <w:spacing w:val="-2"/>
          <w:sz w:val="21"/>
        </w:rPr>
        <w:t>2019</w:t>
      </w:r>
      <w:r>
        <w:rPr>
          <w:spacing w:val="-12"/>
          <w:sz w:val="21"/>
        </w:rPr>
        <w:t> 年公司收到</w:t>
      </w:r>
      <w:r>
        <w:rPr>
          <w:spacing w:val="-8"/>
          <w:sz w:val="21"/>
        </w:rPr>
        <w:t>信息化提升项目补助 </w:t>
      </w:r>
      <w:r>
        <w:rPr>
          <w:spacing w:val="-2"/>
          <w:sz w:val="21"/>
        </w:rPr>
        <w:t>290,000.00</w:t>
      </w:r>
      <w:r>
        <w:rPr>
          <w:spacing w:val="-23"/>
          <w:sz w:val="21"/>
        </w:rPr>
        <w:t> 元。自 </w:t>
      </w:r>
      <w:r>
        <w:rPr>
          <w:spacing w:val="-2"/>
          <w:sz w:val="21"/>
        </w:rPr>
        <w:t>2019</w:t>
      </w:r>
      <w:r>
        <w:rPr>
          <w:spacing w:val="-37"/>
          <w:sz w:val="21"/>
        </w:rPr>
        <w:t> 年 </w:t>
      </w:r>
      <w:r>
        <w:rPr>
          <w:spacing w:val="-2"/>
          <w:sz w:val="21"/>
        </w:rPr>
        <w:t>11</w:t>
      </w:r>
      <w:r>
        <w:rPr>
          <w:spacing w:val="-10"/>
          <w:sz w:val="21"/>
        </w:rPr>
        <w:t> 月起，公司按无形资产的预计剩余使用期限分</w:t>
      </w:r>
      <w:r>
        <w:rPr>
          <w:sz w:val="21"/>
        </w:rPr>
        <w:t>摊转入当期损益。 </w:t>
      </w:r>
    </w:p>
    <w:p>
      <w:pPr>
        <w:pStyle w:val="ListParagraph"/>
        <w:numPr>
          <w:ilvl w:val="0"/>
          <w:numId w:val="75"/>
        </w:numPr>
        <w:tabs>
          <w:tab w:pos="1961" w:val="left" w:leader="none"/>
        </w:tabs>
        <w:spacing w:line="364" w:lineRule="auto" w:before="0" w:after="0"/>
        <w:ind w:left="1117" w:right="1348" w:firstLine="420"/>
        <w:jc w:val="both"/>
        <w:rPr>
          <w:sz w:val="21"/>
        </w:rPr>
      </w:pPr>
      <w:r>
        <w:rPr>
          <w:spacing w:val="-3"/>
          <w:sz w:val="21"/>
        </w:rPr>
        <w:t>数字化车间建设项目补助:根据宁波市财政局和宁波市经济和信息化局发布的《关于提前</w:t>
      </w:r>
      <w:r>
        <w:rPr>
          <w:spacing w:val="19"/>
          <w:sz w:val="21"/>
        </w:rPr>
        <w:t>下达 </w:t>
      </w:r>
      <w:r>
        <w:rPr>
          <w:sz w:val="21"/>
        </w:rPr>
        <w:t>2020</w:t>
      </w:r>
      <w:r>
        <w:rPr>
          <w:spacing w:val="2"/>
          <w:sz w:val="21"/>
        </w:rPr>
        <w:t> 年第一批工业和信息化发展专项资金(“中国制造 </w:t>
      </w:r>
      <w:r>
        <w:rPr>
          <w:sz w:val="21"/>
        </w:rPr>
        <w:t>2025”专项)的通知》(甬财政发[2019]1266</w:t>
      </w:r>
      <w:r>
        <w:rPr>
          <w:spacing w:val="-14"/>
          <w:sz w:val="21"/>
        </w:rPr>
        <w:t> 号)，</w:t>
      </w:r>
      <w:r>
        <w:rPr>
          <w:sz w:val="21"/>
        </w:rPr>
        <w:t>2020</w:t>
      </w:r>
      <w:r>
        <w:rPr>
          <w:spacing w:val="-11"/>
          <w:sz w:val="21"/>
        </w:rPr>
        <w:t> 年公司收到数字化车间建设项目补助 </w:t>
      </w:r>
      <w:r>
        <w:rPr>
          <w:sz w:val="21"/>
        </w:rPr>
        <w:t>19,327,000.00</w:t>
      </w:r>
      <w:r>
        <w:rPr>
          <w:spacing w:val="-8"/>
          <w:sz w:val="21"/>
        </w:rPr>
        <w:t> 元；根据宁波市财政</w:t>
      </w:r>
      <w:r>
        <w:rPr>
          <w:sz w:val="21"/>
        </w:rPr>
        <w:t>局、宁波市经济和信息化局下达的《关于下达制造业高质量发展第六批专项资金的通知》甬财经</w:t>
      </w:r>
      <w:r>
        <w:rPr>
          <w:spacing w:val="-1"/>
          <w:sz w:val="21"/>
        </w:rPr>
        <w:t>[2021]859</w:t>
      </w:r>
      <w:r>
        <w:rPr>
          <w:spacing w:val="-19"/>
          <w:sz w:val="21"/>
        </w:rPr>
        <w:t> 号,</w:t>
      </w:r>
      <w:r>
        <w:rPr>
          <w:spacing w:val="-1"/>
          <w:sz w:val="21"/>
        </w:rPr>
        <w:t>2021</w:t>
      </w:r>
      <w:r>
        <w:rPr>
          <w:spacing w:val="-11"/>
          <w:sz w:val="21"/>
        </w:rPr>
        <w:t> 年公司收到数字化车间竣工验收项目资金补助 </w:t>
      </w:r>
      <w:r>
        <w:rPr>
          <w:spacing w:val="-1"/>
          <w:sz w:val="21"/>
        </w:rPr>
        <w:t>8,680,000.00</w:t>
      </w:r>
      <w:r>
        <w:rPr>
          <w:spacing w:val="-22"/>
          <w:sz w:val="21"/>
        </w:rPr>
        <w:t> 元。自 </w:t>
      </w:r>
      <w:r>
        <w:rPr>
          <w:sz w:val="21"/>
        </w:rPr>
        <w:t>2020</w:t>
      </w:r>
      <w:r>
        <w:rPr>
          <w:spacing w:val="-36"/>
          <w:sz w:val="21"/>
        </w:rPr>
        <w:t> 年 </w:t>
      </w:r>
      <w:r>
        <w:rPr>
          <w:sz w:val="21"/>
        </w:rPr>
        <w:t>1</w:t>
      </w:r>
      <w:r>
        <w:rPr>
          <w:spacing w:val="-103"/>
          <w:sz w:val="21"/>
        </w:rPr>
        <w:t> </w:t>
      </w:r>
      <w:r>
        <w:rPr>
          <w:sz w:val="21"/>
        </w:rPr>
        <w:t>月起，公司按固定资产的预计剩余使用期限分摊转入当期损益。 </w:t>
      </w:r>
    </w:p>
    <w:p>
      <w:pPr>
        <w:spacing w:after="0" w:line="364" w:lineRule="auto"/>
        <w:jc w:val="both"/>
        <w:rPr>
          <w:sz w:val="21"/>
        </w:rPr>
        <w:sectPr>
          <w:pgSz w:w="11910" w:h="16840"/>
          <w:pgMar w:header="882" w:footer="1195" w:top="1360" w:bottom="1380" w:left="160" w:right="440"/>
        </w:sectPr>
      </w:pPr>
    </w:p>
    <w:p>
      <w:pPr>
        <w:pStyle w:val="ListParagraph"/>
        <w:numPr>
          <w:ilvl w:val="0"/>
          <w:numId w:val="75"/>
        </w:numPr>
        <w:tabs>
          <w:tab w:pos="424" w:val="left" w:leader="none"/>
        </w:tabs>
        <w:spacing w:line="240" w:lineRule="auto" w:before="61" w:after="0"/>
        <w:ind w:left="1960" w:right="1351" w:hanging="1961"/>
        <w:jc w:val="right"/>
        <w:rPr>
          <w:sz w:val="21"/>
        </w:rPr>
      </w:pPr>
      <w:r>
        <w:rPr>
          <w:sz w:val="21"/>
        </w:rPr>
        <w:t>2018 年度工业投资区级竣工项目补助:根据宁波市北仑区经济和信息化局和宁波市北仑</w:t>
      </w:r>
    </w:p>
    <w:p>
      <w:pPr>
        <w:pStyle w:val="BodyText"/>
        <w:spacing w:before="140"/>
        <w:ind w:right="1349"/>
        <w:jc w:val="right"/>
      </w:pPr>
      <w:r>
        <w:rPr/>
        <w:t>区财政局发布的《关于兑现宁波市 2018 年度工业投资(技术改造)区级竣工项目剩余补助资金的</w:t>
      </w:r>
    </w:p>
    <w:p>
      <w:pPr>
        <w:pStyle w:val="BodyText"/>
        <w:spacing w:before="138"/>
        <w:ind w:right="1348"/>
        <w:jc w:val="right"/>
      </w:pPr>
      <w:r>
        <w:rPr>
          <w:spacing w:val="-1"/>
        </w:rPr>
        <w:t>通知》(仑经信[2020]33</w:t>
      </w:r>
      <w:r>
        <w:rPr>
          <w:spacing w:val="-15"/>
        </w:rPr>
        <w:t> 号)，</w:t>
      </w:r>
      <w:r>
        <w:rPr>
          <w:spacing w:val="-1"/>
        </w:rPr>
        <w:t>2020</w:t>
      </w:r>
      <w:r>
        <w:rPr>
          <w:spacing w:val="-12"/>
        </w:rPr>
        <w:t> 年公司收到技术改造区级项目补助 </w:t>
      </w:r>
      <w:r>
        <w:rPr>
          <w:spacing w:val="-1"/>
        </w:rPr>
        <w:t>1,513,660.00</w:t>
      </w:r>
      <w:r>
        <w:rPr>
          <w:spacing w:val="-23"/>
        </w:rPr>
        <w:t> 元。自 </w:t>
      </w:r>
      <w:r>
        <w:rPr/>
        <w:t>2020</w:t>
      </w:r>
    </w:p>
    <w:p>
      <w:pPr>
        <w:pStyle w:val="BodyText"/>
        <w:spacing w:before="142"/>
        <w:ind w:left="1117"/>
        <w:jc w:val="both"/>
      </w:pPr>
      <w:r>
        <w:rPr>
          <w:spacing w:val="-27"/>
        </w:rPr>
        <w:t>年 </w:t>
      </w:r>
      <w:r>
        <w:rPr>
          <w:spacing w:val="-1"/>
        </w:rPr>
        <w:t>7</w:t>
      </w:r>
      <w:r>
        <w:rPr>
          <w:spacing w:val="-8"/>
        </w:rPr>
        <w:t> 月起，公司按固定资产的预计剩余使用期限分摊转入当期损益。</w:t>
      </w:r>
      <w:r>
        <w:rPr/>
        <w:t> </w:t>
      </w:r>
    </w:p>
    <w:p>
      <w:pPr>
        <w:pStyle w:val="ListParagraph"/>
        <w:numPr>
          <w:ilvl w:val="0"/>
          <w:numId w:val="75"/>
        </w:numPr>
        <w:tabs>
          <w:tab w:pos="1961" w:val="left" w:leader="none"/>
        </w:tabs>
        <w:spacing w:line="364" w:lineRule="auto" w:before="139" w:after="0"/>
        <w:ind w:left="1117" w:right="1348" w:firstLine="420"/>
        <w:jc w:val="both"/>
        <w:rPr>
          <w:sz w:val="21"/>
        </w:rPr>
      </w:pPr>
      <w:r>
        <w:rPr>
          <w:sz w:val="21"/>
        </w:rPr>
        <w:t>2018 年度工业和信息化发展专项补助:根据宁波市财政局和宁波市经济和信息化局发布</w:t>
      </w:r>
      <w:r>
        <w:rPr>
          <w:spacing w:val="-6"/>
          <w:sz w:val="21"/>
        </w:rPr>
        <w:t>的《关于下达 </w:t>
      </w:r>
      <w:r>
        <w:rPr>
          <w:spacing w:val="-1"/>
          <w:sz w:val="21"/>
        </w:rPr>
        <w:t>2020</w:t>
      </w:r>
      <w:r>
        <w:rPr>
          <w:spacing w:val="-7"/>
          <w:sz w:val="21"/>
        </w:rPr>
        <w:t> 年度第三批工业和信息化发展专项资金(“中国制造 </w:t>
      </w:r>
      <w:r>
        <w:rPr>
          <w:sz w:val="21"/>
        </w:rPr>
        <w:t>2025”专项的通知》(甬</w:t>
      </w:r>
      <w:r>
        <w:rPr>
          <w:spacing w:val="-1"/>
          <w:sz w:val="21"/>
        </w:rPr>
        <w:t>财政发[2020]745</w:t>
      </w:r>
      <w:r>
        <w:rPr>
          <w:spacing w:val="-15"/>
          <w:sz w:val="21"/>
        </w:rPr>
        <w:t> 号)，</w:t>
      </w:r>
      <w:r>
        <w:rPr>
          <w:spacing w:val="-1"/>
          <w:sz w:val="21"/>
        </w:rPr>
        <w:t>2020</w:t>
      </w:r>
      <w:r>
        <w:rPr>
          <w:spacing w:val="-12"/>
          <w:sz w:val="21"/>
        </w:rPr>
        <w:t> 年公司收到工业投资技术改造项目补助 </w:t>
      </w:r>
      <w:r>
        <w:rPr>
          <w:spacing w:val="-1"/>
          <w:sz w:val="21"/>
        </w:rPr>
        <w:t>180,000.00</w:t>
      </w:r>
      <w:r>
        <w:rPr>
          <w:spacing w:val="-23"/>
          <w:sz w:val="21"/>
        </w:rPr>
        <w:t> 元。自 </w:t>
      </w:r>
      <w:r>
        <w:rPr>
          <w:sz w:val="21"/>
        </w:rPr>
        <w:t>2020</w:t>
      </w:r>
      <w:r>
        <w:rPr>
          <w:spacing w:val="-36"/>
          <w:sz w:val="21"/>
        </w:rPr>
        <w:t> 年 </w:t>
      </w:r>
      <w:r>
        <w:rPr>
          <w:sz w:val="21"/>
        </w:rPr>
        <w:t>9</w:t>
      </w:r>
      <w:r>
        <w:rPr>
          <w:spacing w:val="-103"/>
          <w:sz w:val="21"/>
        </w:rPr>
        <w:t> </w:t>
      </w:r>
      <w:r>
        <w:rPr>
          <w:sz w:val="21"/>
        </w:rPr>
        <w:t>月起，公司按固定资产的预计剩余使用期限分摊转入当期损益。 </w:t>
      </w:r>
    </w:p>
    <w:p>
      <w:pPr>
        <w:pStyle w:val="ListParagraph"/>
        <w:numPr>
          <w:ilvl w:val="0"/>
          <w:numId w:val="75"/>
        </w:numPr>
        <w:tabs>
          <w:tab w:pos="1961" w:val="left" w:leader="none"/>
        </w:tabs>
        <w:spacing w:line="364" w:lineRule="auto" w:before="0" w:after="0"/>
        <w:ind w:left="1117" w:right="1348" w:firstLine="420"/>
        <w:jc w:val="both"/>
        <w:rPr>
          <w:sz w:val="21"/>
        </w:rPr>
      </w:pPr>
      <w:r>
        <w:rPr>
          <w:spacing w:val="-17"/>
          <w:sz w:val="21"/>
        </w:rPr>
        <w:t>年产 </w:t>
      </w:r>
      <w:r>
        <w:rPr>
          <w:spacing w:val="-1"/>
          <w:sz w:val="21"/>
        </w:rPr>
        <w:t>50</w:t>
      </w:r>
      <w:r>
        <w:rPr>
          <w:spacing w:val="-8"/>
          <w:sz w:val="21"/>
        </w:rPr>
        <w:t> 万套承重结构精密铸锻件技改项目补助:根据宁波市北仑区经济和信息化局发布</w:t>
      </w:r>
      <w:r>
        <w:rPr>
          <w:spacing w:val="-13"/>
          <w:sz w:val="21"/>
        </w:rPr>
        <w:t>的《关于预拨</w:t>
      </w:r>
      <w:r>
        <w:rPr>
          <w:sz w:val="21"/>
        </w:rPr>
        <w:t>2019</w:t>
      </w:r>
      <w:r>
        <w:rPr>
          <w:spacing w:val="-11"/>
          <w:sz w:val="21"/>
        </w:rPr>
        <w:t> 年度宁波市工业投资(技术改造)区级项目新开工补助(“中国制造 </w:t>
      </w:r>
      <w:r>
        <w:rPr>
          <w:sz w:val="21"/>
        </w:rPr>
        <w:t>2025”专项)</w:t>
      </w:r>
      <w:r>
        <w:rPr>
          <w:spacing w:val="-103"/>
          <w:sz w:val="21"/>
        </w:rPr>
        <w:t> </w:t>
      </w:r>
      <w:r>
        <w:rPr>
          <w:spacing w:val="-2"/>
          <w:sz w:val="21"/>
        </w:rPr>
        <w:t>的通知》(仑经信[</w:t>
      </w:r>
      <w:r>
        <w:rPr>
          <w:spacing w:val="-1"/>
          <w:sz w:val="21"/>
        </w:rPr>
        <w:t>2020]48</w:t>
      </w:r>
      <w:r>
        <w:rPr>
          <w:spacing w:val="-13"/>
          <w:sz w:val="21"/>
        </w:rPr>
        <w:t> 号)和《关于兑现宁波市 </w:t>
      </w:r>
      <w:r>
        <w:rPr>
          <w:spacing w:val="-1"/>
          <w:sz w:val="21"/>
        </w:rPr>
        <w:t>2019</w:t>
      </w:r>
      <w:r>
        <w:rPr>
          <w:spacing w:val="-12"/>
          <w:sz w:val="21"/>
        </w:rPr>
        <w:t> 年度工业投资(技术改造)区级 </w:t>
      </w:r>
      <w:r>
        <w:rPr>
          <w:spacing w:val="-1"/>
          <w:sz w:val="21"/>
        </w:rPr>
        <w:t>2019</w:t>
      </w:r>
      <w:r>
        <w:rPr>
          <w:spacing w:val="-19"/>
          <w:sz w:val="21"/>
        </w:rPr>
        <w:t> 年竣</w:t>
      </w:r>
      <w:r>
        <w:rPr>
          <w:sz w:val="21"/>
        </w:rPr>
        <w:t>工项目剩余补助资金的通知》(仑经信[2020]65</w:t>
      </w:r>
      <w:r>
        <w:rPr>
          <w:spacing w:val="-18"/>
          <w:sz w:val="21"/>
        </w:rPr>
        <w:t> 号)</w:t>
      </w:r>
      <w:r>
        <w:rPr>
          <w:sz w:val="21"/>
        </w:rPr>
        <w:t>，2020</w:t>
      </w:r>
      <w:r>
        <w:rPr>
          <w:spacing w:val="-13"/>
          <w:sz w:val="21"/>
        </w:rPr>
        <w:t> 年公司收到年产 </w:t>
      </w:r>
      <w:r>
        <w:rPr>
          <w:sz w:val="21"/>
        </w:rPr>
        <w:t>50</w:t>
      </w:r>
      <w:r>
        <w:rPr>
          <w:spacing w:val="-8"/>
          <w:sz w:val="21"/>
        </w:rPr>
        <w:t> 万套承重结构精密</w:t>
      </w:r>
      <w:r>
        <w:rPr>
          <w:spacing w:val="-6"/>
          <w:sz w:val="21"/>
        </w:rPr>
        <w:t>铸锻件技改项目补助 </w:t>
      </w:r>
      <w:r>
        <w:rPr>
          <w:sz w:val="21"/>
        </w:rPr>
        <w:t>5,090,285.00</w:t>
      </w:r>
      <w:r>
        <w:rPr>
          <w:spacing w:val="-22"/>
          <w:sz w:val="21"/>
        </w:rPr>
        <w:t> 元。自 </w:t>
      </w:r>
      <w:r>
        <w:rPr>
          <w:sz w:val="21"/>
        </w:rPr>
        <w:t>2021</w:t>
      </w:r>
      <w:r>
        <w:rPr>
          <w:spacing w:val="-36"/>
          <w:sz w:val="21"/>
        </w:rPr>
        <w:t> 年 </w:t>
      </w:r>
      <w:r>
        <w:rPr>
          <w:sz w:val="21"/>
        </w:rPr>
        <w:t>1</w:t>
      </w:r>
      <w:r>
        <w:rPr>
          <w:spacing w:val="-8"/>
          <w:sz w:val="21"/>
        </w:rPr>
        <w:t> 月起，公司根据资产的预计剩余使用期限分</w:t>
      </w:r>
      <w:r>
        <w:rPr>
          <w:sz w:val="21"/>
        </w:rPr>
        <w:t>摊转入当期损益。 </w:t>
      </w:r>
    </w:p>
    <w:p>
      <w:pPr>
        <w:pStyle w:val="ListParagraph"/>
        <w:numPr>
          <w:ilvl w:val="0"/>
          <w:numId w:val="75"/>
        </w:numPr>
        <w:tabs>
          <w:tab w:pos="1961" w:val="left" w:leader="none"/>
        </w:tabs>
        <w:spacing w:line="364" w:lineRule="auto" w:before="0" w:after="0"/>
        <w:ind w:left="1117" w:right="1348" w:firstLine="420"/>
        <w:jc w:val="both"/>
        <w:rPr>
          <w:sz w:val="21"/>
        </w:rPr>
      </w:pPr>
      <w:r>
        <w:rPr>
          <w:spacing w:val="-17"/>
          <w:sz w:val="21"/>
        </w:rPr>
        <w:t>年产 </w:t>
      </w:r>
      <w:r>
        <w:rPr>
          <w:spacing w:val="-1"/>
          <w:sz w:val="21"/>
        </w:rPr>
        <w:t>50</w:t>
      </w:r>
      <w:r>
        <w:rPr>
          <w:spacing w:val="-8"/>
          <w:sz w:val="21"/>
        </w:rPr>
        <w:t> 万套汽车动力系统部件及模具项目补助:根据宁波市北仑区经济和信息化局发布</w:t>
      </w:r>
      <w:r>
        <w:rPr>
          <w:spacing w:val="-13"/>
          <w:sz w:val="21"/>
        </w:rPr>
        <w:t>的《关于预拨</w:t>
      </w:r>
      <w:r>
        <w:rPr>
          <w:sz w:val="21"/>
        </w:rPr>
        <w:t>2019</w:t>
      </w:r>
      <w:r>
        <w:rPr>
          <w:spacing w:val="-11"/>
          <w:sz w:val="21"/>
        </w:rPr>
        <w:t> 年度宁波市工业投资(技术改造)区级项目新开工补助(“中国制造 </w:t>
      </w:r>
      <w:r>
        <w:rPr>
          <w:sz w:val="21"/>
        </w:rPr>
        <w:t>2025”专项)</w:t>
      </w:r>
      <w:r>
        <w:rPr>
          <w:spacing w:val="-103"/>
          <w:sz w:val="21"/>
        </w:rPr>
        <w:t> </w:t>
      </w:r>
      <w:r>
        <w:rPr>
          <w:spacing w:val="-2"/>
          <w:sz w:val="21"/>
        </w:rPr>
        <w:t>的通知》(仑经信[</w:t>
      </w:r>
      <w:r>
        <w:rPr>
          <w:spacing w:val="-1"/>
          <w:sz w:val="21"/>
        </w:rPr>
        <w:t>2020]49</w:t>
      </w:r>
      <w:r>
        <w:rPr>
          <w:spacing w:val="-13"/>
          <w:sz w:val="21"/>
        </w:rPr>
        <w:t> 号)和《关于兑现宁波市 </w:t>
      </w:r>
      <w:r>
        <w:rPr>
          <w:spacing w:val="-1"/>
          <w:sz w:val="21"/>
        </w:rPr>
        <w:t>2019</w:t>
      </w:r>
      <w:r>
        <w:rPr>
          <w:spacing w:val="-12"/>
          <w:sz w:val="21"/>
        </w:rPr>
        <w:t> 年度工业投资(技术改造)区级 </w:t>
      </w:r>
      <w:r>
        <w:rPr>
          <w:spacing w:val="-1"/>
          <w:sz w:val="21"/>
        </w:rPr>
        <w:t>2019</w:t>
      </w:r>
      <w:r>
        <w:rPr>
          <w:spacing w:val="-19"/>
          <w:sz w:val="21"/>
        </w:rPr>
        <w:t> 年竣</w:t>
      </w:r>
      <w:r>
        <w:rPr>
          <w:sz w:val="21"/>
        </w:rPr>
        <w:t>工项目剩余补助资金的通知》(仑经信[2020]65</w:t>
      </w:r>
      <w:r>
        <w:rPr>
          <w:spacing w:val="-18"/>
          <w:sz w:val="21"/>
        </w:rPr>
        <w:t> 号)</w:t>
      </w:r>
      <w:r>
        <w:rPr>
          <w:sz w:val="21"/>
        </w:rPr>
        <w:t>，2020</w:t>
      </w:r>
      <w:r>
        <w:rPr>
          <w:spacing w:val="-13"/>
          <w:sz w:val="21"/>
        </w:rPr>
        <w:t> 年公司收到年产 </w:t>
      </w:r>
      <w:r>
        <w:rPr>
          <w:sz w:val="21"/>
        </w:rPr>
        <w:t>50</w:t>
      </w:r>
      <w:r>
        <w:rPr>
          <w:spacing w:val="-8"/>
          <w:sz w:val="21"/>
        </w:rPr>
        <w:t> 万套汽车动力系统</w:t>
      </w:r>
      <w:r>
        <w:rPr>
          <w:spacing w:val="-6"/>
          <w:sz w:val="21"/>
        </w:rPr>
        <w:t>部件及模具项目补助合计 </w:t>
      </w:r>
      <w:r>
        <w:rPr>
          <w:sz w:val="21"/>
        </w:rPr>
        <w:t>6,500,000.00</w:t>
      </w:r>
      <w:r>
        <w:rPr>
          <w:spacing w:val="-22"/>
          <w:sz w:val="21"/>
        </w:rPr>
        <w:t> 元。自 </w:t>
      </w:r>
      <w:r>
        <w:rPr>
          <w:sz w:val="21"/>
        </w:rPr>
        <w:t>2021</w:t>
      </w:r>
      <w:r>
        <w:rPr>
          <w:spacing w:val="-34"/>
          <w:sz w:val="21"/>
        </w:rPr>
        <w:t> 年 </w:t>
      </w:r>
      <w:r>
        <w:rPr>
          <w:sz w:val="21"/>
        </w:rPr>
        <w:t>1</w:t>
      </w:r>
      <w:r>
        <w:rPr>
          <w:spacing w:val="-8"/>
          <w:sz w:val="21"/>
        </w:rPr>
        <w:t> 月起，公司根据资产的预计剩余使用期</w:t>
      </w:r>
      <w:r>
        <w:rPr>
          <w:sz w:val="21"/>
        </w:rPr>
        <w:t>限分摊转入当期损益。 </w:t>
      </w:r>
    </w:p>
    <w:p>
      <w:pPr>
        <w:pStyle w:val="ListParagraph"/>
        <w:numPr>
          <w:ilvl w:val="0"/>
          <w:numId w:val="75"/>
        </w:numPr>
        <w:tabs>
          <w:tab w:pos="1961" w:val="left" w:leader="none"/>
        </w:tabs>
        <w:spacing w:line="364" w:lineRule="auto" w:before="0" w:after="0"/>
        <w:ind w:left="1117" w:right="1348" w:firstLine="420"/>
        <w:jc w:val="both"/>
        <w:rPr>
          <w:sz w:val="21"/>
        </w:rPr>
      </w:pPr>
      <w:r>
        <w:rPr>
          <w:spacing w:val="-1"/>
          <w:sz w:val="21"/>
        </w:rPr>
        <w:t>2019</w:t>
      </w:r>
      <w:r>
        <w:rPr>
          <w:spacing w:val="-10"/>
          <w:sz w:val="21"/>
        </w:rPr>
        <w:t> 年度信息化提升项目补助:根据宁波市北仑区经济和信息化局发布的关于公布 </w:t>
      </w:r>
      <w:r>
        <w:rPr>
          <w:sz w:val="21"/>
        </w:rPr>
        <w:t>2019</w:t>
      </w:r>
      <w:r>
        <w:rPr>
          <w:spacing w:val="-102"/>
          <w:sz w:val="21"/>
        </w:rPr>
        <w:t> </w:t>
      </w:r>
      <w:r>
        <w:rPr>
          <w:sz w:val="21"/>
        </w:rPr>
        <w:t>年度企业信息化提升项目补助名单的通知(仑经信[2020]57 号)，2020 年公司收到信息化提升项</w:t>
      </w:r>
      <w:r>
        <w:rPr>
          <w:spacing w:val="-15"/>
          <w:sz w:val="21"/>
        </w:rPr>
        <w:t>目补助 </w:t>
      </w:r>
      <w:r>
        <w:rPr>
          <w:spacing w:val="-2"/>
          <w:sz w:val="21"/>
        </w:rPr>
        <w:t>996,000.00</w:t>
      </w:r>
      <w:r>
        <w:rPr>
          <w:spacing w:val="-24"/>
          <w:sz w:val="21"/>
        </w:rPr>
        <w:t> 元。自 </w:t>
      </w:r>
      <w:r>
        <w:rPr>
          <w:spacing w:val="-2"/>
          <w:sz w:val="21"/>
        </w:rPr>
        <w:t>2020</w:t>
      </w:r>
      <w:r>
        <w:rPr>
          <w:spacing w:val="-37"/>
          <w:sz w:val="21"/>
        </w:rPr>
        <w:t> 年 </w:t>
      </w:r>
      <w:r>
        <w:rPr>
          <w:spacing w:val="-2"/>
          <w:sz w:val="21"/>
        </w:rPr>
        <w:t>10</w:t>
      </w:r>
      <w:r>
        <w:rPr>
          <w:spacing w:val="-10"/>
          <w:sz w:val="21"/>
        </w:rPr>
        <w:t> 月起，公司按无形资产的预计剩余使用期限分摊转入当期损</w:t>
      </w:r>
      <w:r>
        <w:rPr>
          <w:sz w:val="21"/>
        </w:rPr>
        <w:t>益。 </w:t>
      </w:r>
    </w:p>
    <w:p>
      <w:pPr>
        <w:pStyle w:val="ListParagraph"/>
        <w:numPr>
          <w:ilvl w:val="0"/>
          <w:numId w:val="75"/>
        </w:numPr>
        <w:tabs>
          <w:tab w:pos="1961" w:val="left" w:leader="none"/>
        </w:tabs>
        <w:spacing w:line="364" w:lineRule="auto" w:before="0" w:after="0"/>
        <w:ind w:left="1117" w:right="1348" w:firstLine="420"/>
        <w:jc w:val="both"/>
        <w:rPr>
          <w:sz w:val="21"/>
        </w:rPr>
      </w:pPr>
      <w:r>
        <w:rPr>
          <w:sz w:val="21"/>
        </w:rPr>
        <w:t>宁波市产业投资项目补助：根据宁波市财政局、宁波市经济和信息化局下达的《关于下</w:t>
      </w:r>
      <w:r>
        <w:rPr>
          <w:spacing w:val="-26"/>
          <w:sz w:val="21"/>
        </w:rPr>
        <w:t>达 </w:t>
      </w:r>
      <w:r>
        <w:rPr>
          <w:sz w:val="21"/>
        </w:rPr>
        <w:t>2021</w:t>
      </w:r>
      <w:r>
        <w:rPr>
          <w:spacing w:val="-8"/>
          <w:sz w:val="21"/>
        </w:rPr>
        <w:t> 年制造业高质量发展第八批专项资金的通知》(甬财经[</w:t>
      </w:r>
      <w:r>
        <w:rPr>
          <w:sz w:val="21"/>
        </w:rPr>
        <w:t>2021]898</w:t>
      </w:r>
      <w:r>
        <w:rPr>
          <w:spacing w:val="-14"/>
          <w:sz w:val="21"/>
        </w:rPr>
        <w:t> 号),</w:t>
      </w:r>
      <w:r>
        <w:rPr>
          <w:sz w:val="21"/>
        </w:rPr>
        <w:t>2021</w:t>
      </w:r>
      <w:r>
        <w:rPr>
          <w:spacing w:val="-9"/>
          <w:sz w:val="21"/>
        </w:rPr>
        <w:t> 年公司收到宁</w:t>
      </w:r>
      <w:r>
        <w:rPr>
          <w:spacing w:val="-5"/>
          <w:sz w:val="21"/>
        </w:rPr>
        <w:t>波市产业投资项目补助资金 </w:t>
      </w:r>
      <w:r>
        <w:rPr>
          <w:sz w:val="21"/>
        </w:rPr>
        <w:t>20,000,000.00</w:t>
      </w:r>
      <w:r>
        <w:rPr>
          <w:spacing w:val="-22"/>
          <w:sz w:val="21"/>
        </w:rPr>
        <w:t> 元。自 </w:t>
      </w:r>
      <w:r>
        <w:rPr>
          <w:sz w:val="21"/>
        </w:rPr>
        <w:t>2021</w:t>
      </w:r>
      <w:r>
        <w:rPr>
          <w:spacing w:val="-34"/>
          <w:sz w:val="21"/>
        </w:rPr>
        <w:t> 年 </w:t>
      </w:r>
      <w:r>
        <w:rPr>
          <w:sz w:val="21"/>
        </w:rPr>
        <w:t>11</w:t>
      </w:r>
      <w:r>
        <w:rPr>
          <w:spacing w:val="-8"/>
          <w:sz w:val="21"/>
        </w:rPr>
        <w:t> 月起，公司按固定资产的预计剩余</w:t>
      </w:r>
      <w:r>
        <w:rPr>
          <w:sz w:val="21"/>
        </w:rPr>
        <w:t>使用期限分摊转入当期损益。 </w:t>
      </w:r>
    </w:p>
    <w:p>
      <w:pPr>
        <w:pStyle w:val="ListParagraph"/>
        <w:numPr>
          <w:ilvl w:val="0"/>
          <w:numId w:val="75"/>
        </w:numPr>
        <w:tabs>
          <w:tab w:pos="1961" w:val="left" w:leader="none"/>
        </w:tabs>
        <w:spacing w:line="268" w:lineRule="exact" w:before="0" w:after="0"/>
        <w:ind w:left="1960" w:right="0" w:hanging="424"/>
        <w:jc w:val="both"/>
        <w:rPr>
          <w:sz w:val="21"/>
        </w:rPr>
      </w:pPr>
      <w:r>
        <w:rPr>
          <w:spacing w:val="-2"/>
          <w:sz w:val="21"/>
        </w:rPr>
        <w:t>2021</w:t>
      </w:r>
      <w:r>
        <w:rPr>
          <w:spacing w:val="-9"/>
          <w:sz w:val="21"/>
        </w:rPr>
        <w:t> 年市级自动化(智能化)成套装备项目奖励：根据宁波市北仑区经济和信息化局、宁</w:t>
      </w:r>
    </w:p>
    <w:p>
      <w:pPr>
        <w:pStyle w:val="BodyText"/>
        <w:spacing w:line="364" w:lineRule="auto" w:before="130"/>
        <w:ind w:left="1117" w:right="1248"/>
        <w:jc w:val="both"/>
      </w:pPr>
      <w:r>
        <w:rPr>
          <w:spacing w:val="-4"/>
        </w:rPr>
        <w:t>波市北仑区财政局下发的《关于下达北仑区 </w:t>
      </w:r>
      <w:r>
        <w:rPr/>
        <w:t>2022</w:t>
      </w:r>
      <w:r>
        <w:rPr>
          <w:spacing w:val="-7"/>
        </w:rPr>
        <w:t> 年度第一批智能制造项日奖励资金的通知》(仑</w:t>
      </w:r>
      <w:r>
        <w:rPr>
          <w:spacing w:val="13"/>
        </w:rPr>
        <w:t>经信[</w:t>
      </w:r>
      <w:r>
        <w:rPr/>
        <w:t>2022]55</w:t>
      </w:r>
      <w:r>
        <w:rPr>
          <w:spacing w:val="16"/>
        </w:rPr>
        <w:t> 号)，公司 </w:t>
      </w:r>
      <w:r>
        <w:rPr/>
        <w:t>2022</w:t>
      </w:r>
      <w:r>
        <w:rPr>
          <w:spacing w:val="16"/>
        </w:rPr>
        <w:t> 年度收到 </w:t>
      </w:r>
      <w:r>
        <w:rPr/>
        <w:t>2021</w:t>
      </w:r>
      <w:r>
        <w:rPr>
          <w:spacing w:val="2"/>
        </w:rPr>
        <w:t> 年市级自动化( 智能化) 成套装备项目奖励</w:t>
      </w:r>
      <w:r>
        <w:rPr>
          <w:spacing w:val="-1"/>
        </w:rPr>
        <w:t>5,000,000.00</w:t>
      </w:r>
      <w:r>
        <w:rPr>
          <w:spacing w:val="-17"/>
        </w:rPr>
        <w:t> 元。自 </w:t>
      </w:r>
      <w:r>
        <w:rPr/>
        <w:t>2022</w:t>
      </w:r>
      <w:r>
        <w:rPr>
          <w:spacing w:val="-26"/>
        </w:rPr>
        <w:t> 年 </w:t>
      </w:r>
      <w:r>
        <w:rPr/>
        <w:t>10</w:t>
      </w:r>
      <w:r>
        <w:rPr>
          <w:spacing w:val="-11"/>
        </w:rPr>
        <w:t> 月起，公司按固定资产的预计剩余使用期限分摊转入当期损益。</w:t>
      </w:r>
      <w:r>
        <w:rPr/>
        <w:t> </w:t>
      </w:r>
    </w:p>
    <w:p>
      <w:pPr>
        <w:pStyle w:val="ListParagraph"/>
        <w:numPr>
          <w:ilvl w:val="0"/>
          <w:numId w:val="75"/>
        </w:numPr>
        <w:tabs>
          <w:tab w:pos="1961" w:val="left" w:leader="none"/>
        </w:tabs>
        <w:spacing w:line="269" w:lineRule="exact" w:before="0" w:after="0"/>
        <w:ind w:left="1960" w:right="0" w:hanging="424"/>
        <w:jc w:val="both"/>
        <w:rPr>
          <w:sz w:val="21"/>
        </w:rPr>
      </w:pPr>
      <w:r>
        <w:rPr>
          <w:spacing w:val="-2"/>
          <w:sz w:val="21"/>
        </w:rPr>
        <w:t>2021</w:t>
      </w:r>
      <w:r>
        <w:rPr>
          <w:spacing w:val="-9"/>
          <w:sz w:val="21"/>
        </w:rPr>
        <w:t> 年度北仑区技术改造项目：根据宁波市北仑区经济和信息化局、宁波市北仑区财政</w:t>
      </w:r>
    </w:p>
    <w:p>
      <w:pPr>
        <w:pStyle w:val="BodyText"/>
        <w:spacing w:before="139"/>
        <w:ind w:left="1117"/>
        <w:jc w:val="both"/>
      </w:pPr>
      <w:r>
        <w:rPr>
          <w:spacing w:val="5"/>
        </w:rPr>
        <w:t>局下发的《关于兑现 </w:t>
      </w:r>
      <w:r>
        <w:rPr/>
        <w:t>2021 年度北仑区技术改造项目(市级资金)(第二批)资金的通知》(仑经信</w:t>
      </w:r>
    </w:p>
    <w:p>
      <w:pPr>
        <w:spacing w:after="0"/>
        <w:jc w:val="both"/>
        <w:sectPr>
          <w:pgSz w:w="11910" w:h="16840"/>
          <w:pgMar w:header="882" w:footer="1195" w:top="1360" w:bottom="1380" w:left="160" w:right="440"/>
        </w:sectPr>
      </w:pPr>
    </w:p>
    <w:p>
      <w:pPr>
        <w:pStyle w:val="BodyText"/>
        <w:spacing w:before="61"/>
        <w:ind w:left="1117"/>
        <w:jc w:val="both"/>
      </w:pPr>
      <w:r>
        <w:rPr/>
        <w:t>[2022]23</w:t>
      </w:r>
      <w:r>
        <w:rPr>
          <w:spacing w:val="-15"/>
        </w:rPr>
        <w:t> 号)，公司 </w:t>
      </w:r>
      <w:r>
        <w:rPr/>
        <w:t>2022</w:t>
      </w:r>
      <w:r>
        <w:rPr>
          <w:spacing w:val="-16"/>
        </w:rPr>
        <w:t> 年度收到 </w:t>
      </w:r>
      <w:r>
        <w:rPr/>
        <w:t>2021</w:t>
      </w:r>
      <w:r>
        <w:rPr>
          <w:spacing w:val="-10"/>
        </w:rPr>
        <w:t> 年度北仑区技术改造项目 </w:t>
      </w:r>
      <w:r>
        <w:rPr/>
        <w:t>2,978,800.00</w:t>
      </w:r>
      <w:r>
        <w:rPr>
          <w:spacing w:val="-19"/>
        </w:rPr>
        <w:t> 元。自 </w:t>
      </w:r>
      <w:r>
        <w:rPr/>
        <w:t>2022</w:t>
      </w:r>
      <w:r>
        <w:rPr>
          <w:spacing w:val="-24"/>
        </w:rPr>
        <w:t> 年</w:t>
      </w:r>
    </w:p>
    <w:p>
      <w:pPr>
        <w:pStyle w:val="BodyText"/>
        <w:spacing w:before="140"/>
        <w:ind w:left="1117"/>
        <w:jc w:val="both"/>
      </w:pPr>
      <w:r>
        <w:rPr>
          <w:spacing w:val="-1"/>
        </w:rPr>
        <w:t>6</w:t>
      </w:r>
      <w:r>
        <w:rPr>
          <w:spacing w:val="-8"/>
        </w:rPr>
        <w:t> 月起，公司按固定资产的预计剩余使用期限分摊转入当期损益。</w:t>
      </w:r>
      <w:r>
        <w:rPr/>
        <w:t> </w:t>
      </w:r>
    </w:p>
    <w:p>
      <w:pPr>
        <w:pStyle w:val="ListParagraph"/>
        <w:numPr>
          <w:ilvl w:val="0"/>
          <w:numId w:val="75"/>
        </w:numPr>
        <w:tabs>
          <w:tab w:pos="424" w:val="left" w:leader="none"/>
        </w:tabs>
        <w:spacing w:line="240" w:lineRule="auto" w:before="138" w:after="0"/>
        <w:ind w:left="1960" w:right="1351" w:hanging="1961"/>
        <w:jc w:val="right"/>
        <w:rPr>
          <w:sz w:val="21"/>
        </w:rPr>
      </w:pPr>
      <w:r>
        <w:rPr>
          <w:spacing w:val="-2"/>
          <w:sz w:val="21"/>
        </w:rPr>
        <w:t>2022</w:t>
      </w:r>
      <w:r>
        <w:rPr>
          <w:spacing w:val="-9"/>
          <w:sz w:val="21"/>
        </w:rPr>
        <w:t> 年宁波市重点研发计划项目立项补助：根据宁波市财政局、宁波市科学技术局下发</w:t>
      </w:r>
    </w:p>
    <w:p>
      <w:pPr>
        <w:pStyle w:val="BodyText"/>
        <w:spacing w:before="142"/>
        <w:ind w:left="1117"/>
        <w:jc w:val="both"/>
      </w:pPr>
      <w:r>
        <w:rPr>
          <w:spacing w:val="15"/>
        </w:rPr>
        <w:t>的《关于下达宁波市 </w:t>
      </w:r>
      <w:r>
        <w:rPr/>
        <w:t>2022 年度科技发展专项资金(市重点技术研发第五批)的通知》(甬财经</w:t>
      </w:r>
    </w:p>
    <w:p>
      <w:pPr>
        <w:pStyle w:val="BodyText"/>
        <w:spacing w:line="364" w:lineRule="auto" w:before="139"/>
        <w:ind w:left="1117" w:right="1348"/>
        <w:jc w:val="both"/>
      </w:pPr>
      <w:r>
        <w:rPr>
          <w:w w:val="100"/>
        </w:rPr>
        <w:t>[2022</w:t>
      </w:r>
      <w:r>
        <w:rPr>
          <w:spacing w:val="-3"/>
          <w:w w:val="100"/>
        </w:rPr>
        <w:t>]</w:t>
      </w:r>
      <w:r>
        <w:rPr>
          <w:w w:val="100"/>
        </w:rPr>
        <w:t>6</w:t>
      </w:r>
      <w:r>
        <w:rPr>
          <w:spacing w:val="-3"/>
          <w:w w:val="100"/>
        </w:rPr>
        <w:t>5</w:t>
      </w:r>
      <w:r>
        <w:rPr>
          <w:w w:val="100"/>
        </w:rPr>
        <w:t>8</w:t>
      </w:r>
      <w:r>
        <w:rPr>
          <w:spacing w:val="-58"/>
        </w:rPr>
        <w:t> </w:t>
      </w:r>
      <w:r>
        <w:rPr>
          <w:spacing w:val="-24"/>
          <w:w w:val="100"/>
        </w:rPr>
        <w:t>号)，公司</w:t>
      </w:r>
      <w:r>
        <w:rPr>
          <w:spacing w:val="-58"/>
        </w:rPr>
        <w:t> </w:t>
      </w:r>
      <w:r>
        <w:rPr>
          <w:spacing w:val="-3"/>
          <w:w w:val="100"/>
        </w:rPr>
        <w:t>2</w:t>
      </w:r>
      <w:r>
        <w:rPr>
          <w:w w:val="100"/>
        </w:rPr>
        <w:t>0</w:t>
      </w:r>
      <w:r>
        <w:rPr>
          <w:spacing w:val="-3"/>
          <w:w w:val="100"/>
        </w:rPr>
        <w:t>2</w:t>
      </w:r>
      <w:r>
        <w:rPr>
          <w:w w:val="100"/>
        </w:rPr>
        <w:t>2</w:t>
      </w:r>
      <w:r>
        <w:rPr>
          <w:spacing w:val="-60"/>
        </w:rPr>
        <w:t> </w:t>
      </w:r>
      <w:r>
        <w:rPr>
          <w:spacing w:val="-1"/>
          <w:w w:val="100"/>
        </w:rPr>
        <w:t>年度收到</w:t>
      </w:r>
      <w:r>
        <w:rPr>
          <w:spacing w:val="-59"/>
        </w:rPr>
        <w:t> </w:t>
      </w:r>
      <w:r>
        <w:rPr>
          <w:w w:val="100"/>
        </w:rPr>
        <w:t>20</w:t>
      </w:r>
      <w:r>
        <w:rPr>
          <w:spacing w:val="-3"/>
          <w:w w:val="100"/>
        </w:rPr>
        <w:t>2</w:t>
      </w:r>
      <w:r>
        <w:rPr>
          <w:w w:val="100"/>
        </w:rPr>
        <w:t>2</w:t>
      </w:r>
      <w:r>
        <w:rPr>
          <w:spacing w:val="-58"/>
        </w:rPr>
        <w:t> </w:t>
      </w:r>
      <w:r>
        <w:rPr>
          <w:spacing w:val="-3"/>
          <w:w w:val="100"/>
        </w:rPr>
        <w:t>年宁波市重点研发计划项目立项补助</w:t>
      </w:r>
      <w:r>
        <w:rPr>
          <w:spacing w:val="-60"/>
        </w:rPr>
        <w:t> </w:t>
      </w:r>
      <w:r>
        <w:rPr>
          <w:w w:val="100"/>
        </w:rPr>
        <w:t>1,200</w:t>
      </w:r>
      <w:r>
        <w:rPr>
          <w:spacing w:val="-3"/>
          <w:w w:val="100"/>
        </w:rPr>
        <w:t>,</w:t>
      </w:r>
      <w:r>
        <w:rPr>
          <w:w w:val="100"/>
        </w:rPr>
        <w:t>000</w:t>
      </w:r>
      <w:r>
        <w:rPr>
          <w:spacing w:val="-3"/>
          <w:w w:val="100"/>
        </w:rPr>
        <w:t>.</w:t>
      </w:r>
      <w:r>
        <w:rPr>
          <w:w w:val="100"/>
        </w:rPr>
        <w:t>00</w:t>
      </w:r>
      <w:r>
        <w:rPr>
          <w:spacing w:val="-59"/>
        </w:rPr>
        <w:t> </w:t>
      </w:r>
      <w:r>
        <w:rPr>
          <w:w w:val="100"/>
        </w:rPr>
        <w:t>元。</w:t>
      </w:r>
      <w:r>
        <w:rPr/>
        <w:t>待项目完工验收后，根据资产的预计剩余使用期限分摊转入当期损益。 </w:t>
      </w:r>
    </w:p>
    <w:p>
      <w:pPr>
        <w:pStyle w:val="ListParagraph"/>
        <w:numPr>
          <w:ilvl w:val="0"/>
          <w:numId w:val="75"/>
        </w:numPr>
        <w:tabs>
          <w:tab w:pos="1961" w:val="left" w:leader="none"/>
        </w:tabs>
        <w:spacing w:line="367" w:lineRule="auto" w:before="0" w:after="0"/>
        <w:ind w:left="1117" w:right="1349" w:firstLine="420"/>
        <w:jc w:val="both"/>
        <w:rPr>
          <w:sz w:val="21"/>
        </w:rPr>
      </w:pPr>
      <w:r>
        <w:rPr>
          <w:sz w:val="21"/>
        </w:rPr>
        <w:t>旭升协和地块基础设施配套资金补助：根据宁波经济技术开发区管理委员会下发的《关</w:t>
      </w:r>
      <w:r>
        <w:rPr>
          <w:spacing w:val="-6"/>
          <w:sz w:val="21"/>
        </w:rPr>
        <w:t>于拨付固定资产投资扶持资金的申请》，公司 </w:t>
      </w:r>
      <w:r>
        <w:rPr>
          <w:spacing w:val="-2"/>
          <w:sz w:val="21"/>
        </w:rPr>
        <w:t>2022</w:t>
      </w:r>
      <w:r>
        <w:rPr>
          <w:spacing w:val="-10"/>
          <w:sz w:val="21"/>
        </w:rPr>
        <w:t> 年度收到旭升协和地块基础设施配套资金补助</w:t>
      </w:r>
    </w:p>
    <w:p>
      <w:pPr>
        <w:pStyle w:val="BodyText"/>
        <w:spacing w:line="264" w:lineRule="exact"/>
        <w:ind w:left="1117"/>
        <w:jc w:val="both"/>
      </w:pPr>
      <w:r>
        <w:rPr>
          <w:spacing w:val="-1"/>
        </w:rPr>
        <w:t>14,250,000.00</w:t>
      </w:r>
      <w:r>
        <w:rPr>
          <w:spacing w:val="-17"/>
        </w:rPr>
        <w:t> 元。自 </w:t>
      </w:r>
      <w:r>
        <w:rPr/>
        <w:t>2022</w:t>
      </w:r>
      <w:r>
        <w:rPr>
          <w:spacing w:val="-26"/>
        </w:rPr>
        <w:t> 年 </w:t>
      </w:r>
      <w:r>
        <w:rPr/>
        <w:t>7</w:t>
      </w:r>
      <w:r>
        <w:rPr>
          <w:spacing w:val="-11"/>
        </w:rPr>
        <w:t> 月起，公司按固定资产的预计剩余使用期限分摊转入当期损益。</w:t>
      </w:r>
      <w:r>
        <w:rPr/>
        <w:t> </w:t>
      </w:r>
    </w:p>
    <w:p>
      <w:pPr>
        <w:pStyle w:val="ListParagraph"/>
        <w:numPr>
          <w:ilvl w:val="0"/>
          <w:numId w:val="75"/>
        </w:numPr>
        <w:tabs>
          <w:tab w:pos="1961" w:val="left" w:leader="none"/>
        </w:tabs>
        <w:spacing w:line="364" w:lineRule="auto" w:before="137" w:after="0"/>
        <w:ind w:left="1117" w:right="1348" w:firstLine="420"/>
        <w:jc w:val="both"/>
        <w:rPr>
          <w:sz w:val="21"/>
        </w:rPr>
      </w:pPr>
      <w:r>
        <w:rPr>
          <w:spacing w:val="-16"/>
          <w:sz w:val="21"/>
        </w:rPr>
        <w:t>北仑区 </w:t>
      </w:r>
      <w:r>
        <w:rPr>
          <w:spacing w:val="-3"/>
          <w:sz w:val="21"/>
        </w:rPr>
        <w:t>2022</w:t>
      </w:r>
      <w:r>
        <w:rPr>
          <w:spacing w:val="-11"/>
          <w:sz w:val="21"/>
        </w:rPr>
        <w:t> 年市级产业投资项目补助资金：根据宁波市财政局、宁波市经济和信息化局</w:t>
      </w:r>
      <w:r>
        <w:rPr>
          <w:spacing w:val="-5"/>
          <w:sz w:val="21"/>
        </w:rPr>
        <w:t>下发的《关于下达 </w:t>
      </w:r>
      <w:r>
        <w:rPr>
          <w:sz w:val="21"/>
        </w:rPr>
        <w:t>2022</w:t>
      </w:r>
      <w:r>
        <w:rPr>
          <w:spacing w:val="-6"/>
          <w:sz w:val="21"/>
        </w:rPr>
        <w:t> 年第十批制造业高质量发展专项资金的通知》(甬财经</w:t>
      </w:r>
      <w:r>
        <w:rPr>
          <w:sz w:val="21"/>
        </w:rPr>
        <w:t>[2022]1107</w:t>
      </w:r>
      <w:r>
        <w:rPr>
          <w:spacing w:val="-8"/>
          <w:sz w:val="21"/>
        </w:rPr>
        <w:t> 号)，</w:t>
      </w:r>
      <w:r>
        <w:rPr>
          <w:spacing w:val="-103"/>
          <w:sz w:val="21"/>
        </w:rPr>
        <w:t> </w:t>
      </w:r>
      <w:r>
        <w:rPr>
          <w:spacing w:val="-19"/>
          <w:sz w:val="21"/>
        </w:rPr>
        <w:t>公司 </w:t>
      </w:r>
      <w:r>
        <w:rPr>
          <w:sz w:val="21"/>
        </w:rPr>
        <w:t>2022</w:t>
      </w:r>
      <w:r>
        <w:rPr>
          <w:spacing w:val="-13"/>
          <w:sz w:val="21"/>
        </w:rPr>
        <w:t> 年度收到北仑区 </w:t>
      </w:r>
      <w:r>
        <w:rPr>
          <w:sz w:val="21"/>
        </w:rPr>
        <w:t>2022</w:t>
      </w:r>
      <w:r>
        <w:rPr>
          <w:spacing w:val="-11"/>
          <w:sz w:val="21"/>
        </w:rPr>
        <w:t> 年市级产业投资项目补助资金 </w:t>
      </w:r>
      <w:r>
        <w:rPr>
          <w:sz w:val="21"/>
        </w:rPr>
        <w:t>6,620,100.00</w:t>
      </w:r>
      <w:r>
        <w:rPr>
          <w:spacing w:val="-41"/>
          <w:sz w:val="21"/>
        </w:rPr>
        <w:t> 元。自 </w:t>
      </w:r>
      <w:r>
        <w:rPr>
          <w:sz w:val="21"/>
        </w:rPr>
        <w:t>2022</w:t>
      </w:r>
      <w:r>
        <w:rPr>
          <w:spacing w:val="-37"/>
          <w:sz w:val="21"/>
        </w:rPr>
        <w:t> 年 </w:t>
      </w:r>
      <w:r>
        <w:rPr>
          <w:sz w:val="21"/>
        </w:rPr>
        <w:t>11</w:t>
      </w:r>
      <w:r>
        <w:rPr>
          <w:spacing w:val="-28"/>
          <w:sz w:val="21"/>
        </w:rPr>
        <w:t> 月</w:t>
      </w:r>
      <w:r>
        <w:rPr>
          <w:sz w:val="21"/>
        </w:rPr>
        <w:t>起，公司按固定资产的预计剩余使用期限分摊转入当期损益。 </w:t>
      </w:r>
    </w:p>
    <w:p>
      <w:pPr>
        <w:pStyle w:val="ListParagraph"/>
        <w:numPr>
          <w:ilvl w:val="0"/>
          <w:numId w:val="75"/>
        </w:numPr>
        <w:tabs>
          <w:tab w:pos="1961" w:val="left" w:leader="none"/>
        </w:tabs>
        <w:spacing w:line="268" w:lineRule="exact" w:before="0" w:after="0"/>
        <w:ind w:left="1960" w:right="0" w:hanging="424"/>
        <w:jc w:val="both"/>
        <w:rPr>
          <w:sz w:val="21"/>
        </w:rPr>
      </w:pPr>
      <w:r>
        <w:rPr>
          <w:spacing w:val="-16"/>
          <w:sz w:val="21"/>
        </w:rPr>
        <w:t>北仑区 </w:t>
      </w:r>
      <w:r>
        <w:rPr>
          <w:spacing w:val="-3"/>
          <w:sz w:val="21"/>
        </w:rPr>
        <w:t>2021</w:t>
      </w:r>
      <w:r>
        <w:rPr>
          <w:spacing w:val="-11"/>
          <w:sz w:val="21"/>
        </w:rPr>
        <w:t> 年度信息经济扶持政策奖励资金：根据宁波市北仑区经济和信息化局、宁波</w:t>
      </w:r>
    </w:p>
    <w:p>
      <w:pPr>
        <w:pStyle w:val="BodyText"/>
        <w:spacing w:before="139"/>
        <w:ind w:right="1349"/>
        <w:jc w:val="right"/>
      </w:pPr>
      <w:r>
        <w:rPr>
          <w:spacing w:val="-5"/>
        </w:rPr>
        <w:t>市北仑区财政局、宁波市北仑区发展和改革局下发的《关于兑现北仑区 </w:t>
      </w:r>
      <w:r>
        <w:rPr>
          <w:spacing w:val="-2"/>
        </w:rPr>
        <w:t>2021</w:t>
      </w:r>
      <w:r>
        <w:rPr>
          <w:spacing w:val="-10"/>
        </w:rPr>
        <w:t> 年度信息经济扶持政</w:t>
      </w:r>
    </w:p>
    <w:p>
      <w:pPr>
        <w:pStyle w:val="BodyText"/>
        <w:spacing w:before="139"/>
        <w:ind w:left="1117"/>
        <w:jc w:val="both"/>
      </w:pPr>
      <w:r>
        <w:rPr>
          <w:spacing w:val="-1"/>
        </w:rPr>
        <w:t>策奖励资金的通知》(仑经信[2022]52</w:t>
      </w:r>
      <w:r>
        <w:rPr>
          <w:spacing w:val="-17"/>
        </w:rPr>
        <w:t> 号)，公司 </w:t>
      </w:r>
      <w:r>
        <w:rPr>
          <w:spacing w:val="-1"/>
        </w:rPr>
        <w:t>2022</w:t>
      </w:r>
      <w:r>
        <w:rPr>
          <w:spacing w:val="-14"/>
        </w:rPr>
        <w:t> 年度收到北仑区 </w:t>
      </w:r>
      <w:r>
        <w:rPr>
          <w:spacing w:val="-1"/>
        </w:rPr>
        <w:t>2021</w:t>
      </w:r>
      <w:r>
        <w:rPr>
          <w:spacing w:val="-9"/>
        </w:rPr>
        <w:t> 年度信息经济扶持政</w:t>
      </w:r>
    </w:p>
    <w:p>
      <w:pPr>
        <w:pStyle w:val="BodyText"/>
        <w:spacing w:line="367" w:lineRule="auto" w:before="139"/>
        <w:ind w:left="1117" w:right="1349"/>
        <w:jc w:val="both"/>
      </w:pPr>
      <w:r>
        <w:rPr>
          <w:spacing w:val="-11"/>
        </w:rPr>
        <w:t>策奖励资金 </w:t>
      </w:r>
      <w:r>
        <w:rPr>
          <w:spacing w:val="-2"/>
        </w:rPr>
        <w:t>1,000,000.00</w:t>
      </w:r>
      <w:r>
        <w:rPr>
          <w:spacing w:val="-24"/>
        </w:rPr>
        <w:t> 元。自 </w:t>
      </w:r>
      <w:r>
        <w:rPr>
          <w:spacing w:val="-2"/>
        </w:rPr>
        <w:t>2022</w:t>
      </w:r>
      <w:r>
        <w:rPr>
          <w:spacing w:val="-37"/>
        </w:rPr>
        <w:t> 年 </w:t>
      </w:r>
      <w:r>
        <w:rPr>
          <w:spacing w:val="-2"/>
        </w:rPr>
        <w:t>11</w:t>
      </w:r>
      <w:r>
        <w:rPr>
          <w:spacing w:val="-10"/>
        </w:rPr>
        <w:t> 月起，公司按固定资产的预计剩余使用期限分摊转入</w:t>
      </w:r>
      <w:r>
        <w:rPr/>
        <w:t>当期损益。 </w:t>
      </w:r>
    </w:p>
    <w:p>
      <w:pPr>
        <w:pStyle w:val="BodyText"/>
        <w:spacing w:before="55"/>
        <w:ind w:left="1117"/>
      </w:pPr>
      <w:r>
        <w:rPr/>
        <w:t>52</w:t>
      </w:r>
      <w:r>
        <w:rPr>
          <w:spacing w:val="-5"/>
        </w:rPr>
        <w:t>、 其他非流动负债</w:t>
      </w:r>
      <w:r>
        <w:rPr/>
        <w:t> </w:t>
      </w:r>
    </w:p>
    <w:p>
      <w:pPr>
        <w:pStyle w:val="BodyText"/>
        <w:spacing w:before="62"/>
        <w:ind w:left="1117"/>
      </w:pPr>
      <w:r>
        <w:rPr>
          <w:spacing w:val="-1"/>
        </w:rPr>
        <w:t>□适用 √不适用</w:t>
      </w:r>
      <w:r>
        <w:rPr>
          <w:spacing w:val="-3"/>
        </w:rPr>
        <w:t> </w:t>
      </w:r>
      <w:r>
        <w:rPr/>
        <w:t> </w:t>
      </w:r>
    </w:p>
    <w:p>
      <w:pPr>
        <w:pStyle w:val="BodyText"/>
        <w:spacing w:before="5"/>
        <w:ind w:left="1117"/>
      </w:pPr>
      <w:r>
        <w:rPr>
          <w:w w:val="100"/>
        </w:rPr>
        <w:t> </w:t>
      </w:r>
    </w:p>
    <w:p>
      <w:pPr>
        <w:pStyle w:val="BodyText"/>
        <w:spacing w:before="62"/>
        <w:ind w:left="1117"/>
      </w:pPr>
      <w:r>
        <w:rPr/>
        <w:t>53</w:t>
      </w:r>
      <w:r>
        <w:rPr>
          <w:spacing w:val="-6"/>
        </w:rPr>
        <w:t>、 股本</w:t>
      </w:r>
      <w:r>
        <w:rPr/>
        <w:t> </w:t>
      </w:r>
    </w:p>
    <w:p>
      <w:pPr>
        <w:pStyle w:val="BodyText"/>
        <w:spacing w:before="64"/>
        <w:ind w:left="1117"/>
      </w:pPr>
      <w:r>
        <w:rPr>
          <w:spacing w:val="-1"/>
        </w:rPr>
        <w:t>√适用 □不适用</w:t>
      </w:r>
      <w:r>
        <w:rPr>
          <w:spacing w:val="-3"/>
        </w:rPr>
        <w:t> </w:t>
      </w:r>
      <w:r>
        <w:rPr/>
        <w:t> </w:t>
      </w:r>
    </w:p>
    <w:p>
      <w:pPr>
        <w:pStyle w:val="BodyText"/>
        <w:spacing w:before="3" w:after="3"/>
        <w:ind w:left="7639"/>
      </w:pPr>
      <w:r>
        <w:rPr>
          <w:spacing w:val="7"/>
        </w:rPr>
        <w:t>单位：元 币种：人民币</w:t>
      </w:r>
      <w:r>
        <w:rPr/>
        <w:t> </w:t>
      </w: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0"/>
        <w:gridCol w:w="1555"/>
        <w:gridCol w:w="569"/>
        <w:gridCol w:w="709"/>
        <w:gridCol w:w="1560"/>
        <w:gridCol w:w="1424"/>
        <w:gridCol w:w="1559"/>
        <w:gridCol w:w="1695"/>
      </w:tblGrid>
      <w:tr>
        <w:trPr>
          <w:trHeight w:val="270" w:hRule="atLeast"/>
        </w:trPr>
        <w:tc>
          <w:tcPr>
            <w:tcW w:w="1140" w:type="dxa"/>
            <w:vMerge w:val="restart"/>
          </w:tcPr>
          <w:p>
            <w:pPr>
              <w:pStyle w:val="TableParagraph"/>
              <w:ind w:left="112"/>
              <w:jc w:val="center"/>
              <w:rPr>
                <w:sz w:val="21"/>
              </w:rPr>
            </w:pPr>
            <w:r>
              <w:rPr>
                <w:w w:val="100"/>
                <w:sz w:val="21"/>
              </w:rPr>
              <w:t> </w:t>
            </w:r>
          </w:p>
        </w:tc>
        <w:tc>
          <w:tcPr>
            <w:tcW w:w="1555" w:type="dxa"/>
            <w:vMerge w:val="restart"/>
          </w:tcPr>
          <w:p>
            <w:pPr>
              <w:pStyle w:val="TableParagraph"/>
              <w:spacing w:before="0"/>
              <w:rPr>
                <w:sz w:val="20"/>
              </w:rPr>
            </w:pPr>
          </w:p>
          <w:p>
            <w:pPr>
              <w:pStyle w:val="TableParagraph"/>
              <w:spacing w:before="12"/>
              <w:rPr>
                <w:sz w:val="22"/>
              </w:rPr>
            </w:pPr>
          </w:p>
          <w:p>
            <w:pPr>
              <w:pStyle w:val="TableParagraph"/>
              <w:spacing w:before="0"/>
              <w:ind w:left="357"/>
              <w:rPr>
                <w:sz w:val="21"/>
              </w:rPr>
            </w:pPr>
            <w:r>
              <w:rPr>
                <w:spacing w:val="-1"/>
                <w:sz w:val="21"/>
              </w:rPr>
              <w:t>期初余额</w:t>
            </w:r>
            <w:r>
              <w:rPr>
                <w:sz w:val="21"/>
              </w:rPr>
              <w:t> </w:t>
            </w:r>
          </w:p>
        </w:tc>
        <w:tc>
          <w:tcPr>
            <w:tcW w:w="5821" w:type="dxa"/>
            <w:gridSpan w:val="5"/>
          </w:tcPr>
          <w:p>
            <w:pPr>
              <w:pStyle w:val="TableParagraph"/>
              <w:spacing w:line="250" w:lineRule="exact"/>
              <w:ind w:left="1805"/>
              <w:rPr>
                <w:sz w:val="21"/>
              </w:rPr>
            </w:pPr>
            <w:r>
              <w:rPr>
                <w:spacing w:val="-1"/>
                <w:sz w:val="21"/>
              </w:rPr>
              <w:t>本次变动增减</w:t>
            </w:r>
            <w:r>
              <w:rPr>
                <w:sz w:val="21"/>
              </w:rPr>
              <w:t>（+、一） </w:t>
            </w:r>
          </w:p>
        </w:tc>
        <w:tc>
          <w:tcPr>
            <w:tcW w:w="1695" w:type="dxa"/>
            <w:vMerge w:val="restart"/>
          </w:tcPr>
          <w:p>
            <w:pPr>
              <w:pStyle w:val="TableParagraph"/>
              <w:spacing w:before="0"/>
              <w:rPr>
                <w:sz w:val="20"/>
              </w:rPr>
            </w:pPr>
          </w:p>
          <w:p>
            <w:pPr>
              <w:pStyle w:val="TableParagraph"/>
              <w:spacing w:before="12"/>
              <w:rPr>
                <w:sz w:val="22"/>
              </w:rPr>
            </w:pPr>
          </w:p>
          <w:p>
            <w:pPr>
              <w:pStyle w:val="TableParagraph"/>
              <w:spacing w:before="0"/>
              <w:ind w:left="425"/>
              <w:rPr>
                <w:sz w:val="21"/>
              </w:rPr>
            </w:pPr>
            <w:r>
              <w:rPr>
                <w:spacing w:val="-1"/>
                <w:sz w:val="21"/>
              </w:rPr>
              <w:t>期末余额</w:t>
            </w:r>
            <w:r>
              <w:rPr>
                <w:sz w:val="21"/>
              </w:rPr>
              <w:t> </w:t>
            </w:r>
          </w:p>
        </w:tc>
      </w:tr>
      <w:tr>
        <w:trPr>
          <w:trHeight w:val="1089" w:hRule="atLeast"/>
        </w:trPr>
        <w:tc>
          <w:tcPr>
            <w:tcW w:w="1140" w:type="dxa"/>
            <w:vMerge/>
            <w:tcBorders>
              <w:top w:val="nil"/>
            </w:tcBorders>
          </w:tcPr>
          <w:p>
            <w:pPr>
              <w:rPr>
                <w:sz w:val="2"/>
                <w:szCs w:val="2"/>
              </w:rPr>
            </w:pPr>
          </w:p>
        </w:tc>
        <w:tc>
          <w:tcPr>
            <w:tcW w:w="1555" w:type="dxa"/>
            <w:vMerge/>
            <w:tcBorders>
              <w:top w:val="nil"/>
            </w:tcBorders>
          </w:tcPr>
          <w:p>
            <w:pPr>
              <w:rPr>
                <w:sz w:val="2"/>
                <w:szCs w:val="2"/>
              </w:rPr>
            </w:pPr>
          </w:p>
        </w:tc>
        <w:tc>
          <w:tcPr>
            <w:tcW w:w="569" w:type="dxa"/>
          </w:tcPr>
          <w:p>
            <w:pPr>
              <w:pStyle w:val="TableParagraph"/>
              <w:spacing w:line="242" w:lineRule="auto" w:before="3"/>
              <w:ind w:left="178" w:right="62"/>
              <w:rPr>
                <w:sz w:val="21"/>
              </w:rPr>
            </w:pPr>
            <w:r>
              <w:rPr>
                <w:sz w:val="21"/>
              </w:rPr>
              <w:t>发行新</w:t>
            </w:r>
          </w:p>
          <w:p>
            <w:pPr>
              <w:pStyle w:val="TableParagraph"/>
              <w:spacing w:line="250" w:lineRule="exact"/>
              <w:ind w:left="178"/>
              <w:rPr>
                <w:sz w:val="21"/>
              </w:rPr>
            </w:pPr>
            <w:r>
              <w:rPr>
                <w:sz w:val="21"/>
              </w:rPr>
              <w:t>股 </w:t>
            </w:r>
          </w:p>
        </w:tc>
        <w:tc>
          <w:tcPr>
            <w:tcW w:w="709" w:type="dxa"/>
          </w:tcPr>
          <w:p>
            <w:pPr>
              <w:pStyle w:val="TableParagraph"/>
              <w:spacing w:before="0"/>
              <w:rPr>
                <w:sz w:val="20"/>
              </w:rPr>
            </w:pPr>
          </w:p>
          <w:p>
            <w:pPr>
              <w:pStyle w:val="TableParagraph"/>
              <w:spacing w:before="155"/>
              <w:ind w:right="30"/>
              <w:jc w:val="right"/>
              <w:rPr>
                <w:sz w:val="21"/>
              </w:rPr>
            </w:pPr>
            <w:r>
              <w:rPr>
                <w:sz w:val="21"/>
              </w:rPr>
              <w:t>送股 </w:t>
            </w:r>
          </w:p>
        </w:tc>
        <w:tc>
          <w:tcPr>
            <w:tcW w:w="1560" w:type="dxa"/>
          </w:tcPr>
          <w:p>
            <w:pPr>
              <w:pStyle w:val="TableParagraph"/>
              <w:spacing w:before="5"/>
              <w:rPr>
                <w:sz w:val="21"/>
              </w:rPr>
            </w:pPr>
          </w:p>
          <w:p>
            <w:pPr>
              <w:pStyle w:val="TableParagraph"/>
              <w:spacing w:line="242" w:lineRule="auto" w:before="0"/>
              <w:ind w:left="568" w:right="348" w:hanging="106"/>
              <w:rPr>
                <w:sz w:val="21"/>
              </w:rPr>
            </w:pPr>
            <w:r>
              <w:rPr>
                <w:sz w:val="21"/>
              </w:rPr>
              <w:t>公积金转股 </w:t>
            </w:r>
          </w:p>
        </w:tc>
        <w:tc>
          <w:tcPr>
            <w:tcW w:w="1424" w:type="dxa"/>
          </w:tcPr>
          <w:p>
            <w:pPr>
              <w:pStyle w:val="TableParagraph"/>
              <w:spacing w:before="0"/>
              <w:rPr>
                <w:sz w:val="20"/>
              </w:rPr>
            </w:pPr>
          </w:p>
          <w:p>
            <w:pPr>
              <w:pStyle w:val="TableParagraph"/>
              <w:spacing w:before="155"/>
              <w:ind w:left="151" w:right="41"/>
              <w:jc w:val="center"/>
              <w:rPr>
                <w:sz w:val="21"/>
              </w:rPr>
            </w:pPr>
            <w:r>
              <w:rPr>
                <w:sz w:val="21"/>
              </w:rPr>
              <w:t>其他 </w:t>
            </w:r>
          </w:p>
        </w:tc>
        <w:tc>
          <w:tcPr>
            <w:tcW w:w="1559" w:type="dxa"/>
          </w:tcPr>
          <w:p>
            <w:pPr>
              <w:pStyle w:val="TableParagraph"/>
              <w:spacing w:before="0"/>
              <w:rPr>
                <w:sz w:val="20"/>
              </w:rPr>
            </w:pPr>
          </w:p>
          <w:p>
            <w:pPr>
              <w:pStyle w:val="TableParagraph"/>
              <w:spacing w:before="155"/>
              <w:ind w:left="565"/>
              <w:rPr>
                <w:sz w:val="21"/>
              </w:rPr>
            </w:pPr>
            <w:r>
              <w:rPr>
                <w:sz w:val="21"/>
              </w:rPr>
              <w:t>小计 </w:t>
            </w:r>
          </w:p>
        </w:tc>
        <w:tc>
          <w:tcPr>
            <w:tcW w:w="1695" w:type="dxa"/>
            <w:vMerge/>
            <w:tcBorders>
              <w:top w:val="nil"/>
            </w:tcBorders>
          </w:tcPr>
          <w:p>
            <w:pPr>
              <w:rPr>
                <w:sz w:val="2"/>
                <w:szCs w:val="2"/>
              </w:rPr>
            </w:pPr>
          </w:p>
        </w:tc>
      </w:tr>
      <w:tr>
        <w:trPr>
          <w:trHeight w:val="273" w:hRule="atLeast"/>
        </w:trPr>
        <w:tc>
          <w:tcPr>
            <w:tcW w:w="1140" w:type="dxa"/>
          </w:tcPr>
          <w:p>
            <w:pPr>
              <w:pStyle w:val="TableParagraph"/>
              <w:spacing w:line="250" w:lineRule="exact" w:before="3"/>
              <w:ind w:left="148"/>
              <w:rPr>
                <w:sz w:val="21"/>
              </w:rPr>
            </w:pPr>
            <w:r>
              <w:rPr>
                <w:spacing w:val="-1"/>
                <w:sz w:val="21"/>
              </w:rPr>
              <w:t>股份总数</w:t>
            </w:r>
            <w:r>
              <w:rPr>
                <w:sz w:val="21"/>
              </w:rPr>
              <w:t> </w:t>
            </w:r>
          </w:p>
        </w:tc>
        <w:tc>
          <w:tcPr>
            <w:tcW w:w="1555" w:type="dxa"/>
          </w:tcPr>
          <w:p>
            <w:pPr>
              <w:pStyle w:val="TableParagraph"/>
              <w:spacing w:before="34"/>
              <w:ind w:left="326"/>
              <w:rPr>
                <w:sz w:val="16"/>
              </w:rPr>
            </w:pPr>
            <w:r>
              <w:rPr>
                <w:sz w:val="16"/>
              </w:rPr>
              <w:t>447,038,482.00 </w:t>
            </w:r>
          </w:p>
        </w:tc>
        <w:tc>
          <w:tcPr>
            <w:tcW w:w="569" w:type="dxa"/>
          </w:tcPr>
          <w:p>
            <w:pPr>
              <w:pStyle w:val="TableParagraph"/>
              <w:spacing w:before="34"/>
              <w:ind w:right="17"/>
              <w:jc w:val="right"/>
              <w:rPr>
                <w:sz w:val="16"/>
              </w:rPr>
            </w:pPr>
            <w:r>
              <w:rPr>
                <w:sz w:val="16"/>
              </w:rPr>
              <w:t>- </w:t>
            </w:r>
          </w:p>
        </w:tc>
        <w:tc>
          <w:tcPr>
            <w:tcW w:w="709" w:type="dxa"/>
          </w:tcPr>
          <w:p>
            <w:pPr>
              <w:pStyle w:val="TableParagraph"/>
              <w:spacing w:before="34"/>
              <w:ind w:right="18"/>
              <w:jc w:val="right"/>
              <w:rPr>
                <w:sz w:val="16"/>
              </w:rPr>
            </w:pPr>
            <w:r>
              <w:rPr>
                <w:sz w:val="16"/>
              </w:rPr>
              <w:t>- </w:t>
            </w:r>
          </w:p>
        </w:tc>
        <w:tc>
          <w:tcPr>
            <w:tcW w:w="1560" w:type="dxa"/>
          </w:tcPr>
          <w:p>
            <w:pPr>
              <w:pStyle w:val="TableParagraph"/>
              <w:spacing w:before="34"/>
              <w:ind w:left="331"/>
              <w:rPr>
                <w:sz w:val="16"/>
              </w:rPr>
            </w:pPr>
            <w:r>
              <w:rPr>
                <w:sz w:val="16"/>
              </w:rPr>
              <w:t>178,815,393.00 </w:t>
            </w:r>
          </w:p>
        </w:tc>
        <w:tc>
          <w:tcPr>
            <w:tcW w:w="1424" w:type="dxa"/>
          </w:tcPr>
          <w:p>
            <w:pPr>
              <w:pStyle w:val="TableParagraph"/>
              <w:spacing w:before="34"/>
              <w:ind w:left="293" w:right="41"/>
              <w:jc w:val="center"/>
              <w:rPr>
                <w:sz w:val="16"/>
              </w:rPr>
            </w:pPr>
            <w:r>
              <w:rPr>
                <w:sz w:val="16"/>
              </w:rPr>
              <w:t>40,728,220.00 </w:t>
            </w:r>
          </w:p>
        </w:tc>
        <w:tc>
          <w:tcPr>
            <w:tcW w:w="1559" w:type="dxa"/>
          </w:tcPr>
          <w:p>
            <w:pPr>
              <w:pStyle w:val="TableParagraph"/>
              <w:spacing w:before="34"/>
              <w:ind w:left="328"/>
              <w:rPr>
                <w:sz w:val="16"/>
              </w:rPr>
            </w:pPr>
            <w:r>
              <w:rPr>
                <w:sz w:val="16"/>
              </w:rPr>
              <w:t>219,543,613.00 </w:t>
            </w:r>
          </w:p>
        </w:tc>
        <w:tc>
          <w:tcPr>
            <w:tcW w:w="1695" w:type="dxa"/>
          </w:tcPr>
          <w:p>
            <w:pPr>
              <w:pStyle w:val="TableParagraph"/>
              <w:spacing w:before="34"/>
              <w:ind w:left="464"/>
              <w:rPr>
                <w:sz w:val="16"/>
              </w:rPr>
            </w:pPr>
            <w:r>
              <w:rPr>
                <w:sz w:val="16"/>
              </w:rPr>
              <w:t>666,582,095.00 </w:t>
            </w:r>
          </w:p>
        </w:tc>
      </w:tr>
    </w:tbl>
    <w:p>
      <w:pPr>
        <w:pStyle w:val="BodyText"/>
        <w:spacing w:before="61"/>
        <w:ind w:left="1117"/>
      </w:pPr>
      <w:r>
        <w:rPr/>
        <w:t>其他说明： </w:t>
      </w:r>
    </w:p>
    <w:p>
      <w:pPr>
        <w:pStyle w:val="ListParagraph"/>
        <w:numPr>
          <w:ilvl w:val="0"/>
          <w:numId w:val="76"/>
        </w:numPr>
        <w:tabs>
          <w:tab w:pos="1856" w:val="left" w:leader="none"/>
        </w:tabs>
        <w:spacing w:line="240" w:lineRule="auto" w:before="65" w:after="0"/>
        <w:ind w:left="1855" w:right="0" w:hanging="319"/>
        <w:jc w:val="left"/>
        <w:rPr>
          <w:sz w:val="21"/>
        </w:rPr>
      </w:pPr>
      <w:r>
        <w:rPr>
          <w:sz w:val="21"/>
        </w:rPr>
        <w:t>资本公积转增股本： </w:t>
      </w:r>
    </w:p>
    <w:p>
      <w:pPr>
        <w:pStyle w:val="BodyText"/>
        <w:spacing w:before="139"/>
        <w:ind w:left="1537"/>
      </w:pPr>
      <w:r>
        <w:rPr>
          <w:spacing w:val="-1"/>
        </w:rPr>
        <w:t>2021</w:t>
      </w:r>
      <w:r>
        <w:rPr>
          <w:spacing w:val="-12"/>
        </w:rPr>
        <w:t> 年年度股东大会决议以报告期末总股本 </w:t>
      </w:r>
      <w:r>
        <w:rPr>
          <w:spacing w:val="-1"/>
        </w:rPr>
        <w:t>447,038,482</w:t>
      </w:r>
      <w:r>
        <w:rPr>
          <w:spacing w:val="-9"/>
        </w:rPr>
        <w:t> 股为基数，向全体股东以资本公积</w:t>
      </w:r>
    </w:p>
    <w:p>
      <w:pPr>
        <w:pStyle w:val="BodyText"/>
        <w:spacing w:before="139"/>
        <w:ind w:left="1117"/>
      </w:pPr>
      <w:r>
        <w:rPr>
          <w:spacing w:val="-8"/>
        </w:rPr>
        <w:t>金转增股本，每 </w:t>
      </w:r>
      <w:r>
        <w:rPr/>
        <w:t>10</w:t>
      </w:r>
      <w:r>
        <w:rPr>
          <w:spacing w:val="-23"/>
        </w:rPr>
        <w:t> 股转增 </w:t>
      </w:r>
      <w:r>
        <w:rPr/>
        <w:t>4</w:t>
      </w:r>
      <w:r>
        <w:rPr>
          <w:spacing w:val="-11"/>
        </w:rPr>
        <w:t> 股，本期资本公积转增股本增加 </w:t>
      </w:r>
      <w:r>
        <w:rPr/>
        <w:t>178,815,393</w:t>
      </w:r>
      <w:r>
        <w:rPr>
          <w:spacing w:val="-19"/>
        </w:rPr>
        <w:t> 股。</w:t>
      </w:r>
      <w:r>
        <w:rPr/>
        <w:t> </w:t>
      </w:r>
    </w:p>
    <w:p>
      <w:pPr>
        <w:pStyle w:val="ListParagraph"/>
        <w:numPr>
          <w:ilvl w:val="0"/>
          <w:numId w:val="76"/>
        </w:numPr>
        <w:tabs>
          <w:tab w:pos="1856" w:val="left" w:leader="none"/>
        </w:tabs>
        <w:spacing w:line="240" w:lineRule="auto" w:before="139" w:after="0"/>
        <w:ind w:left="1855" w:right="0" w:hanging="319"/>
        <w:jc w:val="left"/>
        <w:rPr>
          <w:sz w:val="21"/>
        </w:rPr>
      </w:pPr>
      <w:r>
        <w:rPr>
          <w:spacing w:val="-19"/>
          <w:sz w:val="21"/>
        </w:rPr>
        <w:t>“升 </w:t>
      </w:r>
      <w:r>
        <w:rPr>
          <w:sz w:val="21"/>
        </w:rPr>
        <w:t>21</w:t>
      </w:r>
      <w:r>
        <w:rPr>
          <w:spacing w:val="-10"/>
          <w:sz w:val="21"/>
        </w:rPr>
        <w:t> 转债”转股</w:t>
      </w:r>
      <w:r>
        <w:rPr>
          <w:sz w:val="21"/>
        </w:rPr>
        <w:t> </w:t>
      </w:r>
    </w:p>
    <w:p>
      <w:pPr>
        <w:pStyle w:val="BodyText"/>
        <w:spacing w:before="141"/>
        <w:ind w:left="1537"/>
      </w:pPr>
      <w:r>
        <w:rPr>
          <w:spacing w:val="2"/>
        </w:rPr>
        <w:t>本期共有面值人民币 </w:t>
      </w:r>
      <w:r>
        <w:rPr/>
        <w:t>1,345,730,000.00</w:t>
      </w:r>
      <w:r>
        <w:rPr>
          <w:spacing w:val="9"/>
        </w:rPr>
        <w:t> 元“升 </w:t>
      </w:r>
      <w:r>
        <w:rPr/>
        <w:t>21 转债”(其债券负债成分的公允价值为</w:t>
      </w:r>
    </w:p>
    <w:p>
      <w:pPr>
        <w:pStyle w:val="BodyText"/>
        <w:spacing w:before="139"/>
        <w:ind w:left="1117"/>
      </w:pPr>
      <w:r>
        <w:rPr>
          <w:spacing w:val="-1"/>
        </w:rPr>
        <w:t>1,298,561,529.59</w:t>
      </w:r>
      <w:r>
        <w:rPr>
          <w:spacing w:val="-7"/>
        </w:rPr>
        <w:t> 元，对应的权益工具公允价值为 </w:t>
      </w:r>
      <w:r>
        <w:rPr/>
        <w:t>68,310,192.54</w:t>
      </w:r>
      <w:r>
        <w:rPr>
          <w:spacing w:val="-6"/>
        </w:rPr>
        <w:t> 元)已转换为公司股票，转股</w:t>
      </w:r>
    </w:p>
    <w:p>
      <w:pPr>
        <w:spacing w:after="0"/>
        <w:sectPr>
          <w:pgSz w:w="11910" w:h="16840"/>
          <w:pgMar w:header="882" w:footer="1195" w:top="1360" w:bottom="1380" w:left="160" w:right="440"/>
        </w:sectPr>
      </w:pPr>
    </w:p>
    <w:p>
      <w:pPr>
        <w:pStyle w:val="BodyText"/>
        <w:spacing w:before="61"/>
        <w:ind w:left="1117"/>
      </w:pPr>
      <w:r>
        <w:rPr>
          <w:spacing w:val="-15"/>
        </w:rPr>
        <w:t>数量为 </w:t>
      </w:r>
      <w:r>
        <w:rPr>
          <w:spacing w:val="-2"/>
        </w:rPr>
        <w:t>40,728,220</w:t>
      </w:r>
      <w:r>
        <w:rPr>
          <w:spacing w:val="-13"/>
        </w:rPr>
        <w:t> 股；实际赎回“旭升转债”面值人民币 </w:t>
      </w:r>
      <w:r>
        <w:rPr>
          <w:spacing w:val="-2"/>
        </w:rPr>
        <w:t>4,270,000.00</w:t>
      </w:r>
      <w:r>
        <w:rPr>
          <w:spacing w:val="-9"/>
        </w:rPr>
        <w:t> 元(其债券负债成分的公</w:t>
      </w:r>
    </w:p>
    <w:p>
      <w:pPr>
        <w:pStyle w:val="BodyText"/>
        <w:spacing w:before="140"/>
        <w:ind w:left="1117"/>
      </w:pPr>
      <w:r>
        <w:rPr>
          <w:spacing w:val="-11"/>
        </w:rPr>
        <w:t>允价值为 </w:t>
      </w:r>
      <w:r>
        <w:rPr>
          <w:spacing w:val="-1"/>
        </w:rPr>
        <w:t>4,120,337.14</w:t>
      </w:r>
      <w:r>
        <w:rPr>
          <w:spacing w:val="-11"/>
        </w:rPr>
        <w:t> 元，对应的权益工具公允价值为 </w:t>
      </w:r>
      <w:r>
        <w:rPr/>
        <w:t>216,748.18</w:t>
      </w:r>
      <w:r>
        <w:rPr>
          <w:spacing w:val="-14"/>
        </w:rPr>
        <w:t> 元)。</w:t>
      </w:r>
      <w:r>
        <w:rPr/>
        <w:t> </w:t>
      </w:r>
    </w:p>
    <w:p>
      <w:pPr>
        <w:pStyle w:val="BodyText"/>
        <w:spacing w:before="138"/>
        <w:ind w:left="1166" w:right="1203"/>
        <w:jc w:val="center"/>
      </w:pPr>
      <w:r>
        <w:rPr>
          <w:spacing w:val="-5"/>
        </w:rPr>
        <w:t>本期可转债转股增加公司股本 </w:t>
      </w:r>
      <w:r>
        <w:rPr/>
        <w:t>40,728,220.00</w:t>
      </w:r>
      <w:r>
        <w:rPr>
          <w:spacing w:val="-13"/>
        </w:rPr>
        <w:t> 元，增加资本公积 </w:t>
      </w:r>
      <w:r>
        <w:rPr/>
        <w:t>1,329,062,591.31</w:t>
      </w:r>
      <w:r>
        <w:rPr>
          <w:spacing w:val="-18"/>
        </w:rPr>
        <w:t> 元。</w:t>
      </w:r>
      <w:r>
        <w:rPr/>
        <w:t> </w:t>
      </w:r>
    </w:p>
    <w:p>
      <w:pPr>
        <w:pStyle w:val="BodyText"/>
        <w:spacing w:before="142"/>
        <w:ind w:left="1117"/>
      </w:pPr>
      <w:r>
        <w:rPr>
          <w:w w:val="100"/>
        </w:rPr>
        <w:t> </w:t>
      </w:r>
    </w:p>
    <w:p>
      <w:pPr>
        <w:pStyle w:val="BodyText"/>
        <w:spacing w:before="62"/>
        <w:ind w:left="1117"/>
      </w:pPr>
      <w:r>
        <w:rPr/>
        <w:t>54</w:t>
      </w:r>
      <w:r>
        <w:rPr>
          <w:spacing w:val="-5"/>
        </w:rPr>
        <w:t>、 其他权益工具</w:t>
      </w:r>
      <w:r>
        <w:rPr/>
        <w:t> </w:t>
      </w:r>
    </w:p>
    <w:p>
      <w:pPr>
        <w:pStyle w:val="ListParagraph"/>
        <w:numPr>
          <w:ilvl w:val="0"/>
          <w:numId w:val="77"/>
        </w:numPr>
        <w:tabs>
          <w:tab w:pos="1545" w:val="left" w:leader="none"/>
        </w:tabs>
        <w:spacing w:line="240" w:lineRule="auto" w:before="64" w:after="0"/>
        <w:ind w:left="1544" w:right="0" w:hanging="428"/>
        <w:jc w:val="left"/>
        <w:rPr>
          <w:sz w:val="21"/>
        </w:rPr>
      </w:pPr>
      <w:r>
        <w:rPr>
          <w:sz w:val="21"/>
        </w:rPr>
        <w:t>期末发行在外的优先股、永续债等其他金融工具基本情况 </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tbl>
      <w:tblPr>
        <w:tblW w:w="0" w:type="auto"/>
        <w:jc w:val="left"/>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6"/>
        <w:gridCol w:w="1166"/>
        <w:gridCol w:w="809"/>
        <w:gridCol w:w="988"/>
        <w:gridCol w:w="734"/>
        <w:gridCol w:w="979"/>
        <w:gridCol w:w="765"/>
        <w:gridCol w:w="1163"/>
        <w:gridCol w:w="1108"/>
        <w:gridCol w:w="1167"/>
      </w:tblGrid>
      <w:tr>
        <w:trPr>
          <w:trHeight w:val="467" w:hRule="atLeast"/>
        </w:trPr>
        <w:tc>
          <w:tcPr>
            <w:tcW w:w="1306" w:type="dxa"/>
            <w:tcBorders>
              <w:left w:val="nil"/>
              <w:bottom w:val="dashSmallGap" w:sz="4" w:space="0" w:color="000000"/>
              <w:right w:val="dashSmallGap" w:sz="4" w:space="0" w:color="000000"/>
            </w:tcBorders>
          </w:tcPr>
          <w:p>
            <w:pPr>
              <w:pStyle w:val="TableParagraph"/>
              <w:spacing w:before="0"/>
              <w:ind w:left="129"/>
              <w:rPr>
                <w:sz w:val="18"/>
              </w:rPr>
            </w:pPr>
            <w:r>
              <w:rPr>
                <w:spacing w:val="28"/>
                <w:sz w:val="18"/>
              </w:rPr>
              <w:t>发行在外的</w:t>
            </w:r>
            <w:r>
              <w:rPr>
                <w:spacing w:val="-54"/>
                <w:sz w:val="18"/>
              </w:rPr>
              <w:t> </w:t>
            </w:r>
          </w:p>
          <w:p>
            <w:pPr>
              <w:pStyle w:val="TableParagraph"/>
              <w:spacing w:line="215" w:lineRule="exact" w:before="2"/>
              <w:ind w:left="129"/>
              <w:rPr>
                <w:sz w:val="18"/>
              </w:rPr>
            </w:pPr>
            <w:r>
              <w:rPr>
                <w:sz w:val="18"/>
              </w:rPr>
              <w:t>金融工具 </w:t>
            </w:r>
          </w:p>
        </w:tc>
        <w:tc>
          <w:tcPr>
            <w:tcW w:w="1166" w:type="dxa"/>
            <w:tcBorders>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上市时间 </w:t>
            </w:r>
          </w:p>
        </w:tc>
        <w:tc>
          <w:tcPr>
            <w:tcW w:w="809" w:type="dxa"/>
            <w:tcBorders>
              <w:left w:val="dashSmallGap" w:sz="4" w:space="0" w:color="000000"/>
              <w:bottom w:val="dashSmallGap" w:sz="4" w:space="0" w:color="000000"/>
              <w:right w:val="dashSmallGap" w:sz="4" w:space="0" w:color="000000"/>
            </w:tcBorders>
          </w:tcPr>
          <w:p>
            <w:pPr>
              <w:pStyle w:val="TableParagraph"/>
              <w:spacing w:before="0"/>
              <w:ind w:right="100"/>
              <w:jc w:val="right"/>
              <w:rPr>
                <w:sz w:val="18"/>
              </w:rPr>
            </w:pPr>
            <w:r>
              <w:rPr>
                <w:sz w:val="18"/>
              </w:rPr>
              <w:t>会计分</w:t>
            </w:r>
          </w:p>
          <w:p>
            <w:pPr>
              <w:pStyle w:val="TableParagraph"/>
              <w:spacing w:line="215" w:lineRule="exact" w:before="2"/>
              <w:ind w:right="10"/>
              <w:jc w:val="right"/>
              <w:rPr>
                <w:sz w:val="18"/>
              </w:rPr>
            </w:pPr>
            <w:r>
              <w:rPr>
                <w:sz w:val="18"/>
              </w:rPr>
              <w:t>类 </w:t>
            </w:r>
          </w:p>
        </w:tc>
        <w:tc>
          <w:tcPr>
            <w:tcW w:w="988" w:type="dxa"/>
            <w:tcBorders>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z w:val="18"/>
              </w:rPr>
              <w:t>利息率 </w:t>
            </w:r>
          </w:p>
        </w:tc>
        <w:tc>
          <w:tcPr>
            <w:tcW w:w="734" w:type="dxa"/>
            <w:tcBorders>
              <w:left w:val="dashSmallGap" w:sz="4" w:space="0" w:color="000000"/>
              <w:bottom w:val="dashSmallGap" w:sz="4" w:space="0" w:color="000000"/>
              <w:right w:val="dashSmallGap" w:sz="4" w:space="0" w:color="000000"/>
            </w:tcBorders>
          </w:tcPr>
          <w:p>
            <w:pPr>
              <w:pStyle w:val="TableParagraph"/>
              <w:spacing w:before="0"/>
              <w:ind w:left="260"/>
              <w:rPr>
                <w:sz w:val="18"/>
              </w:rPr>
            </w:pPr>
            <w:r>
              <w:rPr>
                <w:sz w:val="18"/>
              </w:rPr>
              <w:t>发行</w:t>
            </w:r>
          </w:p>
          <w:p>
            <w:pPr>
              <w:pStyle w:val="TableParagraph"/>
              <w:spacing w:line="215" w:lineRule="exact" w:before="2"/>
              <w:ind w:left="260"/>
              <w:rPr>
                <w:sz w:val="18"/>
              </w:rPr>
            </w:pPr>
            <w:r>
              <w:rPr>
                <w:sz w:val="18"/>
              </w:rPr>
              <w:t>价格 </w:t>
            </w:r>
          </w:p>
        </w:tc>
        <w:tc>
          <w:tcPr>
            <w:tcW w:w="979" w:type="dxa"/>
            <w:tcBorders>
              <w:left w:val="dashSmallGap" w:sz="4" w:space="0" w:color="000000"/>
              <w:bottom w:val="dashSmallGap" w:sz="4" w:space="0" w:color="000000"/>
              <w:right w:val="dashSmallGap" w:sz="4" w:space="0" w:color="000000"/>
            </w:tcBorders>
          </w:tcPr>
          <w:p>
            <w:pPr>
              <w:pStyle w:val="TableParagraph"/>
              <w:spacing w:before="117"/>
              <w:ind w:left="328"/>
              <w:rPr>
                <w:sz w:val="18"/>
              </w:rPr>
            </w:pPr>
            <w:r>
              <w:rPr>
                <w:spacing w:val="29"/>
                <w:sz w:val="18"/>
              </w:rPr>
              <w:t>数 量</w:t>
            </w:r>
            <w:r>
              <w:rPr>
                <w:sz w:val="18"/>
              </w:rPr>
              <w:t> </w:t>
            </w:r>
          </w:p>
        </w:tc>
        <w:tc>
          <w:tcPr>
            <w:tcW w:w="765" w:type="dxa"/>
            <w:tcBorders>
              <w:left w:val="dashSmallGap" w:sz="4" w:space="0" w:color="000000"/>
              <w:bottom w:val="dashSmallGap" w:sz="4" w:space="0" w:color="000000"/>
              <w:right w:val="dashSmallGap" w:sz="4" w:space="0" w:color="000000"/>
            </w:tcBorders>
          </w:tcPr>
          <w:p>
            <w:pPr>
              <w:pStyle w:val="TableParagraph"/>
              <w:spacing w:before="117"/>
              <w:ind w:left="112"/>
              <w:rPr>
                <w:sz w:val="18"/>
              </w:rPr>
            </w:pPr>
            <w:r>
              <w:rPr>
                <w:spacing w:val="29"/>
                <w:sz w:val="18"/>
              </w:rPr>
              <w:t>金 额</w:t>
            </w:r>
            <w:r>
              <w:rPr>
                <w:sz w:val="18"/>
              </w:rPr>
              <w:t> </w:t>
            </w:r>
          </w:p>
        </w:tc>
        <w:tc>
          <w:tcPr>
            <w:tcW w:w="1163" w:type="dxa"/>
            <w:tcBorders>
              <w:left w:val="dashSmallGap" w:sz="4" w:space="0" w:color="000000"/>
              <w:bottom w:val="dashSmallGap" w:sz="4" w:space="0" w:color="000000"/>
              <w:right w:val="dashSmallGap" w:sz="4" w:space="0" w:color="000000"/>
            </w:tcBorders>
          </w:tcPr>
          <w:p>
            <w:pPr>
              <w:pStyle w:val="TableParagraph"/>
              <w:spacing w:before="117"/>
              <w:ind w:right="6"/>
              <w:jc w:val="right"/>
              <w:rPr>
                <w:sz w:val="18"/>
              </w:rPr>
            </w:pPr>
            <w:r>
              <w:rPr>
                <w:sz w:val="18"/>
              </w:rPr>
              <w:t>到期日 </w:t>
            </w:r>
          </w:p>
        </w:tc>
        <w:tc>
          <w:tcPr>
            <w:tcW w:w="1108" w:type="dxa"/>
            <w:tcBorders>
              <w:left w:val="dashSmallGap" w:sz="4" w:space="0" w:color="000000"/>
              <w:bottom w:val="dashSmallGap" w:sz="4" w:space="0" w:color="000000"/>
              <w:right w:val="dashSmallGap" w:sz="4" w:space="0" w:color="000000"/>
            </w:tcBorders>
          </w:tcPr>
          <w:p>
            <w:pPr>
              <w:pStyle w:val="TableParagraph"/>
              <w:spacing w:before="117"/>
              <w:ind w:right="7"/>
              <w:jc w:val="right"/>
              <w:rPr>
                <w:sz w:val="18"/>
              </w:rPr>
            </w:pPr>
            <w:r>
              <w:rPr>
                <w:sz w:val="18"/>
              </w:rPr>
              <w:t>转股条件 </w:t>
            </w:r>
          </w:p>
        </w:tc>
        <w:tc>
          <w:tcPr>
            <w:tcW w:w="1167" w:type="dxa"/>
            <w:tcBorders>
              <w:left w:val="dashSmallGap" w:sz="4" w:space="0" w:color="000000"/>
              <w:bottom w:val="dashSmallGap" w:sz="4" w:space="0" w:color="000000"/>
              <w:right w:val="nil"/>
            </w:tcBorders>
          </w:tcPr>
          <w:p>
            <w:pPr>
              <w:pStyle w:val="TableParagraph"/>
              <w:spacing w:before="117"/>
              <w:ind w:left="339"/>
              <w:rPr>
                <w:sz w:val="18"/>
              </w:rPr>
            </w:pPr>
            <w:r>
              <w:rPr>
                <w:sz w:val="18"/>
              </w:rPr>
              <w:t>转股情况 </w:t>
            </w:r>
          </w:p>
        </w:tc>
      </w:tr>
      <w:tr>
        <w:trPr>
          <w:trHeight w:val="467" w:hRule="atLeast"/>
        </w:trPr>
        <w:tc>
          <w:tcPr>
            <w:tcW w:w="1306" w:type="dxa"/>
            <w:tcBorders>
              <w:top w:val="dashSmallGap" w:sz="4" w:space="0" w:color="000000"/>
              <w:left w:val="nil"/>
              <w:right w:val="dashSmallGap" w:sz="4" w:space="0" w:color="000000"/>
            </w:tcBorders>
          </w:tcPr>
          <w:p>
            <w:pPr>
              <w:pStyle w:val="TableParagraph"/>
              <w:spacing w:before="0"/>
              <w:ind w:left="129"/>
              <w:rPr>
                <w:sz w:val="18"/>
              </w:rPr>
            </w:pPr>
            <w:r>
              <w:rPr>
                <w:spacing w:val="28"/>
                <w:sz w:val="18"/>
              </w:rPr>
              <w:t>可转换公司</w:t>
            </w:r>
            <w:r>
              <w:rPr>
                <w:spacing w:val="-54"/>
                <w:sz w:val="18"/>
              </w:rPr>
              <w:t> </w:t>
            </w:r>
          </w:p>
          <w:p>
            <w:pPr>
              <w:pStyle w:val="TableParagraph"/>
              <w:spacing w:line="215" w:lineRule="exact" w:before="2"/>
              <w:ind w:left="129"/>
              <w:rPr>
                <w:sz w:val="18"/>
              </w:rPr>
            </w:pPr>
            <w:r>
              <w:rPr>
                <w:sz w:val="18"/>
              </w:rPr>
              <w:t>债券 </w:t>
            </w:r>
          </w:p>
        </w:tc>
        <w:tc>
          <w:tcPr>
            <w:tcW w:w="1166" w:type="dxa"/>
            <w:tcBorders>
              <w:top w:val="dashSmallGap" w:sz="4" w:space="0" w:color="000000"/>
              <w:left w:val="dashSmallGap" w:sz="4" w:space="0" w:color="000000"/>
              <w:right w:val="dashSmallGap" w:sz="4" w:space="0" w:color="000000"/>
            </w:tcBorders>
          </w:tcPr>
          <w:p>
            <w:pPr>
              <w:pStyle w:val="TableParagraph"/>
              <w:spacing w:before="117"/>
              <w:ind w:right="14"/>
              <w:jc w:val="right"/>
              <w:rPr>
                <w:sz w:val="18"/>
              </w:rPr>
            </w:pPr>
            <w:r>
              <w:rPr>
                <w:sz w:val="18"/>
              </w:rPr>
              <w:t>2021.12.30 </w:t>
            </w:r>
          </w:p>
        </w:tc>
        <w:tc>
          <w:tcPr>
            <w:tcW w:w="809" w:type="dxa"/>
            <w:tcBorders>
              <w:top w:val="dashSmallGap" w:sz="4" w:space="0" w:color="000000"/>
              <w:left w:val="dashSmallGap" w:sz="4" w:space="0" w:color="000000"/>
              <w:right w:val="dashSmallGap" w:sz="4" w:space="0" w:color="000000"/>
            </w:tcBorders>
          </w:tcPr>
          <w:p>
            <w:pPr>
              <w:pStyle w:val="TableParagraph"/>
              <w:spacing w:before="0"/>
              <w:ind w:left="156"/>
              <w:rPr>
                <w:sz w:val="18"/>
              </w:rPr>
            </w:pPr>
            <w:r>
              <w:rPr>
                <w:sz w:val="18"/>
              </w:rPr>
              <w:t>复合金</w:t>
            </w:r>
          </w:p>
          <w:p>
            <w:pPr>
              <w:pStyle w:val="TableParagraph"/>
              <w:spacing w:line="215" w:lineRule="exact" w:before="2"/>
              <w:ind w:left="156"/>
              <w:rPr>
                <w:sz w:val="18"/>
              </w:rPr>
            </w:pPr>
            <w:r>
              <w:rPr>
                <w:sz w:val="18"/>
              </w:rPr>
              <w:t>融工具 </w:t>
            </w:r>
          </w:p>
        </w:tc>
        <w:tc>
          <w:tcPr>
            <w:tcW w:w="988" w:type="dxa"/>
            <w:tcBorders>
              <w:top w:val="dashSmallGap" w:sz="4" w:space="0" w:color="000000"/>
              <w:left w:val="dashSmallGap" w:sz="4" w:space="0" w:color="000000"/>
              <w:right w:val="dashSmallGap" w:sz="4" w:space="0" w:color="000000"/>
            </w:tcBorders>
          </w:tcPr>
          <w:p>
            <w:pPr>
              <w:pStyle w:val="TableParagraph"/>
              <w:spacing w:before="117"/>
              <w:ind w:right="11"/>
              <w:jc w:val="right"/>
              <w:rPr>
                <w:sz w:val="18"/>
              </w:rPr>
            </w:pPr>
            <w:r>
              <w:rPr>
                <w:sz w:val="18"/>
              </w:rPr>
              <w:t>[注] </w:t>
            </w:r>
          </w:p>
        </w:tc>
        <w:tc>
          <w:tcPr>
            <w:tcW w:w="734" w:type="dxa"/>
            <w:tcBorders>
              <w:top w:val="dashSmallGap" w:sz="4" w:space="0" w:color="000000"/>
              <w:left w:val="dashSmallGap" w:sz="4" w:space="0" w:color="000000"/>
              <w:right w:val="dashSmallGap" w:sz="4" w:space="0" w:color="000000"/>
            </w:tcBorders>
          </w:tcPr>
          <w:p>
            <w:pPr>
              <w:pStyle w:val="TableParagraph"/>
              <w:spacing w:before="0"/>
              <w:ind w:right="100"/>
              <w:jc w:val="right"/>
              <w:rPr>
                <w:sz w:val="18"/>
              </w:rPr>
            </w:pPr>
            <w:r>
              <w:rPr>
                <w:spacing w:val="-1"/>
                <w:sz w:val="18"/>
              </w:rPr>
              <w:t>100</w:t>
            </w:r>
            <w:r>
              <w:rPr>
                <w:spacing w:val="-22"/>
                <w:sz w:val="18"/>
              </w:rPr>
              <w:t> 元</w:t>
            </w:r>
          </w:p>
          <w:p>
            <w:pPr>
              <w:pStyle w:val="TableParagraph"/>
              <w:spacing w:line="215" w:lineRule="exact" w:before="2"/>
              <w:ind w:right="11"/>
              <w:jc w:val="right"/>
              <w:rPr>
                <w:sz w:val="18"/>
              </w:rPr>
            </w:pPr>
            <w:r>
              <w:rPr>
                <w:sz w:val="18"/>
              </w:rPr>
              <w:t>/张 </w:t>
            </w:r>
          </w:p>
        </w:tc>
        <w:tc>
          <w:tcPr>
            <w:tcW w:w="979" w:type="dxa"/>
            <w:tcBorders>
              <w:top w:val="dashSmallGap" w:sz="4" w:space="0" w:color="000000"/>
              <w:left w:val="dashSmallGap" w:sz="4" w:space="0" w:color="000000"/>
              <w:right w:val="dashSmallGap" w:sz="4" w:space="0" w:color="000000"/>
            </w:tcBorders>
          </w:tcPr>
          <w:p>
            <w:pPr>
              <w:pStyle w:val="TableParagraph"/>
              <w:spacing w:before="0"/>
              <w:ind w:right="97"/>
              <w:jc w:val="right"/>
              <w:rPr>
                <w:sz w:val="18"/>
              </w:rPr>
            </w:pPr>
            <w:r>
              <w:rPr>
                <w:sz w:val="18"/>
              </w:rPr>
              <w:t>1,350.00</w:t>
            </w:r>
          </w:p>
          <w:p>
            <w:pPr>
              <w:pStyle w:val="TableParagraph"/>
              <w:spacing w:line="215" w:lineRule="exact" w:before="2"/>
              <w:ind w:right="8"/>
              <w:jc w:val="right"/>
              <w:rPr>
                <w:sz w:val="18"/>
              </w:rPr>
            </w:pPr>
            <w:r>
              <w:rPr>
                <w:sz w:val="18"/>
              </w:rPr>
              <w:t>万张 </w:t>
            </w:r>
          </w:p>
        </w:tc>
        <w:tc>
          <w:tcPr>
            <w:tcW w:w="765" w:type="dxa"/>
            <w:tcBorders>
              <w:top w:val="dashSmallGap" w:sz="4" w:space="0" w:color="000000"/>
              <w:left w:val="dashSmallGap" w:sz="4" w:space="0" w:color="000000"/>
              <w:right w:val="dashSmallGap" w:sz="4" w:space="0" w:color="000000"/>
            </w:tcBorders>
          </w:tcPr>
          <w:p>
            <w:pPr>
              <w:pStyle w:val="TableParagraph"/>
              <w:spacing w:before="0"/>
              <w:ind w:left="201"/>
              <w:rPr>
                <w:sz w:val="18"/>
              </w:rPr>
            </w:pPr>
            <w:r>
              <w:rPr>
                <w:sz w:val="18"/>
              </w:rPr>
              <w:t>13.50</w:t>
            </w:r>
          </w:p>
          <w:p>
            <w:pPr>
              <w:pStyle w:val="TableParagraph"/>
              <w:spacing w:line="215" w:lineRule="exact" w:before="2"/>
              <w:ind w:left="292"/>
              <w:rPr>
                <w:sz w:val="18"/>
              </w:rPr>
            </w:pPr>
            <w:r>
              <w:rPr>
                <w:sz w:val="18"/>
              </w:rPr>
              <w:t>亿元 </w:t>
            </w:r>
          </w:p>
        </w:tc>
        <w:tc>
          <w:tcPr>
            <w:tcW w:w="1163" w:type="dxa"/>
            <w:tcBorders>
              <w:top w:val="dashSmallGap" w:sz="4" w:space="0" w:color="000000"/>
              <w:left w:val="dashSmallGap" w:sz="4" w:space="0" w:color="000000"/>
              <w:right w:val="dashSmallGap" w:sz="4" w:space="0" w:color="000000"/>
            </w:tcBorders>
          </w:tcPr>
          <w:p>
            <w:pPr>
              <w:pStyle w:val="TableParagraph"/>
              <w:spacing w:before="117"/>
              <w:ind w:right="6"/>
              <w:jc w:val="right"/>
              <w:rPr>
                <w:sz w:val="18"/>
              </w:rPr>
            </w:pPr>
            <w:r>
              <w:rPr>
                <w:sz w:val="18"/>
              </w:rPr>
              <w:t>2027.12.9 </w:t>
            </w:r>
          </w:p>
        </w:tc>
        <w:tc>
          <w:tcPr>
            <w:tcW w:w="1108" w:type="dxa"/>
            <w:tcBorders>
              <w:top w:val="dashSmallGap" w:sz="4" w:space="0" w:color="000000"/>
              <w:left w:val="dashSmallGap" w:sz="4" w:space="0" w:color="000000"/>
              <w:right w:val="dashSmallGap" w:sz="4" w:space="0" w:color="000000"/>
            </w:tcBorders>
          </w:tcPr>
          <w:p>
            <w:pPr>
              <w:pStyle w:val="TableParagraph"/>
              <w:spacing w:before="117"/>
              <w:ind w:right="7"/>
              <w:jc w:val="right"/>
              <w:rPr>
                <w:sz w:val="18"/>
              </w:rPr>
            </w:pPr>
            <w:r>
              <w:rPr>
                <w:sz w:val="18"/>
              </w:rPr>
              <w:t>自愿转股 </w:t>
            </w:r>
          </w:p>
        </w:tc>
        <w:tc>
          <w:tcPr>
            <w:tcW w:w="1167" w:type="dxa"/>
            <w:tcBorders>
              <w:top w:val="dashSmallGap" w:sz="4" w:space="0" w:color="000000"/>
              <w:left w:val="dashSmallGap" w:sz="4" w:space="0" w:color="000000"/>
              <w:right w:val="nil"/>
            </w:tcBorders>
          </w:tcPr>
          <w:p>
            <w:pPr>
              <w:pStyle w:val="TableParagraph"/>
              <w:spacing w:before="0"/>
              <w:ind w:right="102"/>
              <w:jc w:val="right"/>
              <w:rPr>
                <w:sz w:val="18"/>
              </w:rPr>
            </w:pPr>
            <w:r>
              <w:rPr>
                <w:sz w:val="18"/>
              </w:rPr>
              <w:t>全部转股或</w:t>
            </w:r>
          </w:p>
          <w:p>
            <w:pPr>
              <w:pStyle w:val="TableParagraph"/>
              <w:spacing w:line="215" w:lineRule="exact" w:before="2"/>
              <w:ind w:right="12"/>
              <w:jc w:val="right"/>
              <w:rPr>
                <w:sz w:val="18"/>
              </w:rPr>
            </w:pPr>
            <w:r>
              <w:rPr>
                <w:sz w:val="18"/>
              </w:rPr>
              <w:t>赎回 </w:t>
            </w:r>
          </w:p>
        </w:tc>
      </w:tr>
    </w:tbl>
    <w:p>
      <w:pPr>
        <w:pStyle w:val="BodyText"/>
        <w:spacing w:line="242" w:lineRule="auto" w:before="1"/>
        <w:ind w:left="1117" w:right="1348" w:firstLine="420"/>
      </w:pPr>
      <w:r>
        <w:rPr>
          <w:spacing w:val="-5"/>
        </w:rPr>
        <w:t>[注]利息率：第一年 </w:t>
      </w:r>
      <w:r>
        <w:rPr/>
        <w:t>0.30</w:t>
      </w:r>
      <w:r>
        <w:rPr>
          <w:spacing w:val="-7"/>
        </w:rPr>
        <w:t>%、第二年 </w:t>
      </w:r>
      <w:r>
        <w:rPr/>
        <w:t>0.50</w:t>
      </w:r>
      <w:r>
        <w:rPr>
          <w:spacing w:val="-8"/>
        </w:rPr>
        <w:t>%、第三年 </w:t>
      </w:r>
      <w:r>
        <w:rPr/>
        <w:t>1.00</w:t>
      </w:r>
      <w:r>
        <w:rPr>
          <w:spacing w:val="-7"/>
        </w:rPr>
        <w:t>%、第四年 </w:t>
      </w:r>
      <w:r>
        <w:rPr/>
        <w:t>1.30</w:t>
      </w:r>
      <w:r>
        <w:rPr>
          <w:spacing w:val="-7"/>
        </w:rPr>
        <w:t>%、第五年 </w:t>
      </w:r>
      <w:r>
        <w:rPr/>
        <w:t>1.50%、</w:t>
      </w:r>
      <w:r>
        <w:rPr>
          <w:spacing w:val="-14"/>
        </w:rPr>
        <w:t>第六年 </w:t>
      </w:r>
      <w:r>
        <w:rPr/>
        <w:t>1.80%。 </w:t>
      </w:r>
    </w:p>
    <w:p>
      <w:pPr>
        <w:pStyle w:val="BodyText"/>
        <w:spacing w:before="2"/>
        <w:ind w:left="1117"/>
      </w:pPr>
      <w:r>
        <w:rPr>
          <w:w w:val="100"/>
        </w:rPr>
        <w:t> </w:t>
      </w:r>
    </w:p>
    <w:p>
      <w:pPr>
        <w:pStyle w:val="ListParagraph"/>
        <w:numPr>
          <w:ilvl w:val="0"/>
          <w:numId w:val="77"/>
        </w:numPr>
        <w:tabs>
          <w:tab w:pos="1545" w:val="left" w:leader="none"/>
        </w:tabs>
        <w:spacing w:line="240" w:lineRule="auto" w:before="62" w:after="0"/>
        <w:ind w:left="1544" w:right="0" w:hanging="428"/>
        <w:jc w:val="left"/>
        <w:rPr>
          <w:sz w:val="21"/>
        </w:rPr>
      </w:pPr>
      <w:r>
        <w:rPr>
          <w:sz w:val="21"/>
        </w:rPr>
        <w:t>期末发行在外的优先股、永续债等金融工具变动情况表 </w:t>
      </w:r>
    </w:p>
    <w:p>
      <w:pPr>
        <w:pStyle w:val="BodyText"/>
        <w:spacing w:before="62"/>
        <w:ind w:left="1117"/>
      </w:pPr>
      <w:r>
        <w:rPr>
          <w:spacing w:val="-1"/>
        </w:rPr>
        <w:t>√适用 □不适用</w:t>
      </w:r>
      <w:r>
        <w:rPr>
          <w:spacing w:val="-3"/>
        </w:rPr>
        <w:t> </w:t>
      </w:r>
      <w:r>
        <w:rPr/>
        <w:t> </w:t>
      </w:r>
    </w:p>
    <w:p>
      <w:pPr>
        <w:pStyle w:val="BodyText"/>
        <w:spacing w:before="5"/>
        <w:ind w:right="1248"/>
        <w:jc w:val="right"/>
      </w:pPr>
      <w:r>
        <w:rPr>
          <w:spacing w:val="7"/>
        </w:rPr>
        <w:t>单位：元 币种：人民币</w:t>
      </w:r>
      <w:r>
        <w:rPr/>
        <w:t> </w:t>
      </w:r>
    </w:p>
    <w:p>
      <w:pPr>
        <w:pStyle w:val="BodyText"/>
        <w:spacing w:before="3"/>
        <w:rPr>
          <w:sz w:val="6"/>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1274"/>
        <w:gridCol w:w="1591"/>
        <w:gridCol w:w="436"/>
        <w:gridCol w:w="520"/>
        <w:gridCol w:w="1276"/>
        <w:gridCol w:w="1591"/>
        <w:gridCol w:w="455"/>
        <w:gridCol w:w="539"/>
      </w:tblGrid>
      <w:tr>
        <w:trPr>
          <w:trHeight w:val="544" w:hRule="atLeast"/>
        </w:trPr>
        <w:tc>
          <w:tcPr>
            <w:tcW w:w="1135" w:type="dxa"/>
            <w:vMerge w:val="restart"/>
          </w:tcPr>
          <w:p>
            <w:pPr>
              <w:pStyle w:val="TableParagraph"/>
              <w:spacing w:before="0"/>
              <w:rPr>
                <w:sz w:val="20"/>
              </w:rPr>
            </w:pPr>
          </w:p>
          <w:p>
            <w:pPr>
              <w:pStyle w:val="TableParagraph"/>
              <w:spacing w:line="242" w:lineRule="auto" w:before="157"/>
              <w:ind w:left="146" w:right="134"/>
              <w:jc w:val="center"/>
              <w:rPr>
                <w:sz w:val="21"/>
              </w:rPr>
            </w:pPr>
            <w:r>
              <w:rPr>
                <w:spacing w:val="-1"/>
                <w:sz w:val="21"/>
              </w:rPr>
              <w:t>发行在外的金融工</w:t>
            </w:r>
            <w:r>
              <w:rPr>
                <w:sz w:val="21"/>
              </w:rPr>
              <w:t>具 </w:t>
            </w:r>
          </w:p>
        </w:tc>
        <w:tc>
          <w:tcPr>
            <w:tcW w:w="2865" w:type="dxa"/>
            <w:gridSpan w:val="2"/>
          </w:tcPr>
          <w:p>
            <w:pPr>
              <w:pStyle w:val="TableParagraph"/>
              <w:spacing w:before="138"/>
              <w:ind w:left="1252" w:right="1143"/>
              <w:jc w:val="center"/>
              <w:rPr>
                <w:sz w:val="21"/>
              </w:rPr>
            </w:pPr>
            <w:r>
              <w:rPr>
                <w:sz w:val="21"/>
              </w:rPr>
              <w:t>期初 </w:t>
            </w:r>
          </w:p>
        </w:tc>
        <w:tc>
          <w:tcPr>
            <w:tcW w:w="956" w:type="dxa"/>
            <w:gridSpan w:val="2"/>
          </w:tcPr>
          <w:p>
            <w:pPr>
              <w:pStyle w:val="TableParagraph"/>
              <w:ind w:left="164"/>
              <w:rPr>
                <w:sz w:val="21"/>
              </w:rPr>
            </w:pPr>
            <w:r>
              <w:rPr>
                <w:sz w:val="21"/>
              </w:rPr>
              <w:t>本期增</w:t>
            </w:r>
          </w:p>
          <w:p>
            <w:pPr>
              <w:pStyle w:val="TableParagraph"/>
              <w:spacing w:line="250" w:lineRule="exact" w:before="4"/>
              <w:ind w:left="373"/>
              <w:rPr>
                <w:sz w:val="21"/>
              </w:rPr>
            </w:pPr>
            <w:r>
              <w:rPr>
                <w:sz w:val="21"/>
              </w:rPr>
              <w:t>加 </w:t>
            </w:r>
          </w:p>
        </w:tc>
        <w:tc>
          <w:tcPr>
            <w:tcW w:w="2867" w:type="dxa"/>
            <w:gridSpan w:val="2"/>
          </w:tcPr>
          <w:p>
            <w:pPr>
              <w:pStyle w:val="TableParagraph"/>
              <w:spacing w:before="138"/>
              <w:ind w:left="1015"/>
              <w:rPr>
                <w:sz w:val="21"/>
              </w:rPr>
            </w:pPr>
            <w:r>
              <w:rPr>
                <w:spacing w:val="-1"/>
                <w:sz w:val="21"/>
              </w:rPr>
              <w:t>本期减少</w:t>
            </w:r>
            <w:r>
              <w:rPr>
                <w:sz w:val="21"/>
              </w:rPr>
              <w:t> </w:t>
            </w:r>
          </w:p>
        </w:tc>
        <w:tc>
          <w:tcPr>
            <w:tcW w:w="994" w:type="dxa"/>
            <w:gridSpan w:val="2"/>
          </w:tcPr>
          <w:p>
            <w:pPr>
              <w:pStyle w:val="TableParagraph"/>
              <w:spacing w:before="138"/>
              <w:ind w:left="292"/>
              <w:rPr>
                <w:sz w:val="21"/>
              </w:rPr>
            </w:pPr>
            <w:r>
              <w:rPr>
                <w:sz w:val="21"/>
              </w:rPr>
              <w:t>期末 </w:t>
            </w:r>
          </w:p>
        </w:tc>
      </w:tr>
      <w:tr>
        <w:trPr>
          <w:trHeight w:val="1089" w:hRule="atLeast"/>
        </w:trPr>
        <w:tc>
          <w:tcPr>
            <w:tcW w:w="1135" w:type="dxa"/>
            <w:vMerge/>
            <w:tcBorders>
              <w:top w:val="nil"/>
            </w:tcBorders>
          </w:tcPr>
          <w:p>
            <w:pPr>
              <w:rPr>
                <w:sz w:val="2"/>
                <w:szCs w:val="2"/>
              </w:rPr>
            </w:pPr>
          </w:p>
        </w:tc>
        <w:tc>
          <w:tcPr>
            <w:tcW w:w="1274" w:type="dxa"/>
          </w:tcPr>
          <w:p>
            <w:pPr>
              <w:pStyle w:val="TableParagraph"/>
              <w:spacing w:before="0"/>
              <w:rPr>
                <w:sz w:val="20"/>
              </w:rPr>
            </w:pPr>
          </w:p>
          <w:p>
            <w:pPr>
              <w:pStyle w:val="TableParagraph"/>
              <w:spacing w:before="152"/>
              <w:ind w:left="135" w:right="24"/>
              <w:jc w:val="center"/>
              <w:rPr>
                <w:sz w:val="21"/>
              </w:rPr>
            </w:pPr>
            <w:r>
              <w:rPr>
                <w:sz w:val="21"/>
              </w:rPr>
              <w:t>数量 </w:t>
            </w:r>
          </w:p>
        </w:tc>
        <w:tc>
          <w:tcPr>
            <w:tcW w:w="1591" w:type="dxa"/>
          </w:tcPr>
          <w:p>
            <w:pPr>
              <w:pStyle w:val="TableParagraph"/>
              <w:spacing w:before="0"/>
              <w:rPr>
                <w:sz w:val="20"/>
              </w:rPr>
            </w:pPr>
          </w:p>
          <w:p>
            <w:pPr>
              <w:pStyle w:val="TableParagraph"/>
              <w:spacing w:before="152"/>
              <w:ind w:left="138" w:right="23"/>
              <w:jc w:val="center"/>
              <w:rPr>
                <w:sz w:val="21"/>
              </w:rPr>
            </w:pPr>
            <w:r>
              <w:rPr>
                <w:spacing w:val="-1"/>
                <w:sz w:val="21"/>
              </w:rPr>
              <w:t>账面价值</w:t>
            </w:r>
            <w:r>
              <w:rPr>
                <w:sz w:val="21"/>
              </w:rPr>
              <w:t> </w:t>
            </w:r>
          </w:p>
        </w:tc>
        <w:tc>
          <w:tcPr>
            <w:tcW w:w="436" w:type="dxa"/>
          </w:tcPr>
          <w:p>
            <w:pPr>
              <w:pStyle w:val="TableParagraph"/>
              <w:spacing w:before="5"/>
              <w:rPr>
                <w:sz w:val="21"/>
              </w:rPr>
            </w:pPr>
          </w:p>
          <w:p>
            <w:pPr>
              <w:pStyle w:val="TableParagraph"/>
              <w:spacing w:line="242" w:lineRule="auto" w:before="0"/>
              <w:ind w:left="113" w:right="-15"/>
              <w:rPr>
                <w:sz w:val="21"/>
              </w:rPr>
            </w:pPr>
            <w:r>
              <w:rPr>
                <w:sz w:val="21"/>
              </w:rPr>
              <w:t>数量 </w:t>
            </w:r>
          </w:p>
        </w:tc>
        <w:tc>
          <w:tcPr>
            <w:tcW w:w="520" w:type="dxa"/>
          </w:tcPr>
          <w:p>
            <w:pPr>
              <w:pStyle w:val="TableParagraph"/>
              <w:spacing w:line="242" w:lineRule="auto"/>
              <w:ind w:left="155" w:right="141"/>
              <w:jc w:val="both"/>
              <w:rPr>
                <w:sz w:val="21"/>
              </w:rPr>
            </w:pPr>
            <w:r>
              <w:rPr>
                <w:sz w:val="21"/>
              </w:rPr>
              <w:t>账面价</w:t>
            </w:r>
          </w:p>
          <w:p>
            <w:pPr>
              <w:pStyle w:val="TableParagraph"/>
              <w:spacing w:line="250" w:lineRule="exact" w:before="3"/>
              <w:ind w:left="155"/>
              <w:rPr>
                <w:sz w:val="21"/>
              </w:rPr>
            </w:pPr>
            <w:r>
              <w:rPr>
                <w:sz w:val="21"/>
              </w:rPr>
              <w:t>值 </w:t>
            </w:r>
          </w:p>
        </w:tc>
        <w:tc>
          <w:tcPr>
            <w:tcW w:w="1276" w:type="dxa"/>
          </w:tcPr>
          <w:p>
            <w:pPr>
              <w:pStyle w:val="TableParagraph"/>
              <w:spacing w:before="0"/>
              <w:rPr>
                <w:sz w:val="20"/>
              </w:rPr>
            </w:pPr>
          </w:p>
          <w:p>
            <w:pPr>
              <w:pStyle w:val="TableParagraph"/>
              <w:spacing w:before="152"/>
              <w:ind w:left="143" w:right="23"/>
              <w:jc w:val="center"/>
              <w:rPr>
                <w:sz w:val="21"/>
              </w:rPr>
            </w:pPr>
            <w:r>
              <w:rPr>
                <w:sz w:val="21"/>
              </w:rPr>
              <w:t>数量 </w:t>
            </w:r>
          </w:p>
        </w:tc>
        <w:tc>
          <w:tcPr>
            <w:tcW w:w="1591" w:type="dxa"/>
          </w:tcPr>
          <w:p>
            <w:pPr>
              <w:pStyle w:val="TableParagraph"/>
              <w:spacing w:before="0"/>
              <w:rPr>
                <w:sz w:val="20"/>
              </w:rPr>
            </w:pPr>
          </w:p>
          <w:p>
            <w:pPr>
              <w:pStyle w:val="TableParagraph"/>
              <w:spacing w:before="152"/>
              <w:ind w:left="139" w:right="23"/>
              <w:jc w:val="center"/>
              <w:rPr>
                <w:sz w:val="21"/>
              </w:rPr>
            </w:pPr>
            <w:r>
              <w:rPr>
                <w:spacing w:val="-1"/>
                <w:sz w:val="21"/>
              </w:rPr>
              <w:t>账面价值</w:t>
            </w:r>
            <w:r>
              <w:rPr>
                <w:sz w:val="21"/>
              </w:rPr>
              <w:t> </w:t>
            </w:r>
          </w:p>
        </w:tc>
        <w:tc>
          <w:tcPr>
            <w:tcW w:w="455" w:type="dxa"/>
          </w:tcPr>
          <w:p>
            <w:pPr>
              <w:pStyle w:val="TableParagraph"/>
              <w:spacing w:before="5"/>
              <w:rPr>
                <w:sz w:val="21"/>
              </w:rPr>
            </w:pPr>
          </w:p>
          <w:p>
            <w:pPr>
              <w:pStyle w:val="TableParagraph"/>
              <w:spacing w:line="242" w:lineRule="auto" w:before="0"/>
              <w:ind w:left="124" w:right="1"/>
              <w:rPr>
                <w:sz w:val="21"/>
              </w:rPr>
            </w:pPr>
            <w:r>
              <w:rPr>
                <w:sz w:val="21"/>
              </w:rPr>
              <w:t>数量 </w:t>
            </w:r>
          </w:p>
        </w:tc>
        <w:tc>
          <w:tcPr>
            <w:tcW w:w="539" w:type="dxa"/>
          </w:tcPr>
          <w:p>
            <w:pPr>
              <w:pStyle w:val="TableParagraph"/>
              <w:spacing w:line="242" w:lineRule="auto"/>
              <w:ind w:left="168" w:right="146"/>
              <w:jc w:val="both"/>
              <w:rPr>
                <w:sz w:val="21"/>
              </w:rPr>
            </w:pPr>
            <w:r>
              <w:rPr>
                <w:sz w:val="21"/>
              </w:rPr>
              <w:t>账面价</w:t>
            </w:r>
          </w:p>
          <w:p>
            <w:pPr>
              <w:pStyle w:val="TableParagraph"/>
              <w:spacing w:line="250" w:lineRule="exact" w:before="3"/>
              <w:ind w:left="168"/>
              <w:rPr>
                <w:sz w:val="21"/>
              </w:rPr>
            </w:pPr>
            <w:r>
              <w:rPr>
                <w:sz w:val="21"/>
              </w:rPr>
              <w:t>值 </w:t>
            </w:r>
          </w:p>
        </w:tc>
      </w:tr>
      <w:tr>
        <w:trPr>
          <w:trHeight w:val="544" w:hRule="atLeast"/>
        </w:trPr>
        <w:tc>
          <w:tcPr>
            <w:tcW w:w="1135" w:type="dxa"/>
          </w:tcPr>
          <w:p>
            <w:pPr>
              <w:pStyle w:val="TableParagraph"/>
              <w:ind w:left="112"/>
              <w:rPr>
                <w:sz w:val="21"/>
              </w:rPr>
            </w:pPr>
            <w:r>
              <w:rPr>
                <w:spacing w:val="-19"/>
                <w:sz w:val="21"/>
              </w:rPr>
              <w:t>“升 </w:t>
            </w:r>
            <w:r>
              <w:rPr>
                <w:spacing w:val="-1"/>
                <w:sz w:val="21"/>
              </w:rPr>
              <w:t>21</w:t>
            </w:r>
          </w:p>
          <w:p>
            <w:pPr>
              <w:pStyle w:val="TableParagraph"/>
              <w:spacing w:line="250" w:lineRule="exact" w:before="5"/>
              <w:ind w:left="112"/>
              <w:rPr>
                <w:sz w:val="21"/>
              </w:rPr>
            </w:pPr>
            <w:r>
              <w:rPr>
                <w:sz w:val="21"/>
              </w:rPr>
              <w:t>转债” </w:t>
            </w:r>
          </w:p>
        </w:tc>
        <w:tc>
          <w:tcPr>
            <w:tcW w:w="1274" w:type="dxa"/>
          </w:tcPr>
          <w:p>
            <w:pPr>
              <w:pStyle w:val="TableParagraph"/>
              <w:ind w:left="149" w:right="24"/>
              <w:jc w:val="center"/>
              <w:rPr>
                <w:sz w:val="21"/>
              </w:rPr>
            </w:pPr>
            <w:r>
              <w:rPr>
                <w:sz w:val="21"/>
              </w:rPr>
              <w:t>13,500,000 </w:t>
            </w:r>
          </w:p>
        </w:tc>
        <w:tc>
          <w:tcPr>
            <w:tcW w:w="1591" w:type="dxa"/>
          </w:tcPr>
          <w:p>
            <w:pPr>
              <w:pStyle w:val="TableParagraph"/>
              <w:ind w:left="142" w:right="14"/>
              <w:jc w:val="center"/>
              <w:rPr>
                <w:sz w:val="21"/>
              </w:rPr>
            </w:pPr>
            <w:r>
              <w:rPr>
                <w:sz w:val="21"/>
              </w:rPr>
              <w:t>68,526,940.72 </w:t>
            </w:r>
          </w:p>
        </w:tc>
        <w:tc>
          <w:tcPr>
            <w:tcW w:w="436" w:type="dxa"/>
          </w:tcPr>
          <w:p>
            <w:pPr>
              <w:pStyle w:val="TableParagraph"/>
              <w:ind w:right="-15"/>
              <w:jc w:val="right"/>
              <w:rPr>
                <w:sz w:val="21"/>
              </w:rPr>
            </w:pPr>
            <w:r>
              <w:rPr>
                <w:sz w:val="21"/>
              </w:rPr>
              <w:t>- </w:t>
            </w:r>
          </w:p>
        </w:tc>
        <w:tc>
          <w:tcPr>
            <w:tcW w:w="520" w:type="dxa"/>
          </w:tcPr>
          <w:p>
            <w:pPr>
              <w:pStyle w:val="TableParagraph"/>
              <w:ind w:right="-15"/>
              <w:jc w:val="right"/>
              <w:rPr>
                <w:sz w:val="21"/>
              </w:rPr>
            </w:pPr>
            <w:r>
              <w:rPr>
                <w:sz w:val="21"/>
              </w:rPr>
              <w:t>- </w:t>
            </w:r>
          </w:p>
        </w:tc>
        <w:tc>
          <w:tcPr>
            <w:tcW w:w="1276" w:type="dxa"/>
          </w:tcPr>
          <w:p>
            <w:pPr>
              <w:pStyle w:val="TableParagraph"/>
              <w:ind w:left="153" w:right="23"/>
              <w:jc w:val="center"/>
              <w:rPr>
                <w:sz w:val="21"/>
              </w:rPr>
            </w:pPr>
            <w:r>
              <w:rPr>
                <w:sz w:val="21"/>
              </w:rPr>
              <w:t>13,500,000 </w:t>
            </w:r>
          </w:p>
        </w:tc>
        <w:tc>
          <w:tcPr>
            <w:tcW w:w="1591" w:type="dxa"/>
          </w:tcPr>
          <w:p>
            <w:pPr>
              <w:pStyle w:val="TableParagraph"/>
              <w:ind w:left="142" w:right="13"/>
              <w:jc w:val="center"/>
              <w:rPr>
                <w:sz w:val="21"/>
              </w:rPr>
            </w:pPr>
            <w:r>
              <w:rPr>
                <w:sz w:val="21"/>
              </w:rPr>
              <w:t>68,526,940.72 </w:t>
            </w:r>
          </w:p>
        </w:tc>
        <w:tc>
          <w:tcPr>
            <w:tcW w:w="455" w:type="dxa"/>
          </w:tcPr>
          <w:p>
            <w:pPr>
              <w:pStyle w:val="TableParagraph"/>
              <w:ind w:right="-15"/>
              <w:jc w:val="right"/>
              <w:rPr>
                <w:sz w:val="21"/>
              </w:rPr>
            </w:pPr>
            <w:r>
              <w:rPr>
                <w:sz w:val="21"/>
              </w:rPr>
              <w:t>- </w:t>
            </w:r>
          </w:p>
        </w:tc>
        <w:tc>
          <w:tcPr>
            <w:tcW w:w="539" w:type="dxa"/>
          </w:tcPr>
          <w:p>
            <w:pPr>
              <w:pStyle w:val="TableParagraph"/>
              <w:ind w:right="-15"/>
              <w:jc w:val="right"/>
              <w:rPr>
                <w:sz w:val="21"/>
              </w:rPr>
            </w:pPr>
            <w:r>
              <w:rPr>
                <w:sz w:val="21"/>
              </w:rPr>
              <w:t>- </w:t>
            </w:r>
          </w:p>
        </w:tc>
      </w:tr>
      <w:tr>
        <w:trPr>
          <w:trHeight w:val="340" w:hRule="atLeast"/>
        </w:trPr>
        <w:tc>
          <w:tcPr>
            <w:tcW w:w="1135" w:type="dxa"/>
          </w:tcPr>
          <w:p>
            <w:pPr>
              <w:pStyle w:val="TableParagraph"/>
              <w:ind w:left="355"/>
              <w:rPr>
                <w:sz w:val="21"/>
              </w:rPr>
            </w:pPr>
            <w:r>
              <w:rPr>
                <w:sz w:val="21"/>
              </w:rPr>
              <w:t>合计 </w:t>
            </w:r>
          </w:p>
        </w:tc>
        <w:tc>
          <w:tcPr>
            <w:tcW w:w="1274" w:type="dxa"/>
          </w:tcPr>
          <w:p>
            <w:pPr>
              <w:pStyle w:val="TableParagraph"/>
              <w:spacing w:before="37"/>
              <w:ind w:left="149" w:right="24"/>
              <w:jc w:val="center"/>
              <w:rPr>
                <w:sz w:val="21"/>
              </w:rPr>
            </w:pPr>
            <w:r>
              <w:rPr>
                <w:sz w:val="21"/>
              </w:rPr>
              <w:t>13,500,000 </w:t>
            </w:r>
          </w:p>
        </w:tc>
        <w:tc>
          <w:tcPr>
            <w:tcW w:w="1591" w:type="dxa"/>
          </w:tcPr>
          <w:p>
            <w:pPr>
              <w:pStyle w:val="TableParagraph"/>
              <w:spacing w:before="37"/>
              <w:ind w:left="142" w:right="14"/>
              <w:jc w:val="center"/>
              <w:rPr>
                <w:sz w:val="21"/>
              </w:rPr>
            </w:pPr>
            <w:r>
              <w:rPr>
                <w:sz w:val="21"/>
              </w:rPr>
              <w:t>68,526,940.72 </w:t>
            </w:r>
          </w:p>
        </w:tc>
        <w:tc>
          <w:tcPr>
            <w:tcW w:w="436" w:type="dxa"/>
          </w:tcPr>
          <w:p>
            <w:pPr>
              <w:pStyle w:val="TableParagraph"/>
              <w:spacing w:before="37"/>
              <w:ind w:right="-15"/>
              <w:jc w:val="right"/>
              <w:rPr>
                <w:sz w:val="21"/>
              </w:rPr>
            </w:pPr>
            <w:r>
              <w:rPr>
                <w:sz w:val="21"/>
              </w:rPr>
              <w:t>- </w:t>
            </w:r>
          </w:p>
        </w:tc>
        <w:tc>
          <w:tcPr>
            <w:tcW w:w="520" w:type="dxa"/>
          </w:tcPr>
          <w:p>
            <w:pPr>
              <w:pStyle w:val="TableParagraph"/>
              <w:spacing w:before="37"/>
              <w:ind w:right="-15"/>
              <w:jc w:val="right"/>
              <w:rPr>
                <w:sz w:val="21"/>
              </w:rPr>
            </w:pPr>
            <w:r>
              <w:rPr>
                <w:sz w:val="21"/>
              </w:rPr>
              <w:t>- </w:t>
            </w:r>
          </w:p>
        </w:tc>
        <w:tc>
          <w:tcPr>
            <w:tcW w:w="1276" w:type="dxa"/>
          </w:tcPr>
          <w:p>
            <w:pPr>
              <w:pStyle w:val="TableParagraph"/>
              <w:spacing w:before="37"/>
              <w:ind w:left="153" w:right="23"/>
              <w:jc w:val="center"/>
              <w:rPr>
                <w:sz w:val="21"/>
              </w:rPr>
            </w:pPr>
            <w:r>
              <w:rPr>
                <w:sz w:val="21"/>
              </w:rPr>
              <w:t>13,500,000 </w:t>
            </w:r>
          </w:p>
        </w:tc>
        <w:tc>
          <w:tcPr>
            <w:tcW w:w="1591" w:type="dxa"/>
          </w:tcPr>
          <w:p>
            <w:pPr>
              <w:pStyle w:val="TableParagraph"/>
              <w:spacing w:before="37"/>
              <w:ind w:left="142" w:right="13"/>
              <w:jc w:val="center"/>
              <w:rPr>
                <w:sz w:val="21"/>
              </w:rPr>
            </w:pPr>
            <w:r>
              <w:rPr>
                <w:sz w:val="21"/>
              </w:rPr>
              <w:t>68,526,940.72 </w:t>
            </w:r>
          </w:p>
        </w:tc>
        <w:tc>
          <w:tcPr>
            <w:tcW w:w="455" w:type="dxa"/>
          </w:tcPr>
          <w:p>
            <w:pPr>
              <w:pStyle w:val="TableParagraph"/>
              <w:spacing w:before="37"/>
              <w:ind w:right="-15"/>
              <w:jc w:val="right"/>
              <w:rPr>
                <w:sz w:val="21"/>
              </w:rPr>
            </w:pPr>
            <w:r>
              <w:rPr>
                <w:sz w:val="21"/>
              </w:rPr>
              <w:t>- </w:t>
            </w:r>
          </w:p>
        </w:tc>
        <w:tc>
          <w:tcPr>
            <w:tcW w:w="539" w:type="dxa"/>
          </w:tcPr>
          <w:p>
            <w:pPr>
              <w:pStyle w:val="TableParagraph"/>
              <w:spacing w:before="37"/>
              <w:ind w:right="-15"/>
              <w:jc w:val="right"/>
              <w:rPr>
                <w:sz w:val="21"/>
              </w:rPr>
            </w:pPr>
            <w:r>
              <w:rPr>
                <w:sz w:val="21"/>
              </w:rPr>
              <w:t>- </w:t>
            </w:r>
          </w:p>
        </w:tc>
      </w:tr>
    </w:tbl>
    <w:p>
      <w:pPr>
        <w:pStyle w:val="BodyText"/>
        <w:spacing w:before="1"/>
        <w:ind w:left="1117"/>
      </w:pPr>
      <w:r>
        <w:rPr>
          <w:w w:val="100"/>
        </w:rPr>
        <w:t> </w:t>
      </w:r>
    </w:p>
    <w:p>
      <w:pPr>
        <w:pStyle w:val="BodyText"/>
        <w:spacing w:before="5"/>
        <w:ind w:left="1117"/>
      </w:pPr>
      <w:r>
        <w:rPr>
          <w:spacing w:val="-1"/>
        </w:rPr>
        <w:t>其他权益工具本期增减变动情况、变动原因说明，以及相关会计处理的依据：</w:t>
      </w:r>
      <w:r>
        <w:rPr/>
        <w:t> </w:t>
      </w:r>
    </w:p>
    <w:p>
      <w:pPr>
        <w:pStyle w:val="BodyText"/>
        <w:spacing w:before="2"/>
        <w:ind w:left="1117"/>
      </w:pPr>
      <w:r>
        <w:rPr>
          <w:spacing w:val="-1"/>
        </w:rPr>
        <w:t>√适用 □不适用</w:t>
      </w:r>
      <w:r>
        <w:rPr>
          <w:spacing w:val="-3"/>
        </w:rPr>
        <w:t> </w:t>
      </w:r>
      <w:r>
        <w:rPr/>
        <w:t> </w:t>
      </w:r>
    </w:p>
    <w:p>
      <w:pPr>
        <w:pStyle w:val="BodyText"/>
        <w:spacing w:before="4"/>
        <w:ind w:left="1117"/>
      </w:pPr>
      <w:r>
        <w:rPr>
          <w:spacing w:val="-1"/>
        </w:rPr>
        <w:t>可转换公司债券基本情况详见本财务报告七、</w:t>
      </w:r>
      <w:r>
        <w:rPr/>
        <w:t>46“应付债券”之说明。 </w:t>
      </w:r>
    </w:p>
    <w:p>
      <w:pPr>
        <w:pStyle w:val="BodyText"/>
        <w:spacing w:before="2"/>
        <w:ind w:left="1117"/>
      </w:pPr>
      <w:r>
        <w:rPr>
          <w:w w:val="100"/>
        </w:rPr>
        <w:t> </w:t>
      </w:r>
    </w:p>
    <w:p>
      <w:pPr>
        <w:pStyle w:val="BodyText"/>
        <w:spacing w:before="5"/>
        <w:ind w:left="1117"/>
      </w:pPr>
      <w:r>
        <w:rPr>
          <w:spacing w:val="-1"/>
        </w:rPr>
        <w:t>其他说明:</w:t>
      </w:r>
      <w:r>
        <w:rPr/>
        <w:t> </w:t>
      </w:r>
    </w:p>
    <w:p>
      <w:pPr>
        <w:pStyle w:val="BodyText"/>
        <w:spacing w:before="2"/>
        <w:ind w:left="1117"/>
      </w:pPr>
      <w:r>
        <w:rPr>
          <w:spacing w:val="-1"/>
        </w:rPr>
        <w:t>□适用 √不适用</w:t>
      </w:r>
      <w:r>
        <w:rPr>
          <w:spacing w:val="-3"/>
        </w:rPr>
        <w:t> </w:t>
      </w:r>
      <w:r>
        <w:rPr/>
        <w:t> </w:t>
      </w:r>
    </w:p>
    <w:p>
      <w:pPr>
        <w:pStyle w:val="BodyText"/>
        <w:spacing w:before="5"/>
        <w:ind w:left="1117"/>
      </w:pPr>
      <w:r>
        <w:rPr>
          <w:w w:val="100"/>
        </w:rPr>
        <w:t> </w:t>
      </w:r>
    </w:p>
    <w:p>
      <w:pPr>
        <w:pStyle w:val="BodyText"/>
        <w:spacing w:before="62"/>
        <w:ind w:left="1117"/>
      </w:pPr>
      <w:r>
        <w:rPr/>
        <w:t>55</w:t>
      </w:r>
      <w:r>
        <w:rPr>
          <w:spacing w:val="-5"/>
        </w:rPr>
        <w:t>、 资本公积</w:t>
      </w:r>
      <w:r>
        <w:rPr/>
        <w:t> </w:t>
      </w:r>
    </w:p>
    <w:p>
      <w:pPr>
        <w:pStyle w:val="BodyText"/>
        <w:spacing w:before="64"/>
        <w:ind w:left="1117"/>
      </w:pPr>
      <w:r>
        <w:rPr>
          <w:spacing w:val="-1"/>
        </w:rPr>
        <w:t>√适用 □不适用</w:t>
      </w:r>
      <w:r>
        <w:rPr>
          <w:spacing w:val="-3"/>
        </w:rPr>
        <w:t> </w:t>
      </w:r>
      <w:r>
        <w:rPr/>
        <w:t> </w:t>
      </w:r>
    </w:p>
    <w:p>
      <w:pPr>
        <w:pStyle w:val="BodyText"/>
        <w:spacing w:before="3" w:after="4"/>
        <w:ind w:right="1248"/>
        <w:jc w:val="right"/>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9"/>
        <w:gridCol w:w="1906"/>
        <w:gridCol w:w="1908"/>
        <w:gridCol w:w="1694"/>
        <w:gridCol w:w="1906"/>
      </w:tblGrid>
      <w:tr>
        <w:trPr>
          <w:trHeight w:val="270" w:hRule="atLeast"/>
        </w:trPr>
        <w:tc>
          <w:tcPr>
            <w:tcW w:w="1409" w:type="dxa"/>
          </w:tcPr>
          <w:p>
            <w:pPr>
              <w:pStyle w:val="TableParagraph"/>
              <w:spacing w:line="250" w:lineRule="exact"/>
              <w:ind w:right="377"/>
              <w:jc w:val="right"/>
              <w:rPr>
                <w:sz w:val="21"/>
              </w:rPr>
            </w:pPr>
            <w:r>
              <w:rPr>
                <w:sz w:val="21"/>
              </w:rPr>
              <w:t>项目 </w:t>
            </w:r>
          </w:p>
        </w:tc>
        <w:tc>
          <w:tcPr>
            <w:tcW w:w="1906" w:type="dxa"/>
          </w:tcPr>
          <w:p>
            <w:pPr>
              <w:pStyle w:val="TableParagraph"/>
              <w:spacing w:line="250" w:lineRule="exact"/>
              <w:ind w:left="532"/>
              <w:rPr>
                <w:sz w:val="21"/>
              </w:rPr>
            </w:pPr>
            <w:r>
              <w:rPr>
                <w:spacing w:val="-1"/>
                <w:sz w:val="21"/>
              </w:rPr>
              <w:t>期初余额</w:t>
            </w:r>
            <w:r>
              <w:rPr>
                <w:sz w:val="21"/>
              </w:rPr>
              <w:t> </w:t>
            </w:r>
          </w:p>
        </w:tc>
        <w:tc>
          <w:tcPr>
            <w:tcW w:w="1908" w:type="dxa"/>
          </w:tcPr>
          <w:p>
            <w:pPr>
              <w:pStyle w:val="TableParagraph"/>
              <w:spacing w:line="250" w:lineRule="exact"/>
              <w:ind w:left="532"/>
              <w:rPr>
                <w:sz w:val="21"/>
              </w:rPr>
            </w:pPr>
            <w:r>
              <w:rPr>
                <w:spacing w:val="-1"/>
                <w:sz w:val="21"/>
              </w:rPr>
              <w:t>本期增加</w:t>
            </w:r>
            <w:r>
              <w:rPr>
                <w:sz w:val="21"/>
              </w:rPr>
              <w:t> </w:t>
            </w:r>
          </w:p>
        </w:tc>
        <w:tc>
          <w:tcPr>
            <w:tcW w:w="1694" w:type="dxa"/>
          </w:tcPr>
          <w:p>
            <w:pPr>
              <w:pStyle w:val="TableParagraph"/>
              <w:spacing w:line="250" w:lineRule="exact"/>
              <w:ind w:left="424"/>
              <w:rPr>
                <w:sz w:val="21"/>
              </w:rPr>
            </w:pPr>
            <w:r>
              <w:rPr>
                <w:spacing w:val="-1"/>
                <w:sz w:val="21"/>
              </w:rPr>
              <w:t>本期减少</w:t>
            </w:r>
            <w:r>
              <w:rPr>
                <w:sz w:val="21"/>
              </w:rPr>
              <w:t> </w:t>
            </w:r>
          </w:p>
        </w:tc>
        <w:tc>
          <w:tcPr>
            <w:tcW w:w="1906" w:type="dxa"/>
          </w:tcPr>
          <w:p>
            <w:pPr>
              <w:pStyle w:val="TableParagraph"/>
              <w:spacing w:line="250" w:lineRule="exact"/>
              <w:ind w:left="533"/>
              <w:rPr>
                <w:sz w:val="21"/>
              </w:rPr>
            </w:pPr>
            <w:r>
              <w:rPr>
                <w:spacing w:val="-1"/>
                <w:sz w:val="21"/>
              </w:rPr>
              <w:t>期末余额</w:t>
            </w:r>
            <w:r>
              <w:rPr>
                <w:sz w:val="21"/>
              </w:rPr>
              <w:t> </w:t>
            </w:r>
          </w:p>
        </w:tc>
      </w:tr>
      <w:tr>
        <w:trPr>
          <w:trHeight w:val="818" w:hRule="atLeast"/>
        </w:trPr>
        <w:tc>
          <w:tcPr>
            <w:tcW w:w="1409" w:type="dxa"/>
          </w:tcPr>
          <w:p>
            <w:pPr>
              <w:pStyle w:val="TableParagraph"/>
              <w:ind w:left="112"/>
              <w:rPr>
                <w:sz w:val="21"/>
              </w:rPr>
            </w:pPr>
            <w:r>
              <w:rPr>
                <w:sz w:val="21"/>
              </w:rPr>
              <w:t>资本溢价</w:t>
            </w:r>
          </w:p>
          <w:p>
            <w:pPr>
              <w:pStyle w:val="TableParagraph"/>
              <w:spacing w:line="270" w:lineRule="atLeast" w:before="0"/>
              <w:ind w:left="112" w:right="441"/>
              <w:rPr>
                <w:sz w:val="21"/>
              </w:rPr>
            </w:pPr>
            <w:r>
              <w:rPr>
                <w:spacing w:val="-1"/>
                <w:sz w:val="21"/>
              </w:rPr>
              <w:t>（</w:t>
            </w:r>
            <w:r>
              <w:rPr>
                <w:sz w:val="21"/>
              </w:rPr>
              <w:t>股本溢价） </w:t>
            </w:r>
          </w:p>
        </w:tc>
        <w:tc>
          <w:tcPr>
            <w:tcW w:w="1906" w:type="dxa"/>
          </w:tcPr>
          <w:p>
            <w:pPr>
              <w:pStyle w:val="TableParagraph"/>
              <w:spacing w:before="5"/>
              <w:rPr>
                <w:sz w:val="21"/>
              </w:rPr>
            </w:pPr>
          </w:p>
          <w:p>
            <w:pPr>
              <w:pStyle w:val="TableParagraph"/>
              <w:spacing w:before="0"/>
              <w:ind w:right="-15"/>
              <w:jc w:val="right"/>
              <w:rPr>
                <w:sz w:val="21"/>
              </w:rPr>
            </w:pPr>
            <w:r>
              <w:rPr>
                <w:sz w:val="21"/>
              </w:rPr>
              <w:t>1,809,107,287.52 </w:t>
            </w:r>
          </w:p>
        </w:tc>
        <w:tc>
          <w:tcPr>
            <w:tcW w:w="1908" w:type="dxa"/>
          </w:tcPr>
          <w:p>
            <w:pPr>
              <w:pStyle w:val="TableParagraph"/>
              <w:spacing w:before="5"/>
              <w:rPr>
                <w:sz w:val="21"/>
              </w:rPr>
            </w:pPr>
          </w:p>
          <w:p>
            <w:pPr>
              <w:pStyle w:val="TableParagraph"/>
              <w:spacing w:before="0"/>
              <w:ind w:right="-15"/>
              <w:jc w:val="right"/>
              <w:rPr>
                <w:sz w:val="21"/>
              </w:rPr>
            </w:pPr>
            <w:r>
              <w:rPr>
                <w:sz w:val="21"/>
              </w:rPr>
              <w:t>1,329,062,591.31 </w:t>
            </w:r>
          </w:p>
        </w:tc>
        <w:tc>
          <w:tcPr>
            <w:tcW w:w="1694" w:type="dxa"/>
          </w:tcPr>
          <w:p>
            <w:pPr>
              <w:pStyle w:val="TableParagraph"/>
              <w:spacing w:before="5"/>
              <w:rPr>
                <w:sz w:val="21"/>
              </w:rPr>
            </w:pPr>
          </w:p>
          <w:p>
            <w:pPr>
              <w:pStyle w:val="TableParagraph"/>
              <w:spacing w:before="0"/>
              <w:ind w:right="-15"/>
              <w:jc w:val="right"/>
              <w:rPr>
                <w:sz w:val="21"/>
              </w:rPr>
            </w:pPr>
            <w:r>
              <w:rPr>
                <w:sz w:val="21"/>
              </w:rPr>
              <w:t>178,815,393.00 </w:t>
            </w:r>
          </w:p>
        </w:tc>
        <w:tc>
          <w:tcPr>
            <w:tcW w:w="1906" w:type="dxa"/>
          </w:tcPr>
          <w:p>
            <w:pPr>
              <w:pStyle w:val="TableParagraph"/>
              <w:spacing w:before="5"/>
              <w:rPr>
                <w:sz w:val="21"/>
              </w:rPr>
            </w:pPr>
          </w:p>
          <w:p>
            <w:pPr>
              <w:pStyle w:val="TableParagraph"/>
              <w:spacing w:before="0"/>
              <w:ind w:right="-15"/>
              <w:jc w:val="right"/>
              <w:rPr>
                <w:sz w:val="21"/>
              </w:rPr>
            </w:pPr>
            <w:r>
              <w:rPr>
                <w:sz w:val="21"/>
              </w:rPr>
              <w:t>2,959,354,485.83 </w:t>
            </w:r>
          </w:p>
        </w:tc>
      </w:tr>
      <w:tr>
        <w:trPr>
          <w:trHeight w:val="544" w:hRule="atLeast"/>
        </w:trPr>
        <w:tc>
          <w:tcPr>
            <w:tcW w:w="1409" w:type="dxa"/>
          </w:tcPr>
          <w:p>
            <w:pPr>
              <w:pStyle w:val="TableParagraph"/>
              <w:ind w:left="112"/>
              <w:rPr>
                <w:sz w:val="21"/>
              </w:rPr>
            </w:pPr>
            <w:r>
              <w:rPr>
                <w:sz w:val="21"/>
              </w:rPr>
              <w:t>其他资本公</w:t>
            </w:r>
          </w:p>
          <w:p>
            <w:pPr>
              <w:pStyle w:val="TableParagraph"/>
              <w:spacing w:line="252" w:lineRule="exact" w:before="2"/>
              <w:ind w:left="112"/>
              <w:rPr>
                <w:sz w:val="21"/>
              </w:rPr>
            </w:pPr>
            <w:r>
              <w:rPr>
                <w:sz w:val="21"/>
              </w:rPr>
              <w:t>积 </w:t>
            </w:r>
          </w:p>
        </w:tc>
        <w:tc>
          <w:tcPr>
            <w:tcW w:w="1906" w:type="dxa"/>
          </w:tcPr>
          <w:p>
            <w:pPr>
              <w:pStyle w:val="TableParagraph"/>
              <w:spacing w:before="143"/>
              <w:ind w:right="1"/>
              <w:jc w:val="right"/>
              <w:rPr>
                <w:sz w:val="20"/>
              </w:rPr>
            </w:pPr>
            <w:r>
              <w:rPr>
                <w:sz w:val="20"/>
              </w:rPr>
              <w:t>- </w:t>
            </w:r>
          </w:p>
        </w:tc>
        <w:tc>
          <w:tcPr>
            <w:tcW w:w="1908" w:type="dxa"/>
          </w:tcPr>
          <w:p>
            <w:pPr>
              <w:pStyle w:val="TableParagraph"/>
              <w:spacing w:before="137"/>
              <w:ind w:right="-15"/>
              <w:jc w:val="right"/>
              <w:rPr>
                <w:sz w:val="21"/>
              </w:rPr>
            </w:pPr>
            <w:r>
              <w:rPr>
                <w:sz w:val="21"/>
              </w:rPr>
              <w:t>1,602,271.50 </w:t>
            </w:r>
          </w:p>
        </w:tc>
        <w:tc>
          <w:tcPr>
            <w:tcW w:w="1694" w:type="dxa"/>
          </w:tcPr>
          <w:p>
            <w:pPr>
              <w:pStyle w:val="TableParagraph"/>
              <w:spacing w:before="143"/>
              <w:jc w:val="right"/>
              <w:rPr>
                <w:sz w:val="20"/>
              </w:rPr>
            </w:pPr>
            <w:r>
              <w:rPr>
                <w:sz w:val="20"/>
              </w:rPr>
              <w:t>- </w:t>
            </w:r>
          </w:p>
        </w:tc>
        <w:tc>
          <w:tcPr>
            <w:tcW w:w="1906" w:type="dxa"/>
          </w:tcPr>
          <w:p>
            <w:pPr>
              <w:pStyle w:val="TableParagraph"/>
              <w:spacing w:before="137"/>
              <w:ind w:right="-15"/>
              <w:jc w:val="right"/>
              <w:rPr>
                <w:sz w:val="21"/>
              </w:rPr>
            </w:pPr>
            <w:r>
              <w:rPr>
                <w:sz w:val="21"/>
              </w:rPr>
              <w:t>1,602,271.50 </w:t>
            </w:r>
          </w:p>
        </w:tc>
      </w:tr>
      <w:tr>
        <w:trPr>
          <w:trHeight w:val="273" w:hRule="atLeast"/>
        </w:trPr>
        <w:tc>
          <w:tcPr>
            <w:tcW w:w="1409" w:type="dxa"/>
          </w:tcPr>
          <w:p>
            <w:pPr>
              <w:pStyle w:val="TableParagraph"/>
              <w:spacing w:line="252" w:lineRule="exact"/>
              <w:ind w:right="377"/>
              <w:jc w:val="right"/>
              <w:rPr>
                <w:sz w:val="21"/>
              </w:rPr>
            </w:pPr>
            <w:r>
              <w:rPr>
                <w:sz w:val="21"/>
              </w:rPr>
              <w:t>合计 </w:t>
            </w:r>
          </w:p>
        </w:tc>
        <w:tc>
          <w:tcPr>
            <w:tcW w:w="1906" w:type="dxa"/>
          </w:tcPr>
          <w:p>
            <w:pPr>
              <w:pStyle w:val="TableParagraph"/>
              <w:spacing w:line="252" w:lineRule="exact"/>
              <w:ind w:right="-15"/>
              <w:jc w:val="right"/>
              <w:rPr>
                <w:sz w:val="21"/>
              </w:rPr>
            </w:pPr>
            <w:r>
              <w:rPr>
                <w:sz w:val="21"/>
              </w:rPr>
              <w:t>1,809,107,287.52 </w:t>
            </w:r>
          </w:p>
        </w:tc>
        <w:tc>
          <w:tcPr>
            <w:tcW w:w="1908" w:type="dxa"/>
          </w:tcPr>
          <w:p>
            <w:pPr>
              <w:pStyle w:val="TableParagraph"/>
              <w:spacing w:line="252" w:lineRule="exact"/>
              <w:ind w:right="-15"/>
              <w:jc w:val="right"/>
              <w:rPr>
                <w:sz w:val="21"/>
              </w:rPr>
            </w:pPr>
            <w:r>
              <w:rPr>
                <w:sz w:val="21"/>
              </w:rPr>
              <w:t>1,330,664,862.81 </w:t>
            </w:r>
          </w:p>
        </w:tc>
        <w:tc>
          <w:tcPr>
            <w:tcW w:w="1694" w:type="dxa"/>
          </w:tcPr>
          <w:p>
            <w:pPr>
              <w:pStyle w:val="TableParagraph"/>
              <w:spacing w:line="252" w:lineRule="exact"/>
              <w:ind w:right="-15"/>
              <w:jc w:val="right"/>
              <w:rPr>
                <w:sz w:val="21"/>
              </w:rPr>
            </w:pPr>
            <w:r>
              <w:rPr>
                <w:sz w:val="21"/>
              </w:rPr>
              <w:t>178,815,393.00 </w:t>
            </w:r>
          </w:p>
        </w:tc>
        <w:tc>
          <w:tcPr>
            <w:tcW w:w="1906" w:type="dxa"/>
          </w:tcPr>
          <w:p>
            <w:pPr>
              <w:pStyle w:val="TableParagraph"/>
              <w:spacing w:line="252" w:lineRule="exact"/>
              <w:ind w:right="-15"/>
              <w:jc w:val="right"/>
              <w:rPr>
                <w:sz w:val="21"/>
              </w:rPr>
            </w:pPr>
            <w:r>
              <w:rPr>
                <w:sz w:val="21"/>
              </w:rPr>
              <w:t>2,960,956,757.33 </w:t>
            </w:r>
          </w:p>
        </w:tc>
      </w:tr>
    </w:tbl>
    <w:p>
      <w:pPr>
        <w:pStyle w:val="BodyText"/>
        <w:spacing w:before="1"/>
        <w:ind w:left="1166" w:right="5296"/>
        <w:jc w:val="center"/>
      </w:pPr>
      <w:r>
        <w:rPr>
          <w:spacing w:val="-1"/>
        </w:rPr>
        <w:t>其他说明，包括本期增减变动情况、变动原因说明：</w:t>
      </w:r>
      <w:r>
        <w:rPr/>
        <w:t> </w:t>
      </w:r>
    </w:p>
    <w:p>
      <w:pPr>
        <w:pStyle w:val="ListParagraph"/>
        <w:numPr>
          <w:ilvl w:val="1"/>
          <w:numId w:val="77"/>
        </w:numPr>
        <w:tabs>
          <w:tab w:pos="1856" w:val="left" w:leader="none"/>
        </w:tabs>
        <w:spacing w:line="240" w:lineRule="auto" w:before="2" w:after="0"/>
        <w:ind w:left="1855" w:right="0" w:hanging="1684"/>
        <w:jc w:val="left"/>
        <w:rPr>
          <w:sz w:val="21"/>
        </w:rPr>
      </w:pPr>
      <w:r>
        <w:rPr>
          <w:spacing w:val="-4"/>
          <w:sz w:val="21"/>
        </w:rPr>
        <w:t>本期资本公积-股本溢价增加系“升 </w:t>
      </w:r>
      <w:r>
        <w:rPr>
          <w:sz w:val="21"/>
        </w:rPr>
        <w:t>21</w:t>
      </w:r>
      <w:r>
        <w:rPr>
          <w:spacing w:val="-13"/>
          <w:sz w:val="21"/>
        </w:rPr>
        <w:t> 转债”转股增加 </w:t>
      </w:r>
      <w:r>
        <w:rPr>
          <w:sz w:val="21"/>
        </w:rPr>
        <w:t>1,329,062,591.31</w:t>
      </w:r>
      <w:r>
        <w:rPr>
          <w:spacing w:val="-9"/>
          <w:sz w:val="21"/>
        </w:rPr>
        <w:t> 元，情况详见</w:t>
      </w:r>
    </w:p>
    <w:p>
      <w:pPr>
        <w:spacing w:after="0" w:line="240" w:lineRule="auto"/>
        <w:jc w:val="left"/>
        <w:rPr>
          <w:sz w:val="21"/>
        </w:rPr>
        <w:sectPr>
          <w:pgSz w:w="11910" w:h="16840"/>
          <w:pgMar w:header="882" w:footer="1195" w:top="1360" w:bottom="1380" w:left="160" w:right="440"/>
        </w:sectPr>
      </w:pPr>
    </w:p>
    <w:p>
      <w:pPr>
        <w:pStyle w:val="BodyText"/>
        <w:spacing w:before="61"/>
        <w:ind w:left="1117"/>
      </w:pPr>
      <w:r>
        <w:rPr>
          <w:spacing w:val="-1"/>
        </w:rPr>
        <w:t>本财务报告七、</w:t>
      </w:r>
      <w:r>
        <w:rPr/>
        <w:t>53“股本”2</w:t>
      </w:r>
      <w:r>
        <w:rPr>
          <w:spacing w:val="-12"/>
        </w:rPr>
        <w:t> 之说明。</w:t>
      </w:r>
      <w:r>
        <w:rPr/>
        <w:t> </w:t>
      </w:r>
    </w:p>
    <w:p>
      <w:pPr>
        <w:pStyle w:val="ListParagraph"/>
        <w:numPr>
          <w:ilvl w:val="1"/>
          <w:numId w:val="77"/>
        </w:numPr>
        <w:tabs>
          <w:tab w:pos="1856" w:val="left" w:leader="none"/>
        </w:tabs>
        <w:spacing w:line="244" w:lineRule="auto" w:before="3" w:after="0"/>
        <w:ind w:left="1117" w:right="1495" w:firstLine="420"/>
        <w:jc w:val="left"/>
        <w:rPr>
          <w:sz w:val="21"/>
        </w:rPr>
      </w:pPr>
      <w:r>
        <w:rPr>
          <w:spacing w:val="-4"/>
          <w:sz w:val="21"/>
        </w:rPr>
        <w:t>本期资本公积-股本溢价减少系资本公积转增股本 </w:t>
      </w:r>
      <w:r>
        <w:rPr>
          <w:sz w:val="21"/>
        </w:rPr>
        <w:t>178,815,393.00</w:t>
      </w:r>
      <w:r>
        <w:rPr>
          <w:spacing w:val="-53"/>
          <w:sz w:val="21"/>
        </w:rPr>
        <w:t> </w:t>
      </w:r>
      <w:r>
        <w:rPr>
          <w:sz w:val="18"/>
        </w:rPr>
        <w:t>元</w:t>
      </w:r>
      <w:r>
        <w:rPr>
          <w:sz w:val="21"/>
        </w:rPr>
        <w:t>，情况详见本财务报告七、53 “股本”2</w:t>
      </w:r>
      <w:r>
        <w:rPr>
          <w:spacing w:val="-12"/>
          <w:sz w:val="21"/>
        </w:rPr>
        <w:t> 之说明。</w:t>
      </w:r>
      <w:r>
        <w:rPr>
          <w:sz w:val="21"/>
        </w:rPr>
        <w:t> </w:t>
      </w:r>
    </w:p>
    <w:p>
      <w:pPr>
        <w:pStyle w:val="ListParagraph"/>
        <w:numPr>
          <w:ilvl w:val="1"/>
          <w:numId w:val="77"/>
        </w:numPr>
        <w:tabs>
          <w:tab w:pos="1856" w:val="left" w:leader="none"/>
        </w:tabs>
        <w:spacing w:line="242" w:lineRule="auto" w:before="0" w:after="0"/>
        <w:ind w:left="1117" w:right="1466" w:firstLine="420"/>
        <w:jc w:val="left"/>
        <w:rPr>
          <w:sz w:val="21"/>
        </w:rPr>
      </w:pPr>
      <w:r>
        <w:rPr>
          <w:spacing w:val="-1"/>
          <w:sz w:val="21"/>
        </w:rPr>
        <w:t>对子公司“宁波和升铝瓶技术有限公司”持股比例减少，调增资本公积 </w:t>
      </w:r>
      <w:r>
        <w:rPr>
          <w:sz w:val="21"/>
        </w:rPr>
        <w:t>1,602,271.50</w:t>
      </w:r>
      <w:r>
        <w:rPr>
          <w:spacing w:val="1"/>
          <w:sz w:val="21"/>
        </w:rPr>
        <w:t> </w:t>
      </w:r>
      <w:r>
        <w:rPr>
          <w:sz w:val="21"/>
        </w:rPr>
        <w:t>元，情况详见本财务报告九、2“在子公司的所有者权益份额发生变化且仍控制子公司的交易”</w:t>
      </w:r>
      <w:r>
        <w:rPr>
          <w:spacing w:val="-102"/>
          <w:sz w:val="21"/>
        </w:rPr>
        <w:t> </w:t>
      </w:r>
      <w:r>
        <w:rPr>
          <w:sz w:val="21"/>
        </w:rPr>
        <w:t>之说明。 </w:t>
      </w:r>
    </w:p>
    <w:p>
      <w:pPr>
        <w:pStyle w:val="BodyText"/>
        <w:ind w:left="1117"/>
      </w:pPr>
      <w:r>
        <w:rPr>
          <w:w w:val="100"/>
        </w:rPr>
        <w:t> </w:t>
      </w:r>
    </w:p>
    <w:p>
      <w:pPr>
        <w:pStyle w:val="BodyText"/>
        <w:spacing w:before="1"/>
        <w:ind w:left="1117"/>
      </w:pPr>
      <w:r>
        <w:rPr>
          <w:w w:val="100"/>
        </w:rPr>
        <w:t> </w:t>
      </w:r>
    </w:p>
    <w:p>
      <w:pPr>
        <w:pStyle w:val="BodyText"/>
        <w:spacing w:before="64"/>
        <w:ind w:left="1117"/>
      </w:pPr>
      <w:r>
        <w:rPr/>
        <w:t>56</w:t>
      </w:r>
      <w:r>
        <w:rPr>
          <w:spacing w:val="-5"/>
        </w:rPr>
        <w:t>、 库存股</w:t>
      </w:r>
      <w:r>
        <w:rPr/>
        <w:t> </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p>
      <w:pPr>
        <w:pStyle w:val="BodyText"/>
        <w:spacing w:before="62"/>
        <w:ind w:left="1117"/>
      </w:pPr>
      <w:r>
        <w:rPr/>
        <w:t>57</w:t>
      </w:r>
      <w:r>
        <w:rPr>
          <w:spacing w:val="-5"/>
        </w:rPr>
        <w:t>、 其他综合收益</w:t>
      </w:r>
      <w:r>
        <w:rPr/>
        <w:t> </w:t>
      </w:r>
    </w:p>
    <w:p>
      <w:pPr>
        <w:pStyle w:val="BodyText"/>
        <w:spacing w:before="65"/>
        <w:ind w:left="1117"/>
      </w:pPr>
      <w:r>
        <w:rPr>
          <w:spacing w:val="-1"/>
        </w:rPr>
        <w:t>√适用 □不适用</w:t>
      </w:r>
      <w:r>
        <w:rPr>
          <w:spacing w:val="-3"/>
        </w:rPr>
        <w:t> </w:t>
      </w:r>
      <w:r>
        <w:rPr/>
        <w:t> </w:t>
      </w:r>
    </w:p>
    <w:p>
      <w:pPr>
        <w:pStyle w:val="BodyText"/>
        <w:spacing w:before="3" w:after="3"/>
        <w:ind w:right="1248"/>
        <w:jc w:val="right"/>
      </w:pPr>
      <w:r>
        <w:rPr>
          <w:spacing w:val="7"/>
        </w:rPr>
        <w:t>单位：元 币种：人民币</w:t>
      </w:r>
      <w:r>
        <w:rPr/>
        <w:t> </w:t>
      </w: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9"/>
        <w:gridCol w:w="1270"/>
        <w:gridCol w:w="1275"/>
        <w:gridCol w:w="989"/>
        <w:gridCol w:w="1126"/>
        <w:gridCol w:w="710"/>
        <w:gridCol w:w="1276"/>
        <w:gridCol w:w="710"/>
        <w:gridCol w:w="1269"/>
      </w:tblGrid>
      <w:tr>
        <w:trPr>
          <w:trHeight w:val="270" w:hRule="atLeast"/>
        </w:trPr>
        <w:tc>
          <w:tcPr>
            <w:tcW w:w="1299" w:type="dxa"/>
            <w:vMerge w:val="restart"/>
          </w:tcPr>
          <w:p>
            <w:pPr>
              <w:pStyle w:val="TableParagraph"/>
              <w:spacing w:before="0"/>
              <w:rPr>
                <w:sz w:val="20"/>
              </w:rPr>
            </w:pPr>
          </w:p>
          <w:p>
            <w:pPr>
              <w:pStyle w:val="TableParagraph"/>
              <w:spacing w:before="0"/>
              <w:rPr>
                <w:sz w:val="20"/>
              </w:rPr>
            </w:pPr>
          </w:p>
          <w:p>
            <w:pPr>
              <w:pStyle w:val="TableParagraph"/>
              <w:rPr>
                <w:sz w:val="24"/>
              </w:rPr>
            </w:pPr>
          </w:p>
          <w:p>
            <w:pPr>
              <w:pStyle w:val="TableParagraph"/>
              <w:ind w:left="436"/>
              <w:rPr>
                <w:sz w:val="21"/>
              </w:rPr>
            </w:pPr>
            <w:r>
              <w:rPr>
                <w:sz w:val="21"/>
              </w:rPr>
              <w:t>项目 </w:t>
            </w:r>
          </w:p>
        </w:tc>
        <w:tc>
          <w:tcPr>
            <w:tcW w:w="1270" w:type="dxa"/>
            <w:vMerge w:val="restart"/>
          </w:tcPr>
          <w:p>
            <w:pPr>
              <w:pStyle w:val="TableParagraph"/>
              <w:spacing w:before="0"/>
              <w:rPr>
                <w:sz w:val="20"/>
              </w:rPr>
            </w:pPr>
          </w:p>
          <w:p>
            <w:pPr>
              <w:pStyle w:val="TableParagraph"/>
              <w:spacing w:before="0"/>
              <w:rPr>
                <w:sz w:val="20"/>
              </w:rPr>
            </w:pPr>
          </w:p>
          <w:p>
            <w:pPr>
              <w:pStyle w:val="TableParagraph"/>
              <w:spacing w:line="242" w:lineRule="auto" w:before="175"/>
              <w:ind w:left="424" w:right="309"/>
              <w:rPr>
                <w:sz w:val="21"/>
              </w:rPr>
            </w:pPr>
            <w:r>
              <w:rPr>
                <w:sz w:val="21"/>
              </w:rPr>
              <w:t>期初余额 </w:t>
            </w:r>
          </w:p>
        </w:tc>
        <w:tc>
          <w:tcPr>
            <w:tcW w:w="6086" w:type="dxa"/>
            <w:gridSpan w:val="6"/>
          </w:tcPr>
          <w:p>
            <w:pPr>
              <w:pStyle w:val="TableParagraph"/>
              <w:spacing w:line="250" w:lineRule="exact"/>
              <w:ind w:left="2447" w:right="2334"/>
              <w:jc w:val="center"/>
              <w:rPr>
                <w:sz w:val="21"/>
              </w:rPr>
            </w:pPr>
            <w:r>
              <w:rPr>
                <w:spacing w:val="-1"/>
                <w:sz w:val="21"/>
              </w:rPr>
              <w:t>本期发生金额</w:t>
            </w:r>
            <w:r>
              <w:rPr>
                <w:sz w:val="21"/>
              </w:rPr>
              <w:t> </w:t>
            </w:r>
          </w:p>
        </w:tc>
        <w:tc>
          <w:tcPr>
            <w:tcW w:w="1269" w:type="dxa"/>
            <w:vMerge w:val="restart"/>
          </w:tcPr>
          <w:p>
            <w:pPr>
              <w:pStyle w:val="TableParagraph"/>
              <w:spacing w:before="0"/>
              <w:rPr>
                <w:sz w:val="20"/>
              </w:rPr>
            </w:pPr>
          </w:p>
          <w:p>
            <w:pPr>
              <w:pStyle w:val="TableParagraph"/>
              <w:spacing w:before="0"/>
              <w:rPr>
                <w:sz w:val="20"/>
              </w:rPr>
            </w:pPr>
          </w:p>
          <w:p>
            <w:pPr>
              <w:pStyle w:val="TableParagraph"/>
              <w:spacing w:line="242" w:lineRule="auto" w:before="175"/>
              <w:ind w:left="423" w:right="307"/>
              <w:rPr>
                <w:sz w:val="21"/>
              </w:rPr>
            </w:pPr>
            <w:r>
              <w:rPr>
                <w:sz w:val="21"/>
              </w:rPr>
              <w:t>期末余额 </w:t>
            </w:r>
          </w:p>
        </w:tc>
      </w:tr>
      <w:tr>
        <w:trPr>
          <w:trHeight w:val="1634" w:hRule="atLeast"/>
        </w:trPr>
        <w:tc>
          <w:tcPr>
            <w:tcW w:w="1299" w:type="dxa"/>
            <w:vMerge/>
            <w:tcBorders>
              <w:top w:val="nil"/>
            </w:tcBorders>
          </w:tcPr>
          <w:p>
            <w:pPr>
              <w:rPr>
                <w:sz w:val="2"/>
                <w:szCs w:val="2"/>
              </w:rPr>
            </w:pPr>
          </w:p>
        </w:tc>
        <w:tc>
          <w:tcPr>
            <w:tcW w:w="1270" w:type="dxa"/>
            <w:vMerge/>
            <w:tcBorders>
              <w:top w:val="nil"/>
            </w:tcBorders>
          </w:tcPr>
          <w:p>
            <w:pPr>
              <w:rPr>
                <w:sz w:val="2"/>
                <w:szCs w:val="2"/>
              </w:rPr>
            </w:pPr>
          </w:p>
        </w:tc>
        <w:tc>
          <w:tcPr>
            <w:tcW w:w="1275" w:type="dxa"/>
          </w:tcPr>
          <w:p>
            <w:pPr>
              <w:pStyle w:val="TableParagraph"/>
              <w:spacing w:before="0"/>
              <w:rPr>
                <w:sz w:val="20"/>
              </w:rPr>
            </w:pPr>
          </w:p>
          <w:p>
            <w:pPr>
              <w:pStyle w:val="TableParagraph"/>
              <w:spacing w:before="7"/>
              <w:rPr>
                <w:sz w:val="22"/>
              </w:rPr>
            </w:pPr>
          </w:p>
          <w:p>
            <w:pPr>
              <w:pStyle w:val="TableParagraph"/>
              <w:spacing w:line="244" w:lineRule="auto" w:before="0"/>
              <w:ind w:left="215" w:right="99" w:hanging="106"/>
              <w:rPr>
                <w:sz w:val="21"/>
              </w:rPr>
            </w:pPr>
            <w:r>
              <w:rPr>
                <w:sz w:val="21"/>
              </w:rPr>
              <w:t>本期所得税前发生额 </w:t>
            </w:r>
          </w:p>
        </w:tc>
        <w:tc>
          <w:tcPr>
            <w:tcW w:w="989" w:type="dxa"/>
          </w:tcPr>
          <w:p>
            <w:pPr>
              <w:pStyle w:val="TableParagraph"/>
              <w:spacing w:line="242" w:lineRule="auto"/>
              <w:ind w:left="174" w:right="170"/>
              <w:jc w:val="both"/>
              <w:rPr>
                <w:sz w:val="21"/>
              </w:rPr>
            </w:pPr>
            <w:r>
              <w:rPr>
                <w:spacing w:val="-1"/>
                <w:sz w:val="21"/>
              </w:rPr>
              <w:t>减：前期计入其他综合收益</w:t>
            </w:r>
            <w:r>
              <w:rPr>
                <w:spacing w:val="-5"/>
                <w:sz w:val="21"/>
              </w:rPr>
              <w:t>当期转</w:t>
            </w:r>
          </w:p>
          <w:p>
            <w:pPr>
              <w:pStyle w:val="TableParagraph"/>
              <w:spacing w:line="250" w:lineRule="exact" w:before="4"/>
              <w:ind w:left="174"/>
              <w:rPr>
                <w:sz w:val="21"/>
              </w:rPr>
            </w:pPr>
            <w:r>
              <w:rPr>
                <w:sz w:val="21"/>
              </w:rPr>
              <w:t>入损益 </w:t>
            </w:r>
          </w:p>
        </w:tc>
        <w:tc>
          <w:tcPr>
            <w:tcW w:w="1126" w:type="dxa"/>
          </w:tcPr>
          <w:p>
            <w:pPr>
              <w:pStyle w:val="TableParagraph"/>
              <w:spacing w:line="242" w:lineRule="auto"/>
              <w:ind w:left="140" w:right="27"/>
              <w:jc w:val="both"/>
              <w:rPr>
                <w:sz w:val="21"/>
              </w:rPr>
            </w:pPr>
            <w:r>
              <w:rPr>
                <w:sz w:val="21"/>
              </w:rPr>
              <w:t>减：前期计入其他综合收益当期转入留存收益 </w:t>
            </w:r>
          </w:p>
        </w:tc>
        <w:tc>
          <w:tcPr>
            <w:tcW w:w="710" w:type="dxa"/>
          </w:tcPr>
          <w:p>
            <w:pPr>
              <w:pStyle w:val="TableParagraph"/>
              <w:spacing w:before="5"/>
              <w:rPr>
                <w:sz w:val="21"/>
              </w:rPr>
            </w:pPr>
          </w:p>
          <w:p>
            <w:pPr>
              <w:pStyle w:val="TableParagraph"/>
              <w:spacing w:line="242" w:lineRule="auto" w:before="0"/>
              <w:ind w:left="143" w:right="132"/>
              <w:jc w:val="both"/>
              <w:rPr>
                <w:sz w:val="21"/>
              </w:rPr>
            </w:pPr>
            <w:r>
              <w:rPr>
                <w:spacing w:val="-1"/>
                <w:sz w:val="21"/>
              </w:rPr>
              <w:t>减：</w:t>
            </w:r>
            <w:r>
              <w:rPr>
                <w:spacing w:val="-103"/>
                <w:sz w:val="21"/>
              </w:rPr>
              <w:t> </w:t>
            </w:r>
            <w:r>
              <w:rPr>
                <w:spacing w:val="-1"/>
                <w:sz w:val="21"/>
              </w:rPr>
              <w:t>所得税费</w:t>
            </w:r>
            <w:r>
              <w:rPr>
                <w:sz w:val="21"/>
              </w:rPr>
              <w:t>用 </w:t>
            </w:r>
          </w:p>
        </w:tc>
        <w:tc>
          <w:tcPr>
            <w:tcW w:w="1276" w:type="dxa"/>
          </w:tcPr>
          <w:p>
            <w:pPr>
              <w:pStyle w:val="TableParagraph"/>
              <w:spacing w:before="0"/>
              <w:rPr>
                <w:sz w:val="20"/>
              </w:rPr>
            </w:pPr>
          </w:p>
          <w:p>
            <w:pPr>
              <w:pStyle w:val="TableParagraph"/>
              <w:spacing w:before="7"/>
              <w:rPr>
                <w:sz w:val="22"/>
              </w:rPr>
            </w:pPr>
          </w:p>
          <w:p>
            <w:pPr>
              <w:pStyle w:val="TableParagraph"/>
              <w:spacing w:line="244" w:lineRule="auto" w:before="0"/>
              <w:ind w:left="323" w:right="98" w:hanging="212"/>
              <w:rPr>
                <w:sz w:val="21"/>
              </w:rPr>
            </w:pPr>
            <w:r>
              <w:rPr>
                <w:sz w:val="21"/>
              </w:rPr>
              <w:t>税后归属于母公司 </w:t>
            </w:r>
          </w:p>
        </w:tc>
        <w:tc>
          <w:tcPr>
            <w:tcW w:w="710" w:type="dxa"/>
          </w:tcPr>
          <w:p>
            <w:pPr>
              <w:pStyle w:val="TableParagraph"/>
              <w:spacing w:line="242" w:lineRule="auto" w:before="137"/>
              <w:ind w:left="144" w:right="130"/>
              <w:jc w:val="both"/>
              <w:rPr>
                <w:sz w:val="21"/>
              </w:rPr>
            </w:pPr>
            <w:r>
              <w:rPr>
                <w:spacing w:val="-1"/>
                <w:sz w:val="21"/>
              </w:rPr>
              <w:t>税后归属于少数股</w:t>
            </w:r>
            <w:r>
              <w:rPr>
                <w:sz w:val="21"/>
              </w:rPr>
              <w:t>东 </w:t>
            </w:r>
          </w:p>
        </w:tc>
        <w:tc>
          <w:tcPr>
            <w:tcW w:w="1269" w:type="dxa"/>
            <w:vMerge/>
            <w:tcBorders>
              <w:top w:val="nil"/>
            </w:tcBorders>
          </w:tcPr>
          <w:p>
            <w:pPr>
              <w:rPr>
                <w:sz w:val="2"/>
                <w:szCs w:val="2"/>
              </w:rPr>
            </w:pPr>
          </w:p>
        </w:tc>
      </w:tr>
      <w:tr>
        <w:trPr>
          <w:trHeight w:val="1089" w:hRule="atLeast"/>
        </w:trPr>
        <w:tc>
          <w:tcPr>
            <w:tcW w:w="1299" w:type="dxa"/>
          </w:tcPr>
          <w:p>
            <w:pPr>
              <w:pStyle w:val="TableParagraph"/>
              <w:spacing w:line="242" w:lineRule="auto" w:before="3"/>
              <w:ind w:left="107" w:right="125"/>
              <w:jc w:val="both"/>
              <w:rPr>
                <w:sz w:val="21"/>
              </w:rPr>
            </w:pPr>
            <w:r>
              <w:rPr>
                <w:sz w:val="21"/>
              </w:rPr>
              <w:t>一、不能重分类进损益的其他综合</w:t>
            </w:r>
          </w:p>
          <w:p>
            <w:pPr>
              <w:pStyle w:val="TableParagraph"/>
              <w:spacing w:line="250" w:lineRule="exact"/>
              <w:ind w:left="107"/>
              <w:rPr>
                <w:sz w:val="21"/>
              </w:rPr>
            </w:pPr>
            <w:r>
              <w:rPr>
                <w:sz w:val="21"/>
              </w:rPr>
              <w:t>收益 </w:t>
            </w:r>
          </w:p>
        </w:tc>
        <w:tc>
          <w:tcPr>
            <w:tcW w:w="1270" w:type="dxa"/>
          </w:tcPr>
          <w:p>
            <w:pPr>
              <w:pStyle w:val="TableParagraph"/>
              <w:spacing w:before="3"/>
              <w:ind w:right="-15"/>
              <w:jc w:val="right"/>
              <w:rPr>
                <w:sz w:val="21"/>
              </w:rPr>
            </w:pPr>
            <w:r>
              <w:rPr>
                <w:w w:val="100"/>
                <w:sz w:val="21"/>
              </w:rPr>
              <w:t> </w:t>
            </w:r>
          </w:p>
        </w:tc>
        <w:tc>
          <w:tcPr>
            <w:tcW w:w="1275" w:type="dxa"/>
          </w:tcPr>
          <w:p>
            <w:pPr>
              <w:pStyle w:val="TableParagraph"/>
              <w:spacing w:before="3"/>
              <w:ind w:right="-15"/>
              <w:jc w:val="right"/>
              <w:rPr>
                <w:sz w:val="21"/>
              </w:rPr>
            </w:pPr>
            <w:r>
              <w:rPr>
                <w:w w:val="100"/>
                <w:sz w:val="21"/>
              </w:rPr>
              <w:t> </w:t>
            </w:r>
          </w:p>
        </w:tc>
        <w:tc>
          <w:tcPr>
            <w:tcW w:w="989" w:type="dxa"/>
          </w:tcPr>
          <w:p>
            <w:pPr>
              <w:pStyle w:val="TableParagraph"/>
              <w:spacing w:before="3"/>
              <w:ind w:right="-15"/>
              <w:jc w:val="right"/>
              <w:rPr>
                <w:sz w:val="21"/>
              </w:rPr>
            </w:pPr>
            <w:r>
              <w:rPr>
                <w:w w:val="100"/>
                <w:sz w:val="21"/>
              </w:rPr>
              <w:t> </w:t>
            </w:r>
          </w:p>
        </w:tc>
        <w:tc>
          <w:tcPr>
            <w:tcW w:w="1126" w:type="dxa"/>
          </w:tcPr>
          <w:p>
            <w:pPr>
              <w:pStyle w:val="TableParagraph"/>
              <w:spacing w:before="3"/>
              <w:ind w:right="-15"/>
              <w:jc w:val="right"/>
              <w:rPr>
                <w:sz w:val="21"/>
              </w:rPr>
            </w:pPr>
            <w:r>
              <w:rPr>
                <w:w w:val="100"/>
                <w:sz w:val="21"/>
              </w:rPr>
              <w:t> </w:t>
            </w:r>
          </w:p>
        </w:tc>
        <w:tc>
          <w:tcPr>
            <w:tcW w:w="710" w:type="dxa"/>
          </w:tcPr>
          <w:p>
            <w:pPr>
              <w:pStyle w:val="TableParagraph"/>
              <w:spacing w:before="3"/>
              <w:ind w:right="-15"/>
              <w:jc w:val="right"/>
              <w:rPr>
                <w:sz w:val="21"/>
              </w:rPr>
            </w:pPr>
            <w:r>
              <w:rPr>
                <w:w w:val="100"/>
                <w:sz w:val="21"/>
              </w:rPr>
              <w:t> </w:t>
            </w:r>
          </w:p>
        </w:tc>
        <w:tc>
          <w:tcPr>
            <w:tcW w:w="1276" w:type="dxa"/>
          </w:tcPr>
          <w:p>
            <w:pPr>
              <w:pStyle w:val="TableParagraph"/>
              <w:spacing w:before="3"/>
              <w:ind w:right="-15"/>
              <w:jc w:val="right"/>
              <w:rPr>
                <w:sz w:val="21"/>
              </w:rPr>
            </w:pPr>
            <w:r>
              <w:rPr>
                <w:w w:val="100"/>
                <w:sz w:val="21"/>
              </w:rPr>
              <w:t> </w:t>
            </w:r>
          </w:p>
        </w:tc>
        <w:tc>
          <w:tcPr>
            <w:tcW w:w="710" w:type="dxa"/>
          </w:tcPr>
          <w:p>
            <w:pPr>
              <w:pStyle w:val="TableParagraph"/>
              <w:spacing w:before="3"/>
              <w:ind w:right="-15"/>
              <w:jc w:val="right"/>
              <w:rPr>
                <w:sz w:val="21"/>
              </w:rPr>
            </w:pPr>
            <w:r>
              <w:rPr>
                <w:w w:val="100"/>
                <w:sz w:val="21"/>
              </w:rPr>
              <w:t> </w:t>
            </w:r>
          </w:p>
        </w:tc>
        <w:tc>
          <w:tcPr>
            <w:tcW w:w="1269" w:type="dxa"/>
          </w:tcPr>
          <w:p>
            <w:pPr>
              <w:pStyle w:val="TableParagraph"/>
              <w:spacing w:before="3"/>
              <w:ind w:right="-15"/>
              <w:jc w:val="right"/>
              <w:rPr>
                <w:sz w:val="21"/>
              </w:rPr>
            </w:pPr>
            <w:r>
              <w:rPr>
                <w:w w:val="100"/>
                <w:sz w:val="21"/>
              </w:rPr>
              <w:t> </w:t>
            </w:r>
          </w:p>
        </w:tc>
      </w:tr>
      <w:tr>
        <w:trPr>
          <w:trHeight w:val="1089" w:hRule="atLeast"/>
        </w:trPr>
        <w:tc>
          <w:tcPr>
            <w:tcW w:w="1299" w:type="dxa"/>
          </w:tcPr>
          <w:p>
            <w:pPr>
              <w:pStyle w:val="TableParagraph"/>
              <w:spacing w:line="242" w:lineRule="auto" w:before="3"/>
              <w:ind w:left="107" w:right="125"/>
              <w:jc w:val="both"/>
              <w:rPr>
                <w:sz w:val="21"/>
              </w:rPr>
            </w:pPr>
            <w:r>
              <w:rPr>
                <w:sz w:val="21"/>
              </w:rPr>
              <w:t>其中：重新计量设定受益计划变动</w:t>
            </w:r>
          </w:p>
          <w:p>
            <w:pPr>
              <w:pStyle w:val="TableParagraph"/>
              <w:spacing w:line="250" w:lineRule="exact"/>
              <w:ind w:left="107"/>
              <w:rPr>
                <w:sz w:val="21"/>
              </w:rPr>
            </w:pPr>
            <w:r>
              <w:rPr>
                <w:sz w:val="21"/>
              </w:rPr>
              <w:t>额 </w:t>
            </w:r>
          </w:p>
        </w:tc>
        <w:tc>
          <w:tcPr>
            <w:tcW w:w="1270" w:type="dxa"/>
          </w:tcPr>
          <w:p>
            <w:pPr>
              <w:pStyle w:val="TableParagraph"/>
              <w:spacing w:before="3"/>
              <w:ind w:right="-15"/>
              <w:jc w:val="right"/>
              <w:rPr>
                <w:sz w:val="21"/>
              </w:rPr>
            </w:pPr>
            <w:r>
              <w:rPr>
                <w:w w:val="100"/>
                <w:sz w:val="21"/>
              </w:rPr>
              <w:t> </w:t>
            </w:r>
          </w:p>
        </w:tc>
        <w:tc>
          <w:tcPr>
            <w:tcW w:w="1275" w:type="dxa"/>
          </w:tcPr>
          <w:p>
            <w:pPr>
              <w:pStyle w:val="TableParagraph"/>
              <w:spacing w:before="3"/>
              <w:ind w:right="-15"/>
              <w:jc w:val="right"/>
              <w:rPr>
                <w:sz w:val="21"/>
              </w:rPr>
            </w:pPr>
            <w:r>
              <w:rPr>
                <w:w w:val="100"/>
                <w:sz w:val="21"/>
              </w:rPr>
              <w:t> </w:t>
            </w:r>
          </w:p>
        </w:tc>
        <w:tc>
          <w:tcPr>
            <w:tcW w:w="989" w:type="dxa"/>
          </w:tcPr>
          <w:p>
            <w:pPr>
              <w:pStyle w:val="TableParagraph"/>
              <w:spacing w:before="3"/>
              <w:ind w:right="-15"/>
              <w:jc w:val="right"/>
              <w:rPr>
                <w:sz w:val="21"/>
              </w:rPr>
            </w:pPr>
            <w:r>
              <w:rPr>
                <w:w w:val="100"/>
                <w:sz w:val="21"/>
              </w:rPr>
              <w:t> </w:t>
            </w:r>
          </w:p>
        </w:tc>
        <w:tc>
          <w:tcPr>
            <w:tcW w:w="1126" w:type="dxa"/>
          </w:tcPr>
          <w:p>
            <w:pPr>
              <w:pStyle w:val="TableParagraph"/>
              <w:spacing w:before="3"/>
              <w:ind w:right="-15"/>
              <w:jc w:val="right"/>
              <w:rPr>
                <w:sz w:val="21"/>
              </w:rPr>
            </w:pPr>
            <w:r>
              <w:rPr>
                <w:w w:val="100"/>
                <w:sz w:val="21"/>
              </w:rPr>
              <w:t> </w:t>
            </w:r>
          </w:p>
        </w:tc>
        <w:tc>
          <w:tcPr>
            <w:tcW w:w="710" w:type="dxa"/>
          </w:tcPr>
          <w:p>
            <w:pPr>
              <w:pStyle w:val="TableParagraph"/>
              <w:spacing w:before="3"/>
              <w:ind w:right="-15"/>
              <w:jc w:val="right"/>
              <w:rPr>
                <w:sz w:val="21"/>
              </w:rPr>
            </w:pPr>
            <w:r>
              <w:rPr>
                <w:w w:val="100"/>
                <w:sz w:val="21"/>
              </w:rPr>
              <w:t> </w:t>
            </w:r>
          </w:p>
        </w:tc>
        <w:tc>
          <w:tcPr>
            <w:tcW w:w="1276" w:type="dxa"/>
          </w:tcPr>
          <w:p>
            <w:pPr>
              <w:pStyle w:val="TableParagraph"/>
              <w:spacing w:before="3"/>
              <w:ind w:right="-15"/>
              <w:jc w:val="right"/>
              <w:rPr>
                <w:sz w:val="21"/>
              </w:rPr>
            </w:pPr>
            <w:r>
              <w:rPr>
                <w:w w:val="100"/>
                <w:sz w:val="21"/>
              </w:rPr>
              <w:t> </w:t>
            </w:r>
          </w:p>
        </w:tc>
        <w:tc>
          <w:tcPr>
            <w:tcW w:w="710" w:type="dxa"/>
          </w:tcPr>
          <w:p>
            <w:pPr>
              <w:pStyle w:val="TableParagraph"/>
              <w:spacing w:before="3"/>
              <w:ind w:right="-15"/>
              <w:jc w:val="right"/>
              <w:rPr>
                <w:sz w:val="21"/>
              </w:rPr>
            </w:pPr>
            <w:r>
              <w:rPr>
                <w:w w:val="100"/>
                <w:sz w:val="21"/>
              </w:rPr>
              <w:t> </w:t>
            </w:r>
          </w:p>
        </w:tc>
        <w:tc>
          <w:tcPr>
            <w:tcW w:w="1269" w:type="dxa"/>
          </w:tcPr>
          <w:p>
            <w:pPr>
              <w:pStyle w:val="TableParagraph"/>
              <w:spacing w:before="3"/>
              <w:ind w:right="-15"/>
              <w:jc w:val="right"/>
              <w:rPr>
                <w:sz w:val="21"/>
              </w:rPr>
            </w:pPr>
            <w:r>
              <w:rPr>
                <w:w w:val="100"/>
                <w:sz w:val="21"/>
              </w:rPr>
              <w:t> </w:t>
            </w:r>
          </w:p>
        </w:tc>
      </w:tr>
      <w:tr>
        <w:trPr>
          <w:trHeight w:val="1091" w:hRule="atLeast"/>
        </w:trPr>
        <w:tc>
          <w:tcPr>
            <w:tcW w:w="1299" w:type="dxa"/>
          </w:tcPr>
          <w:p>
            <w:pPr>
              <w:pStyle w:val="TableParagraph"/>
              <w:spacing w:line="242" w:lineRule="auto" w:before="3"/>
              <w:ind w:left="107" w:right="125"/>
              <w:jc w:val="both"/>
              <w:rPr>
                <w:sz w:val="21"/>
              </w:rPr>
            </w:pPr>
            <w:r>
              <w:rPr>
                <w:w w:val="100"/>
                <w:sz w:val="21"/>
              </w:rPr>
              <w:t>  </w:t>
            </w:r>
            <w:r>
              <w:rPr>
                <w:spacing w:val="-1"/>
                <w:sz w:val="21"/>
              </w:rPr>
              <w:t>权益法下</w:t>
            </w:r>
            <w:r>
              <w:rPr>
                <w:sz w:val="21"/>
              </w:rPr>
              <w:t>不能转损益的其他综合</w:t>
            </w:r>
          </w:p>
          <w:p>
            <w:pPr>
              <w:pStyle w:val="TableParagraph"/>
              <w:spacing w:line="252" w:lineRule="exact"/>
              <w:ind w:left="107"/>
              <w:rPr>
                <w:sz w:val="21"/>
              </w:rPr>
            </w:pPr>
            <w:r>
              <w:rPr>
                <w:sz w:val="21"/>
              </w:rPr>
              <w:t>收益 </w:t>
            </w:r>
          </w:p>
        </w:tc>
        <w:tc>
          <w:tcPr>
            <w:tcW w:w="1270" w:type="dxa"/>
          </w:tcPr>
          <w:p>
            <w:pPr>
              <w:pStyle w:val="TableParagraph"/>
              <w:spacing w:before="3"/>
              <w:ind w:right="-15"/>
              <w:jc w:val="right"/>
              <w:rPr>
                <w:sz w:val="21"/>
              </w:rPr>
            </w:pPr>
            <w:r>
              <w:rPr>
                <w:w w:val="100"/>
                <w:sz w:val="21"/>
              </w:rPr>
              <w:t> </w:t>
            </w:r>
          </w:p>
        </w:tc>
        <w:tc>
          <w:tcPr>
            <w:tcW w:w="1275" w:type="dxa"/>
          </w:tcPr>
          <w:p>
            <w:pPr>
              <w:pStyle w:val="TableParagraph"/>
              <w:spacing w:before="3"/>
              <w:ind w:right="-15"/>
              <w:jc w:val="right"/>
              <w:rPr>
                <w:sz w:val="21"/>
              </w:rPr>
            </w:pPr>
            <w:r>
              <w:rPr>
                <w:w w:val="100"/>
                <w:sz w:val="21"/>
              </w:rPr>
              <w:t> </w:t>
            </w:r>
          </w:p>
        </w:tc>
        <w:tc>
          <w:tcPr>
            <w:tcW w:w="989" w:type="dxa"/>
          </w:tcPr>
          <w:p>
            <w:pPr>
              <w:pStyle w:val="TableParagraph"/>
              <w:spacing w:before="3"/>
              <w:ind w:right="-15"/>
              <w:jc w:val="right"/>
              <w:rPr>
                <w:sz w:val="21"/>
              </w:rPr>
            </w:pPr>
            <w:r>
              <w:rPr>
                <w:w w:val="100"/>
                <w:sz w:val="21"/>
              </w:rPr>
              <w:t> </w:t>
            </w:r>
          </w:p>
        </w:tc>
        <w:tc>
          <w:tcPr>
            <w:tcW w:w="1126" w:type="dxa"/>
          </w:tcPr>
          <w:p>
            <w:pPr>
              <w:pStyle w:val="TableParagraph"/>
              <w:spacing w:before="3"/>
              <w:ind w:right="-15"/>
              <w:jc w:val="right"/>
              <w:rPr>
                <w:sz w:val="21"/>
              </w:rPr>
            </w:pPr>
            <w:r>
              <w:rPr>
                <w:w w:val="100"/>
                <w:sz w:val="21"/>
              </w:rPr>
              <w:t> </w:t>
            </w:r>
          </w:p>
        </w:tc>
        <w:tc>
          <w:tcPr>
            <w:tcW w:w="710" w:type="dxa"/>
          </w:tcPr>
          <w:p>
            <w:pPr>
              <w:pStyle w:val="TableParagraph"/>
              <w:spacing w:before="3"/>
              <w:ind w:right="-15"/>
              <w:jc w:val="right"/>
              <w:rPr>
                <w:sz w:val="21"/>
              </w:rPr>
            </w:pPr>
            <w:r>
              <w:rPr>
                <w:w w:val="100"/>
                <w:sz w:val="21"/>
              </w:rPr>
              <w:t> </w:t>
            </w:r>
          </w:p>
        </w:tc>
        <w:tc>
          <w:tcPr>
            <w:tcW w:w="1276" w:type="dxa"/>
          </w:tcPr>
          <w:p>
            <w:pPr>
              <w:pStyle w:val="TableParagraph"/>
              <w:spacing w:before="3"/>
              <w:ind w:right="-15"/>
              <w:jc w:val="right"/>
              <w:rPr>
                <w:sz w:val="21"/>
              </w:rPr>
            </w:pPr>
            <w:r>
              <w:rPr>
                <w:w w:val="100"/>
                <w:sz w:val="21"/>
              </w:rPr>
              <w:t> </w:t>
            </w:r>
          </w:p>
        </w:tc>
        <w:tc>
          <w:tcPr>
            <w:tcW w:w="710" w:type="dxa"/>
          </w:tcPr>
          <w:p>
            <w:pPr>
              <w:pStyle w:val="TableParagraph"/>
              <w:spacing w:before="3"/>
              <w:ind w:right="-15"/>
              <w:jc w:val="right"/>
              <w:rPr>
                <w:sz w:val="21"/>
              </w:rPr>
            </w:pPr>
            <w:r>
              <w:rPr>
                <w:w w:val="100"/>
                <w:sz w:val="21"/>
              </w:rPr>
              <w:t> </w:t>
            </w:r>
          </w:p>
        </w:tc>
        <w:tc>
          <w:tcPr>
            <w:tcW w:w="1269" w:type="dxa"/>
          </w:tcPr>
          <w:p>
            <w:pPr>
              <w:pStyle w:val="TableParagraph"/>
              <w:spacing w:before="3"/>
              <w:ind w:right="-15"/>
              <w:jc w:val="right"/>
              <w:rPr>
                <w:sz w:val="21"/>
              </w:rPr>
            </w:pPr>
            <w:r>
              <w:rPr>
                <w:w w:val="100"/>
                <w:sz w:val="21"/>
              </w:rPr>
              <w:t> </w:t>
            </w:r>
          </w:p>
        </w:tc>
      </w:tr>
      <w:tr>
        <w:trPr>
          <w:trHeight w:val="815" w:hRule="atLeast"/>
        </w:trPr>
        <w:tc>
          <w:tcPr>
            <w:tcW w:w="1299" w:type="dxa"/>
          </w:tcPr>
          <w:p>
            <w:pPr>
              <w:pStyle w:val="TableParagraph"/>
              <w:spacing w:line="242" w:lineRule="auto"/>
              <w:ind w:left="107" w:right="125" w:firstLine="211"/>
              <w:rPr>
                <w:sz w:val="21"/>
              </w:rPr>
            </w:pPr>
            <w:r>
              <w:rPr>
                <w:spacing w:val="-1"/>
                <w:sz w:val="21"/>
              </w:rPr>
              <w:t>其他权益</w:t>
            </w:r>
            <w:r>
              <w:rPr>
                <w:spacing w:val="-3"/>
                <w:sz w:val="21"/>
              </w:rPr>
              <w:t>工具投资公</w:t>
            </w:r>
          </w:p>
          <w:p>
            <w:pPr>
              <w:pStyle w:val="TableParagraph"/>
              <w:spacing w:line="250" w:lineRule="exact"/>
              <w:ind w:left="107"/>
              <w:rPr>
                <w:sz w:val="21"/>
              </w:rPr>
            </w:pPr>
            <w:r>
              <w:rPr>
                <w:sz w:val="21"/>
              </w:rPr>
              <w:t>允价值变动 </w:t>
            </w:r>
          </w:p>
        </w:tc>
        <w:tc>
          <w:tcPr>
            <w:tcW w:w="1270" w:type="dxa"/>
          </w:tcPr>
          <w:p>
            <w:pPr>
              <w:pStyle w:val="TableParagraph"/>
              <w:ind w:right="-15"/>
              <w:jc w:val="right"/>
              <w:rPr>
                <w:sz w:val="21"/>
              </w:rPr>
            </w:pPr>
            <w:r>
              <w:rPr>
                <w:w w:val="100"/>
                <w:sz w:val="21"/>
              </w:rPr>
              <w:t> </w:t>
            </w:r>
          </w:p>
        </w:tc>
        <w:tc>
          <w:tcPr>
            <w:tcW w:w="1275" w:type="dxa"/>
          </w:tcPr>
          <w:p>
            <w:pPr>
              <w:pStyle w:val="TableParagraph"/>
              <w:ind w:right="-15"/>
              <w:jc w:val="right"/>
              <w:rPr>
                <w:sz w:val="21"/>
              </w:rPr>
            </w:pPr>
            <w:r>
              <w:rPr>
                <w:w w:val="100"/>
                <w:sz w:val="21"/>
              </w:rPr>
              <w:t>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69" w:type="dxa"/>
          </w:tcPr>
          <w:p>
            <w:pPr>
              <w:pStyle w:val="TableParagraph"/>
              <w:ind w:right="-15"/>
              <w:jc w:val="right"/>
              <w:rPr>
                <w:sz w:val="21"/>
              </w:rPr>
            </w:pPr>
            <w:r>
              <w:rPr>
                <w:w w:val="100"/>
                <w:sz w:val="21"/>
              </w:rPr>
              <w:t> </w:t>
            </w:r>
          </w:p>
        </w:tc>
      </w:tr>
      <w:tr>
        <w:trPr>
          <w:trHeight w:val="817" w:hRule="atLeast"/>
        </w:trPr>
        <w:tc>
          <w:tcPr>
            <w:tcW w:w="1299" w:type="dxa"/>
          </w:tcPr>
          <w:p>
            <w:pPr>
              <w:pStyle w:val="TableParagraph"/>
              <w:ind w:left="107" w:firstLine="211"/>
              <w:rPr>
                <w:sz w:val="21"/>
              </w:rPr>
            </w:pPr>
            <w:r>
              <w:rPr>
                <w:sz w:val="21"/>
              </w:rPr>
              <w:t>企业自身</w:t>
            </w:r>
          </w:p>
          <w:p>
            <w:pPr>
              <w:pStyle w:val="TableParagraph"/>
              <w:spacing w:line="270" w:lineRule="atLeast" w:before="0"/>
              <w:ind w:left="107" w:right="21"/>
              <w:rPr>
                <w:sz w:val="21"/>
              </w:rPr>
            </w:pPr>
            <w:r>
              <w:rPr>
                <w:sz w:val="21"/>
              </w:rPr>
              <w:t>信用风险公允价值变动 </w:t>
            </w:r>
          </w:p>
        </w:tc>
        <w:tc>
          <w:tcPr>
            <w:tcW w:w="1270" w:type="dxa"/>
          </w:tcPr>
          <w:p>
            <w:pPr>
              <w:pStyle w:val="TableParagraph"/>
              <w:ind w:right="-15"/>
              <w:jc w:val="right"/>
              <w:rPr>
                <w:sz w:val="21"/>
              </w:rPr>
            </w:pPr>
            <w:r>
              <w:rPr>
                <w:w w:val="100"/>
                <w:sz w:val="21"/>
              </w:rPr>
              <w:t> </w:t>
            </w:r>
          </w:p>
        </w:tc>
        <w:tc>
          <w:tcPr>
            <w:tcW w:w="1275" w:type="dxa"/>
          </w:tcPr>
          <w:p>
            <w:pPr>
              <w:pStyle w:val="TableParagraph"/>
              <w:ind w:right="-15"/>
              <w:jc w:val="right"/>
              <w:rPr>
                <w:sz w:val="21"/>
              </w:rPr>
            </w:pPr>
            <w:r>
              <w:rPr>
                <w:w w:val="100"/>
                <w:sz w:val="21"/>
              </w:rPr>
              <w:t>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69" w:type="dxa"/>
          </w:tcPr>
          <w:p>
            <w:pPr>
              <w:pStyle w:val="TableParagraph"/>
              <w:ind w:right="-15"/>
              <w:jc w:val="right"/>
              <w:rPr>
                <w:sz w:val="21"/>
              </w:rPr>
            </w:pPr>
            <w:r>
              <w:rPr>
                <w:w w:val="100"/>
                <w:sz w:val="21"/>
              </w:rPr>
              <w:t> </w:t>
            </w:r>
          </w:p>
        </w:tc>
      </w:tr>
      <w:tr>
        <w:trPr>
          <w:trHeight w:val="271" w:hRule="atLeast"/>
        </w:trPr>
        <w:tc>
          <w:tcPr>
            <w:tcW w:w="1299" w:type="dxa"/>
          </w:tcPr>
          <w:p>
            <w:pPr>
              <w:pStyle w:val="TableParagraph"/>
              <w:spacing w:line="250" w:lineRule="exact"/>
              <w:ind w:left="107"/>
              <w:rPr>
                <w:sz w:val="21"/>
              </w:rPr>
            </w:pPr>
            <w:r>
              <w:rPr>
                <w:w w:val="100"/>
                <w:sz w:val="21"/>
              </w:rPr>
              <w:t> </w:t>
            </w:r>
          </w:p>
        </w:tc>
        <w:tc>
          <w:tcPr>
            <w:tcW w:w="1270" w:type="dxa"/>
          </w:tcPr>
          <w:p>
            <w:pPr>
              <w:pStyle w:val="TableParagraph"/>
              <w:spacing w:line="250" w:lineRule="exact"/>
              <w:ind w:right="-15"/>
              <w:jc w:val="right"/>
              <w:rPr>
                <w:sz w:val="21"/>
              </w:rPr>
            </w:pPr>
            <w:r>
              <w:rPr>
                <w:w w:val="100"/>
                <w:sz w:val="21"/>
              </w:rPr>
              <w:t> </w:t>
            </w:r>
          </w:p>
        </w:tc>
        <w:tc>
          <w:tcPr>
            <w:tcW w:w="1275" w:type="dxa"/>
          </w:tcPr>
          <w:p>
            <w:pPr>
              <w:pStyle w:val="TableParagraph"/>
              <w:spacing w:line="250" w:lineRule="exact"/>
              <w:ind w:right="-15"/>
              <w:jc w:val="right"/>
              <w:rPr>
                <w:sz w:val="21"/>
              </w:rPr>
            </w:pPr>
            <w:r>
              <w:rPr>
                <w:w w:val="100"/>
                <w:sz w:val="21"/>
              </w:rPr>
              <w:t> </w:t>
            </w:r>
          </w:p>
        </w:tc>
        <w:tc>
          <w:tcPr>
            <w:tcW w:w="989" w:type="dxa"/>
          </w:tcPr>
          <w:p>
            <w:pPr>
              <w:pStyle w:val="TableParagraph"/>
              <w:spacing w:line="250" w:lineRule="exact"/>
              <w:ind w:right="-15"/>
              <w:jc w:val="right"/>
              <w:rPr>
                <w:sz w:val="21"/>
              </w:rPr>
            </w:pPr>
            <w:r>
              <w:rPr>
                <w:w w:val="100"/>
                <w:sz w:val="21"/>
              </w:rPr>
              <w:t> </w:t>
            </w:r>
          </w:p>
        </w:tc>
        <w:tc>
          <w:tcPr>
            <w:tcW w:w="1126" w:type="dxa"/>
          </w:tcPr>
          <w:p>
            <w:pPr>
              <w:pStyle w:val="TableParagraph"/>
              <w:spacing w:line="250" w:lineRule="exact"/>
              <w:ind w:right="-15"/>
              <w:jc w:val="right"/>
              <w:rPr>
                <w:sz w:val="21"/>
              </w:rPr>
            </w:pPr>
            <w:r>
              <w:rPr>
                <w:w w:val="100"/>
                <w:sz w:val="21"/>
              </w:rPr>
              <w:t> </w:t>
            </w:r>
          </w:p>
        </w:tc>
        <w:tc>
          <w:tcPr>
            <w:tcW w:w="710" w:type="dxa"/>
          </w:tcPr>
          <w:p>
            <w:pPr>
              <w:pStyle w:val="TableParagraph"/>
              <w:spacing w:line="250" w:lineRule="exact"/>
              <w:ind w:right="-15"/>
              <w:jc w:val="right"/>
              <w:rPr>
                <w:sz w:val="21"/>
              </w:rPr>
            </w:pPr>
            <w:r>
              <w:rPr>
                <w:w w:val="100"/>
                <w:sz w:val="21"/>
              </w:rPr>
              <w:t> </w:t>
            </w:r>
          </w:p>
        </w:tc>
        <w:tc>
          <w:tcPr>
            <w:tcW w:w="1276" w:type="dxa"/>
          </w:tcPr>
          <w:p>
            <w:pPr>
              <w:pStyle w:val="TableParagraph"/>
              <w:spacing w:line="250" w:lineRule="exact"/>
              <w:ind w:right="-15"/>
              <w:jc w:val="right"/>
              <w:rPr>
                <w:sz w:val="21"/>
              </w:rPr>
            </w:pPr>
            <w:r>
              <w:rPr>
                <w:w w:val="100"/>
                <w:sz w:val="21"/>
              </w:rPr>
              <w:t> </w:t>
            </w:r>
          </w:p>
        </w:tc>
        <w:tc>
          <w:tcPr>
            <w:tcW w:w="710" w:type="dxa"/>
          </w:tcPr>
          <w:p>
            <w:pPr>
              <w:pStyle w:val="TableParagraph"/>
              <w:spacing w:line="250" w:lineRule="exact"/>
              <w:ind w:right="-15"/>
              <w:jc w:val="right"/>
              <w:rPr>
                <w:sz w:val="21"/>
              </w:rPr>
            </w:pPr>
            <w:r>
              <w:rPr>
                <w:w w:val="100"/>
                <w:sz w:val="21"/>
              </w:rPr>
              <w:t> </w:t>
            </w:r>
          </w:p>
        </w:tc>
        <w:tc>
          <w:tcPr>
            <w:tcW w:w="1269" w:type="dxa"/>
          </w:tcPr>
          <w:p>
            <w:pPr>
              <w:pStyle w:val="TableParagraph"/>
              <w:spacing w:line="250" w:lineRule="exact"/>
              <w:ind w:right="-15"/>
              <w:jc w:val="right"/>
              <w:rPr>
                <w:sz w:val="21"/>
              </w:rPr>
            </w:pPr>
            <w:r>
              <w:rPr>
                <w:w w:val="100"/>
                <w:sz w:val="21"/>
              </w:rPr>
              <w:t> </w:t>
            </w:r>
          </w:p>
        </w:tc>
      </w:tr>
      <w:tr>
        <w:trPr>
          <w:trHeight w:val="273" w:hRule="atLeast"/>
        </w:trPr>
        <w:tc>
          <w:tcPr>
            <w:tcW w:w="1299" w:type="dxa"/>
          </w:tcPr>
          <w:p>
            <w:pPr>
              <w:pStyle w:val="TableParagraph"/>
              <w:spacing w:line="250" w:lineRule="exact" w:before="3"/>
              <w:ind w:left="107"/>
              <w:rPr>
                <w:sz w:val="21"/>
              </w:rPr>
            </w:pPr>
            <w:r>
              <w:rPr>
                <w:w w:val="100"/>
                <w:sz w:val="21"/>
              </w:rPr>
              <w:t> </w:t>
            </w:r>
          </w:p>
        </w:tc>
        <w:tc>
          <w:tcPr>
            <w:tcW w:w="1270" w:type="dxa"/>
          </w:tcPr>
          <w:p>
            <w:pPr>
              <w:pStyle w:val="TableParagraph"/>
              <w:spacing w:line="250" w:lineRule="exact" w:before="3"/>
              <w:ind w:right="-15"/>
              <w:jc w:val="right"/>
              <w:rPr>
                <w:sz w:val="21"/>
              </w:rPr>
            </w:pPr>
            <w:r>
              <w:rPr>
                <w:w w:val="100"/>
                <w:sz w:val="21"/>
              </w:rPr>
              <w:t> </w:t>
            </w:r>
          </w:p>
        </w:tc>
        <w:tc>
          <w:tcPr>
            <w:tcW w:w="1275" w:type="dxa"/>
          </w:tcPr>
          <w:p>
            <w:pPr>
              <w:pStyle w:val="TableParagraph"/>
              <w:spacing w:line="250" w:lineRule="exact" w:before="3"/>
              <w:ind w:right="-15"/>
              <w:jc w:val="right"/>
              <w:rPr>
                <w:sz w:val="21"/>
              </w:rPr>
            </w:pPr>
            <w:r>
              <w:rPr>
                <w:w w:val="100"/>
                <w:sz w:val="21"/>
              </w:rPr>
              <w:t> </w:t>
            </w:r>
          </w:p>
        </w:tc>
        <w:tc>
          <w:tcPr>
            <w:tcW w:w="989" w:type="dxa"/>
          </w:tcPr>
          <w:p>
            <w:pPr>
              <w:pStyle w:val="TableParagraph"/>
              <w:spacing w:line="250" w:lineRule="exact" w:before="3"/>
              <w:ind w:right="-15"/>
              <w:jc w:val="right"/>
              <w:rPr>
                <w:sz w:val="21"/>
              </w:rPr>
            </w:pPr>
            <w:r>
              <w:rPr>
                <w:w w:val="100"/>
                <w:sz w:val="21"/>
              </w:rPr>
              <w:t> </w:t>
            </w:r>
          </w:p>
        </w:tc>
        <w:tc>
          <w:tcPr>
            <w:tcW w:w="1126" w:type="dxa"/>
          </w:tcPr>
          <w:p>
            <w:pPr>
              <w:pStyle w:val="TableParagraph"/>
              <w:spacing w:line="250" w:lineRule="exact" w:before="3"/>
              <w:ind w:right="-15"/>
              <w:jc w:val="right"/>
              <w:rPr>
                <w:sz w:val="21"/>
              </w:rPr>
            </w:pPr>
            <w:r>
              <w:rPr>
                <w:w w:val="100"/>
                <w:sz w:val="21"/>
              </w:rPr>
              <w:t> </w:t>
            </w:r>
          </w:p>
        </w:tc>
        <w:tc>
          <w:tcPr>
            <w:tcW w:w="710" w:type="dxa"/>
          </w:tcPr>
          <w:p>
            <w:pPr>
              <w:pStyle w:val="TableParagraph"/>
              <w:spacing w:line="250" w:lineRule="exact" w:before="3"/>
              <w:ind w:right="-15"/>
              <w:jc w:val="right"/>
              <w:rPr>
                <w:sz w:val="21"/>
              </w:rPr>
            </w:pPr>
            <w:r>
              <w:rPr>
                <w:w w:val="100"/>
                <w:sz w:val="21"/>
              </w:rPr>
              <w:t> </w:t>
            </w:r>
          </w:p>
        </w:tc>
        <w:tc>
          <w:tcPr>
            <w:tcW w:w="1276" w:type="dxa"/>
          </w:tcPr>
          <w:p>
            <w:pPr>
              <w:pStyle w:val="TableParagraph"/>
              <w:spacing w:line="250" w:lineRule="exact" w:before="3"/>
              <w:ind w:right="-15"/>
              <w:jc w:val="right"/>
              <w:rPr>
                <w:sz w:val="21"/>
              </w:rPr>
            </w:pPr>
            <w:r>
              <w:rPr>
                <w:w w:val="100"/>
                <w:sz w:val="21"/>
              </w:rPr>
              <w:t> </w:t>
            </w:r>
          </w:p>
        </w:tc>
        <w:tc>
          <w:tcPr>
            <w:tcW w:w="710" w:type="dxa"/>
          </w:tcPr>
          <w:p>
            <w:pPr>
              <w:pStyle w:val="TableParagraph"/>
              <w:spacing w:line="250" w:lineRule="exact" w:before="3"/>
              <w:ind w:right="-15"/>
              <w:jc w:val="right"/>
              <w:rPr>
                <w:sz w:val="21"/>
              </w:rPr>
            </w:pPr>
            <w:r>
              <w:rPr>
                <w:w w:val="100"/>
                <w:sz w:val="21"/>
              </w:rPr>
              <w:t> </w:t>
            </w:r>
          </w:p>
        </w:tc>
        <w:tc>
          <w:tcPr>
            <w:tcW w:w="1269" w:type="dxa"/>
          </w:tcPr>
          <w:p>
            <w:pPr>
              <w:pStyle w:val="TableParagraph"/>
              <w:spacing w:line="250" w:lineRule="exact" w:before="3"/>
              <w:ind w:right="-15"/>
              <w:jc w:val="right"/>
              <w:rPr>
                <w:sz w:val="21"/>
              </w:rPr>
            </w:pPr>
            <w:r>
              <w:rPr>
                <w:w w:val="100"/>
                <w:sz w:val="21"/>
              </w:rPr>
              <w:t> </w:t>
            </w:r>
          </w:p>
        </w:tc>
      </w:tr>
      <w:tr>
        <w:trPr>
          <w:trHeight w:val="1089" w:hRule="atLeast"/>
        </w:trPr>
        <w:tc>
          <w:tcPr>
            <w:tcW w:w="1299" w:type="dxa"/>
          </w:tcPr>
          <w:p>
            <w:pPr>
              <w:pStyle w:val="TableParagraph"/>
              <w:spacing w:line="242" w:lineRule="auto"/>
              <w:ind w:left="107" w:right="125"/>
              <w:jc w:val="both"/>
              <w:rPr>
                <w:sz w:val="21"/>
              </w:rPr>
            </w:pPr>
            <w:r>
              <w:rPr>
                <w:sz w:val="21"/>
              </w:rPr>
              <w:t>二、将重分类进损益的其他综合收</w:t>
            </w:r>
          </w:p>
          <w:p>
            <w:pPr>
              <w:pStyle w:val="TableParagraph"/>
              <w:spacing w:line="250" w:lineRule="exact" w:before="3"/>
              <w:ind w:left="107"/>
              <w:rPr>
                <w:sz w:val="21"/>
              </w:rPr>
            </w:pPr>
            <w:r>
              <w:rPr>
                <w:sz w:val="21"/>
              </w:rPr>
              <w:t>益 </w:t>
            </w:r>
          </w:p>
        </w:tc>
        <w:tc>
          <w:tcPr>
            <w:tcW w:w="1270" w:type="dxa"/>
          </w:tcPr>
          <w:p>
            <w:pPr>
              <w:pStyle w:val="TableParagraph"/>
              <w:ind w:right="-15"/>
              <w:jc w:val="right"/>
              <w:rPr>
                <w:sz w:val="21"/>
              </w:rPr>
            </w:pPr>
            <w:r>
              <w:rPr>
                <w:w w:val="100"/>
                <w:sz w:val="21"/>
              </w:rPr>
              <w:t> </w:t>
            </w:r>
          </w:p>
        </w:tc>
        <w:tc>
          <w:tcPr>
            <w:tcW w:w="1275" w:type="dxa"/>
          </w:tcPr>
          <w:p>
            <w:pPr>
              <w:pStyle w:val="TableParagraph"/>
              <w:ind w:right="-15"/>
              <w:jc w:val="right"/>
              <w:rPr>
                <w:sz w:val="21"/>
              </w:rPr>
            </w:pPr>
            <w:r>
              <w:rPr>
                <w:w w:val="100"/>
                <w:sz w:val="21"/>
              </w:rPr>
              <w:t>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69" w:type="dxa"/>
          </w:tcPr>
          <w:p>
            <w:pPr>
              <w:pStyle w:val="TableParagraph"/>
              <w:ind w:right="-15"/>
              <w:jc w:val="right"/>
              <w:rPr>
                <w:sz w:val="21"/>
              </w:rPr>
            </w:pPr>
            <w:r>
              <w:rPr>
                <w:w w:val="100"/>
                <w:sz w:val="21"/>
              </w:rPr>
              <w:t> </w:t>
            </w:r>
          </w:p>
        </w:tc>
      </w:tr>
      <w:tr>
        <w:trPr>
          <w:trHeight w:val="1089" w:hRule="atLeast"/>
        </w:trPr>
        <w:tc>
          <w:tcPr>
            <w:tcW w:w="1299" w:type="dxa"/>
          </w:tcPr>
          <w:p>
            <w:pPr>
              <w:pStyle w:val="TableParagraph"/>
              <w:spacing w:line="242" w:lineRule="auto"/>
              <w:ind w:left="107" w:right="125"/>
              <w:jc w:val="both"/>
              <w:rPr>
                <w:sz w:val="21"/>
              </w:rPr>
            </w:pPr>
            <w:r>
              <w:rPr>
                <w:sz w:val="21"/>
              </w:rPr>
              <w:t>其中：权益法下可转损益的其他综</w:t>
            </w:r>
          </w:p>
          <w:p>
            <w:pPr>
              <w:pStyle w:val="TableParagraph"/>
              <w:spacing w:line="250" w:lineRule="exact" w:before="3"/>
              <w:ind w:left="107"/>
              <w:rPr>
                <w:sz w:val="21"/>
              </w:rPr>
            </w:pPr>
            <w:r>
              <w:rPr>
                <w:sz w:val="21"/>
              </w:rPr>
              <w:t>合收益 </w:t>
            </w:r>
          </w:p>
        </w:tc>
        <w:tc>
          <w:tcPr>
            <w:tcW w:w="1270" w:type="dxa"/>
          </w:tcPr>
          <w:p>
            <w:pPr>
              <w:pStyle w:val="TableParagraph"/>
              <w:ind w:right="-15"/>
              <w:jc w:val="right"/>
              <w:rPr>
                <w:sz w:val="21"/>
              </w:rPr>
            </w:pPr>
            <w:r>
              <w:rPr>
                <w:w w:val="100"/>
                <w:sz w:val="21"/>
              </w:rPr>
              <w:t> </w:t>
            </w:r>
          </w:p>
        </w:tc>
        <w:tc>
          <w:tcPr>
            <w:tcW w:w="1275" w:type="dxa"/>
          </w:tcPr>
          <w:p>
            <w:pPr>
              <w:pStyle w:val="TableParagraph"/>
              <w:ind w:right="-15"/>
              <w:jc w:val="right"/>
              <w:rPr>
                <w:sz w:val="21"/>
              </w:rPr>
            </w:pPr>
            <w:r>
              <w:rPr>
                <w:w w:val="100"/>
                <w:sz w:val="21"/>
              </w:rPr>
              <w:t>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69" w:type="dxa"/>
          </w:tcPr>
          <w:p>
            <w:pPr>
              <w:pStyle w:val="TableParagraph"/>
              <w:ind w:right="-15"/>
              <w:jc w:val="right"/>
              <w:rPr>
                <w:sz w:val="21"/>
              </w:rPr>
            </w:pPr>
            <w:r>
              <w:rPr>
                <w:w w:val="100"/>
                <w:sz w:val="21"/>
              </w:rPr>
              <w:t> </w:t>
            </w:r>
          </w:p>
        </w:tc>
      </w:tr>
    </w:tbl>
    <w:p>
      <w:pPr>
        <w:spacing w:after="0"/>
        <w:jc w:val="right"/>
        <w:rPr>
          <w:sz w:val="21"/>
        </w:rPr>
        <w:sectPr>
          <w:pgSz w:w="11910" w:h="16840"/>
          <w:pgMar w:header="882" w:footer="1195" w:top="1360" w:bottom="1380" w:left="160" w:right="440"/>
        </w:sectPr>
      </w:pPr>
    </w:p>
    <w:p>
      <w:pPr>
        <w:pStyle w:val="BodyText"/>
        <w:spacing w:before="9"/>
        <w:rPr>
          <w:sz w:val="4"/>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9"/>
        <w:gridCol w:w="1270"/>
        <w:gridCol w:w="1275"/>
        <w:gridCol w:w="989"/>
        <w:gridCol w:w="1126"/>
        <w:gridCol w:w="710"/>
        <w:gridCol w:w="1276"/>
        <w:gridCol w:w="710"/>
        <w:gridCol w:w="1269"/>
      </w:tblGrid>
      <w:tr>
        <w:trPr>
          <w:trHeight w:val="818" w:hRule="atLeast"/>
        </w:trPr>
        <w:tc>
          <w:tcPr>
            <w:tcW w:w="1299" w:type="dxa"/>
          </w:tcPr>
          <w:p>
            <w:pPr>
              <w:pStyle w:val="TableParagraph"/>
              <w:ind w:left="107" w:firstLine="211"/>
              <w:rPr>
                <w:sz w:val="21"/>
              </w:rPr>
            </w:pPr>
            <w:r>
              <w:rPr>
                <w:sz w:val="21"/>
              </w:rPr>
              <w:t>其他债权</w:t>
            </w:r>
          </w:p>
          <w:p>
            <w:pPr>
              <w:pStyle w:val="TableParagraph"/>
              <w:spacing w:line="270" w:lineRule="atLeast" w:before="0"/>
              <w:ind w:left="107" w:right="125"/>
              <w:rPr>
                <w:sz w:val="21"/>
              </w:rPr>
            </w:pPr>
            <w:r>
              <w:rPr>
                <w:sz w:val="21"/>
              </w:rPr>
              <w:t>投资公允价值变动 </w:t>
            </w:r>
          </w:p>
        </w:tc>
        <w:tc>
          <w:tcPr>
            <w:tcW w:w="1270" w:type="dxa"/>
          </w:tcPr>
          <w:p>
            <w:pPr>
              <w:pStyle w:val="TableParagraph"/>
              <w:ind w:right="-15"/>
              <w:jc w:val="right"/>
              <w:rPr>
                <w:sz w:val="21"/>
              </w:rPr>
            </w:pPr>
            <w:r>
              <w:rPr>
                <w:w w:val="100"/>
                <w:sz w:val="21"/>
              </w:rPr>
              <w:t> </w:t>
            </w:r>
          </w:p>
        </w:tc>
        <w:tc>
          <w:tcPr>
            <w:tcW w:w="1275" w:type="dxa"/>
          </w:tcPr>
          <w:p>
            <w:pPr>
              <w:pStyle w:val="TableParagraph"/>
              <w:ind w:right="-15"/>
              <w:jc w:val="right"/>
              <w:rPr>
                <w:sz w:val="21"/>
              </w:rPr>
            </w:pPr>
            <w:r>
              <w:rPr>
                <w:w w:val="100"/>
                <w:sz w:val="21"/>
              </w:rPr>
              <w:t>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69" w:type="dxa"/>
          </w:tcPr>
          <w:p>
            <w:pPr>
              <w:pStyle w:val="TableParagraph"/>
              <w:ind w:right="-15"/>
              <w:jc w:val="right"/>
              <w:rPr>
                <w:sz w:val="21"/>
              </w:rPr>
            </w:pPr>
            <w:r>
              <w:rPr>
                <w:w w:val="100"/>
                <w:sz w:val="21"/>
              </w:rPr>
              <w:t> </w:t>
            </w:r>
          </w:p>
        </w:tc>
      </w:tr>
      <w:tr>
        <w:trPr>
          <w:trHeight w:val="1089" w:hRule="atLeast"/>
        </w:trPr>
        <w:tc>
          <w:tcPr>
            <w:tcW w:w="1299" w:type="dxa"/>
          </w:tcPr>
          <w:p>
            <w:pPr>
              <w:pStyle w:val="TableParagraph"/>
              <w:spacing w:line="242" w:lineRule="auto"/>
              <w:ind w:left="107" w:right="125" w:firstLine="211"/>
              <w:jc w:val="both"/>
              <w:rPr>
                <w:sz w:val="21"/>
              </w:rPr>
            </w:pPr>
            <w:r>
              <w:rPr>
                <w:spacing w:val="-1"/>
                <w:sz w:val="21"/>
              </w:rPr>
              <w:t>金融资产</w:t>
            </w:r>
            <w:r>
              <w:rPr>
                <w:sz w:val="21"/>
              </w:rPr>
              <w:t>重分类计入其他综合收</w:t>
            </w:r>
          </w:p>
          <w:p>
            <w:pPr>
              <w:pStyle w:val="TableParagraph"/>
              <w:spacing w:line="252" w:lineRule="exact" w:before="0"/>
              <w:ind w:left="107"/>
              <w:rPr>
                <w:sz w:val="21"/>
              </w:rPr>
            </w:pPr>
            <w:r>
              <w:rPr>
                <w:spacing w:val="-1"/>
                <w:sz w:val="21"/>
              </w:rPr>
              <w:t>益的金额</w:t>
            </w:r>
            <w:r>
              <w:rPr>
                <w:sz w:val="21"/>
              </w:rPr>
              <w:t> </w:t>
            </w:r>
          </w:p>
        </w:tc>
        <w:tc>
          <w:tcPr>
            <w:tcW w:w="1270" w:type="dxa"/>
          </w:tcPr>
          <w:p>
            <w:pPr>
              <w:pStyle w:val="TableParagraph"/>
              <w:ind w:right="-15"/>
              <w:jc w:val="right"/>
              <w:rPr>
                <w:sz w:val="21"/>
              </w:rPr>
            </w:pPr>
            <w:r>
              <w:rPr>
                <w:w w:val="100"/>
                <w:sz w:val="21"/>
              </w:rPr>
              <w:t> </w:t>
            </w:r>
          </w:p>
        </w:tc>
        <w:tc>
          <w:tcPr>
            <w:tcW w:w="1275" w:type="dxa"/>
          </w:tcPr>
          <w:p>
            <w:pPr>
              <w:pStyle w:val="TableParagraph"/>
              <w:ind w:right="-15"/>
              <w:jc w:val="right"/>
              <w:rPr>
                <w:sz w:val="21"/>
              </w:rPr>
            </w:pPr>
            <w:r>
              <w:rPr>
                <w:w w:val="100"/>
                <w:sz w:val="21"/>
              </w:rPr>
              <w:t>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69" w:type="dxa"/>
          </w:tcPr>
          <w:p>
            <w:pPr>
              <w:pStyle w:val="TableParagraph"/>
              <w:ind w:right="-15"/>
              <w:jc w:val="right"/>
              <w:rPr>
                <w:sz w:val="21"/>
              </w:rPr>
            </w:pPr>
            <w:r>
              <w:rPr>
                <w:w w:val="100"/>
                <w:sz w:val="21"/>
              </w:rPr>
              <w:t> </w:t>
            </w:r>
          </w:p>
        </w:tc>
      </w:tr>
      <w:tr>
        <w:trPr>
          <w:trHeight w:val="815" w:hRule="atLeast"/>
        </w:trPr>
        <w:tc>
          <w:tcPr>
            <w:tcW w:w="1299" w:type="dxa"/>
          </w:tcPr>
          <w:p>
            <w:pPr>
              <w:pStyle w:val="TableParagraph"/>
              <w:spacing w:line="242" w:lineRule="auto"/>
              <w:ind w:left="107" w:right="125" w:firstLine="211"/>
              <w:rPr>
                <w:sz w:val="21"/>
              </w:rPr>
            </w:pPr>
            <w:r>
              <w:rPr>
                <w:spacing w:val="-1"/>
                <w:sz w:val="21"/>
              </w:rPr>
              <w:t>其他债权</w:t>
            </w:r>
            <w:r>
              <w:rPr>
                <w:sz w:val="21"/>
              </w:rPr>
              <w:t>投资信用减</w:t>
            </w:r>
          </w:p>
          <w:p>
            <w:pPr>
              <w:pStyle w:val="TableParagraph"/>
              <w:spacing w:line="250" w:lineRule="exact"/>
              <w:ind w:left="107"/>
              <w:rPr>
                <w:sz w:val="21"/>
              </w:rPr>
            </w:pPr>
            <w:r>
              <w:rPr>
                <w:sz w:val="21"/>
              </w:rPr>
              <w:t>值准备 </w:t>
            </w:r>
          </w:p>
        </w:tc>
        <w:tc>
          <w:tcPr>
            <w:tcW w:w="1270" w:type="dxa"/>
          </w:tcPr>
          <w:p>
            <w:pPr>
              <w:pStyle w:val="TableParagraph"/>
              <w:ind w:right="-15"/>
              <w:jc w:val="right"/>
              <w:rPr>
                <w:sz w:val="21"/>
              </w:rPr>
            </w:pPr>
            <w:r>
              <w:rPr>
                <w:w w:val="100"/>
                <w:sz w:val="21"/>
              </w:rPr>
              <w:t> </w:t>
            </w:r>
          </w:p>
        </w:tc>
        <w:tc>
          <w:tcPr>
            <w:tcW w:w="1275" w:type="dxa"/>
          </w:tcPr>
          <w:p>
            <w:pPr>
              <w:pStyle w:val="TableParagraph"/>
              <w:ind w:right="-15"/>
              <w:jc w:val="right"/>
              <w:rPr>
                <w:sz w:val="21"/>
              </w:rPr>
            </w:pPr>
            <w:r>
              <w:rPr>
                <w:w w:val="100"/>
                <w:sz w:val="21"/>
              </w:rPr>
              <w:t>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69" w:type="dxa"/>
          </w:tcPr>
          <w:p>
            <w:pPr>
              <w:pStyle w:val="TableParagraph"/>
              <w:ind w:right="-15"/>
              <w:jc w:val="right"/>
              <w:rPr>
                <w:sz w:val="21"/>
              </w:rPr>
            </w:pPr>
            <w:r>
              <w:rPr>
                <w:w w:val="100"/>
                <w:sz w:val="21"/>
              </w:rPr>
              <w:t> </w:t>
            </w:r>
          </w:p>
        </w:tc>
      </w:tr>
      <w:tr>
        <w:trPr>
          <w:trHeight w:val="544" w:hRule="atLeast"/>
        </w:trPr>
        <w:tc>
          <w:tcPr>
            <w:tcW w:w="1299" w:type="dxa"/>
          </w:tcPr>
          <w:p>
            <w:pPr>
              <w:pStyle w:val="TableParagraph"/>
              <w:ind w:left="107"/>
              <w:rPr>
                <w:sz w:val="21"/>
              </w:rPr>
            </w:pPr>
            <w:r>
              <w:rPr>
                <w:w w:val="100"/>
                <w:sz w:val="21"/>
              </w:rPr>
              <w:t>  </w:t>
            </w:r>
            <w:r>
              <w:rPr>
                <w:sz w:val="21"/>
              </w:rPr>
              <w:t>现金流量</w:t>
            </w:r>
          </w:p>
          <w:p>
            <w:pPr>
              <w:pStyle w:val="TableParagraph"/>
              <w:spacing w:line="250" w:lineRule="exact" w:before="4"/>
              <w:ind w:left="107"/>
              <w:rPr>
                <w:sz w:val="21"/>
              </w:rPr>
            </w:pPr>
            <w:r>
              <w:rPr>
                <w:spacing w:val="-1"/>
                <w:sz w:val="21"/>
              </w:rPr>
              <w:t>套期储备</w:t>
            </w:r>
            <w:r>
              <w:rPr>
                <w:sz w:val="21"/>
              </w:rPr>
              <w:t> </w:t>
            </w:r>
          </w:p>
        </w:tc>
        <w:tc>
          <w:tcPr>
            <w:tcW w:w="1270" w:type="dxa"/>
          </w:tcPr>
          <w:p>
            <w:pPr>
              <w:pStyle w:val="TableParagraph"/>
              <w:ind w:right="-15"/>
              <w:jc w:val="right"/>
              <w:rPr>
                <w:sz w:val="21"/>
              </w:rPr>
            </w:pPr>
            <w:r>
              <w:rPr>
                <w:w w:val="100"/>
                <w:sz w:val="21"/>
              </w:rPr>
              <w:t> </w:t>
            </w:r>
          </w:p>
        </w:tc>
        <w:tc>
          <w:tcPr>
            <w:tcW w:w="1275" w:type="dxa"/>
          </w:tcPr>
          <w:p>
            <w:pPr>
              <w:pStyle w:val="TableParagraph"/>
              <w:ind w:right="-15"/>
              <w:jc w:val="right"/>
              <w:rPr>
                <w:sz w:val="21"/>
              </w:rPr>
            </w:pPr>
            <w:r>
              <w:rPr>
                <w:w w:val="100"/>
                <w:sz w:val="21"/>
              </w:rPr>
              <w:t>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69" w:type="dxa"/>
          </w:tcPr>
          <w:p>
            <w:pPr>
              <w:pStyle w:val="TableParagraph"/>
              <w:ind w:right="-15"/>
              <w:jc w:val="right"/>
              <w:rPr>
                <w:sz w:val="21"/>
              </w:rPr>
            </w:pPr>
            <w:r>
              <w:rPr>
                <w:w w:val="100"/>
                <w:sz w:val="21"/>
              </w:rPr>
              <w:t> </w:t>
            </w:r>
          </w:p>
        </w:tc>
      </w:tr>
      <w:tr>
        <w:trPr>
          <w:trHeight w:val="818" w:hRule="atLeast"/>
        </w:trPr>
        <w:tc>
          <w:tcPr>
            <w:tcW w:w="1299" w:type="dxa"/>
          </w:tcPr>
          <w:p>
            <w:pPr>
              <w:pStyle w:val="TableParagraph"/>
              <w:spacing w:line="242" w:lineRule="auto" w:before="3"/>
              <w:ind w:left="107" w:right="125"/>
              <w:rPr>
                <w:sz w:val="21"/>
              </w:rPr>
            </w:pPr>
            <w:r>
              <w:rPr>
                <w:w w:val="100"/>
                <w:sz w:val="21"/>
              </w:rPr>
              <w:t>  </w:t>
            </w:r>
            <w:r>
              <w:rPr>
                <w:spacing w:val="-1"/>
                <w:sz w:val="21"/>
              </w:rPr>
              <w:t>外币财务</w:t>
            </w:r>
            <w:r>
              <w:rPr>
                <w:sz w:val="21"/>
              </w:rPr>
              <w:t>报表折算差</w:t>
            </w:r>
          </w:p>
          <w:p>
            <w:pPr>
              <w:pStyle w:val="TableParagraph"/>
              <w:spacing w:line="250" w:lineRule="exact" w:before="2"/>
              <w:ind w:left="107"/>
              <w:rPr>
                <w:sz w:val="21"/>
              </w:rPr>
            </w:pPr>
            <w:r>
              <w:rPr>
                <w:sz w:val="21"/>
              </w:rPr>
              <w:t>额 </w:t>
            </w:r>
          </w:p>
        </w:tc>
        <w:tc>
          <w:tcPr>
            <w:tcW w:w="1270" w:type="dxa"/>
          </w:tcPr>
          <w:p>
            <w:pPr>
              <w:pStyle w:val="TableParagraph"/>
              <w:spacing w:before="5"/>
              <w:rPr>
                <w:sz w:val="21"/>
              </w:rPr>
            </w:pPr>
          </w:p>
          <w:p>
            <w:pPr>
              <w:pStyle w:val="TableParagraph"/>
              <w:spacing w:before="0"/>
              <w:ind w:right="-15"/>
              <w:jc w:val="right"/>
              <w:rPr>
                <w:sz w:val="21"/>
              </w:rPr>
            </w:pPr>
            <w:r>
              <w:rPr>
                <w:sz w:val="21"/>
              </w:rPr>
              <w:t>-46,967.12 </w:t>
            </w:r>
          </w:p>
        </w:tc>
        <w:tc>
          <w:tcPr>
            <w:tcW w:w="1275" w:type="dxa"/>
          </w:tcPr>
          <w:p>
            <w:pPr>
              <w:pStyle w:val="TableParagraph"/>
              <w:spacing w:before="5"/>
              <w:rPr>
                <w:sz w:val="21"/>
              </w:rPr>
            </w:pPr>
          </w:p>
          <w:p>
            <w:pPr>
              <w:pStyle w:val="TableParagraph"/>
              <w:spacing w:before="0"/>
              <w:ind w:right="-15"/>
              <w:jc w:val="right"/>
              <w:rPr>
                <w:sz w:val="21"/>
              </w:rPr>
            </w:pPr>
            <w:r>
              <w:rPr>
                <w:sz w:val="21"/>
              </w:rPr>
              <w:t>10,989.97 </w:t>
            </w:r>
          </w:p>
        </w:tc>
        <w:tc>
          <w:tcPr>
            <w:tcW w:w="989" w:type="dxa"/>
          </w:tcPr>
          <w:p>
            <w:pPr>
              <w:pStyle w:val="TableParagraph"/>
              <w:spacing w:before="3"/>
              <w:ind w:right="-15"/>
              <w:jc w:val="right"/>
              <w:rPr>
                <w:sz w:val="21"/>
              </w:rPr>
            </w:pPr>
            <w:r>
              <w:rPr>
                <w:w w:val="100"/>
                <w:sz w:val="21"/>
              </w:rPr>
              <w:t> </w:t>
            </w:r>
          </w:p>
        </w:tc>
        <w:tc>
          <w:tcPr>
            <w:tcW w:w="1126" w:type="dxa"/>
          </w:tcPr>
          <w:p>
            <w:pPr>
              <w:pStyle w:val="TableParagraph"/>
              <w:spacing w:before="3"/>
              <w:ind w:right="-15"/>
              <w:jc w:val="right"/>
              <w:rPr>
                <w:sz w:val="21"/>
              </w:rPr>
            </w:pPr>
            <w:r>
              <w:rPr>
                <w:w w:val="100"/>
                <w:sz w:val="21"/>
              </w:rPr>
              <w:t> </w:t>
            </w:r>
          </w:p>
        </w:tc>
        <w:tc>
          <w:tcPr>
            <w:tcW w:w="710" w:type="dxa"/>
          </w:tcPr>
          <w:p>
            <w:pPr>
              <w:pStyle w:val="TableParagraph"/>
              <w:spacing w:before="3"/>
              <w:ind w:right="-15"/>
              <w:jc w:val="right"/>
              <w:rPr>
                <w:sz w:val="21"/>
              </w:rPr>
            </w:pPr>
            <w:r>
              <w:rPr>
                <w:w w:val="100"/>
                <w:sz w:val="21"/>
              </w:rPr>
              <w:t> </w:t>
            </w:r>
          </w:p>
        </w:tc>
        <w:tc>
          <w:tcPr>
            <w:tcW w:w="1276" w:type="dxa"/>
          </w:tcPr>
          <w:p>
            <w:pPr>
              <w:pStyle w:val="TableParagraph"/>
              <w:spacing w:before="5"/>
              <w:rPr>
                <w:sz w:val="21"/>
              </w:rPr>
            </w:pPr>
          </w:p>
          <w:p>
            <w:pPr>
              <w:pStyle w:val="TableParagraph"/>
              <w:spacing w:before="0"/>
              <w:ind w:right="-15"/>
              <w:jc w:val="right"/>
              <w:rPr>
                <w:sz w:val="21"/>
              </w:rPr>
            </w:pPr>
            <w:r>
              <w:rPr>
                <w:sz w:val="21"/>
              </w:rPr>
              <w:t>10,989.97 </w:t>
            </w:r>
          </w:p>
        </w:tc>
        <w:tc>
          <w:tcPr>
            <w:tcW w:w="710" w:type="dxa"/>
          </w:tcPr>
          <w:p>
            <w:pPr>
              <w:pStyle w:val="TableParagraph"/>
              <w:spacing w:before="3"/>
              <w:ind w:right="-15"/>
              <w:jc w:val="right"/>
              <w:rPr>
                <w:sz w:val="21"/>
              </w:rPr>
            </w:pPr>
            <w:r>
              <w:rPr>
                <w:w w:val="100"/>
                <w:sz w:val="21"/>
              </w:rPr>
              <w:t> </w:t>
            </w:r>
          </w:p>
        </w:tc>
        <w:tc>
          <w:tcPr>
            <w:tcW w:w="1269" w:type="dxa"/>
          </w:tcPr>
          <w:p>
            <w:pPr>
              <w:pStyle w:val="TableParagraph"/>
              <w:spacing w:before="5"/>
              <w:rPr>
                <w:sz w:val="21"/>
              </w:rPr>
            </w:pPr>
          </w:p>
          <w:p>
            <w:pPr>
              <w:pStyle w:val="TableParagraph"/>
              <w:spacing w:before="0"/>
              <w:ind w:right="-15"/>
              <w:jc w:val="right"/>
              <w:rPr>
                <w:sz w:val="21"/>
              </w:rPr>
            </w:pPr>
            <w:r>
              <w:rPr>
                <w:sz w:val="21"/>
              </w:rPr>
              <w:t>-35,977.15 </w:t>
            </w:r>
          </w:p>
        </w:tc>
      </w:tr>
      <w:tr>
        <w:trPr>
          <w:trHeight w:val="273" w:hRule="atLeast"/>
        </w:trPr>
        <w:tc>
          <w:tcPr>
            <w:tcW w:w="1299" w:type="dxa"/>
          </w:tcPr>
          <w:p>
            <w:pPr>
              <w:pStyle w:val="TableParagraph"/>
              <w:spacing w:line="252" w:lineRule="exact"/>
              <w:ind w:left="107"/>
              <w:rPr>
                <w:sz w:val="21"/>
              </w:rPr>
            </w:pPr>
            <w:r>
              <w:rPr>
                <w:w w:val="100"/>
                <w:sz w:val="21"/>
              </w:rPr>
              <w:t> </w:t>
            </w:r>
          </w:p>
        </w:tc>
        <w:tc>
          <w:tcPr>
            <w:tcW w:w="1270" w:type="dxa"/>
          </w:tcPr>
          <w:p>
            <w:pPr>
              <w:pStyle w:val="TableParagraph"/>
              <w:spacing w:line="252" w:lineRule="exact"/>
              <w:ind w:right="-15"/>
              <w:jc w:val="right"/>
              <w:rPr>
                <w:sz w:val="21"/>
              </w:rPr>
            </w:pPr>
            <w:r>
              <w:rPr>
                <w:w w:val="100"/>
                <w:sz w:val="21"/>
              </w:rPr>
              <w:t> </w:t>
            </w:r>
          </w:p>
        </w:tc>
        <w:tc>
          <w:tcPr>
            <w:tcW w:w="1275" w:type="dxa"/>
          </w:tcPr>
          <w:p>
            <w:pPr>
              <w:pStyle w:val="TableParagraph"/>
              <w:spacing w:line="252" w:lineRule="exact"/>
              <w:ind w:right="-15"/>
              <w:jc w:val="right"/>
              <w:rPr>
                <w:sz w:val="21"/>
              </w:rPr>
            </w:pPr>
            <w:r>
              <w:rPr>
                <w:w w:val="100"/>
                <w:sz w:val="21"/>
              </w:rPr>
              <w:t> </w:t>
            </w:r>
          </w:p>
        </w:tc>
        <w:tc>
          <w:tcPr>
            <w:tcW w:w="989" w:type="dxa"/>
          </w:tcPr>
          <w:p>
            <w:pPr>
              <w:pStyle w:val="TableParagraph"/>
              <w:spacing w:line="252" w:lineRule="exact"/>
              <w:ind w:right="-15"/>
              <w:jc w:val="right"/>
              <w:rPr>
                <w:sz w:val="21"/>
              </w:rPr>
            </w:pPr>
            <w:r>
              <w:rPr>
                <w:w w:val="100"/>
                <w:sz w:val="21"/>
              </w:rPr>
              <w:t> </w:t>
            </w:r>
          </w:p>
        </w:tc>
        <w:tc>
          <w:tcPr>
            <w:tcW w:w="1126" w:type="dxa"/>
          </w:tcPr>
          <w:p>
            <w:pPr>
              <w:pStyle w:val="TableParagraph"/>
              <w:spacing w:line="252" w:lineRule="exact"/>
              <w:ind w:right="-15"/>
              <w:jc w:val="right"/>
              <w:rPr>
                <w:sz w:val="21"/>
              </w:rPr>
            </w:pPr>
            <w:r>
              <w:rPr>
                <w:w w:val="100"/>
                <w:sz w:val="21"/>
              </w:rPr>
              <w:t> </w:t>
            </w:r>
          </w:p>
        </w:tc>
        <w:tc>
          <w:tcPr>
            <w:tcW w:w="710" w:type="dxa"/>
          </w:tcPr>
          <w:p>
            <w:pPr>
              <w:pStyle w:val="TableParagraph"/>
              <w:spacing w:line="252" w:lineRule="exact"/>
              <w:ind w:right="-15"/>
              <w:jc w:val="right"/>
              <w:rPr>
                <w:sz w:val="21"/>
              </w:rPr>
            </w:pPr>
            <w:r>
              <w:rPr>
                <w:w w:val="100"/>
                <w:sz w:val="21"/>
              </w:rPr>
              <w:t> </w:t>
            </w:r>
          </w:p>
        </w:tc>
        <w:tc>
          <w:tcPr>
            <w:tcW w:w="1276" w:type="dxa"/>
          </w:tcPr>
          <w:p>
            <w:pPr>
              <w:pStyle w:val="TableParagraph"/>
              <w:spacing w:line="252" w:lineRule="exact"/>
              <w:ind w:right="-15"/>
              <w:jc w:val="right"/>
              <w:rPr>
                <w:sz w:val="21"/>
              </w:rPr>
            </w:pPr>
            <w:r>
              <w:rPr>
                <w:w w:val="100"/>
                <w:sz w:val="21"/>
              </w:rPr>
              <w:t> </w:t>
            </w:r>
          </w:p>
        </w:tc>
        <w:tc>
          <w:tcPr>
            <w:tcW w:w="710" w:type="dxa"/>
          </w:tcPr>
          <w:p>
            <w:pPr>
              <w:pStyle w:val="TableParagraph"/>
              <w:spacing w:line="252" w:lineRule="exact"/>
              <w:ind w:right="-15"/>
              <w:jc w:val="right"/>
              <w:rPr>
                <w:sz w:val="21"/>
              </w:rPr>
            </w:pPr>
            <w:r>
              <w:rPr>
                <w:w w:val="100"/>
                <w:sz w:val="21"/>
              </w:rPr>
              <w:t> </w:t>
            </w:r>
          </w:p>
        </w:tc>
        <w:tc>
          <w:tcPr>
            <w:tcW w:w="1269" w:type="dxa"/>
          </w:tcPr>
          <w:p>
            <w:pPr>
              <w:pStyle w:val="TableParagraph"/>
              <w:spacing w:line="252" w:lineRule="exact"/>
              <w:ind w:right="-15"/>
              <w:jc w:val="right"/>
              <w:rPr>
                <w:sz w:val="21"/>
              </w:rPr>
            </w:pPr>
            <w:r>
              <w:rPr>
                <w:w w:val="100"/>
                <w:sz w:val="21"/>
              </w:rPr>
              <w:t> </w:t>
            </w:r>
          </w:p>
        </w:tc>
      </w:tr>
      <w:tr>
        <w:trPr>
          <w:trHeight w:val="270" w:hRule="atLeast"/>
        </w:trPr>
        <w:tc>
          <w:tcPr>
            <w:tcW w:w="1299" w:type="dxa"/>
          </w:tcPr>
          <w:p>
            <w:pPr>
              <w:pStyle w:val="TableParagraph"/>
              <w:spacing w:line="250" w:lineRule="exact"/>
              <w:ind w:left="107"/>
              <w:rPr>
                <w:sz w:val="21"/>
              </w:rPr>
            </w:pPr>
            <w:r>
              <w:rPr>
                <w:w w:val="100"/>
                <w:sz w:val="21"/>
              </w:rPr>
              <w:t> </w:t>
            </w:r>
          </w:p>
        </w:tc>
        <w:tc>
          <w:tcPr>
            <w:tcW w:w="1270" w:type="dxa"/>
          </w:tcPr>
          <w:p>
            <w:pPr>
              <w:pStyle w:val="TableParagraph"/>
              <w:spacing w:line="250" w:lineRule="exact"/>
              <w:ind w:right="-15"/>
              <w:jc w:val="right"/>
              <w:rPr>
                <w:sz w:val="21"/>
              </w:rPr>
            </w:pPr>
            <w:r>
              <w:rPr>
                <w:w w:val="100"/>
                <w:sz w:val="21"/>
              </w:rPr>
              <w:t> </w:t>
            </w:r>
          </w:p>
        </w:tc>
        <w:tc>
          <w:tcPr>
            <w:tcW w:w="1275" w:type="dxa"/>
          </w:tcPr>
          <w:p>
            <w:pPr>
              <w:pStyle w:val="TableParagraph"/>
              <w:spacing w:line="250" w:lineRule="exact"/>
              <w:ind w:right="-15"/>
              <w:jc w:val="right"/>
              <w:rPr>
                <w:sz w:val="21"/>
              </w:rPr>
            </w:pPr>
            <w:r>
              <w:rPr>
                <w:w w:val="100"/>
                <w:sz w:val="21"/>
              </w:rPr>
              <w:t> </w:t>
            </w:r>
          </w:p>
        </w:tc>
        <w:tc>
          <w:tcPr>
            <w:tcW w:w="989" w:type="dxa"/>
          </w:tcPr>
          <w:p>
            <w:pPr>
              <w:pStyle w:val="TableParagraph"/>
              <w:spacing w:line="250" w:lineRule="exact"/>
              <w:ind w:right="-15"/>
              <w:jc w:val="right"/>
              <w:rPr>
                <w:sz w:val="21"/>
              </w:rPr>
            </w:pPr>
            <w:r>
              <w:rPr>
                <w:w w:val="100"/>
                <w:sz w:val="21"/>
              </w:rPr>
              <w:t> </w:t>
            </w:r>
          </w:p>
        </w:tc>
        <w:tc>
          <w:tcPr>
            <w:tcW w:w="1126" w:type="dxa"/>
          </w:tcPr>
          <w:p>
            <w:pPr>
              <w:pStyle w:val="TableParagraph"/>
              <w:spacing w:line="250" w:lineRule="exact"/>
              <w:ind w:right="-15"/>
              <w:jc w:val="right"/>
              <w:rPr>
                <w:sz w:val="21"/>
              </w:rPr>
            </w:pPr>
            <w:r>
              <w:rPr>
                <w:w w:val="100"/>
                <w:sz w:val="21"/>
              </w:rPr>
              <w:t> </w:t>
            </w:r>
          </w:p>
        </w:tc>
        <w:tc>
          <w:tcPr>
            <w:tcW w:w="710" w:type="dxa"/>
          </w:tcPr>
          <w:p>
            <w:pPr>
              <w:pStyle w:val="TableParagraph"/>
              <w:spacing w:line="250" w:lineRule="exact"/>
              <w:ind w:right="-15"/>
              <w:jc w:val="right"/>
              <w:rPr>
                <w:sz w:val="21"/>
              </w:rPr>
            </w:pPr>
            <w:r>
              <w:rPr>
                <w:w w:val="100"/>
                <w:sz w:val="21"/>
              </w:rPr>
              <w:t> </w:t>
            </w:r>
          </w:p>
        </w:tc>
        <w:tc>
          <w:tcPr>
            <w:tcW w:w="1276" w:type="dxa"/>
          </w:tcPr>
          <w:p>
            <w:pPr>
              <w:pStyle w:val="TableParagraph"/>
              <w:spacing w:line="250" w:lineRule="exact"/>
              <w:ind w:right="-15"/>
              <w:jc w:val="right"/>
              <w:rPr>
                <w:sz w:val="21"/>
              </w:rPr>
            </w:pPr>
            <w:r>
              <w:rPr>
                <w:w w:val="100"/>
                <w:sz w:val="21"/>
              </w:rPr>
              <w:t> </w:t>
            </w:r>
          </w:p>
        </w:tc>
        <w:tc>
          <w:tcPr>
            <w:tcW w:w="710" w:type="dxa"/>
          </w:tcPr>
          <w:p>
            <w:pPr>
              <w:pStyle w:val="TableParagraph"/>
              <w:spacing w:line="250" w:lineRule="exact"/>
              <w:ind w:right="-15"/>
              <w:jc w:val="right"/>
              <w:rPr>
                <w:sz w:val="21"/>
              </w:rPr>
            </w:pPr>
            <w:r>
              <w:rPr>
                <w:w w:val="100"/>
                <w:sz w:val="21"/>
              </w:rPr>
              <w:t> </w:t>
            </w:r>
          </w:p>
        </w:tc>
        <w:tc>
          <w:tcPr>
            <w:tcW w:w="1269" w:type="dxa"/>
          </w:tcPr>
          <w:p>
            <w:pPr>
              <w:pStyle w:val="TableParagraph"/>
              <w:spacing w:line="250" w:lineRule="exact"/>
              <w:ind w:right="-15"/>
              <w:jc w:val="right"/>
              <w:rPr>
                <w:sz w:val="21"/>
              </w:rPr>
            </w:pPr>
            <w:r>
              <w:rPr>
                <w:w w:val="100"/>
                <w:sz w:val="21"/>
              </w:rPr>
              <w:t> </w:t>
            </w:r>
          </w:p>
        </w:tc>
      </w:tr>
      <w:tr>
        <w:trPr>
          <w:trHeight w:val="546" w:hRule="atLeast"/>
        </w:trPr>
        <w:tc>
          <w:tcPr>
            <w:tcW w:w="1299" w:type="dxa"/>
          </w:tcPr>
          <w:p>
            <w:pPr>
              <w:pStyle w:val="TableParagraph"/>
              <w:ind w:left="107"/>
              <w:rPr>
                <w:sz w:val="21"/>
              </w:rPr>
            </w:pPr>
            <w:r>
              <w:rPr>
                <w:sz w:val="21"/>
              </w:rPr>
              <w:t>其他综合收</w:t>
            </w:r>
          </w:p>
          <w:p>
            <w:pPr>
              <w:pStyle w:val="TableParagraph"/>
              <w:spacing w:line="252" w:lineRule="exact" w:before="4"/>
              <w:ind w:left="107"/>
              <w:rPr>
                <w:sz w:val="21"/>
              </w:rPr>
            </w:pPr>
            <w:r>
              <w:rPr>
                <w:sz w:val="21"/>
              </w:rPr>
              <w:t>益合计 </w:t>
            </w:r>
          </w:p>
        </w:tc>
        <w:tc>
          <w:tcPr>
            <w:tcW w:w="1270" w:type="dxa"/>
          </w:tcPr>
          <w:p>
            <w:pPr>
              <w:pStyle w:val="TableParagraph"/>
              <w:spacing w:before="137"/>
              <w:ind w:right="-15"/>
              <w:jc w:val="right"/>
              <w:rPr>
                <w:sz w:val="21"/>
              </w:rPr>
            </w:pPr>
            <w:r>
              <w:rPr>
                <w:sz w:val="21"/>
              </w:rPr>
              <w:t>-46,967.12 </w:t>
            </w:r>
          </w:p>
        </w:tc>
        <w:tc>
          <w:tcPr>
            <w:tcW w:w="1275" w:type="dxa"/>
          </w:tcPr>
          <w:p>
            <w:pPr>
              <w:pStyle w:val="TableParagraph"/>
              <w:spacing w:before="137"/>
              <w:ind w:right="-15"/>
              <w:jc w:val="right"/>
              <w:rPr>
                <w:sz w:val="21"/>
              </w:rPr>
            </w:pPr>
            <w:r>
              <w:rPr>
                <w:sz w:val="21"/>
              </w:rPr>
              <w:t>10,989.97 </w:t>
            </w:r>
          </w:p>
        </w:tc>
        <w:tc>
          <w:tcPr>
            <w:tcW w:w="989" w:type="dxa"/>
          </w:tcPr>
          <w:p>
            <w:pPr>
              <w:pStyle w:val="TableParagraph"/>
              <w:ind w:right="-15"/>
              <w:jc w:val="right"/>
              <w:rPr>
                <w:sz w:val="21"/>
              </w:rPr>
            </w:pPr>
            <w:r>
              <w:rPr>
                <w:w w:val="100"/>
                <w:sz w:val="21"/>
              </w:rPr>
              <w:t> </w:t>
            </w:r>
          </w:p>
        </w:tc>
        <w:tc>
          <w:tcPr>
            <w:tcW w:w="1126" w:type="dxa"/>
          </w:tcPr>
          <w:p>
            <w:pPr>
              <w:pStyle w:val="TableParagraph"/>
              <w:ind w:right="-15"/>
              <w:jc w:val="right"/>
              <w:rPr>
                <w:sz w:val="21"/>
              </w:rPr>
            </w:pPr>
            <w:r>
              <w:rPr>
                <w:w w:val="100"/>
                <w:sz w:val="21"/>
              </w:rPr>
              <w:t> </w:t>
            </w:r>
          </w:p>
        </w:tc>
        <w:tc>
          <w:tcPr>
            <w:tcW w:w="710" w:type="dxa"/>
          </w:tcPr>
          <w:p>
            <w:pPr>
              <w:pStyle w:val="TableParagraph"/>
              <w:ind w:right="-15"/>
              <w:jc w:val="right"/>
              <w:rPr>
                <w:sz w:val="21"/>
              </w:rPr>
            </w:pPr>
            <w:r>
              <w:rPr>
                <w:w w:val="100"/>
                <w:sz w:val="21"/>
              </w:rPr>
              <w:t> </w:t>
            </w:r>
          </w:p>
        </w:tc>
        <w:tc>
          <w:tcPr>
            <w:tcW w:w="1276" w:type="dxa"/>
          </w:tcPr>
          <w:p>
            <w:pPr>
              <w:pStyle w:val="TableParagraph"/>
              <w:spacing w:before="137"/>
              <w:ind w:right="-15"/>
              <w:jc w:val="right"/>
              <w:rPr>
                <w:sz w:val="21"/>
              </w:rPr>
            </w:pPr>
            <w:r>
              <w:rPr>
                <w:sz w:val="21"/>
              </w:rPr>
              <w:t>10,989.97 </w:t>
            </w:r>
          </w:p>
        </w:tc>
        <w:tc>
          <w:tcPr>
            <w:tcW w:w="710" w:type="dxa"/>
          </w:tcPr>
          <w:p>
            <w:pPr>
              <w:pStyle w:val="TableParagraph"/>
              <w:ind w:right="-15"/>
              <w:jc w:val="right"/>
              <w:rPr>
                <w:sz w:val="21"/>
              </w:rPr>
            </w:pPr>
            <w:r>
              <w:rPr>
                <w:w w:val="100"/>
                <w:sz w:val="21"/>
              </w:rPr>
              <w:t> </w:t>
            </w:r>
          </w:p>
        </w:tc>
        <w:tc>
          <w:tcPr>
            <w:tcW w:w="1269" w:type="dxa"/>
          </w:tcPr>
          <w:p>
            <w:pPr>
              <w:pStyle w:val="TableParagraph"/>
              <w:spacing w:before="137"/>
              <w:ind w:right="-15"/>
              <w:jc w:val="right"/>
              <w:rPr>
                <w:sz w:val="21"/>
              </w:rPr>
            </w:pPr>
            <w:r>
              <w:rPr>
                <w:sz w:val="21"/>
              </w:rPr>
              <w:t>-35,977.15 </w:t>
            </w:r>
          </w:p>
        </w:tc>
      </w:tr>
    </w:tbl>
    <w:p>
      <w:pPr>
        <w:pStyle w:val="BodyText"/>
        <w:spacing w:before="1"/>
        <w:ind w:left="1117"/>
      </w:pPr>
      <w:r>
        <w:rPr>
          <w:w w:val="100"/>
        </w:rPr>
        <w:t> </w:t>
      </w:r>
    </w:p>
    <w:p>
      <w:pPr>
        <w:pStyle w:val="BodyText"/>
        <w:spacing w:line="297" w:lineRule="auto" w:before="62"/>
        <w:ind w:left="1117" w:right="2306"/>
      </w:pPr>
      <w:r>
        <w:rPr/>
        <w:t>其他说明，包括对现金流量套期损益的有效部分转为被套期项目初始确认金额调整：</w:t>
      </w:r>
      <w:r>
        <w:rPr>
          <w:spacing w:val="1"/>
        </w:rPr>
        <w:t> </w:t>
      </w:r>
      <w:r>
        <w:rPr/>
        <w:t>无 </w:t>
      </w:r>
    </w:p>
    <w:p>
      <w:pPr>
        <w:pStyle w:val="BodyText"/>
        <w:spacing w:line="207" w:lineRule="exact"/>
        <w:ind w:left="1117"/>
      </w:pPr>
      <w:r>
        <w:rPr>
          <w:w w:val="100"/>
        </w:rPr>
        <w:t> </w:t>
      </w:r>
    </w:p>
    <w:p>
      <w:pPr>
        <w:pStyle w:val="BodyText"/>
        <w:spacing w:before="62"/>
        <w:ind w:left="1117"/>
      </w:pPr>
      <w:r>
        <w:rPr/>
        <w:t>58</w:t>
      </w:r>
      <w:r>
        <w:rPr>
          <w:spacing w:val="-5"/>
        </w:rPr>
        <w:t>、 专项储备</w:t>
      </w:r>
      <w:r>
        <w:rPr/>
        <w:t> </w:t>
      </w:r>
    </w:p>
    <w:p>
      <w:pPr>
        <w:pStyle w:val="BodyText"/>
        <w:spacing w:before="65"/>
        <w:ind w:left="1117"/>
      </w:pPr>
      <w:r>
        <w:rPr>
          <w:spacing w:val="-1"/>
        </w:rPr>
        <w:t>√适用 □不适用</w:t>
      </w:r>
      <w:r>
        <w:rPr>
          <w:spacing w:val="-3"/>
        </w:rPr>
        <w:t> </w:t>
      </w:r>
      <w:r>
        <w:rPr/>
        <w:t> </w:t>
      </w:r>
    </w:p>
    <w:p>
      <w:pPr>
        <w:pStyle w:val="BodyText"/>
        <w:spacing w:before="2" w:after="4"/>
        <w:ind w:right="1248"/>
        <w:jc w:val="right"/>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1777"/>
        <w:gridCol w:w="1774"/>
        <w:gridCol w:w="1817"/>
        <w:gridCol w:w="1789"/>
      </w:tblGrid>
      <w:tr>
        <w:trPr>
          <w:trHeight w:val="273" w:hRule="atLeast"/>
        </w:trPr>
        <w:tc>
          <w:tcPr>
            <w:tcW w:w="1668" w:type="dxa"/>
          </w:tcPr>
          <w:p>
            <w:pPr>
              <w:pStyle w:val="TableParagraph"/>
              <w:spacing w:line="252" w:lineRule="exact"/>
              <w:ind w:left="623"/>
              <w:rPr>
                <w:sz w:val="21"/>
              </w:rPr>
            </w:pPr>
            <w:r>
              <w:rPr>
                <w:sz w:val="21"/>
              </w:rPr>
              <w:t>项目 </w:t>
            </w:r>
          </w:p>
        </w:tc>
        <w:tc>
          <w:tcPr>
            <w:tcW w:w="1777" w:type="dxa"/>
          </w:tcPr>
          <w:p>
            <w:pPr>
              <w:pStyle w:val="TableParagraph"/>
              <w:spacing w:line="252" w:lineRule="exact"/>
              <w:ind w:left="465"/>
              <w:rPr>
                <w:sz w:val="21"/>
              </w:rPr>
            </w:pPr>
            <w:r>
              <w:rPr>
                <w:spacing w:val="-1"/>
                <w:sz w:val="21"/>
              </w:rPr>
              <w:t>期初余额</w:t>
            </w:r>
            <w:r>
              <w:rPr>
                <w:sz w:val="21"/>
              </w:rPr>
              <w:t> </w:t>
            </w:r>
          </w:p>
        </w:tc>
        <w:tc>
          <w:tcPr>
            <w:tcW w:w="1774" w:type="dxa"/>
          </w:tcPr>
          <w:p>
            <w:pPr>
              <w:pStyle w:val="TableParagraph"/>
              <w:spacing w:line="252" w:lineRule="exact"/>
              <w:ind w:left="462"/>
              <w:rPr>
                <w:sz w:val="21"/>
              </w:rPr>
            </w:pPr>
            <w:r>
              <w:rPr>
                <w:spacing w:val="-1"/>
                <w:sz w:val="21"/>
              </w:rPr>
              <w:t>本期增加</w:t>
            </w:r>
            <w:r>
              <w:rPr>
                <w:sz w:val="21"/>
              </w:rPr>
              <w:t> </w:t>
            </w:r>
          </w:p>
        </w:tc>
        <w:tc>
          <w:tcPr>
            <w:tcW w:w="1817" w:type="dxa"/>
          </w:tcPr>
          <w:p>
            <w:pPr>
              <w:pStyle w:val="TableParagraph"/>
              <w:spacing w:line="252" w:lineRule="exact"/>
              <w:ind w:left="486"/>
              <w:rPr>
                <w:sz w:val="21"/>
              </w:rPr>
            </w:pPr>
            <w:r>
              <w:rPr>
                <w:spacing w:val="-1"/>
                <w:sz w:val="21"/>
              </w:rPr>
              <w:t>本期减少</w:t>
            </w:r>
            <w:r>
              <w:rPr>
                <w:sz w:val="21"/>
              </w:rPr>
              <w:t> </w:t>
            </w:r>
          </w:p>
        </w:tc>
        <w:tc>
          <w:tcPr>
            <w:tcW w:w="1789" w:type="dxa"/>
          </w:tcPr>
          <w:p>
            <w:pPr>
              <w:pStyle w:val="TableParagraph"/>
              <w:spacing w:line="252" w:lineRule="exact"/>
              <w:ind w:left="471"/>
              <w:rPr>
                <w:sz w:val="21"/>
              </w:rPr>
            </w:pPr>
            <w:r>
              <w:rPr>
                <w:spacing w:val="-1"/>
                <w:sz w:val="21"/>
              </w:rPr>
              <w:t>期末余额</w:t>
            </w:r>
            <w:r>
              <w:rPr>
                <w:sz w:val="21"/>
              </w:rPr>
              <w:t> </w:t>
            </w:r>
          </w:p>
        </w:tc>
      </w:tr>
      <w:tr>
        <w:trPr>
          <w:trHeight w:val="270" w:hRule="atLeast"/>
        </w:trPr>
        <w:tc>
          <w:tcPr>
            <w:tcW w:w="1668" w:type="dxa"/>
          </w:tcPr>
          <w:p>
            <w:pPr>
              <w:pStyle w:val="TableParagraph"/>
              <w:spacing w:line="250" w:lineRule="exact"/>
              <w:ind w:left="112"/>
              <w:rPr>
                <w:sz w:val="21"/>
              </w:rPr>
            </w:pPr>
            <w:r>
              <w:rPr>
                <w:sz w:val="21"/>
              </w:rPr>
              <w:t>安全生产费 </w:t>
            </w:r>
          </w:p>
        </w:tc>
        <w:tc>
          <w:tcPr>
            <w:tcW w:w="1777" w:type="dxa"/>
          </w:tcPr>
          <w:p>
            <w:pPr>
              <w:pStyle w:val="TableParagraph"/>
              <w:spacing w:line="250" w:lineRule="exact"/>
              <w:jc w:val="right"/>
              <w:rPr>
                <w:sz w:val="21"/>
              </w:rPr>
            </w:pPr>
            <w:r>
              <w:rPr>
                <w:sz w:val="21"/>
              </w:rPr>
              <w:t>26,127,004.02 </w:t>
            </w:r>
          </w:p>
        </w:tc>
        <w:tc>
          <w:tcPr>
            <w:tcW w:w="1774" w:type="dxa"/>
          </w:tcPr>
          <w:p>
            <w:pPr>
              <w:pStyle w:val="TableParagraph"/>
              <w:spacing w:line="250" w:lineRule="exact"/>
              <w:jc w:val="right"/>
              <w:rPr>
                <w:sz w:val="21"/>
              </w:rPr>
            </w:pPr>
            <w:r>
              <w:rPr>
                <w:sz w:val="21"/>
              </w:rPr>
              <w:t>13,057,400.47 </w:t>
            </w:r>
          </w:p>
        </w:tc>
        <w:tc>
          <w:tcPr>
            <w:tcW w:w="1817" w:type="dxa"/>
          </w:tcPr>
          <w:p>
            <w:pPr>
              <w:pStyle w:val="TableParagraph"/>
              <w:spacing w:line="250" w:lineRule="exact"/>
              <w:ind w:left="443" w:right="-15"/>
              <w:rPr>
                <w:sz w:val="21"/>
              </w:rPr>
            </w:pPr>
            <w:r>
              <w:rPr>
                <w:sz w:val="21"/>
              </w:rPr>
              <w:t>4,240,048.70 </w:t>
            </w:r>
          </w:p>
        </w:tc>
        <w:tc>
          <w:tcPr>
            <w:tcW w:w="1789" w:type="dxa"/>
          </w:tcPr>
          <w:p>
            <w:pPr>
              <w:pStyle w:val="TableParagraph"/>
              <w:spacing w:line="250" w:lineRule="exact"/>
              <w:ind w:right="-15"/>
              <w:jc w:val="right"/>
              <w:rPr>
                <w:sz w:val="21"/>
              </w:rPr>
            </w:pPr>
            <w:r>
              <w:rPr>
                <w:sz w:val="21"/>
              </w:rPr>
              <w:t>34,944,355.79 </w:t>
            </w:r>
          </w:p>
        </w:tc>
      </w:tr>
      <w:tr>
        <w:trPr>
          <w:trHeight w:val="273" w:hRule="atLeast"/>
        </w:trPr>
        <w:tc>
          <w:tcPr>
            <w:tcW w:w="1668" w:type="dxa"/>
          </w:tcPr>
          <w:p>
            <w:pPr>
              <w:pStyle w:val="TableParagraph"/>
              <w:spacing w:line="252" w:lineRule="exact"/>
              <w:ind w:left="623"/>
              <w:rPr>
                <w:sz w:val="21"/>
              </w:rPr>
            </w:pPr>
            <w:r>
              <w:rPr>
                <w:sz w:val="21"/>
              </w:rPr>
              <w:t>合计 </w:t>
            </w:r>
          </w:p>
        </w:tc>
        <w:tc>
          <w:tcPr>
            <w:tcW w:w="1777" w:type="dxa"/>
          </w:tcPr>
          <w:p>
            <w:pPr>
              <w:pStyle w:val="TableParagraph"/>
              <w:spacing w:line="252" w:lineRule="exact"/>
              <w:jc w:val="right"/>
              <w:rPr>
                <w:sz w:val="21"/>
              </w:rPr>
            </w:pPr>
            <w:r>
              <w:rPr>
                <w:sz w:val="21"/>
              </w:rPr>
              <w:t>26,127,004.02 </w:t>
            </w:r>
          </w:p>
        </w:tc>
        <w:tc>
          <w:tcPr>
            <w:tcW w:w="1774" w:type="dxa"/>
          </w:tcPr>
          <w:p>
            <w:pPr>
              <w:pStyle w:val="TableParagraph"/>
              <w:spacing w:line="252" w:lineRule="exact"/>
              <w:jc w:val="right"/>
              <w:rPr>
                <w:sz w:val="21"/>
              </w:rPr>
            </w:pPr>
            <w:r>
              <w:rPr>
                <w:sz w:val="21"/>
              </w:rPr>
              <w:t>13,057,400.47 </w:t>
            </w:r>
          </w:p>
        </w:tc>
        <w:tc>
          <w:tcPr>
            <w:tcW w:w="1817" w:type="dxa"/>
          </w:tcPr>
          <w:p>
            <w:pPr>
              <w:pStyle w:val="TableParagraph"/>
              <w:spacing w:line="252" w:lineRule="exact"/>
              <w:ind w:left="443" w:right="-15"/>
              <w:rPr>
                <w:sz w:val="21"/>
              </w:rPr>
            </w:pPr>
            <w:r>
              <w:rPr>
                <w:sz w:val="21"/>
              </w:rPr>
              <w:t>4,240,048.70 </w:t>
            </w:r>
          </w:p>
        </w:tc>
        <w:tc>
          <w:tcPr>
            <w:tcW w:w="1789" w:type="dxa"/>
          </w:tcPr>
          <w:p>
            <w:pPr>
              <w:pStyle w:val="TableParagraph"/>
              <w:spacing w:line="252" w:lineRule="exact"/>
              <w:ind w:right="-15"/>
              <w:jc w:val="right"/>
              <w:rPr>
                <w:sz w:val="21"/>
              </w:rPr>
            </w:pPr>
            <w:r>
              <w:rPr>
                <w:sz w:val="21"/>
              </w:rPr>
              <w:t>34,944,355.79 </w:t>
            </w:r>
          </w:p>
        </w:tc>
      </w:tr>
    </w:tbl>
    <w:p>
      <w:pPr>
        <w:pStyle w:val="BodyText"/>
        <w:spacing w:line="242" w:lineRule="auto" w:before="1"/>
        <w:ind w:left="1117" w:right="5247"/>
      </w:pPr>
      <w:r>
        <w:rPr/>
        <w:t>其他说明，包括本期增减变动情况、变动原因说明：</w:t>
      </w:r>
      <w:r>
        <w:rPr>
          <w:spacing w:val="1"/>
        </w:rPr>
        <w:t> </w:t>
      </w:r>
      <w:r>
        <w:rPr/>
        <w:t>无 </w:t>
      </w:r>
    </w:p>
    <w:p>
      <w:pPr>
        <w:pStyle w:val="BodyText"/>
        <w:spacing w:before="1"/>
        <w:ind w:left="1117"/>
      </w:pPr>
      <w:r>
        <w:rPr>
          <w:w w:val="100"/>
        </w:rPr>
        <w:t> </w:t>
      </w:r>
    </w:p>
    <w:p>
      <w:pPr>
        <w:pStyle w:val="BodyText"/>
        <w:spacing w:before="62"/>
        <w:ind w:left="1117"/>
      </w:pPr>
      <w:r>
        <w:rPr/>
        <w:t>59</w:t>
      </w:r>
      <w:r>
        <w:rPr>
          <w:spacing w:val="-5"/>
        </w:rPr>
        <w:t>、 盈余公积</w:t>
      </w:r>
      <w:r>
        <w:rPr/>
        <w:t> </w:t>
      </w:r>
    </w:p>
    <w:p>
      <w:pPr>
        <w:pStyle w:val="BodyText"/>
        <w:spacing w:before="65"/>
        <w:ind w:left="1117"/>
      </w:pPr>
      <w:r>
        <w:rPr>
          <w:spacing w:val="-1"/>
        </w:rPr>
        <w:t>√适用 □不适用</w:t>
      </w:r>
      <w:r>
        <w:rPr>
          <w:spacing w:val="-3"/>
        </w:rPr>
        <w:t> </w:t>
      </w:r>
      <w:r>
        <w:rPr/>
        <w:t> </w:t>
      </w:r>
    </w:p>
    <w:p>
      <w:pPr>
        <w:pStyle w:val="BodyText"/>
        <w:spacing w:before="2" w:after="4"/>
        <w:ind w:left="7639"/>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1786"/>
        <w:gridCol w:w="1788"/>
        <w:gridCol w:w="1802"/>
        <w:gridCol w:w="1788"/>
      </w:tblGrid>
      <w:tr>
        <w:trPr>
          <w:trHeight w:val="270" w:hRule="atLeast"/>
        </w:trPr>
        <w:tc>
          <w:tcPr>
            <w:tcW w:w="1658" w:type="dxa"/>
          </w:tcPr>
          <w:p>
            <w:pPr>
              <w:pStyle w:val="TableParagraph"/>
              <w:spacing w:line="250" w:lineRule="exact"/>
              <w:ind w:left="616"/>
              <w:rPr>
                <w:sz w:val="21"/>
              </w:rPr>
            </w:pPr>
            <w:r>
              <w:rPr>
                <w:sz w:val="21"/>
              </w:rPr>
              <w:t>项目 </w:t>
            </w:r>
          </w:p>
        </w:tc>
        <w:tc>
          <w:tcPr>
            <w:tcW w:w="1786" w:type="dxa"/>
          </w:tcPr>
          <w:p>
            <w:pPr>
              <w:pStyle w:val="TableParagraph"/>
              <w:spacing w:line="250" w:lineRule="exact"/>
              <w:ind w:left="472"/>
              <w:rPr>
                <w:sz w:val="21"/>
              </w:rPr>
            </w:pPr>
            <w:r>
              <w:rPr>
                <w:spacing w:val="-1"/>
                <w:sz w:val="21"/>
              </w:rPr>
              <w:t>期初余额</w:t>
            </w:r>
            <w:r>
              <w:rPr>
                <w:sz w:val="21"/>
              </w:rPr>
              <w:t> </w:t>
            </w:r>
          </w:p>
        </w:tc>
        <w:tc>
          <w:tcPr>
            <w:tcW w:w="1788" w:type="dxa"/>
          </w:tcPr>
          <w:p>
            <w:pPr>
              <w:pStyle w:val="TableParagraph"/>
              <w:spacing w:line="250" w:lineRule="exact"/>
              <w:ind w:left="473"/>
              <w:rPr>
                <w:sz w:val="21"/>
              </w:rPr>
            </w:pPr>
            <w:r>
              <w:rPr>
                <w:spacing w:val="-1"/>
                <w:sz w:val="21"/>
              </w:rPr>
              <w:t>本期增加</w:t>
            </w:r>
            <w:r>
              <w:rPr>
                <w:sz w:val="21"/>
              </w:rPr>
              <w:t> </w:t>
            </w:r>
          </w:p>
        </w:tc>
        <w:tc>
          <w:tcPr>
            <w:tcW w:w="1802" w:type="dxa"/>
          </w:tcPr>
          <w:p>
            <w:pPr>
              <w:pStyle w:val="TableParagraph"/>
              <w:spacing w:line="250" w:lineRule="exact"/>
              <w:ind w:left="480"/>
              <w:rPr>
                <w:sz w:val="21"/>
              </w:rPr>
            </w:pPr>
            <w:r>
              <w:rPr>
                <w:spacing w:val="-1"/>
                <w:sz w:val="21"/>
              </w:rPr>
              <w:t>本期减少</w:t>
            </w:r>
            <w:r>
              <w:rPr>
                <w:sz w:val="21"/>
              </w:rPr>
              <w:t> </w:t>
            </w:r>
          </w:p>
        </w:tc>
        <w:tc>
          <w:tcPr>
            <w:tcW w:w="1788" w:type="dxa"/>
          </w:tcPr>
          <w:p>
            <w:pPr>
              <w:pStyle w:val="TableParagraph"/>
              <w:spacing w:line="250" w:lineRule="exact"/>
              <w:ind w:left="473"/>
              <w:rPr>
                <w:sz w:val="21"/>
              </w:rPr>
            </w:pPr>
            <w:r>
              <w:rPr>
                <w:spacing w:val="-1"/>
                <w:sz w:val="21"/>
              </w:rPr>
              <w:t>期末余额</w:t>
            </w:r>
            <w:r>
              <w:rPr>
                <w:sz w:val="21"/>
              </w:rPr>
              <w:t> </w:t>
            </w:r>
          </w:p>
        </w:tc>
      </w:tr>
      <w:tr>
        <w:trPr>
          <w:trHeight w:val="273" w:hRule="atLeast"/>
        </w:trPr>
        <w:tc>
          <w:tcPr>
            <w:tcW w:w="1658" w:type="dxa"/>
          </w:tcPr>
          <w:p>
            <w:pPr>
              <w:pStyle w:val="TableParagraph"/>
              <w:spacing w:line="250" w:lineRule="exact" w:before="3"/>
              <w:ind w:left="28"/>
              <w:rPr>
                <w:sz w:val="21"/>
              </w:rPr>
            </w:pPr>
            <w:r>
              <w:rPr>
                <w:spacing w:val="-1"/>
                <w:sz w:val="21"/>
              </w:rPr>
              <w:t>法定盈余公积</w:t>
            </w:r>
            <w:r>
              <w:rPr>
                <w:sz w:val="21"/>
              </w:rPr>
              <w:t> </w:t>
            </w:r>
          </w:p>
        </w:tc>
        <w:tc>
          <w:tcPr>
            <w:tcW w:w="1786" w:type="dxa"/>
          </w:tcPr>
          <w:p>
            <w:pPr>
              <w:pStyle w:val="TableParagraph"/>
              <w:spacing w:line="250" w:lineRule="exact" w:before="3"/>
              <w:ind w:right="93"/>
              <w:jc w:val="right"/>
              <w:rPr>
                <w:sz w:val="21"/>
              </w:rPr>
            </w:pPr>
            <w:r>
              <w:rPr>
                <w:sz w:val="21"/>
              </w:rPr>
              <w:t>175,609,104.13 </w:t>
            </w:r>
          </w:p>
        </w:tc>
        <w:tc>
          <w:tcPr>
            <w:tcW w:w="1788" w:type="dxa"/>
          </w:tcPr>
          <w:p>
            <w:pPr>
              <w:pStyle w:val="TableParagraph"/>
              <w:spacing w:line="250" w:lineRule="exact" w:before="3"/>
              <w:ind w:right="92"/>
              <w:jc w:val="right"/>
              <w:rPr>
                <w:sz w:val="21"/>
              </w:rPr>
            </w:pPr>
            <w:r>
              <w:rPr>
                <w:sz w:val="21"/>
              </w:rPr>
              <w:t>68,964,571.92 </w:t>
            </w:r>
          </w:p>
        </w:tc>
        <w:tc>
          <w:tcPr>
            <w:tcW w:w="1802" w:type="dxa"/>
          </w:tcPr>
          <w:p>
            <w:pPr>
              <w:pStyle w:val="TableParagraph"/>
              <w:spacing w:line="250" w:lineRule="exact" w:before="3"/>
              <w:ind w:right="92"/>
              <w:jc w:val="right"/>
              <w:rPr>
                <w:sz w:val="21"/>
              </w:rPr>
            </w:pPr>
            <w:r>
              <w:rPr>
                <w:sz w:val="21"/>
              </w:rPr>
              <w:t>- </w:t>
            </w:r>
          </w:p>
        </w:tc>
        <w:tc>
          <w:tcPr>
            <w:tcW w:w="1788" w:type="dxa"/>
          </w:tcPr>
          <w:p>
            <w:pPr>
              <w:pStyle w:val="TableParagraph"/>
              <w:spacing w:line="250" w:lineRule="exact" w:before="3"/>
              <w:ind w:right="91"/>
              <w:jc w:val="right"/>
              <w:rPr>
                <w:sz w:val="21"/>
              </w:rPr>
            </w:pPr>
            <w:r>
              <w:rPr>
                <w:sz w:val="21"/>
              </w:rPr>
              <w:t>244,573,676.05 </w:t>
            </w:r>
          </w:p>
        </w:tc>
      </w:tr>
      <w:tr>
        <w:trPr>
          <w:trHeight w:val="273" w:hRule="atLeast"/>
        </w:trPr>
        <w:tc>
          <w:tcPr>
            <w:tcW w:w="1658" w:type="dxa"/>
          </w:tcPr>
          <w:p>
            <w:pPr>
              <w:pStyle w:val="TableParagraph"/>
              <w:spacing w:line="252" w:lineRule="exact"/>
              <w:ind w:left="28"/>
              <w:rPr>
                <w:sz w:val="21"/>
              </w:rPr>
            </w:pPr>
            <w:r>
              <w:rPr>
                <w:spacing w:val="-1"/>
                <w:sz w:val="21"/>
              </w:rPr>
              <w:t>任意盈余公积</w:t>
            </w:r>
            <w:r>
              <w:rPr>
                <w:sz w:val="21"/>
              </w:rPr>
              <w:t> </w:t>
            </w:r>
          </w:p>
        </w:tc>
        <w:tc>
          <w:tcPr>
            <w:tcW w:w="1786" w:type="dxa"/>
          </w:tcPr>
          <w:p>
            <w:pPr>
              <w:pStyle w:val="TableParagraph"/>
              <w:spacing w:line="252" w:lineRule="exact"/>
              <w:ind w:right="93"/>
              <w:jc w:val="right"/>
              <w:rPr>
                <w:sz w:val="21"/>
              </w:rPr>
            </w:pPr>
            <w:r>
              <w:rPr>
                <w:w w:val="100"/>
                <w:sz w:val="21"/>
              </w:rPr>
              <w:t> </w:t>
            </w:r>
          </w:p>
        </w:tc>
        <w:tc>
          <w:tcPr>
            <w:tcW w:w="1788" w:type="dxa"/>
          </w:tcPr>
          <w:p>
            <w:pPr>
              <w:pStyle w:val="TableParagraph"/>
              <w:spacing w:line="252" w:lineRule="exact"/>
              <w:ind w:right="92"/>
              <w:jc w:val="right"/>
              <w:rPr>
                <w:sz w:val="21"/>
              </w:rPr>
            </w:pPr>
            <w:r>
              <w:rPr>
                <w:w w:val="100"/>
                <w:sz w:val="21"/>
              </w:rPr>
              <w:t> </w:t>
            </w:r>
          </w:p>
        </w:tc>
        <w:tc>
          <w:tcPr>
            <w:tcW w:w="1802" w:type="dxa"/>
          </w:tcPr>
          <w:p>
            <w:pPr>
              <w:pStyle w:val="TableParagraph"/>
              <w:spacing w:line="252" w:lineRule="exact"/>
              <w:ind w:right="92"/>
              <w:jc w:val="right"/>
              <w:rPr>
                <w:sz w:val="21"/>
              </w:rPr>
            </w:pPr>
            <w:r>
              <w:rPr>
                <w:w w:val="100"/>
                <w:sz w:val="21"/>
              </w:rPr>
              <w:t> </w:t>
            </w:r>
          </w:p>
        </w:tc>
        <w:tc>
          <w:tcPr>
            <w:tcW w:w="1788" w:type="dxa"/>
          </w:tcPr>
          <w:p>
            <w:pPr>
              <w:pStyle w:val="TableParagraph"/>
              <w:spacing w:line="252" w:lineRule="exact"/>
              <w:ind w:right="91"/>
              <w:jc w:val="right"/>
              <w:rPr>
                <w:sz w:val="21"/>
              </w:rPr>
            </w:pPr>
            <w:r>
              <w:rPr>
                <w:w w:val="100"/>
                <w:sz w:val="21"/>
              </w:rPr>
              <w:t> </w:t>
            </w:r>
          </w:p>
        </w:tc>
      </w:tr>
      <w:tr>
        <w:trPr>
          <w:trHeight w:val="271" w:hRule="atLeast"/>
        </w:trPr>
        <w:tc>
          <w:tcPr>
            <w:tcW w:w="1658" w:type="dxa"/>
          </w:tcPr>
          <w:p>
            <w:pPr>
              <w:pStyle w:val="TableParagraph"/>
              <w:spacing w:line="250" w:lineRule="exact"/>
              <w:ind w:left="28"/>
              <w:rPr>
                <w:sz w:val="21"/>
              </w:rPr>
            </w:pPr>
            <w:r>
              <w:rPr>
                <w:spacing w:val="-1"/>
                <w:sz w:val="21"/>
              </w:rPr>
              <w:t>储备基金</w:t>
            </w:r>
            <w:r>
              <w:rPr>
                <w:sz w:val="21"/>
              </w:rPr>
              <w:t> </w:t>
            </w:r>
          </w:p>
        </w:tc>
        <w:tc>
          <w:tcPr>
            <w:tcW w:w="1786" w:type="dxa"/>
          </w:tcPr>
          <w:p>
            <w:pPr>
              <w:pStyle w:val="TableParagraph"/>
              <w:spacing w:line="250" w:lineRule="exact"/>
              <w:ind w:right="93"/>
              <w:jc w:val="right"/>
              <w:rPr>
                <w:sz w:val="21"/>
              </w:rPr>
            </w:pPr>
            <w:r>
              <w:rPr>
                <w:w w:val="100"/>
                <w:sz w:val="21"/>
              </w:rPr>
              <w:t> </w:t>
            </w:r>
          </w:p>
        </w:tc>
        <w:tc>
          <w:tcPr>
            <w:tcW w:w="1788" w:type="dxa"/>
          </w:tcPr>
          <w:p>
            <w:pPr>
              <w:pStyle w:val="TableParagraph"/>
              <w:spacing w:line="250" w:lineRule="exact"/>
              <w:ind w:right="92"/>
              <w:jc w:val="right"/>
              <w:rPr>
                <w:sz w:val="21"/>
              </w:rPr>
            </w:pPr>
            <w:r>
              <w:rPr>
                <w:w w:val="100"/>
                <w:sz w:val="21"/>
              </w:rPr>
              <w:t> </w:t>
            </w:r>
          </w:p>
        </w:tc>
        <w:tc>
          <w:tcPr>
            <w:tcW w:w="1802" w:type="dxa"/>
          </w:tcPr>
          <w:p>
            <w:pPr>
              <w:pStyle w:val="TableParagraph"/>
              <w:spacing w:line="250" w:lineRule="exact"/>
              <w:ind w:right="92"/>
              <w:jc w:val="right"/>
              <w:rPr>
                <w:sz w:val="21"/>
              </w:rPr>
            </w:pPr>
            <w:r>
              <w:rPr>
                <w:w w:val="100"/>
                <w:sz w:val="21"/>
              </w:rPr>
              <w:t> </w:t>
            </w:r>
          </w:p>
        </w:tc>
        <w:tc>
          <w:tcPr>
            <w:tcW w:w="1788" w:type="dxa"/>
          </w:tcPr>
          <w:p>
            <w:pPr>
              <w:pStyle w:val="TableParagraph"/>
              <w:spacing w:line="250" w:lineRule="exact"/>
              <w:ind w:right="91"/>
              <w:jc w:val="right"/>
              <w:rPr>
                <w:sz w:val="21"/>
              </w:rPr>
            </w:pPr>
            <w:r>
              <w:rPr>
                <w:w w:val="100"/>
                <w:sz w:val="21"/>
              </w:rPr>
              <w:t> </w:t>
            </w:r>
          </w:p>
        </w:tc>
      </w:tr>
      <w:tr>
        <w:trPr>
          <w:trHeight w:val="273" w:hRule="atLeast"/>
        </w:trPr>
        <w:tc>
          <w:tcPr>
            <w:tcW w:w="1658" w:type="dxa"/>
          </w:tcPr>
          <w:p>
            <w:pPr>
              <w:pStyle w:val="TableParagraph"/>
              <w:spacing w:line="250" w:lineRule="exact" w:before="3"/>
              <w:ind w:left="28"/>
              <w:rPr>
                <w:sz w:val="21"/>
              </w:rPr>
            </w:pPr>
            <w:r>
              <w:rPr>
                <w:spacing w:val="-1"/>
                <w:sz w:val="21"/>
              </w:rPr>
              <w:t>企业发展基金</w:t>
            </w:r>
            <w:r>
              <w:rPr>
                <w:sz w:val="21"/>
              </w:rPr>
              <w:t> </w:t>
            </w:r>
          </w:p>
        </w:tc>
        <w:tc>
          <w:tcPr>
            <w:tcW w:w="1786" w:type="dxa"/>
          </w:tcPr>
          <w:p>
            <w:pPr>
              <w:pStyle w:val="TableParagraph"/>
              <w:spacing w:line="250" w:lineRule="exact" w:before="3"/>
              <w:ind w:right="93"/>
              <w:jc w:val="right"/>
              <w:rPr>
                <w:sz w:val="21"/>
              </w:rPr>
            </w:pPr>
            <w:r>
              <w:rPr>
                <w:w w:val="100"/>
                <w:sz w:val="21"/>
              </w:rPr>
              <w:t> </w:t>
            </w:r>
          </w:p>
        </w:tc>
        <w:tc>
          <w:tcPr>
            <w:tcW w:w="1788" w:type="dxa"/>
          </w:tcPr>
          <w:p>
            <w:pPr>
              <w:pStyle w:val="TableParagraph"/>
              <w:spacing w:line="250" w:lineRule="exact" w:before="3"/>
              <w:ind w:right="92"/>
              <w:jc w:val="right"/>
              <w:rPr>
                <w:sz w:val="21"/>
              </w:rPr>
            </w:pPr>
            <w:r>
              <w:rPr>
                <w:w w:val="100"/>
                <w:sz w:val="21"/>
              </w:rPr>
              <w:t> </w:t>
            </w:r>
          </w:p>
        </w:tc>
        <w:tc>
          <w:tcPr>
            <w:tcW w:w="1802" w:type="dxa"/>
          </w:tcPr>
          <w:p>
            <w:pPr>
              <w:pStyle w:val="TableParagraph"/>
              <w:spacing w:line="250" w:lineRule="exact" w:before="3"/>
              <w:ind w:right="92"/>
              <w:jc w:val="right"/>
              <w:rPr>
                <w:sz w:val="21"/>
              </w:rPr>
            </w:pPr>
            <w:r>
              <w:rPr>
                <w:w w:val="100"/>
                <w:sz w:val="21"/>
              </w:rPr>
              <w:t> </w:t>
            </w:r>
          </w:p>
        </w:tc>
        <w:tc>
          <w:tcPr>
            <w:tcW w:w="1788" w:type="dxa"/>
          </w:tcPr>
          <w:p>
            <w:pPr>
              <w:pStyle w:val="TableParagraph"/>
              <w:spacing w:line="250" w:lineRule="exact" w:before="3"/>
              <w:ind w:right="91"/>
              <w:jc w:val="right"/>
              <w:rPr>
                <w:sz w:val="21"/>
              </w:rPr>
            </w:pPr>
            <w:r>
              <w:rPr>
                <w:w w:val="100"/>
                <w:sz w:val="21"/>
              </w:rPr>
              <w:t> </w:t>
            </w:r>
          </w:p>
        </w:tc>
      </w:tr>
      <w:tr>
        <w:trPr>
          <w:trHeight w:val="273" w:hRule="atLeast"/>
        </w:trPr>
        <w:tc>
          <w:tcPr>
            <w:tcW w:w="1658" w:type="dxa"/>
          </w:tcPr>
          <w:p>
            <w:pPr>
              <w:pStyle w:val="TableParagraph"/>
              <w:spacing w:line="252" w:lineRule="exact"/>
              <w:ind w:left="28"/>
              <w:rPr>
                <w:sz w:val="21"/>
              </w:rPr>
            </w:pPr>
            <w:r>
              <w:rPr>
                <w:sz w:val="21"/>
              </w:rPr>
              <w:t>其他 </w:t>
            </w:r>
          </w:p>
        </w:tc>
        <w:tc>
          <w:tcPr>
            <w:tcW w:w="1786" w:type="dxa"/>
          </w:tcPr>
          <w:p>
            <w:pPr>
              <w:pStyle w:val="TableParagraph"/>
              <w:spacing w:line="252" w:lineRule="exact"/>
              <w:ind w:right="93"/>
              <w:jc w:val="right"/>
              <w:rPr>
                <w:sz w:val="21"/>
              </w:rPr>
            </w:pPr>
            <w:r>
              <w:rPr>
                <w:w w:val="100"/>
                <w:sz w:val="21"/>
              </w:rPr>
              <w:t> </w:t>
            </w:r>
          </w:p>
        </w:tc>
        <w:tc>
          <w:tcPr>
            <w:tcW w:w="1788" w:type="dxa"/>
          </w:tcPr>
          <w:p>
            <w:pPr>
              <w:pStyle w:val="TableParagraph"/>
              <w:spacing w:line="252" w:lineRule="exact"/>
              <w:ind w:right="92"/>
              <w:jc w:val="right"/>
              <w:rPr>
                <w:sz w:val="21"/>
              </w:rPr>
            </w:pPr>
            <w:r>
              <w:rPr>
                <w:w w:val="100"/>
                <w:sz w:val="21"/>
              </w:rPr>
              <w:t> </w:t>
            </w:r>
          </w:p>
        </w:tc>
        <w:tc>
          <w:tcPr>
            <w:tcW w:w="1802" w:type="dxa"/>
          </w:tcPr>
          <w:p>
            <w:pPr>
              <w:pStyle w:val="TableParagraph"/>
              <w:spacing w:line="252" w:lineRule="exact"/>
              <w:ind w:right="92"/>
              <w:jc w:val="right"/>
              <w:rPr>
                <w:sz w:val="21"/>
              </w:rPr>
            </w:pPr>
            <w:r>
              <w:rPr>
                <w:w w:val="100"/>
                <w:sz w:val="21"/>
              </w:rPr>
              <w:t> </w:t>
            </w:r>
          </w:p>
        </w:tc>
        <w:tc>
          <w:tcPr>
            <w:tcW w:w="1788" w:type="dxa"/>
          </w:tcPr>
          <w:p>
            <w:pPr>
              <w:pStyle w:val="TableParagraph"/>
              <w:spacing w:line="252" w:lineRule="exact"/>
              <w:ind w:right="91"/>
              <w:jc w:val="right"/>
              <w:rPr>
                <w:sz w:val="21"/>
              </w:rPr>
            </w:pPr>
            <w:r>
              <w:rPr>
                <w:w w:val="100"/>
                <w:sz w:val="21"/>
              </w:rPr>
              <w:t> </w:t>
            </w:r>
          </w:p>
        </w:tc>
      </w:tr>
      <w:tr>
        <w:trPr>
          <w:trHeight w:val="273" w:hRule="atLeast"/>
        </w:trPr>
        <w:tc>
          <w:tcPr>
            <w:tcW w:w="1658" w:type="dxa"/>
          </w:tcPr>
          <w:p>
            <w:pPr>
              <w:pStyle w:val="TableParagraph"/>
              <w:spacing w:line="252" w:lineRule="exact"/>
              <w:ind w:left="616"/>
              <w:rPr>
                <w:sz w:val="21"/>
              </w:rPr>
            </w:pPr>
            <w:r>
              <w:rPr>
                <w:sz w:val="21"/>
              </w:rPr>
              <w:t>合计 </w:t>
            </w:r>
          </w:p>
        </w:tc>
        <w:tc>
          <w:tcPr>
            <w:tcW w:w="1786" w:type="dxa"/>
          </w:tcPr>
          <w:p>
            <w:pPr>
              <w:pStyle w:val="TableParagraph"/>
              <w:spacing w:line="252" w:lineRule="exact"/>
              <w:ind w:right="93"/>
              <w:jc w:val="right"/>
              <w:rPr>
                <w:sz w:val="21"/>
              </w:rPr>
            </w:pPr>
            <w:r>
              <w:rPr>
                <w:sz w:val="21"/>
              </w:rPr>
              <w:t>175,609,104.13 </w:t>
            </w:r>
          </w:p>
        </w:tc>
        <w:tc>
          <w:tcPr>
            <w:tcW w:w="1788" w:type="dxa"/>
          </w:tcPr>
          <w:p>
            <w:pPr>
              <w:pStyle w:val="TableParagraph"/>
              <w:spacing w:line="252" w:lineRule="exact"/>
              <w:ind w:right="92"/>
              <w:jc w:val="right"/>
              <w:rPr>
                <w:sz w:val="21"/>
              </w:rPr>
            </w:pPr>
            <w:r>
              <w:rPr>
                <w:sz w:val="21"/>
              </w:rPr>
              <w:t>68,964,571.92 </w:t>
            </w:r>
          </w:p>
        </w:tc>
        <w:tc>
          <w:tcPr>
            <w:tcW w:w="1802" w:type="dxa"/>
          </w:tcPr>
          <w:p>
            <w:pPr>
              <w:pStyle w:val="TableParagraph"/>
              <w:spacing w:line="252" w:lineRule="exact"/>
              <w:ind w:right="92"/>
              <w:jc w:val="right"/>
              <w:rPr>
                <w:sz w:val="21"/>
              </w:rPr>
            </w:pPr>
            <w:r>
              <w:rPr>
                <w:sz w:val="21"/>
              </w:rPr>
              <w:t>- </w:t>
            </w:r>
          </w:p>
        </w:tc>
        <w:tc>
          <w:tcPr>
            <w:tcW w:w="1788" w:type="dxa"/>
          </w:tcPr>
          <w:p>
            <w:pPr>
              <w:pStyle w:val="TableParagraph"/>
              <w:spacing w:line="252" w:lineRule="exact"/>
              <w:ind w:right="91"/>
              <w:jc w:val="right"/>
              <w:rPr>
                <w:sz w:val="21"/>
              </w:rPr>
            </w:pPr>
            <w:r>
              <w:rPr>
                <w:sz w:val="21"/>
              </w:rPr>
              <w:t>244,573,676.05 </w:t>
            </w:r>
          </w:p>
        </w:tc>
      </w:tr>
    </w:tbl>
    <w:p>
      <w:pPr>
        <w:pStyle w:val="BodyText"/>
        <w:spacing w:line="295" w:lineRule="auto" w:before="61"/>
        <w:ind w:left="1117" w:right="4827"/>
      </w:pPr>
      <w:r>
        <w:rPr/>
        <w:t>盈余公积说明，包括本期增减变动情况、变动原因说明：</w:t>
      </w:r>
      <w:r>
        <w:rPr>
          <w:spacing w:val="1"/>
        </w:rPr>
        <w:t> </w:t>
      </w:r>
      <w:r>
        <w:rPr/>
        <w:t>详见本财务报告七、60“未分配利润“之说明 </w:t>
      </w:r>
    </w:p>
    <w:p>
      <w:pPr>
        <w:pStyle w:val="BodyText"/>
        <w:spacing w:line="210" w:lineRule="exact"/>
        <w:ind w:left="1117"/>
      </w:pPr>
      <w:r>
        <w:rPr>
          <w:w w:val="100"/>
        </w:rPr>
        <w:t> </w:t>
      </w:r>
    </w:p>
    <w:p>
      <w:pPr>
        <w:pStyle w:val="BodyText"/>
        <w:spacing w:before="64"/>
        <w:ind w:left="1117"/>
      </w:pPr>
      <w:r>
        <w:rPr/>
        <w:t>60</w:t>
      </w:r>
      <w:r>
        <w:rPr>
          <w:spacing w:val="-5"/>
        </w:rPr>
        <w:t>、 未分配利润</w:t>
      </w:r>
      <w:r>
        <w:rPr/>
        <w:t> </w:t>
      </w:r>
    </w:p>
    <w:p>
      <w:pPr>
        <w:pStyle w:val="BodyText"/>
        <w:spacing w:before="62"/>
        <w:ind w:left="1117"/>
      </w:pPr>
      <w:r>
        <w:rPr>
          <w:spacing w:val="-1"/>
        </w:rPr>
        <w:t>√适用 □不适用</w:t>
      </w:r>
      <w:r>
        <w:rPr>
          <w:spacing w:val="-3"/>
        </w:rPr>
        <w:t> </w:t>
      </w:r>
      <w:r>
        <w:rPr/>
        <w:t> </w:t>
      </w:r>
    </w:p>
    <w:p>
      <w:pPr>
        <w:spacing w:after="0"/>
        <w:sectPr>
          <w:pgSz w:w="11910" w:h="16840"/>
          <w:pgMar w:header="882" w:footer="1195" w:top="1360" w:bottom="1380" w:left="160" w:right="440"/>
        </w:sectPr>
      </w:pPr>
    </w:p>
    <w:p>
      <w:pPr>
        <w:pStyle w:val="BodyText"/>
        <w:spacing w:before="11"/>
        <w:rPr>
          <w:sz w:val="2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1"/>
        <w:gridCol w:w="2755"/>
        <w:gridCol w:w="2666"/>
      </w:tblGrid>
      <w:tr>
        <w:trPr>
          <w:trHeight w:val="273" w:hRule="atLeast"/>
        </w:trPr>
        <w:tc>
          <w:tcPr>
            <w:tcW w:w="3401" w:type="dxa"/>
          </w:tcPr>
          <w:p>
            <w:pPr>
              <w:pStyle w:val="TableParagraph"/>
              <w:spacing w:line="250" w:lineRule="exact" w:before="4"/>
              <w:ind w:left="1522" w:right="1408"/>
              <w:jc w:val="center"/>
              <w:rPr>
                <w:sz w:val="21"/>
              </w:rPr>
            </w:pPr>
            <w:r>
              <w:rPr>
                <w:sz w:val="21"/>
              </w:rPr>
              <w:t>项目 </w:t>
            </w:r>
          </w:p>
        </w:tc>
        <w:tc>
          <w:tcPr>
            <w:tcW w:w="2755" w:type="dxa"/>
          </w:tcPr>
          <w:p>
            <w:pPr>
              <w:pStyle w:val="TableParagraph"/>
              <w:spacing w:line="250" w:lineRule="exact" w:before="4"/>
              <w:ind w:left="1199" w:right="1086"/>
              <w:jc w:val="center"/>
              <w:rPr>
                <w:sz w:val="21"/>
              </w:rPr>
            </w:pPr>
            <w:r>
              <w:rPr>
                <w:sz w:val="21"/>
              </w:rPr>
              <w:t>本期 </w:t>
            </w:r>
          </w:p>
        </w:tc>
        <w:tc>
          <w:tcPr>
            <w:tcW w:w="2666" w:type="dxa"/>
          </w:tcPr>
          <w:p>
            <w:pPr>
              <w:pStyle w:val="TableParagraph"/>
              <w:spacing w:line="250" w:lineRule="exact" w:before="4"/>
              <w:ind w:left="1154" w:right="1041"/>
              <w:jc w:val="center"/>
              <w:rPr>
                <w:sz w:val="21"/>
              </w:rPr>
            </w:pPr>
            <w:r>
              <w:rPr>
                <w:sz w:val="21"/>
              </w:rPr>
              <w:t>上期 </w:t>
            </w:r>
          </w:p>
        </w:tc>
      </w:tr>
      <w:tr>
        <w:trPr>
          <w:trHeight w:val="273" w:hRule="atLeast"/>
        </w:trPr>
        <w:tc>
          <w:tcPr>
            <w:tcW w:w="3401" w:type="dxa"/>
          </w:tcPr>
          <w:p>
            <w:pPr>
              <w:pStyle w:val="TableParagraph"/>
              <w:spacing w:line="252" w:lineRule="exact"/>
              <w:ind w:left="112"/>
              <w:rPr>
                <w:sz w:val="21"/>
              </w:rPr>
            </w:pPr>
            <w:r>
              <w:rPr>
                <w:spacing w:val="-1"/>
                <w:sz w:val="21"/>
              </w:rPr>
              <w:t>调整前上期末未分配利润</w:t>
            </w:r>
            <w:r>
              <w:rPr>
                <w:sz w:val="21"/>
              </w:rPr>
              <w:t> </w:t>
            </w:r>
          </w:p>
        </w:tc>
        <w:tc>
          <w:tcPr>
            <w:tcW w:w="2755" w:type="dxa"/>
          </w:tcPr>
          <w:p>
            <w:pPr>
              <w:pStyle w:val="TableParagraph"/>
              <w:spacing w:line="252" w:lineRule="exact"/>
              <w:ind w:right="1"/>
              <w:jc w:val="right"/>
              <w:rPr>
                <w:sz w:val="21"/>
              </w:rPr>
            </w:pPr>
            <w:r>
              <w:rPr>
                <w:sz w:val="21"/>
              </w:rPr>
              <w:t>1,126,866,669.58 </w:t>
            </w:r>
          </w:p>
        </w:tc>
        <w:tc>
          <w:tcPr>
            <w:tcW w:w="2666" w:type="dxa"/>
          </w:tcPr>
          <w:p>
            <w:pPr>
              <w:pStyle w:val="TableParagraph"/>
              <w:spacing w:line="252" w:lineRule="exact"/>
              <w:ind w:right="-15"/>
              <w:jc w:val="right"/>
              <w:rPr>
                <w:sz w:val="21"/>
              </w:rPr>
            </w:pPr>
            <w:r>
              <w:rPr>
                <w:sz w:val="21"/>
              </w:rPr>
              <w:t>903,486,010.81 </w:t>
            </w:r>
          </w:p>
        </w:tc>
      </w:tr>
      <w:tr>
        <w:trPr>
          <w:trHeight w:val="544" w:hRule="atLeast"/>
        </w:trPr>
        <w:tc>
          <w:tcPr>
            <w:tcW w:w="3401" w:type="dxa"/>
          </w:tcPr>
          <w:p>
            <w:pPr>
              <w:pStyle w:val="TableParagraph"/>
              <w:ind w:left="112"/>
              <w:rPr>
                <w:sz w:val="21"/>
              </w:rPr>
            </w:pPr>
            <w:r>
              <w:rPr>
                <w:sz w:val="21"/>
              </w:rPr>
              <w:t>调整期初未分配利润合计数（调增</w:t>
            </w:r>
          </w:p>
          <w:p>
            <w:pPr>
              <w:pStyle w:val="TableParagraph"/>
              <w:spacing w:line="252" w:lineRule="exact" w:before="2"/>
              <w:ind w:left="112"/>
              <w:rPr>
                <w:sz w:val="21"/>
              </w:rPr>
            </w:pPr>
            <w:r>
              <w:rPr>
                <w:sz w:val="21"/>
              </w:rPr>
              <w:t>+，调减－） </w:t>
            </w:r>
          </w:p>
        </w:tc>
        <w:tc>
          <w:tcPr>
            <w:tcW w:w="2755" w:type="dxa"/>
          </w:tcPr>
          <w:p>
            <w:pPr>
              <w:pStyle w:val="TableParagraph"/>
              <w:ind w:right="1"/>
              <w:jc w:val="right"/>
              <w:rPr>
                <w:sz w:val="21"/>
              </w:rPr>
            </w:pPr>
            <w:r>
              <w:rPr>
                <w:w w:val="100"/>
                <w:sz w:val="21"/>
              </w:rPr>
              <w:t> </w:t>
            </w:r>
          </w:p>
        </w:tc>
        <w:tc>
          <w:tcPr>
            <w:tcW w:w="2666" w:type="dxa"/>
          </w:tcPr>
          <w:p>
            <w:pPr>
              <w:pStyle w:val="TableParagraph"/>
              <w:jc w:val="right"/>
              <w:rPr>
                <w:sz w:val="21"/>
              </w:rPr>
            </w:pPr>
            <w:r>
              <w:rPr>
                <w:w w:val="100"/>
                <w:sz w:val="21"/>
              </w:rPr>
              <w:t> </w:t>
            </w:r>
          </w:p>
        </w:tc>
      </w:tr>
      <w:tr>
        <w:trPr>
          <w:trHeight w:val="273" w:hRule="atLeast"/>
        </w:trPr>
        <w:tc>
          <w:tcPr>
            <w:tcW w:w="3401" w:type="dxa"/>
          </w:tcPr>
          <w:p>
            <w:pPr>
              <w:pStyle w:val="TableParagraph"/>
              <w:spacing w:line="252" w:lineRule="exact"/>
              <w:ind w:left="112"/>
              <w:rPr>
                <w:sz w:val="21"/>
              </w:rPr>
            </w:pPr>
            <w:r>
              <w:rPr>
                <w:spacing w:val="-1"/>
                <w:sz w:val="21"/>
              </w:rPr>
              <w:t>调整后期初未分配利润</w:t>
            </w:r>
            <w:r>
              <w:rPr>
                <w:sz w:val="21"/>
              </w:rPr>
              <w:t> </w:t>
            </w:r>
          </w:p>
        </w:tc>
        <w:tc>
          <w:tcPr>
            <w:tcW w:w="2755" w:type="dxa"/>
          </w:tcPr>
          <w:p>
            <w:pPr>
              <w:pStyle w:val="TableParagraph"/>
              <w:spacing w:line="252" w:lineRule="exact"/>
              <w:ind w:right="1"/>
              <w:jc w:val="right"/>
              <w:rPr>
                <w:sz w:val="21"/>
              </w:rPr>
            </w:pPr>
            <w:r>
              <w:rPr>
                <w:sz w:val="21"/>
              </w:rPr>
              <w:t>1,126,866,669.58 </w:t>
            </w:r>
          </w:p>
        </w:tc>
        <w:tc>
          <w:tcPr>
            <w:tcW w:w="2666" w:type="dxa"/>
          </w:tcPr>
          <w:p>
            <w:pPr>
              <w:pStyle w:val="TableParagraph"/>
              <w:spacing w:line="252" w:lineRule="exact"/>
              <w:jc w:val="right"/>
              <w:rPr>
                <w:sz w:val="21"/>
              </w:rPr>
            </w:pPr>
            <w:r>
              <w:rPr>
                <w:sz w:val="21"/>
              </w:rPr>
              <w:t>903,486,010.81 </w:t>
            </w:r>
          </w:p>
        </w:tc>
      </w:tr>
      <w:tr>
        <w:trPr>
          <w:trHeight w:val="544" w:hRule="atLeast"/>
        </w:trPr>
        <w:tc>
          <w:tcPr>
            <w:tcW w:w="3401" w:type="dxa"/>
          </w:tcPr>
          <w:p>
            <w:pPr>
              <w:pStyle w:val="TableParagraph"/>
              <w:ind w:left="112"/>
              <w:rPr>
                <w:sz w:val="21"/>
              </w:rPr>
            </w:pPr>
            <w:r>
              <w:rPr>
                <w:sz w:val="21"/>
              </w:rPr>
              <w:t>加：本期归属于母公司所有者的净</w:t>
            </w:r>
          </w:p>
          <w:p>
            <w:pPr>
              <w:pStyle w:val="TableParagraph"/>
              <w:spacing w:line="252" w:lineRule="exact" w:before="2"/>
              <w:ind w:left="112"/>
              <w:rPr>
                <w:sz w:val="21"/>
              </w:rPr>
            </w:pPr>
            <w:r>
              <w:rPr>
                <w:sz w:val="21"/>
              </w:rPr>
              <w:t>利润 </w:t>
            </w:r>
          </w:p>
        </w:tc>
        <w:tc>
          <w:tcPr>
            <w:tcW w:w="2755" w:type="dxa"/>
          </w:tcPr>
          <w:p>
            <w:pPr>
              <w:pStyle w:val="TableParagraph"/>
              <w:spacing w:before="135"/>
              <w:ind w:right="1"/>
              <w:jc w:val="right"/>
              <w:rPr>
                <w:sz w:val="21"/>
              </w:rPr>
            </w:pPr>
            <w:r>
              <w:rPr>
                <w:sz w:val="21"/>
              </w:rPr>
              <w:t>701,253,184.28 </w:t>
            </w:r>
          </w:p>
        </w:tc>
        <w:tc>
          <w:tcPr>
            <w:tcW w:w="2666" w:type="dxa"/>
          </w:tcPr>
          <w:p>
            <w:pPr>
              <w:pStyle w:val="TableParagraph"/>
              <w:spacing w:before="135"/>
              <w:jc w:val="right"/>
              <w:rPr>
                <w:sz w:val="21"/>
              </w:rPr>
            </w:pPr>
            <w:r>
              <w:rPr>
                <w:sz w:val="21"/>
              </w:rPr>
              <w:t>413,224,671.48 </w:t>
            </w:r>
          </w:p>
        </w:tc>
      </w:tr>
      <w:tr>
        <w:trPr>
          <w:trHeight w:val="270" w:hRule="atLeast"/>
        </w:trPr>
        <w:tc>
          <w:tcPr>
            <w:tcW w:w="3401" w:type="dxa"/>
          </w:tcPr>
          <w:p>
            <w:pPr>
              <w:pStyle w:val="TableParagraph"/>
              <w:spacing w:line="250" w:lineRule="exact"/>
              <w:ind w:left="112"/>
              <w:rPr>
                <w:sz w:val="21"/>
              </w:rPr>
            </w:pPr>
            <w:r>
              <w:rPr>
                <w:spacing w:val="-1"/>
                <w:sz w:val="21"/>
              </w:rPr>
              <w:t>减：提取法定盈余公积</w:t>
            </w:r>
            <w:r>
              <w:rPr>
                <w:sz w:val="21"/>
              </w:rPr>
              <w:t> </w:t>
            </w:r>
          </w:p>
        </w:tc>
        <w:tc>
          <w:tcPr>
            <w:tcW w:w="2755" w:type="dxa"/>
          </w:tcPr>
          <w:p>
            <w:pPr>
              <w:pStyle w:val="TableParagraph"/>
              <w:spacing w:line="250" w:lineRule="exact"/>
              <w:ind w:right="-15"/>
              <w:jc w:val="right"/>
              <w:rPr>
                <w:sz w:val="21"/>
              </w:rPr>
            </w:pPr>
            <w:r>
              <w:rPr>
                <w:sz w:val="21"/>
              </w:rPr>
              <w:t>68,964,571.92 </w:t>
            </w:r>
          </w:p>
        </w:tc>
        <w:tc>
          <w:tcPr>
            <w:tcW w:w="2666" w:type="dxa"/>
          </w:tcPr>
          <w:p>
            <w:pPr>
              <w:pStyle w:val="TableParagraph"/>
              <w:spacing w:line="250" w:lineRule="exact"/>
              <w:jc w:val="right"/>
              <w:rPr>
                <w:sz w:val="21"/>
              </w:rPr>
            </w:pPr>
            <w:r>
              <w:rPr>
                <w:sz w:val="21"/>
              </w:rPr>
              <w:t>42,321,313.65 </w:t>
            </w:r>
          </w:p>
        </w:tc>
      </w:tr>
      <w:tr>
        <w:trPr>
          <w:trHeight w:val="273" w:hRule="atLeast"/>
        </w:trPr>
        <w:tc>
          <w:tcPr>
            <w:tcW w:w="3401" w:type="dxa"/>
          </w:tcPr>
          <w:p>
            <w:pPr>
              <w:pStyle w:val="TableParagraph"/>
              <w:spacing w:line="252" w:lineRule="exact"/>
              <w:ind w:left="532"/>
              <w:rPr>
                <w:sz w:val="21"/>
              </w:rPr>
            </w:pPr>
            <w:r>
              <w:rPr>
                <w:spacing w:val="-1"/>
                <w:sz w:val="21"/>
              </w:rPr>
              <w:t>提取任意盈余公积</w:t>
            </w:r>
            <w:r>
              <w:rPr>
                <w:sz w:val="21"/>
              </w:rPr>
              <w:t> </w:t>
            </w:r>
          </w:p>
        </w:tc>
        <w:tc>
          <w:tcPr>
            <w:tcW w:w="2755" w:type="dxa"/>
          </w:tcPr>
          <w:p>
            <w:pPr>
              <w:pStyle w:val="TableParagraph"/>
              <w:spacing w:line="252" w:lineRule="exact"/>
              <w:ind w:right="-15"/>
              <w:jc w:val="right"/>
              <w:rPr>
                <w:sz w:val="21"/>
              </w:rPr>
            </w:pPr>
            <w:r>
              <w:rPr>
                <w:w w:val="100"/>
                <w:sz w:val="21"/>
              </w:rPr>
              <w:t> </w:t>
            </w:r>
          </w:p>
        </w:tc>
        <w:tc>
          <w:tcPr>
            <w:tcW w:w="2666" w:type="dxa"/>
          </w:tcPr>
          <w:p>
            <w:pPr>
              <w:pStyle w:val="TableParagraph"/>
              <w:spacing w:line="252" w:lineRule="exact"/>
              <w:jc w:val="right"/>
              <w:rPr>
                <w:sz w:val="21"/>
              </w:rPr>
            </w:pPr>
            <w:r>
              <w:rPr>
                <w:w w:val="100"/>
                <w:sz w:val="21"/>
              </w:rPr>
              <w:t> </w:t>
            </w:r>
          </w:p>
        </w:tc>
      </w:tr>
      <w:tr>
        <w:trPr>
          <w:trHeight w:val="273" w:hRule="atLeast"/>
        </w:trPr>
        <w:tc>
          <w:tcPr>
            <w:tcW w:w="3401" w:type="dxa"/>
          </w:tcPr>
          <w:p>
            <w:pPr>
              <w:pStyle w:val="TableParagraph"/>
              <w:spacing w:line="252" w:lineRule="exact"/>
              <w:ind w:left="532"/>
              <w:rPr>
                <w:sz w:val="21"/>
              </w:rPr>
            </w:pPr>
            <w:r>
              <w:rPr>
                <w:spacing w:val="-1"/>
                <w:sz w:val="21"/>
              </w:rPr>
              <w:t>提取一般风险准备</w:t>
            </w:r>
            <w:r>
              <w:rPr>
                <w:sz w:val="21"/>
              </w:rPr>
              <w:t> </w:t>
            </w:r>
          </w:p>
        </w:tc>
        <w:tc>
          <w:tcPr>
            <w:tcW w:w="2755" w:type="dxa"/>
          </w:tcPr>
          <w:p>
            <w:pPr>
              <w:pStyle w:val="TableParagraph"/>
              <w:spacing w:line="252" w:lineRule="exact"/>
              <w:ind w:right="-15"/>
              <w:jc w:val="right"/>
              <w:rPr>
                <w:sz w:val="21"/>
              </w:rPr>
            </w:pPr>
            <w:r>
              <w:rPr>
                <w:w w:val="100"/>
                <w:sz w:val="21"/>
              </w:rPr>
              <w:t> </w:t>
            </w:r>
          </w:p>
        </w:tc>
        <w:tc>
          <w:tcPr>
            <w:tcW w:w="2666" w:type="dxa"/>
          </w:tcPr>
          <w:p>
            <w:pPr>
              <w:pStyle w:val="TableParagraph"/>
              <w:spacing w:line="252" w:lineRule="exact"/>
              <w:jc w:val="right"/>
              <w:rPr>
                <w:sz w:val="21"/>
              </w:rPr>
            </w:pPr>
            <w:r>
              <w:rPr>
                <w:w w:val="100"/>
                <w:sz w:val="21"/>
              </w:rPr>
              <w:t> </w:t>
            </w:r>
          </w:p>
        </w:tc>
      </w:tr>
      <w:tr>
        <w:trPr>
          <w:trHeight w:val="270" w:hRule="atLeast"/>
        </w:trPr>
        <w:tc>
          <w:tcPr>
            <w:tcW w:w="3401" w:type="dxa"/>
          </w:tcPr>
          <w:p>
            <w:pPr>
              <w:pStyle w:val="TableParagraph"/>
              <w:spacing w:line="250" w:lineRule="exact"/>
              <w:ind w:left="532"/>
              <w:rPr>
                <w:sz w:val="21"/>
              </w:rPr>
            </w:pPr>
            <w:r>
              <w:rPr>
                <w:spacing w:val="-1"/>
                <w:sz w:val="21"/>
              </w:rPr>
              <w:t>应付普通股股利</w:t>
            </w:r>
            <w:r>
              <w:rPr>
                <w:sz w:val="21"/>
              </w:rPr>
              <w:t> </w:t>
            </w:r>
          </w:p>
        </w:tc>
        <w:tc>
          <w:tcPr>
            <w:tcW w:w="2755" w:type="dxa"/>
          </w:tcPr>
          <w:p>
            <w:pPr>
              <w:pStyle w:val="TableParagraph"/>
              <w:spacing w:line="250" w:lineRule="exact"/>
              <w:ind w:right="-15"/>
              <w:jc w:val="right"/>
              <w:rPr>
                <w:sz w:val="21"/>
              </w:rPr>
            </w:pPr>
            <w:r>
              <w:rPr>
                <w:sz w:val="21"/>
              </w:rPr>
              <w:t>53,644,617.84 </w:t>
            </w:r>
          </w:p>
        </w:tc>
        <w:tc>
          <w:tcPr>
            <w:tcW w:w="2666" w:type="dxa"/>
          </w:tcPr>
          <w:p>
            <w:pPr>
              <w:pStyle w:val="TableParagraph"/>
              <w:spacing w:line="250" w:lineRule="exact"/>
              <w:jc w:val="right"/>
              <w:rPr>
                <w:sz w:val="21"/>
              </w:rPr>
            </w:pPr>
            <w:r>
              <w:rPr>
                <w:sz w:val="21"/>
              </w:rPr>
              <w:t>147,522,699.06 </w:t>
            </w:r>
          </w:p>
        </w:tc>
      </w:tr>
      <w:tr>
        <w:trPr>
          <w:trHeight w:val="273" w:hRule="atLeast"/>
        </w:trPr>
        <w:tc>
          <w:tcPr>
            <w:tcW w:w="3401" w:type="dxa"/>
          </w:tcPr>
          <w:p>
            <w:pPr>
              <w:pStyle w:val="TableParagraph"/>
              <w:spacing w:line="252" w:lineRule="exact"/>
              <w:ind w:left="532"/>
              <w:rPr>
                <w:sz w:val="21"/>
              </w:rPr>
            </w:pPr>
            <w:r>
              <w:rPr>
                <w:spacing w:val="-1"/>
                <w:sz w:val="21"/>
              </w:rPr>
              <w:t>转作股本的普通股股利</w:t>
            </w:r>
            <w:r>
              <w:rPr>
                <w:sz w:val="21"/>
              </w:rPr>
              <w:t> </w:t>
            </w:r>
          </w:p>
        </w:tc>
        <w:tc>
          <w:tcPr>
            <w:tcW w:w="2755" w:type="dxa"/>
          </w:tcPr>
          <w:p>
            <w:pPr>
              <w:pStyle w:val="TableParagraph"/>
              <w:spacing w:line="252" w:lineRule="exact"/>
              <w:ind w:right="-15"/>
              <w:jc w:val="right"/>
              <w:rPr>
                <w:sz w:val="21"/>
              </w:rPr>
            </w:pPr>
            <w:r>
              <w:rPr>
                <w:w w:val="100"/>
                <w:sz w:val="21"/>
              </w:rPr>
              <w:t> </w:t>
            </w:r>
          </w:p>
        </w:tc>
        <w:tc>
          <w:tcPr>
            <w:tcW w:w="2666" w:type="dxa"/>
          </w:tcPr>
          <w:p>
            <w:pPr>
              <w:pStyle w:val="TableParagraph"/>
              <w:spacing w:line="252" w:lineRule="exact"/>
              <w:jc w:val="right"/>
              <w:rPr>
                <w:sz w:val="21"/>
              </w:rPr>
            </w:pPr>
            <w:r>
              <w:rPr>
                <w:w w:val="100"/>
                <w:sz w:val="21"/>
              </w:rPr>
              <w:t> </w:t>
            </w:r>
          </w:p>
        </w:tc>
      </w:tr>
      <w:tr>
        <w:trPr>
          <w:trHeight w:val="273" w:hRule="atLeast"/>
        </w:trPr>
        <w:tc>
          <w:tcPr>
            <w:tcW w:w="3401" w:type="dxa"/>
          </w:tcPr>
          <w:p>
            <w:pPr>
              <w:pStyle w:val="TableParagraph"/>
              <w:spacing w:line="253" w:lineRule="exact"/>
              <w:ind w:left="112"/>
              <w:rPr>
                <w:sz w:val="21"/>
              </w:rPr>
            </w:pPr>
            <w:r>
              <w:rPr>
                <w:spacing w:val="-1"/>
                <w:sz w:val="21"/>
              </w:rPr>
              <w:t>期末未分配利润</w:t>
            </w:r>
            <w:r>
              <w:rPr>
                <w:sz w:val="21"/>
              </w:rPr>
              <w:t> </w:t>
            </w:r>
          </w:p>
        </w:tc>
        <w:tc>
          <w:tcPr>
            <w:tcW w:w="2755" w:type="dxa"/>
          </w:tcPr>
          <w:p>
            <w:pPr>
              <w:pStyle w:val="TableParagraph"/>
              <w:spacing w:line="253" w:lineRule="exact"/>
              <w:ind w:right="-15"/>
              <w:jc w:val="right"/>
              <w:rPr>
                <w:sz w:val="21"/>
              </w:rPr>
            </w:pPr>
            <w:r>
              <w:rPr>
                <w:sz w:val="21"/>
              </w:rPr>
              <w:t>1,705,510,664.10 </w:t>
            </w:r>
          </w:p>
        </w:tc>
        <w:tc>
          <w:tcPr>
            <w:tcW w:w="2666" w:type="dxa"/>
          </w:tcPr>
          <w:p>
            <w:pPr>
              <w:pStyle w:val="TableParagraph"/>
              <w:spacing w:line="253" w:lineRule="exact"/>
              <w:jc w:val="right"/>
              <w:rPr>
                <w:sz w:val="21"/>
              </w:rPr>
            </w:pPr>
            <w:r>
              <w:rPr>
                <w:sz w:val="21"/>
              </w:rPr>
              <w:t>1,126,866,669.58 </w:t>
            </w:r>
          </w:p>
        </w:tc>
      </w:tr>
    </w:tbl>
    <w:p>
      <w:pPr>
        <w:pStyle w:val="BodyText"/>
        <w:spacing w:before="61"/>
        <w:ind w:left="1117"/>
      </w:pPr>
      <w:r>
        <w:rPr>
          <w:spacing w:val="-1"/>
        </w:rPr>
        <w:t>调整期初未分配利润明细： </w:t>
      </w:r>
    </w:p>
    <w:p>
      <w:pPr>
        <w:pStyle w:val="BodyText"/>
        <w:spacing w:before="62"/>
        <w:ind w:left="1117"/>
      </w:pPr>
      <w:r>
        <w:rPr>
          <w:spacing w:val="-1"/>
        </w:rPr>
        <w:t>1</w:t>
      </w:r>
      <w:r>
        <w:rPr>
          <w:spacing w:val="-3"/>
        </w:rPr>
        <w:t>、由于《企业会计准则》及其相关新规定进行追溯调整，影响期初未分配利润 </w:t>
      </w:r>
      <w:r>
        <w:rPr/>
        <w:t>0</w:t>
      </w:r>
      <w:r>
        <w:rPr>
          <w:spacing w:val="-2"/>
        </w:rPr>
        <w:t> 元。</w:t>
      </w:r>
      <w:r>
        <w:rPr/>
        <w:t> </w:t>
      </w:r>
    </w:p>
    <w:p>
      <w:pPr>
        <w:pStyle w:val="BodyText"/>
        <w:spacing w:before="5"/>
        <w:ind w:left="1117"/>
      </w:pPr>
      <w:r>
        <w:rPr>
          <w:spacing w:val="-1"/>
        </w:rPr>
        <w:t>2</w:t>
      </w:r>
      <w:r>
        <w:rPr>
          <w:spacing w:val="-4"/>
        </w:rPr>
        <w:t>、由于会计政策变更，影响期初未分配利润 </w:t>
      </w:r>
      <w:r>
        <w:rPr/>
        <w:t>0 元。 </w:t>
      </w:r>
    </w:p>
    <w:p>
      <w:pPr>
        <w:pStyle w:val="BodyText"/>
        <w:spacing w:before="2"/>
        <w:ind w:left="1117"/>
      </w:pPr>
      <w:r>
        <w:rPr>
          <w:spacing w:val="-1"/>
        </w:rPr>
        <w:t>3</w:t>
      </w:r>
      <w:r>
        <w:rPr>
          <w:spacing w:val="-4"/>
        </w:rPr>
        <w:t>、由于重大会计差错更正，影响期初未分配利润 </w:t>
      </w:r>
      <w:r>
        <w:rPr/>
        <w:t>0</w:t>
      </w:r>
      <w:r>
        <w:rPr>
          <w:spacing w:val="-1"/>
        </w:rPr>
        <w:t> 元。</w:t>
      </w:r>
      <w:r>
        <w:rPr/>
        <w:t> </w:t>
      </w:r>
    </w:p>
    <w:p>
      <w:pPr>
        <w:pStyle w:val="BodyText"/>
        <w:spacing w:before="4"/>
        <w:ind w:left="1117"/>
      </w:pPr>
      <w:r>
        <w:rPr>
          <w:spacing w:val="-1"/>
        </w:rPr>
        <w:t>4</w:t>
      </w:r>
      <w:r>
        <w:rPr>
          <w:spacing w:val="-3"/>
        </w:rPr>
        <w:t>、由于同一控制导致的合并范围变更，影响期初未分配利润 </w:t>
      </w:r>
      <w:r>
        <w:rPr/>
        <w:t>0 元。 </w:t>
      </w:r>
    </w:p>
    <w:p>
      <w:pPr>
        <w:pStyle w:val="BodyText"/>
        <w:spacing w:before="2"/>
        <w:ind w:left="1117"/>
      </w:pPr>
      <w:r>
        <w:rPr>
          <w:spacing w:val="-1"/>
        </w:rPr>
        <w:t>5</w:t>
      </w:r>
      <w:r>
        <w:rPr>
          <w:spacing w:val="-5"/>
        </w:rPr>
        <w:t>、其他调整合计影响期初未分配利润 </w:t>
      </w:r>
      <w:r>
        <w:rPr/>
        <w:t>0</w:t>
      </w:r>
      <w:r>
        <w:rPr>
          <w:spacing w:val="-1"/>
        </w:rPr>
        <w:t> 元。</w:t>
      </w:r>
      <w:r>
        <w:rPr/>
        <w:t> </w:t>
      </w:r>
    </w:p>
    <w:p>
      <w:pPr>
        <w:pStyle w:val="BodyText"/>
        <w:spacing w:before="5"/>
        <w:ind w:left="1117"/>
      </w:pPr>
      <w:r>
        <w:rPr>
          <w:w w:val="100"/>
        </w:rPr>
        <w:t> </w:t>
      </w:r>
    </w:p>
    <w:p>
      <w:pPr>
        <w:pStyle w:val="BodyText"/>
        <w:spacing w:line="295" w:lineRule="auto" w:before="62"/>
        <w:ind w:left="1117" w:right="7335"/>
      </w:pPr>
      <w:r>
        <w:rPr/>
        <w:t>61、 营业收入和营业成本(1).营业收入和营业成本情况 </w:t>
      </w:r>
    </w:p>
    <w:p>
      <w:pPr>
        <w:pStyle w:val="BodyText"/>
        <w:spacing w:before="3"/>
        <w:ind w:left="1117"/>
      </w:pPr>
      <w:r>
        <w:rPr>
          <w:spacing w:val="-1"/>
        </w:rPr>
        <w:t>√适用 □不适用</w:t>
      </w:r>
      <w:r>
        <w:rPr>
          <w:spacing w:val="-3"/>
        </w:rPr>
        <w:t> </w:t>
      </w:r>
      <w:r>
        <w:rPr/>
        <w:t> </w:t>
      </w:r>
    </w:p>
    <w:p>
      <w:pPr>
        <w:pStyle w:val="BodyText"/>
        <w:spacing w:before="2" w:after="4"/>
        <w:ind w:right="1248"/>
        <w:jc w:val="right"/>
      </w:pPr>
      <w:r>
        <w:rPr>
          <w:spacing w:val="7"/>
        </w:rPr>
        <w:t>单位：元 币种：人民币</w:t>
      </w:r>
      <w:r>
        <w:rPr/>
        <w:t> </w:t>
      </w:r>
    </w:p>
    <w:tbl>
      <w:tblPr>
        <w:tblW w:w="0" w:type="auto"/>
        <w:jc w:val="left"/>
        <w:tblInd w:w="1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1"/>
        <w:gridCol w:w="1897"/>
        <w:gridCol w:w="1897"/>
        <w:gridCol w:w="1897"/>
        <w:gridCol w:w="1898"/>
      </w:tblGrid>
      <w:tr>
        <w:trPr>
          <w:trHeight w:val="273" w:hRule="atLeast"/>
        </w:trPr>
        <w:tc>
          <w:tcPr>
            <w:tcW w:w="1121" w:type="dxa"/>
            <w:vMerge w:val="restart"/>
          </w:tcPr>
          <w:p>
            <w:pPr>
              <w:pStyle w:val="TableParagraph"/>
              <w:spacing w:before="143"/>
              <w:ind w:left="350"/>
              <w:rPr>
                <w:sz w:val="21"/>
              </w:rPr>
            </w:pPr>
            <w:r>
              <w:rPr>
                <w:sz w:val="21"/>
              </w:rPr>
              <w:t>项目 </w:t>
            </w:r>
          </w:p>
        </w:tc>
        <w:tc>
          <w:tcPr>
            <w:tcW w:w="3794" w:type="dxa"/>
            <w:gridSpan w:val="2"/>
          </w:tcPr>
          <w:p>
            <w:pPr>
              <w:pStyle w:val="TableParagraph"/>
              <w:spacing w:line="253" w:lineRule="exact"/>
              <w:ind w:left="1370"/>
              <w:rPr>
                <w:sz w:val="21"/>
              </w:rPr>
            </w:pPr>
            <w:r>
              <w:rPr>
                <w:sz w:val="21"/>
              </w:rPr>
              <w:t>本期发生额 </w:t>
            </w:r>
          </w:p>
        </w:tc>
        <w:tc>
          <w:tcPr>
            <w:tcW w:w="3795" w:type="dxa"/>
            <w:gridSpan w:val="2"/>
          </w:tcPr>
          <w:p>
            <w:pPr>
              <w:pStyle w:val="TableParagraph"/>
              <w:spacing w:line="253" w:lineRule="exact"/>
              <w:ind w:left="1368"/>
              <w:rPr>
                <w:sz w:val="21"/>
              </w:rPr>
            </w:pPr>
            <w:r>
              <w:rPr>
                <w:sz w:val="21"/>
              </w:rPr>
              <w:t>上期发生额 </w:t>
            </w:r>
          </w:p>
        </w:tc>
      </w:tr>
      <w:tr>
        <w:trPr>
          <w:trHeight w:val="270" w:hRule="atLeast"/>
        </w:trPr>
        <w:tc>
          <w:tcPr>
            <w:tcW w:w="1121" w:type="dxa"/>
            <w:vMerge/>
            <w:tcBorders>
              <w:top w:val="nil"/>
            </w:tcBorders>
          </w:tcPr>
          <w:p>
            <w:pPr>
              <w:rPr>
                <w:sz w:val="2"/>
                <w:szCs w:val="2"/>
              </w:rPr>
            </w:pPr>
          </w:p>
        </w:tc>
        <w:tc>
          <w:tcPr>
            <w:tcW w:w="1897" w:type="dxa"/>
          </w:tcPr>
          <w:p>
            <w:pPr>
              <w:pStyle w:val="TableParagraph"/>
              <w:spacing w:line="250" w:lineRule="exact"/>
              <w:ind w:left="736"/>
              <w:rPr>
                <w:sz w:val="21"/>
              </w:rPr>
            </w:pPr>
            <w:r>
              <w:rPr>
                <w:sz w:val="21"/>
              </w:rPr>
              <w:t>收入 </w:t>
            </w:r>
          </w:p>
        </w:tc>
        <w:tc>
          <w:tcPr>
            <w:tcW w:w="1897" w:type="dxa"/>
          </w:tcPr>
          <w:p>
            <w:pPr>
              <w:pStyle w:val="TableParagraph"/>
              <w:spacing w:line="250" w:lineRule="exact"/>
              <w:ind w:left="735"/>
              <w:rPr>
                <w:sz w:val="21"/>
              </w:rPr>
            </w:pPr>
            <w:r>
              <w:rPr>
                <w:sz w:val="21"/>
              </w:rPr>
              <w:t>成本 </w:t>
            </w:r>
          </w:p>
        </w:tc>
        <w:tc>
          <w:tcPr>
            <w:tcW w:w="1897" w:type="dxa"/>
          </w:tcPr>
          <w:p>
            <w:pPr>
              <w:pStyle w:val="TableParagraph"/>
              <w:spacing w:line="250" w:lineRule="exact"/>
              <w:ind w:left="735"/>
              <w:rPr>
                <w:sz w:val="21"/>
              </w:rPr>
            </w:pPr>
            <w:r>
              <w:rPr>
                <w:sz w:val="21"/>
              </w:rPr>
              <w:t>收入 </w:t>
            </w:r>
          </w:p>
        </w:tc>
        <w:tc>
          <w:tcPr>
            <w:tcW w:w="1898" w:type="dxa"/>
          </w:tcPr>
          <w:p>
            <w:pPr>
              <w:pStyle w:val="TableParagraph"/>
              <w:spacing w:line="250" w:lineRule="exact"/>
              <w:ind w:left="734"/>
              <w:rPr>
                <w:sz w:val="21"/>
              </w:rPr>
            </w:pPr>
            <w:r>
              <w:rPr>
                <w:sz w:val="21"/>
              </w:rPr>
              <w:t>成本 </w:t>
            </w:r>
          </w:p>
        </w:tc>
      </w:tr>
      <w:tr>
        <w:trPr>
          <w:trHeight w:val="273" w:hRule="atLeast"/>
        </w:trPr>
        <w:tc>
          <w:tcPr>
            <w:tcW w:w="1121" w:type="dxa"/>
          </w:tcPr>
          <w:p>
            <w:pPr>
              <w:pStyle w:val="TableParagraph"/>
              <w:spacing w:line="252" w:lineRule="exact"/>
              <w:ind w:left="142" w:right="92"/>
              <w:jc w:val="center"/>
              <w:rPr>
                <w:sz w:val="21"/>
              </w:rPr>
            </w:pPr>
            <w:r>
              <w:rPr>
                <w:spacing w:val="-1"/>
                <w:sz w:val="21"/>
              </w:rPr>
              <w:t>主营业务</w:t>
            </w:r>
            <w:r>
              <w:rPr>
                <w:sz w:val="21"/>
              </w:rPr>
              <w:t> </w:t>
            </w:r>
          </w:p>
        </w:tc>
        <w:tc>
          <w:tcPr>
            <w:tcW w:w="1897" w:type="dxa"/>
          </w:tcPr>
          <w:p>
            <w:pPr>
              <w:pStyle w:val="TableParagraph"/>
              <w:spacing w:line="252" w:lineRule="exact"/>
              <w:ind w:right="-15"/>
              <w:jc w:val="right"/>
              <w:rPr>
                <w:sz w:val="21"/>
              </w:rPr>
            </w:pPr>
            <w:r>
              <w:rPr>
                <w:sz w:val="21"/>
              </w:rPr>
              <w:t>4,409,836,950.73 </w:t>
            </w:r>
          </w:p>
        </w:tc>
        <w:tc>
          <w:tcPr>
            <w:tcW w:w="1897" w:type="dxa"/>
          </w:tcPr>
          <w:p>
            <w:pPr>
              <w:pStyle w:val="TableParagraph"/>
              <w:spacing w:line="252" w:lineRule="exact"/>
              <w:ind w:right="-15"/>
              <w:jc w:val="right"/>
              <w:rPr>
                <w:sz w:val="21"/>
              </w:rPr>
            </w:pPr>
            <w:r>
              <w:rPr>
                <w:sz w:val="21"/>
              </w:rPr>
              <w:t>3,379,632,639.12 </w:t>
            </w:r>
          </w:p>
        </w:tc>
        <w:tc>
          <w:tcPr>
            <w:tcW w:w="1897" w:type="dxa"/>
          </w:tcPr>
          <w:p>
            <w:pPr>
              <w:pStyle w:val="TableParagraph"/>
              <w:spacing w:line="252" w:lineRule="exact"/>
              <w:ind w:right="-15"/>
              <w:jc w:val="right"/>
              <w:rPr>
                <w:sz w:val="21"/>
              </w:rPr>
            </w:pPr>
            <w:r>
              <w:rPr>
                <w:sz w:val="21"/>
              </w:rPr>
              <w:t>2,999,935,726.24 </w:t>
            </w:r>
          </w:p>
        </w:tc>
        <w:tc>
          <w:tcPr>
            <w:tcW w:w="1898" w:type="dxa"/>
          </w:tcPr>
          <w:p>
            <w:pPr>
              <w:pStyle w:val="TableParagraph"/>
              <w:spacing w:line="252" w:lineRule="exact"/>
              <w:ind w:right="-15"/>
              <w:jc w:val="right"/>
              <w:rPr>
                <w:sz w:val="21"/>
              </w:rPr>
            </w:pPr>
            <w:r>
              <w:rPr>
                <w:sz w:val="21"/>
              </w:rPr>
              <w:t>2,294,295,580.03 </w:t>
            </w:r>
          </w:p>
        </w:tc>
      </w:tr>
      <w:tr>
        <w:trPr>
          <w:trHeight w:val="270" w:hRule="atLeast"/>
        </w:trPr>
        <w:tc>
          <w:tcPr>
            <w:tcW w:w="1121" w:type="dxa"/>
          </w:tcPr>
          <w:p>
            <w:pPr>
              <w:pStyle w:val="TableParagraph"/>
              <w:spacing w:line="250" w:lineRule="exact"/>
              <w:ind w:left="142" w:right="92"/>
              <w:jc w:val="center"/>
              <w:rPr>
                <w:sz w:val="21"/>
              </w:rPr>
            </w:pPr>
            <w:r>
              <w:rPr>
                <w:spacing w:val="-1"/>
                <w:sz w:val="21"/>
              </w:rPr>
              <w:t>其他业务</w:t>
            </w:r>
            <w:r>
              <w:rPr>
                <w:sz w:val="21"/>
              </w:rPr>
              <w:t> </w:t>
            </w:r>
          </w:p>
        </w:tc>
        <w:tc>
          <w:tcPr>
            <w:tcW w:w="1897" w:type="dxa"/>
          </w:tcPr>
          <w:p>
            <w:pPr>
              <w:pStyle w:val="TableParagraph"/>
              <w:spacing w:line="250" w:lineRule="exact"/>
              <w:ind w:right="-15"/>
              <w:jc w:val="right"/>
              <w:rPr>
                <w:sz w:val="21"/>
              </w:rPr>
            </w:pPr>
            <w:r>
              <w:rPr>
                <w:sz w:val="21"/>
              </w:rPr>
              <w:t>43,873,639.23 </w:t>
            </w:r>
          </w:p>
        </w:tc>
        <w:tc>
          <w:tcPr>
            <w:tcW w:w="1897" w:type="dxa"/>
          </w:tcPr>
          <w:p>
            <w:pPr>
              <w:pStyle w:val="TableParagraph"/>
              <w:spacing w:line="250" w:lineRule="exact"/>
              <w:ind w:right="-15"/>
              <w:jc w:val="right"/>
              <w:rPr>
                <w:sz w:val="21"/>
              </w:rPr>
            </w:pPr>
            <w:r>
              <w:rPr>
                <w:sz w:val="21"/>
              </w:rPr>
              <w:t>9,167,867.13 </w:t>
            </w:r>
          </w:p>
        </w:tc>
        <w:tc>
          <w:tcPr>
            <w:tcW w:w="1897" w:type="dxa"/>
          </w:tcPr>
          <w:p>
            <w:pPr>
              <w:pStyle w:val="TableParagraph"/>
              <w:spacing w:line="250" w:lineRule="exact"/>
              <w:ind w:right="-15"/>
              <w:jc w:val="right"/>
              <w:rPr>
                <w:sz w:val="21"/>
              </w:rPr>
            </w:pPr>
            <w:r>
              <w:rPr>
                <w:sz w:val="21"/>
              </w:rPr>
              <w:t>23,435,018.83 </w:t>
            </w:r>
          </w:p>
        </w:tc>
        <w:tc>
          <w:tcPr>
            <w:tcW w:w="1898" w:type="dxa"/>
          </w:tcPr>
          <w:p>
            <w:pPr>
              <w:pStyle w:val="TableParagraph"/>
              <w:spacing w:line="250" w:lineRule="exact"/>
              <w:ind w:right="-15"/>
              <w:jc w:val="right"/>
              <w:rPr>
                <w:sz w:val="21"/>
              </w:rPr>
            </w:pPr>
            <w:r>
              <w:rPr>
                <w:sz w:val="21"/>
              </w:rPr>
              <w:t>1,567,152.63 </w:t>
            </w:r>
          </w:p>
        </w:tc>
      </w:tr>
      <w:tr>
        <w:trPr>
          <w:trHeight w:val="273" w:hRule="atLeast"/>
        </w:trPr>
        <w:tc>
          <w:tcPr>
            <w:tcW w:w="1121" w:type="dxa"/>
          </w:tcPr>
          <w:p>
            <w:pPr>
              <w:pStyle w:val="TableParagraph"/>
              <w:spacing w:line="250" w:lineRule="exact" w:before="3"/>
              <w:ind w:left="142" w:right="28"/>
              <w:jc w:val="center"/>
              <w:rPr>
                <w:sz w:val="21"/>
              </w:rPr>
            </w:pPr>
            <w:r>
              <w:rPr>
                <w:sz w:val="21"/>
              </w:rPr>
              <w:t>合计 </w:t>
            </w:r>
          </w:p>
        </w:tc>
        <w:tc>
          <w:tcPr>
            <w:tcW w:w="1897" w:type="dxa"/>
          </w:tcPr>
          <w:p>
            <w:pPr>
              <w:pStyle w:val="TableParagraph"/>
              <w:spacing w:line="250" w:lineRule="exact" w:before="3"/>
              <w:ind w:right="-15"/>
              <w:jc w:val="right"/>
              <w:rPr>
                <w:sz w:val="21"/>
              </w:rPr>
            </w:pPr>
            <w:r>
              <w:rPr>
                <w:sz w:val="21"/>
              </w:rPr>
              <w:t>4,453,710,589.96 </w:t>
            </w:r>
          </w:p>
        </w:tc>
        <w:tc>
          <w:tcPr>
            <w:tcW w:w="1897" w:type="dxa"/>
          </w:tcPr>
          <w:p>
            <w:pPr>
              <w:pStyle w:val="TableParagraph"/>
              <w:spacing w:line="250" w:lineRule="exact" w:before="3"/>
              <w:ind w:right="-15"/>
              <w:jc w:val="right"/>
              <w:rPr>
                <w:sz w:val="21"/>
              </w:rPr>
            </w:pPr>
            <w:r>
              <w:rPr>
                <w:sz w:val="21"/>
              </w:rPr>
              <w:t>3,388,800,506.25 </w:t>
            </w:r>
          </w:p>
        </w:tc>
        <w:tc>
          <w:tcPr>
            <w:tcW w:w="1897" w:type="dxa"/>
          </w:tcPr>
          <w:p>
            <w:pPr>
              <w:pStyle w:val="TableParagraph"/>
              <w:spacing w:line="250" w:lineRule="exact" w:before="3"/>
              <w:ind w:right="-15"/>
              <w:jc w:val="right"/>
              <w:rPr>
                <w:sz w:val="21"/>
              </w:rPr>
            </w:pPr>
            <w:r>
              <w:rPr>
                <w:sz w:val="21"/>
              </w:rPr>
              <w:t>3,023,370,745.07 </w:t>
            </w:r>
          </w:p>
        </w:tc>
        <w:tc>
          <w:tcPr>
            <w:tcW w:w="1898" w:type="dxa"/>
          </w:tcPr>
          <w:p>
            <w:pPr>
              <w:pStyle w:val="TableParagraph"/>
              <w:spacing w:line="250" w:lineRule="exact" w:before="3"/>
              <w:ind w:right="-15"/>
              <w:jc w:val="right"/>
              <w:rPr>
                <w:sz w:val="21"/>
              </w:rPr>
            </w:pPr>
            <w:r>
              <w:rPr>
                <w:sz w:val="21"/>
              </w:rPr>
              <w:t>2,295,862,732.66 </w:t>
            </w:r>
          </w:p>
        </w:tc>
      </w:tr>
    </w:tbl>
    <w:p>
      <w:pPr>
        <w:pStyle w:val="BodyText"/>
        <w:spacing w:before="1"/>
        <w:ind w:left="1117"/>
      </w:pPr>
      <w:r>
        <w:rPr>
          <w:w w:val="100"/>
        </w:rPr>
        <w:t> </w:t>
      </w:r>
    </w:p>
    <w:p>
      <w:pPr>
        <w:pStyle w:val="ListParagraph"/>
        <w:numPr>
          <w:ilvl w:val="0"/>
          <w:numId w:val="78"/>
        </w:numPr>
        <w:tabs>
          <w:tab w:pos="1545" w:val="left" w:leader="none"/>
        </w:tabs>
        <w:spacing w:line="240" w:lineRule="auto" w:before="64" w:after="0"/>
        <w:ind w:left="1544" w:right="0" w:hanging="428"/>
        <w:jc w:val="left"/>
        <w:rPr>
          <w:sz w:val="21"/>
        </w:rPr>
      </w:pPr>
      <w:r>
        <w:rPr>
          <w:sz w:val="21"/>
        </w:rPr>
        <w:t>合同产生的收入的情况 </w:t>
      </w:r>
    </w:p>
    <w:p>
      <w:pPr>
        <w:pStyle w:val="BodyText"/>
        <w:spacing w:before="63"/>
        <w:ind w:left="1117"/>
      </w:pPr>
      <w:r>
        <w:rPr>
          <w:spacing w:val="-1"/>
        </w:rPr>
        <w:t>□适用 √不适用</w:t>
      </w:r>
      <w:r>
        <w:rPr>
          <w:spacing w:val="-3"/>
        </w:rPr>
        <w:t> </w:t>
      </w:r>
      <w:r>
        <w:rPr/>
        <w:t> </w:t>
      </w:r>
    </w:p>
    <w:p>
      <w:pPr>
        <w:pStyle w:val="BodyText"/>
        <w:spacing w:before="4"/>
        <w:ind w:left="1117"/>
      </w:pPr>
      <w:r>
        <w:rPr>
          <w:spacing w:val="-1"/>
        </w:rPr>
        <w:t>合同产生的收入说明：</w:t>
      </w:r>
      <w:r>
        <w:rPr/>
        <w:t> </w:t>
      </w:r>
    </w:p>
    <w:p>
      <w:pPr>
        <w:pStyle w:val="BodyText"/>
        <w:spacing w:before="2"/>
        <w:ind w:left="1117"/>
      </w:pPr>
      <w:r>
        <w:rPr>
          <w:spacing w:val="-1"/>
        </w:rPr>
        <w:t>□适用 √不适用</w:t>
      </w:r>
      <w:r>
        <w:rPr>
          <w:spacing w:val="-3"/>
        </w:rPr>
        <w:t> </w:t>
      </w:r>
      <w:r>
        <w:rPr/>
        <w:t> </w:t>
      </w:r>
    </w:p>
    <w:p>
      <w:pPr>
        <w:pStyle w:val="BodyText"/>
        <w:spacing w:before="5"/>
        <w:ind w:left="1117"/>
      </w:pPr>
      <w:r>
        <w:rPr>
          <w:w w:val="100"/>
        </w:rPr>
        <w:t> </w:t>
      </w:r>
    </w:p>
    <w:p>
      <w:pPr>
        <w:pStyle w:val="ListParagraph"/>
        <w:numPr>
          <w:ilvl w:val="0"/>
          <w:numId w:val="78"/>
        </w:numPr>
        <w:tabs>
          <w:tab w:pos="1545" w:val="left" w:leader="none"/>
        </w:tabs>
        <w:spacing w:line="240" w:lineRule="auto" w:before="62" w:after="0"/>
        <w:ind w:left="1544" w:right="0" w:hanging="428"/>
        <w:jc w:val="left"/>
        <w:rPr>
          <w:sz w:val="21"/>
        </w:rPr>
      </w:pPr>
      <w:r>
        <w:rPr>
          <w:sz w:val="21"/>
        </w:rPr>
        <w:t>履约义务的说明 </w:t>
      </w:r>
    </w:p>
    <w:p>
      <w:pPr>
        <w:pStyle w:val="BodyText"/>
        <w:spacing w:before="64"/>
        <w:ind w:left="1117"/>
      </w:pPr>
      <w:r>
        <w:rPr>
          <w:spacing w:val="-1"/>
        </w:rPr>
        <w:t>□适用 √不适用</w:t>
      </w:r>
      <w:r>
        <w:rPr>
          <w:spacing w:val="-3"/>
        </w:rPr>
        <w:t> </w:t>
      </w:r>
      <w:r>
        <w:rPr/>
        <w:t> </w:t>
      </w:r>
    </w:p>
    <w:p>
      <w:pPr>
        <w:pStyle w:val="BodyText"/>
        <w:spacing w:before="3"/>
        <w:ind w:left="1117"/>
      </w:pPr>
      <w:r>
        <w:rPr>
          <w:w w:val="100"/>
        </w:rPr>
        <w:t> </w:t>
      </w:r>
    </w:p>
    <w:p>
      <w:pPr>
        <w:pStyle w:val="ListParagraph"/>
        <w:numPr>
          <w:ilvl w:val="0"/>
          <w:numId w:val="78"/>
        </w:numPr>
        <w:tabs>
          <w:tab w:pos="1545" w:val="left" w:leader="none"/>
        </w:tabs>
        <w:spacing w:line="240" w:lineRule="auto" w:before="65" w:after="0"/>
        <w:ind w:left="1544" w:right="0" w:hanging="428"/>
        <w:jc w:val="left"/>
        <w:rPr>
          <w:sz w:val="21"/>
        </w:rPr>
      </w:pPr>
      <w:r>
        <w:rPr>
          <w:sz w:val="21"/>
        </w:rPr>
        <w:t>分摊至剩余履约义务的说明 </w:t>
      </w:r>
    </w:p>
    <w:p>
      <w:pPr>
        <w:pStyle w:val="BodyText"/>
        <w:spacing w:before="62"/>
        <w:ind w:left="1117"/>
      </w:pPr>
      <w:r>
        <w:rPr>
          <w:spacing w:val="-1"/>
        </w:rPr>
        <w:t>□适用 √不适用</w:t>
      </w:r>
      <w:r>
        <w:rPr>
          <w:spacing w:val="-3"/>
        </w:rPr>
        <w:t> </w:t>
      </w:r>
      <w:r>
        <w:rPr/>
        <w:t> </w:t>
      </w:r>
    </w:p>
    <w:p>
      <w:pPr>
        <w:pStyle w:val="BodyText"/>
        <w:spacing w:before="10"/>
        <w:rPr>
          <w:sz w:val="23"/>
        </w:rPr>
      </w:pPr>
    </w:p>
    <w:p>
      <w:pPr>
        <w:pStyle w:val="BodyText"/>
        <w:spacing w:line="297" w:lineRule="auto"/>
        <w:ind w:left="1117" w:right="9030"/>
      </w:pPr>
      <w:r>
        <w:rPr/>
        <w:t>其他说明：</w:t>
      </w:r>
      <w:r>
        <w:rPr>
          <w:spacing w:val="1"/>
        </w:rPr>
        <w:t> </w:t>
      </w:r>
      <w:r>
        <w:rPr/>
        <w:t>无 </w:t>
      </w:r>
    </w:p>
    <w:p>
      <w:pPr>
        <w:pStyle w:val="BodyText"/>
        <w:spacing w:line="207" w:lineRule="exact"/>
        <w:ind w:left="1117"/>
      </w:pPr>
      <w:r>
        <w:rPr>
          <w:w w:val="100"/>
        </w:rPr>
        <w:t> </w:t>
      </w:r>
    </w:p>
    <w:p>
      <w:pPr>
        <w:pStyle w:val="BodyText"/>
        <w:spacing w:before="64"/>
        <w:ind w:left="1117"/>
      </w:pPr>
      <w:r>
        <w:rPr/>
        <w:t>62</w:t>
      </w:r>
      <w:r>
        <w:rPr>
          <w:spacing w:val="-5"/>
        </w:rPr>
        <w:t>、 税金及附加</w:t>
      </w:r>
      <w:r>
        <w:rPr/>
        <w:t> </w:t>
      </w:r>
    </w:p>
    <w:p>
      <w:pPr>
        <w:pStyle w:val="BodyText"/>
        <w:spacing w:before="62"/>
        <w:ind w:left="1117"/>
      </w:pPr>
      <w:r>
        <w:rPr>
          <w:spacing w:val="-1"/>
        </w:rPr>
        <w:t>√适用 □不适用</w:t>
      </w:r>
      <w:r>
        <w:rPr>
          <w:spacing w:val="-3"/>
        </w:rPr>
        <w:t> </w:t>
      </w:r>
      <w:r>
        <w:rPr/>
        <w:t> </w:t>
      </w:r>
    </w:p>
    <w:p>
      <w:pPr>
        <w:spacing w:after="0"/>
        <w:sectPr>
          <w:headerReference w:type="default" r:id="rId48"/>
          <w:footerReference w:type="default" r:id="rId49"/>
          <w:pgSz w:w="11910" w:h="16840"/>
          <w:pgMar w:header="882" w:footer="1195" w:top="1360" w:bottom="1380" w:left="160" w:right="440"/>
        </w:sectPr>
      </w:pPr>
    </w:p>
    <w:p>
      <w:pPr>
        <w:pStyle w:val="BodyText"/>
        <w:spacing w:before="11"/>
        <w:rPr>
          <w:sz w:val="2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5"/>
        <w:gridCol w:w="2993"/>
        <w:gridCol w:w="2996"/>
      </w:tblGrid>
      <w:tr>
        <w:trPr>
          <w:trHeight w:val="273" w:hRule="atLeast"/>
        </w:trPr>
        <w:tc>
          <w:tcPr>
            <w:tcW w:w="2835" w:type="dxa"/>
          </w:tcPr>
          <w:p>
            <w:pPr>
              <w:pStyle w:val="TableParagraph"/>
              <w:spacing w:line="250" w:lineRule="exact" w:before="4"/>
              <w:ind w:right="1092"/>
              <w:jc w:val="right"/>
              <w:rPr>
                <w:sz w:val="21"/>
              </w:rPr>
            </w:pPr>
            <w:r>
              <w:rPr>
                <w:sz w:val="21"/>
              </w:rPr>
              <w:t>项目 </w:t>
            </w:r>
          </w:p>
        </w:tc>
        <w:tc>
          <w:tcPr>
            <w:tcW w:w="2993" w:type="dxa"/>
          </w:tcPr>
          <w:p>
            <w:pPr>
              <w:pStyle w:val="TableParagraph"/>
              <w:spacing w:line="250" w:lineRule="exact" w:before="4"/>
              <w:ind w:left="969"/>
              <w:rPr>
                <w:sz w:val="21"/>
              </w:rPr>
            </w:pPr>
            <w:r>
              <w:rPr>
                <w:sz w:val="21"/>
              </w:rPr>
              <w:t>本期发生额 </w:t>
            </w:r>
          </w:p>
        </w:tc>
        <w:tc>
          <w:tcPr>
            <w:tcW w:w="2996" w:type="dxa"/>
          </w:tcPr>
          <w:p>
            <w:pPr>
              <w:pStyle w:val="TableParagraph"/>
              <w:spacing w:line="250" w:lineRule="exact" w:before="4"/>
              <w:ind w:left="971"/>
              <w:rPr>
                <w:sz w:val="21"/>
              </w:rPr>
            </w:pPr>
            <w:r>
              <w:rPr>
                <w:sz w:val="21"/>
              </w:rPr>
              <w:t>上期发生额 </w:t>
            </w:r>
          </w:p>
        </w:tc>
      </w:tr>
      <w:tr>
        <w:trPr>
          <w:trHeight w:val="273" w:hRule="atLeast"/>
        </w:trPr>
        <w:tc>
          <w:tcPr>
            <w:tcW w:w="2835" w:type="dxa"/>
          </w:tcPr>
          <w:p>
            <w:pPr>
              <w:pStyle w:val="TableParagraph"/>
              <w:spacing w:line="252" w:lineRule="exact"/>
              <w:ind w:left="112"/>
              <w:rPr>
                <w:sz w:val="21"/>
              </w:rPr>
            </w:pPr>
            <w:r>
              <w:rPr>
                <w:sz w:val="21"/>
              </w:rPr>
              <w:t>消费税 </w:t>
            </w:r>
          </w:p>
        </w:tc>
        <w:tc>
          <w:tcPr>
            <w:tcW w:w="2993" w:type="dxa"/>
          </w:tcPr>
          <w:p>
            <w:pPr>
              <w:pStyle w:val="TableParagraph"/>
              <w:spacing w:line="252" w:lineRule="exact"/>
              <w:ind w:right="-15"/>
              <w:jc w:val="right"/>
              <w:rPr>
                <w:sz w:val="21"/>
              </w:rPr>
            </w:pPr>
            <w:r>
              <w:rPr>
                <w:w w:val="100"/>
                <w:sz w:val="21"/>
              </w:rPr>
              <w:t> </w:t>
            </w:r>
          </w:p>
        </w:tc>
        <w:tc>
          <w:tcPr>
            <w:tcW w:w="2996" w:type="dxa"/>
          </w:tcPr>
          <w:p>
            <w:pPr>
              <w:pStyle w:val="TableParagraph"/>
              <w:spacing w:line="252" w:lineRule="exact"/>
              <w:ind w:right="-15"/>
              <w:jc w:val="right"/>
              <w:rPr>
                <w:sz w:val="21"/>
              </w:rPr>
            </w:pPr>
            <w:r>
              <w:rPr>
                <w:w w:val="100"/>
                <w:sz w:val="21"/>
              </w:rPr>
              <w:t> </w:t>
            </w:r>
          </w:p>
        </w:tc>
      </w:tr>
      <w:tr>
        <w:trPr>
          <w:trHeight w:val="270" w:hRule="atLeast"/>
        </w:trPr>
        <w:tc>
          <w:tcPr>
            <w:tcW w:w="2835" w:type="dxa"/>
          </w:tcPr>
          <w:p>
            <w:pPr>
              <w:pStyle w:val="TableParagraph"/>
              <w:spacing w:line="250" w:lineRule="exact"/>
              <w:ind w:left="112"/>
              <w:rPr>
                <w:sz w:val="21"/>
              </w:rPr>
            </w:pPr>
            <w:r>
              <w:rPr>
                <w:sz w:val="21"/>
              </w:rPr>
              <w:t>营业税 </w:t>
            </w:r>
          </w:p>
        </w:tc>
        <w:tc>
          <w:tcPr>
            <w:tcW w:w="2993" w:type="dxa"/>
          </w:tcPr>
          <w:p>
            <w:pPr>
              <w:pStyle w:val="TableParagraph"/>
              <w:spacing w:line="250" w:lineRule="exact"/>
              <w:ind w:right="-15"/>
              <w:jc w:val="right"/>
              <w:rPr>
                <w:sz w:val="21"/>
              </w:rPr>
            </w:pPr>
            <w:r>
              <w:rPr>
                <w:w w:val="100"/>
                <w:sz w:val="21"/>
              </w:rPr>
              <w:t> </w:t>
            </w:r>
          </w:p>
        </w:tc>
        <w:tc>
          <w:tcPr>
            <w:tcW w:w="2996" w:type="dxa"/>
          </w:tcPr>
          <w:p>
            <w:pPr>
              <w:pStyle w:val="TableParagraph"/>
              <w:spacing w:line="250" w:lineRule="exact"/>
              <w:ind w:right="-15"/>
              <w:jc w:val="right"/>
              <w:rPr>
                <w:sz w:val="21"/>
              </w:rPr>
            </w:pPr>
            <w:r>
              <w:rPr>
                <w:w w:val="100"/>
                <w:sz w:val="21"/>
              </w:rPr>
              <w:t> </w:t>
            </w:r>
          </w:p>
        </w:tc>
      </w:tr>
      <w:tr>
        <w:trPr>
          <w:trHeight w:val="273" w:hRule="atLeast"/>
        </w:trPr>
        <w:tc>
          <w:tcPr>
            <w:tcW w:w="2835" w:type="dxa"/>
          </w:tcPr>
          <w:p>
            <w:pPr>
              <w:pStyle w:val="TableParagraph"/>
              <w:spacing w:line="250" w:lineRule="exact" w:before="3"/>
              <w:ind w:left="112"/>
              <w:rPr>
                <w:sz w:val="21"/>
              </w:rPr>
            </w:pPr>
            <w:r>
              <w:rPr>
                <w:spacing w:val="-1"/>
                <w:sz w:val="21"/>
              </w:rPr>
              <w:t>城市维护建设税</w:t>
            </w:r>
            <w:r>
              <w:rPr>
                <w:sz w:val="21"/>
              </w:rPr>
              <w:t> </w:t>
            </w:r>
          </w:p>
        </w:tc>
        <w:tc>
          <w:tcPr>
            <w:tcW w:w="2993" w:type="dxa"/>
          </w:tcPr>
          <w:p>
            <w:pPr>
              <w:pStyle w:val="TableParagraph"/>
              <w:spacing w:line="250" w:lineRule="exact" w:before="3"/>
              <w:ind w:right="-15"/>
              <w:jc w:val="right"/>
              <w:rPr>
                <w:sz w:val="21"/>
              </w:rPr>
            </w:pPr>
            <w:r>
              <w:rPr>
                <w:sz w:val="21"/>
              </w:rPr>
              <w:t>9.51 </w:t>
            </w:r>
          </w:p>
        </w:tc>
        <w:tc>
          <w:tcPr>
            <w:tcW w:w="2996" w:type="dxa"/>
          </w:tcPr>
          <w:p>
            <w:pPr>
              <w:pStyle w:val="TableParagraph"/>
              <w:spacing w:line="250" w:lineRule="exact" w:before="3"/>
              <w:ind w:right="-15"/>
              <w:jc w:val="right"/>
              <w:rPr>
                <w:sz w:val="21"/>
              </w:rPr>
            </w:pPr>
            <w:r>
              <w:rPr>
                <w:sz w:val="21"/>
              </w:rPr>
              <w:t>- </w:t>
            </w:r>
          </w:p>
        </w:tc>
      </w:tr>
      <w:tr>
        <w:trPr>
          <w:trHeight w:val="273" w:hRule="atLeast"/>
        </w:trPr>
        <w:tc>
          <w:tcPr>
            <w:tcW w:w="2835" w:type="dxa"/>
          </w:tcPr>
          <w:p>
            <w:pPr>
              <w:pStyle w:val="TableParagraph"/>
              <w:spacing w:line="252" w:lineRule="exact"/>
              <w:ind w:left="112"/>
              <w:rPr>
                <w:sz w:val="21"/>
              </w:rPr>
            </w:pPr>
            <w:r>
              <w:rPr>
                <w:sz w:val="21"/>
              </w:rPr>
              <w:t>教育费附加 </w:t>
            </w:r>
          </w:p>
        </w:tc>
        <w:tc>
          <w:tcPr>
            <w:tcW w:w="2993" w:type="dxa"/>
          </w:tcPr>
          <w:p>
            <w:pPr>
              <w:pStyle w:val="TableParagraph"/>
              <w:spacing w:line="252" w:lineRule="exact"/>
              <w:ind w:right="-15"/>
              <w:jc w:val="right"/>
              <w:rPr>
                <w:sz w:val="21"/>
              </w:rPr>
            </w:pPr>
            <w:r>
              <w:rPr>
                <w:sz w:val="21"/>
              </w:rPr>
              <w:t>4.07 </w:t>
            </w:r>
          </w:p>
        </w:tc>
        <w:tc>
          <w:tcPr>
            <w:tcW w:w="2996" w:type="dxa"/>
          </w:tcPr>
          <w:p>
            <w:pPr>
              <w:pStyle w:val="TableParagraph"/>
              <w:spacing w:line="252" w:lineRule="exact"/>
              <w:ind w:right="-15"/>
              <w:jc w:val="right"/>
              <w:rPr>
                <w:sz w:val="21"/>
              </w:rPr>
            </w:pPr>
            <w:r>
              <w:rPr>
                <w:sz w:val="21"/>
              </w:rPr>
              <w:t>- </w:t>
            </w:r>
          </w:p>
        </w:tc>
      </w:tr>
      <w:tr>
        <w:trPr>
          <w:trHeight w:val="270" w:hRule="atLeast"/>
        </w:trPr>
        <w:tc>
          <w:tcPr>
            <w:tcW w:w="2835" w:type="dxa"/>
          </w:tcPr>
          <w:p>
            <w:pPr>
              <w:pStyle w:val="TableParagraph"/>
              <w:spacing w:line="250" w:lineRule="exact"/>
              <w:ind w:left="112"/>
              <w:rPr>
                <w:sz w:val="21"/>
              </w:rPr>
            </w:pPr>
            <w:r>
              <w:rPr>
                <w:sz w:val="21"/>
              </w:rPr>
              <w:t>资源税 </w:t>
            </w:r>
          </w:p>
        </w:tc>
        <w:tc>
          <w:tcPr>
            <w:tcW w:w="2993" w:type="dxa"/>
          </w:tcPr>
          <w:p>
            <w:pPr>
              <w:pStyle w:val="TableParagraph"/>
              <w:spacing w:line="250" w:lineRule="exact"/>
              <w:ind w:right="-15"/>
              <w:jc w:val="right"/>
              <w:rPr>
                <w:sz w:val="21"/>
              </w:rPr>
            </w:pPr>
            <w:r>
              <w:rPr>
                <w:w w:val="100"/>
                <w:sz w:val="21"/>
              </w:rPr>
              <w:t> </w:t>
            </w:r>
          </w:p>
        </w:tc>
        <w:tc>
          <w:tcPr>
            <w:tcW w:w="2996" w:type="dxa"/>
          </w:tcPr>
          <w:p>
            <w:pPr>
              <w:pStyle w:val="TableParagraph"/>
              <w:spacing w:line="250" w:lineRule="exact"/>
              <w:ind w:right="-15"/>
              <w:jc w:val="right"/>
              <w:rPr>
                <w:sz w:val="21"/>
              </w:rPr>
            </w:pPr>
            <w:r>
              <w:rPr>
                <w:w w:val="100"/>
                <w:sz w:val="21"/>
              </w:rPr>
              <w:t> </w:t>
            </w:r>
          </w:p>
        </w:tc>
      </w:tr>
      <w:tr>
        <w:trPr>
          <w:trHeight w:val="273" w:hRule="atLeast"/>
        </w:trPr>
        <w:tc>
          <w:tcPr>
            <w:tcW w:w="2835" w:type="dxa"/>
          </w:tcPr>
          <w:p>
            <w:pPr>
              <w:pStyle w:val="TableParagraph"/>
              <w:spacing w:line="250" w:lineRule="exact" w:before="3"/>
              <w:ind w:left="112"/>
              <w:rPr>
                <w:sz w:val="21"/>
              </w:rPr>
            </w:pPr>
            <w:r>
              <w:rPr>
                <w:sz w:val="21"/>
              </w:rPr>
              <w:t>房产税 </w:t>
            </w:r>
          </w:p>
        </w:tc>
        <w:tc>
          <w:tcPr>
            <w:tcW w:w="2993" w:type="dxa"/>
          </w:tcPr>
          <w:p>
            <w:pPr>
              <w:pStyle w:val="TableParagraph"/>
              <w:spacing w:line="250" w:lineRule="exact" w:before="3"/>
              <w:ind w:right="-15"/>
              <w:jc w:val="right"/>
              <w:rPr>
                <w:sz w:val="21"/>
              </w:rPr>
            </w:pPr>
            <w:r>
              <w:rPr>
                <w:sz w:val="21"/>
              </w:rPr>
              <w:t>8,021,496.47 </w:t>
            </w:r>
          </w:p>
        </w:tc>
        <w:tc>
          <w:tcPr>
            <w:tcW w:w="2996" w:type="dxa"/>
          </w:tcPr>
          <w:p>
            <w:pPr>
              <w:pStyle w:val="TableParagraph"/>
              <w:spacing w:line="250" w:lineRule="exact" w:before="3"/>
              <w:ind w:right="-15"/>
              <w:jc w:val="right"/>
              <w:rPr>
                <w:sz w:val="21"/>
              </w:rPr>
            </w:pPr>
            <w:r>
              <w:rPr>
                <w:sz w:val="21"/>
              </w:rPr>
              <w:t>4,149,622.51 </w:t>
            </w:r>
          </w:p>
        </w:tc>
      </w:tr>
      <w:tr>
        <w:trPr>
          <w:trHeight w:val="273" w:hRule="atLeast"/>
        </w:trPr>
        <w:tc>
          <w:tcPr>
            <w:tcW w:w="2835" w:type="dxa"/>
          </w:tcPr>
          <w:p>
            <w:pPr>
              <w:pStyle w:val="TableParagraph"/>
              <w:spacing w:line="252" w:lineRule="exact"/>
              <w:ind w:left="112"/>
              <w:rPr>
                <w:sz w:val="21"/>
              </w:rPr>
            </w:pPr>
            <w:r>
              <w:rPr>
                <w:sz w:val="21"/>
              </w:rPr>
              <w:t>土地使用税 </w:t>
            </w:r>
          </w:p>
        </w:tc>
        <w:tc>
          <w:tcPr>
            <w:tcW w:w="2993" w:type="dxa"/>
          </w:tcPr>
          <w:p>
            <w:pPr>
              <w:pStyle w:val="TableParagraph"/>
              <w:spacing w:line="252" w:lineRule="exact"/>
              <w:ind w:right="-15"/>
              <w:jc w:val="right"/>
              <w:rPr>
                <w:sz w:val="21"/>
              </w:rPr>
            </w:pPr>
            <w:r>
              <w:rPr>
                <w:w w:val="100"/>
                <w:sz w:val="21"/>
              </w:rPr>
              <w:t> </w:t>
            </w:r>
          </w:p>
        </w:tc>
        <w:tc>
          <w:tcPr>
            <w:tcW w:w="2996" w:type="dxa"/>
          </w:tcPr>
          <w:p>
            <w:pPr>
              <w:pStyle w:val="TableParagraph"/>
              <w:spacing w:line="252" w:lineRule="exact"/>
              <w:ind w:right="-15"/>
              <w:jc w:val="right"/>
              <w:rPr>
                <w:sz w:val="21"/>
              </w:rPr>
            </w:pPr>
            <w:r>
              <w:rPr>
                <w:w w:val="100"/>
                <w:sz w:val="21"/>
              </w:rPr>
              <w:t> </w:t>
            </w:r>
          </w:p>
        </w:tc>
      </w:tr>
      <w:tr>
        <w:trPr>
          <w:trHeight w:val="270" w:hRule="atLeast"/>
        </w:trPr>
        <w:tc>
          <w:tcPr>
            <w:tcW w:w="2835" w:type="dxa"/>
          </w:tcPr>
          <w:p>
            <w:pPr>
              <w:pStyle w:val="TableParagraph"/>
              <w:spacing w:line="250" w:lineRule="exact"/>
              <w:ind w:left="112"/>
              <w:rPr>
                <w:sz w:val="21"/>
              </w:rPr>
            </w:pPr>
            <w:r>
              <w:rPr>
                <w:sz w:val="21"/>
              </w:rPr>
              <w:t>车船使用税 </w:t>
            </w:r>
          </w:p>
        </w:tc>
        <w:tc>
          <w:tcPr>
            <w:tcW w:w="2993" w:type="dxa"/>
          </w:tcPr>
          <w:p>
            <w:pPr>
              <w:pStyle w:val="TableParagraph"/>
              <w:spacing w:line="250" w:lineRule="exact"/>
              <w:ind w:right="-15"/>
              <w:jc w:val="right"/>
              <w:rPr>
                <w:sz w:val="21"/>
              </w:rPr>
            </w:pPr>
            <w:r>
              <w:rPr>
                <w:w w:val="100"/>
                <w:sz w:val="21"/>
              </w:rPr>
              <w:t> </w:t>
            </w:r>
          </w:p>
        </w:tc>
        <w:tc>
          <w:tcPr>
            <w:tcW w:w="2996" w:type="dxa"/>
          </w:tcPr>
          <w:p>
            <w:pPr>
              <w:pStyle w:val="TableParagraph"/>
              <w:spacing w:line="250" w:lineRule="exact"/>
              <w:ind w:right="-15"/>
              <w:jc w:val="right"/>
              <w:rPr>
                <w:sz w:val="21"/>
              </w:rPr>
            </w:pPr>
            <w:r>
              <w:rPr>
                <w:w w:val="100"/>
                <w:sz w:val="21"/>
              </w:rPr>
              <w:t> </w:t>
            </w:r>
          </w:p>
        </w:tc>
      </w:tr>
      <w:tr>
        <w:trPr>
          <w:trHeight w:val="273" w:hRule="atLeast"/>
        </w:trPr>
        <w:tc>
          <w:tcPr>
            <w:tcW w:w="2835" w:type="dxa"/>
          </w:tcPr>
          <w:p>
            <w:pPr>
              <w:pStyle w:val="TableParagraph"/>
              <w:spacing w:line="252" w:lineRule="exact"/>
              <w:ind w:left="112"/>
              <w:rPr>
                <w:sz w:val="21"/>
              </w:rPr>
            </w:pPr>
            <w:r>
              <w:rPr>
                <w:sz w:val="21"/>
              </w:rPr>
              <w:t>印花税 </w:t>
            </w:r>
          </w:p>
        </w:tc>
        <w:tc>
          <w:tcPr>
            <w:tcW w:w="2993" w:type="dxa"/>
          </w:tcPr>
          <w:p>
            <w:pPr>
              <w:pStyle w:val="TableParagraph"/>
              <w:spacing w:line="252" w:lineRule="exact"/>
              <w:ind w:right="-15"/>
              <w:jc w:val="right"/>
              <w:rPr>
                <w:sz w:val="21"/>
              </w:rPr>
            </w:pPr>
            <w:r>
              <w:rPr>
                <w:sz w:val="21"/>
              </w:rPr>
              <w:t>2,767,182.69 </w:t>
            </w:r>
          </w:p>
        </w:tc>
        <w:tc>
          <w:tcPr>
            <w:tcW w:w="2996" w:type="dxa"/>
          </w:tcPr>
          <w:p>
            <w:pPr>
              <w:pStyle w:val="TableParagraph"/>
              <w:spacing w:line="252" w:lineRule="exact"/>
              <w:ind w:right="-15"/>
              <w:jc w:val="right"/>
              <w:rPr>
                <w:sz w:val="21"/>
              </w:rPr>
            </w:pPr>
            <w:r>
              <w:rPr>
                <w:sz w:val="21"/>
              </w:rPr>
              <w:t>1,243,663.37 </w:t>
            </w:r>
          </w:p>
        </w:tc>
      </w:tr>
      <w:tr>
        <w:trPr>
          <w:trHeight w:val="273" w:hRule="atLeast"/>
        </w:trPr>
        <w:tc>
          <w:tcPr>
            <w:tcW w:w="2835" w:type="dxa"/>
          </w:tcPr>
          <w:p>
            <w:pPr>
              <w:pStyle w:val="TableParagraph"/>
              <w:spacing w:line="252" w:lineRule="exact"/>
              <w:ind w:left="112"/>
              <w:rPr>
                <w:sz w:val="21"/>
              </w:rPr>
            </w:pPr>
            <w:r>
              <w:rPr>
                <w:spacing w:val="-1"/>
                <w:sz w:val="21"/>
              </w:rPr>
              <w:t>城镇土地使用税</w:t>
            </w:r>
            <w:r>
              <w:rPr>
                <w:sz w:val="21"/>
              </w:rPr>
              <w:t> </w:t>
            </w:r>
          </w:p>
        </w:tc>
        <w:tc>
          <w:tcPr>
            <w:tcW w:w="2993" w:type="dxa"/>
          </w:tcPr>
          <w:p>
            <w:pPr>
              <w:pStyle w:val="TableParagraph"/>
              <w:spacing w:line="252" w:lineRule="exact"/>
              <w:ind w:right="-15"/>
              <w:jc w:val="right"/>
              <w:rPr>
                <w:sz w:val="21"/>
              </w:rPr>
            </w:pPr>
            <w:r>
              <w:rPr>
                <w:sz w:val="21"/>
              </w:rPr>
              <w:t>2,989,067.49 </w:t>
            </w:r>
          </w:p>
        </w:tc>
        <w:tc>
          <w:tcPr>
            <w:tcW w:w="2996" w:type="dxa"/>
          </w:tcPr>
          <w:p>
            <w:pPr>
              <w:pStyle w:val="TableParagraph"/>
              <w:spacing w:line="252" w:lineRule="exact"/>
              <w:ind w:right="-15"/>
              <w:jc w:val="right"/>
              <w:rPr>
                <w:sz w:val="21"/>
              </w:rPr>
            </w:pPr>
            <w:r>
              <w:rPr>
                <w:sz w:val="21"/>
              </w:rPr>
              <w:t>2,345,476.06 </w:t>
            </w:r>
          </w:p>
        </w:tc>
      </w:tr>
      <w:tr>
        <w:trPr>
          <w:trHeight w:val="270" w:hRule="atLeast"/>
        </w:trPr>
        <w:tc>
          <w:tcPr>
            <w:tcW w:w="2835" w:type="dxa"/>
          </w:tcPr>
          <w:p>
            <w:pPr>
              <w:pStyle w:val="TableParagraph"/>
              <w:spacing w:line="250" w:lineRule="exact"/>
              <w:ind w:left="112"/>
              <w:rPr>
                <w:sz w:val="21"/>
              </w:rPr>
            </w:pPr>
            <w:r>
              <w:rPr>
                <w:sz w:val="21"/>
              </w:rPr>
              <w:t>车船税 </w:t>
            </w:r>
          </w:p>
        </w:tc>
        <w:tc>
          <w:tcPr>
            <w:tcW w:w="2993" w:type="dxa"/>
          </w:tcPr>
          <w:p>
            <w:pPr>
              <w:pStyle w:val="TableParagraph"/>
              <w:spacing w:line="250" w:lineRule="exact"/>
              <w:ind w:right="-15"/>
              <w:jc w:val="right"/>
              <w:rPr>
                <w:sz w:val="21"/>
              </w:rPr>
            </w:pPr>
            <w:r>
              <w:rPr>
                <w:sz w:val="21"/>
              </w:rPr>
              <w:t>42,150.27 </w:t>
            </w:r>
          </w:p>
        </w:tc>
        <w:tc>
          <w:tcPr>
            <w:tcW w:w="2996" w:type="dxa"/>
          </w:tcPr>
          <w:p>
            <w:pPr>
              <w:pStyle w:val="TableParagraph"/>
              <w:spacing w:line="250" w:lineRule="exact"/>
              <w:ind w:right="-15"/>
              <w:jc w:val="right"/>
              <w:rPr>
                <w:sz w:val="21"/>
              </w:rPr>
            </w:pPr>
            <w:r>
              <w:rPr>
                <w:sz w:val="21"/>
              </w:rPr>
              <w:t>41,272.15 </w:t>
            </w:r>
          </w:p>
        </w:tc>
      </w:tr>
      <w:tr>
        <w:trPr>
          <w:trHeight w:val="273" w:hRule="atLeast"/>
        </w:trPr>
        <w:tc>
          <w:tcPr>
            <w:tcW w:w="2835" w:type="dxa"/>
          </w:tcPr>
          <w:p>
            <w:pPr>
              <w:pStyle w:val="TableParagraph"/>
              <w:spacing w:line="253" w:lineRule="exact"/>
              <w:ind w:left="112"/>
              <w:rPr>
                <w:sz w:val="21"/>
              </w:rPr>
            </w:pPr>
            <w:r>
              <w:rPr>
                <w:sz w:val="21"/>
              </w:rPr>
              <w:t>环境保护税 </w:t>
            </w:r>
          </w:p>
        </w:tc>
        <w:tc>
          <w:tcPr>
            <w:tcW w:w="2993" w:type="dxa"/>
          </w:tcPr>
          <w:p>
            <w:pPr>
              <w:pStyle w:val="TableParagraph"/>
              <w:spacing w:line="253" w:lineRule="exact"/>
              <w:ind w:right="-15"/>
              <w:jc w:val="right"/>
              <w:rPr>
                <w:sz w:val="21"/>
              </w:rPr>
            </w:pPr>
            <w:r>
              <w:rPr>
                <w:sz w:val="21"/>
              </w:rPr>
              <w:t>2,219.78 </w:t>
            </w:r>
          </w:p>
        </w:tc>
        <w:tc>
          <w:tcPr>
            <w:tcW w:w="2996" w:type="dxa"/>
          </w:tcPr>
          <w:p>
            <w:pPr>
              <w:pStyle w:val="TableParagraph"/>
              <w:spacing w:line="253" w:lineRule="exact"/>
              <w:ind w:right="-15"/>
              <w:jc w:val="right"/>
              <w:rPr>
                <w:sz w:val="21"/>
              </w:rPr>
            </w:pPr>
            <w:r>
              <w:rPr>
                <w:sz w:val="21"/>
              </w:rPr>
              <w:t>3,816.92 </w:t>
            </w:r>
          </w:p>
        </w:tc>
      </w:tr>
      <w:tr>
        <w:trPr>
          <w:trHeight w:val="270" w:hRule="atLeast"/>
        </w:trPr>
        <w:tc>
          <w:tcPr>
            <w:tcW w:w="2835" w:type="dxa"/>
          </w:tcPr>
          <w:p>
            <w:pPr>
              <w:pStyle w:val="TableParagraph"/>
              <w:spacing w:line="250" w:lineRule="exact"/>
              <w:ind w:left="112"/>
              <w:rPr>
                <w:sz w:val="21"/>
              </w:rPr>
            </w:pPr>
            <w:r>
              <w:rPr>
                <w:spacing w:val="-1"/>
                <w:sz w:val="21"/>
              </w:rPr>
              <w:t>地方教育附加</w:t>
            </w:r>
            <w:r>
              <w:rPr>
                <w:sz w:val="21"/>
              </w:rPr>
              <w:t> </w:t>
            </w:r>
          </w:p>
        </w:tc>
        <w:tc>
          <w:tcPr>
            <w:tcW w:w="2993" w:type="dxa"/>
          </w:tcPr>
          <w:p>
            <w:pPr>
              <w:pStyle w:val="TableParagraph"/>
              <w:spacing w:line="250" w:lineRule="exact"/>
              <w:ind w:right="-15"/>
              <w:jc w:val="right"/>
              <w:rPr>
                <w:sz w:val="21"/>
              </w:rPr>
            </w:pPr>
            <w:r>
              <w:rPr>
                <w:sz w:val="21"/>
              </w:rPr>
              <w:t>2.72 </w:t>
            </w:r>
          </w:p>
        </w:tc>
        <w:tc>
          <w:tcPr>
            <w:tcW w:w="2996" w:type="dxa"/>
          </w:tcPr>
          <w:p>
            <w:pPr>
              <w:pStyle w:val="TableParagraph"/>
              <w:spacing w:line="250" w:lineRule="exact"/>
              <w:ind w:right="-15"/>
              <w:jc w:val="right"/>
              <w:rPr>
                <w:sz w:val="21"/>
              </w:rPr>
            </w:pPr>
            <w:r>
              <w:rPr>
                <w:sz w:val="21"/>
              </w:rPr>
              <w:t>- </w:t>
            </w:r>
          </w:p>
        </w:tc>
      </w:tr>
      <w:tr>
        <w:trPr>
          <w:trHeight w:val="273" w:hRule="atLeast"/>
        </w:trPr>
        <w:tc>
          <w:tcPr>
            <w:tcW w:w="2835" w:type="dxa"/>
          </w:tcPr>
          <w:p>
            <w:pPr>
              <w:pStyle w:val="TableParagraph"/>
              <w:spacing w:line="250" w:lineRule="exact" w:before="3"/>
              <w:ind w:right="1092"/>
              <w:jc w:val="right"/>
              <w:rPr>
                <w:sz w:val="21"/>
              </w:rPr>
            </w:pPr>
            <w:r>
              <w:rPr>
                <w:sz w:val="21"/>
              </w:rPr>
              <w:t>合计 </w:t>
            </w:r>
          </w:p>
        </w:tc>
        <w:tc>
          <w:tcPr>
            <w:tcW w:w="2993" w:type="dxa"/>
          </w:tcPr>
          <w:p>
            <w:pPr>
              <w:pStyle w:val="TableParagraph"/>
              <w:spacing w:line="250" w:lineRule="exact" w:before="3"/>
              <w:ind w:right="-15"/>
              <w:jc w:val="right"/>
              <w:rPr>
                <w:sz w:val="21"/>
              </w:rPr>
            </w:pPr>
            <w:r>
              <w:rPr>
                <w:sz w:val="21"/>
              </w:rPr>
              <w:t>13,822,133.00 </w:t>
            </w:r>
          </w:p>
        </w:tc>
        <w:tc>
          <w:tcPr>
            <w:tcW w:w="2996" w:type="dxa"/>
          </w:tcPr>
          <w:p>
            <w:pPr>
              <w:pStyle w:val="TableParagraph"/>
              <w:spacing w:line="250" w:lineRule="exact" w:before="3"/>
              <w:ind w:right="-15"/>
              <w:jc w:val="right"/>
              <w:rPr>
                <w:sz w:val="21"/>
              </w:rPr>
            </w:pPr>
            <w:r>
              <w:rPr>
                <w:sz w:val="21"/>
              </w:rPr>
              <w:t>7,783,851.01 </w:t>
            </w:r>
          </w:p>
        </w:tc>
      </w:tr>
    </w:tbl>
    <w:p>
      <w:pPr>
        <w:spacing w:after="0" w:line="250" w:lineRule="exact"/>
        <w:jc w:val="right"/>
        <w:rPr>
          <w:sz w:val="21"/>
        </w:rPr>
        <w:sectPr>
          <w:pgSz w:w="11910" w:h="16840"/>
          <w:pgMar w:header="882" w:footer="1195" w:top="1360" w:bottom="1380" w:left="160" w:right="440"/>
        </w:sectPr>
      </w:pPr>
    </w:p>
    <w:p>
      <w:pPr>
        <w:pStyle w:val="BodyText"/>
        <w:spacing w:line="297" w:lineRule="auto" w:before="61"/>
        <w:ind w:left="1117" w:right="666"/>
      </w:pPr>
      <w:r>
        <w:rPr/>
        <w:t>其他说明：</w:t>
      </w:r>
      <w:r>
        <w:rPr>
          <w:spacing w:val="1"/>
        </w:rPr>
        <w:t> </w:t>
      </w:r>
      <w:r>
        <w:rPr/>
        <w:t>无 </w:t>
      </w:r>
    </w:p>
    <w:p>
      <w:pPr>
        <w:pStyle w:val="BodyText"/>
        <w:spacing w:line="207" w:lineRule="exact"/>
        <w:ind w:left="1117"/>
      </w:pPr>
      <w:r>
        <w:rPr>
          <w:w w:val="100"/>
        </w:rPr>
        <w:t> </w:t>
      </w:r>
    </w:p>
    <w:p>
      <w:pPr>
        <w:pStyle w:val="BodyText"/>
        <w:spacing w:before="64"/>
        <w:ind w:left="1117"/>
      </w:pPr>
      <w:r>
        <w:rPr/>
        <w:t>63</w:t>
      </w:r>
      <w:r>
        <w:rPr>
          <w:spacing w:val="-5"/>
        </w:rPr>
        <w:t>、 销售费用</w:t>
      </w:r>
      <w:r>
        <w:rPr/>
        <w:t> </w:t>
      </w:r>
    </w:p>
    <w:p>
      <w:pPr>
        <w:pStyle w:val="BodyText"/>
        <w:spacing w:before="63"/>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5"/>
        </w:rPr>
      </w:pPr>
    </w:p>
    <w:p>
      <w:pPr>
        <w:pStyle w:val="BodyText"/>
        <w:spacing w:before="1"/>
        <w:ind w:left="1117"/>
      </w:pPr>
      <w:r>
        <w:rPr>
          <w:spacing w:val="7"/>
        </w:rPr>
        <w:t>单位：元 币种：人民币</w:t>
      </w:r>
      <w:r>
        <w:rPr/>
        <w:t> </w:t>
      </w:r>
    </w:p>
    <w:p>
      <w:pPr>
        <w:spacing w:after="0"/>
        <w:sectPr>
          <w:type w:val="continuous"/>
          <w:pgSz w:w="11910" w:h="16840"/>
          <w:pgMar w:top="780" w:bottom="2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0"/>
        <w:gridCol w:w="2789"/>
        <w:gridCol w:w="2784"/>
      </w:tblGrid>
      <w:tr>
        <w:trPr>
          <w:trHeight w:val="273" w:hRule="atLeast"/>
        </w:trPr>
        <w:tc>
          <w:tcPr>
            <w:tcW w:w="3250" w:type="dxa"/>
          </w:tcPr>
          <w:p>
            <w:pPr>
              <w:pStyle w:val="TableParagraph"/>
              <w:spacing w:line="252" w:lineRule="exact"/>
              <w:ind w:right="1299"/>
              <w:jc w:val="right"/>
              <w:rPr>
                <w:sz w:val="21"/>
              </w:rPr>
            </w:pPr>
            <w:r>
              <w:rPr>
                <w:sz w:val="21"/>
              </w:rPr>
              <w:t>项目 </w:t>
            </w:r>
          </w:p>
        </w:tc>
        <w:tc>
          <w:tcPr>
            <w:tcW w:w="2789" w:type="dxa"/>
          </w:tcPr>
          <w:p>
            <w:pPr>
              <w:pStyle w:val="TableParagraph"/>
              <w:spacing w:line="252" w:lineRule="exact"/>
              <w:ind w:left="866"/>
              <w:rPr>
                <w:sz w:val="21"/>
              </w:rPr>
            </w:pPr>
            <w:r>
              <w:rPr>
                <w:sz w:val="21"/>
              </w:rPr>
              <w:t>本期发生额 </w:t>
            </w:r>
          </w:p>
        </w:tc>
        <w:tc>
          <w:tcPr>
            <w:tcW w:w="2784" w:type="dxa"/>
          </w:tcPr>
          <w:p>
            <w:pPr>
              <w:pStyle w:val="TableParagraph"/>
              <w:spacing w:line="252" w:lineRule="exact"/>
              <w:ind w:left="864"/>
              <w:rPr>
                <w:sz w:val="21"/>
              </w:rPr>
            </w:pPr>
            <w:r>
              <w:rPr>
                <w:sz w:val="21"/>
              </w:rPr>
              <w:t>上期发生额 </w:t>
            </w:r>
          </w:p>
        </w:tc>
      </w:tr>
      <w:tr>
        <w:trPr>
          <w:trHeight w:val="270" w:hRule="atLeast"/>
        </w:trPr>
        <w:tc>
          <w:tcPr>
            <w:tcW w:w="3250" w:type="dxa"/>
          </w:tcPr>
          <w:p>
            <w:pPr>
              <w:pStyle w:val="TableParagraph"/>
              <w:spacing w:line="250" w:lineRule="exact"/>
              <w:ind w:left="107"/>
              <w:rPr>
                <w:sz w:val="21"/>
              </w:rPr>
            </w:pPr>
            <w:r>
              <w:rPr>
                <w:spacing w:val="-1"/>
                <w:sz w:val="21"/>
              </w:rPr>
              <w:t>质量费用</w:t>
            </w:r>
            <w:r>
              <w:rPr>
                <w:sz w:val="21"/>
              </w:rPr>
              <w:t> </w:t>
            </w:r>
          </w:p>
        </w:tc>
        <w:tc>
          <w:tcPr>
            <w:tcW w:w="2789" w:type="dxa"/>
          </w:tcPr>
          <w:p>
            <w:pPr>
              <w:pStyle w:val="TableParagraph"/>
              <w:spacing w:line="250" w:lineRule="exact"/>
              <w:ind w:right="-15"/>
              <w:jc w:val="right"/>
              <w:rPr>
                <w:sz w:val="21"/>
              </w:rPr>
            </w:pPr>
            <w:r>
              <w:rPr>
                <w:sz w:val="21"/>
              </w:rPr>
              <w:t>9,909,805.52 </w:t>
            </w:r>
          </w:p>
        </w:tc>
        <w:tc>
          <w:tcPr>
            <w:tcW w:w="2784" w:type="dxa"/>
          </w:tcPr>
          <w:p>
            <w:pPr>
              <w:pStyle w:val="TableParagraph"/>
              <w:spacing w:line="250" w:lineRule="exact"/>
              <w:ind w:right="-15"/>
              <w:jc w:val="right"/>
              <w:rPr>
                <w:sz w:val="21"/>
              </w:rPr>
            </w:pPr>
            <w:r>
              <w:rPr>
                <w:sz w:val="21"/>
              </w:rPr>
              <w:t>9,355,100.27 </w:t>
            </w:r>
          </w:p>
        </w:tc>
      </w:tr>
      <w:tr>
        <w:trPr>
          <w:trHeight w:val="273" w:hRule="atLeast"/>
        </w:trPr>
        <w:tc>
          <w:tcPr>
            <w:tcW w:w="3250" w:type="dxa"/>
          </w:tcPr>
          <w:p>
            <w:pPr>
              <w:pStyle w:val="TableParagraph"/>
              <w:spacing w:line="250" w:lineRule="exact" w:before="3"/>
              <w:ind w:left="107"/>
              <w:rPr>
                <w:sz w:val="21"/>
              </w:rPr>
            </w:pPr>
            <w:r>
              <w:rPr>
                <w:spacing w:val="-1"/>
                <w:sz w:val="21"/>
              </w:rPr>
              <w:t>职工薪酬</w:t>
            </w:r>
            <w:r>
              <w:rPr>
                <w:sz w:val="21"/>
              </w:rPr>
              <w:t> </w:t>
            </w:r>
          </w:p>
        </w:tc>
        <w:tc>
          <w:tcPr>
            <w:tcW w:w="2789" w:type="dxa"/>
          </w:tcPr>
          <w:p>
            <w:pPr>
              <w:pStyle w:val="TableParagraph"/>
              <w:spacing w:line="250" w:lineRule="exact" w:before="3"/>
              <w:ind w:right="-15"/>
              <w:jc w:val="right"/>
              <w:rPr>
                <w:sz w:val="21"/>
              </w:rPr>
            </w:pPr>
            <w:r>
              <w:rPr>
                <w:sz w:val="21"/>
              </w:rPr>
              <w:t>8,056,181.92 </w:t>
            </w:r>
          </w:p>
        </w:tc>
        <w:tc>
          <w:tcPr>
            <w:tcW w:w="2784" w:type="dxa"/>
          </w:tcPr>
          <w:p>
            <w:pPr>
              <w:pStyle w:val="TableParagraph"/>
              <w:spacing w:line="250" w:lineRule="exact" w:before="3"/>
              <w:ind w:right="-15"/>
              <w:jc w:val="right"/>
              <w:rPr>
                <w:sz w:val="21"/>
              </w:rPr>
            </w:pPr>
            <w:r>
              <w:rPr>
                <w:sz w:val="21"/>
              </w:rPr>
              <w:t>7,919,648.89 </w:t>
            </w:r>
          </w:p>
        </w:tc>
      </w:tr>
      <w:tr>
        <w:trPr>
          <w:trHeight w:val="273" w:hRule="atLeast"/>
        </w:trPr>
        <w:tc>
          <w:tcPr>
            <w:tcW w:w="3250" w:type="dxa"/>
          </w:tcPr>
          <w:p>
            <w:pPr>
              <w:pStyle w:val="TableParagraph"/>
              <w:spacing w:line="253" w:lineRule="exact"/>
              <w:ind w:left="107"/>
              <w:rPr>
                <w:sz w:val="21"/>
              </w:rPr>
            </w:pPr>
            <w:r>
              <w:rPr>
                <w:sz w:val="21"/>
              </w:rPr>
              <w:t>办公差旅费 </w:t>
            </w:r>
          </w:p>
        </w:tc>
        <w:tc>
          <w:tcPr>
            <w:tcW w:w="2789" w:type="dxa"/>
          </w:tcPr>
          <w:p>
            <w:pPr>
              <w:pStyle w:val="TableParagraph"/>
              <w:spacing w:line="253" w:lineRule="exact"/>
              <w:ind w:right="-15"/>
              <w:jc w:val="right"/>
              <w:rPr>
                <w:sz w:val="21"/>
              </w:rPr>
            </w:pPr>
            <w:r>
              <w:rPr>
                <w:sz w:val="21"/>
              </w:rPr>
              <w:t>2,148,112.64 </w:t>
            </w:r>
          </w:p>
        </w:tc>
        <w:tc>
          <w:tcPr>
            <w:tcW w:w="2784" w:type="dxa"/>
          </w:tcPr>
          <w:p>
            <w:pPr>
              <w:pStyle w:val="TableParagraph"/>
              <w:spacing w:line="253" w:lineRule="exact"/>
              <w:ind w:right="-15"/>
              <w:jc w:val="right"/>
              <w:rPr>
                <w:sz w:val="21"/>
              </w:rPr>
            </w:pPr>
            <w:r>
              <w:rPr>
                <w:sz w:val="21"/>
              </w:rPr>
              <w:t>918,389.86 </w:t>
            </w:r>
          </w:p>
        </w:tc>
      </w:tr>
      <w:tr>
        <w:trPr>
          <w:trHeight w:val="270" w:hRule="atLeast"/>
        </w:trPr>
        <w:tc>
          <w:tcPr>
            <w:tcW w:w="3250" w:type="dxa"/>
          </w:tcPr>
          <w:p>
            <w:pPr>
              <w:pStyle w:val="TableParagraph"/>
              <w:spacing w:line="250" w:lineRule="exact"/>
              <w:ind w:left="107"/>
              <w:rPr>
                <w:sz w:val="21"/>
              </w:rPr>
            </w:pPr>
            <w:r>
              <w:rPr>
                <w:sz w:val="21"/>
              </w:rPr>
              <w:t>业务招待费 </w:t>
            </w:r>
          </w:p>
        </w:tc>
        <w:tc>
          <w:tcPr>
            <w:tcW w:w="2789" w:type="dxa"/>
          </w:tcPr>
          <w:p>
            <w:pPr>
              <w:pStyle w:val="TableParagraph"/>
              <w:spacing w:line="250" w:lineRule="exact"/>
              <w:ind w:right="-15"/>
              <w:jc w:val="right"/>
              <w:rPr>
                <w:sz w:val="21"/>
              </w:rPr>
            </w:pPr>
            <w:r>
              <w:rPr>
                <w:sz w:val="21"/>
              </w:rPr>
              <w:t>1,670,546.97 </w:t>
            </w:r>
          </w:p>
        </w:tc>
        <w:tc>
          <w:tcPr>
            <w:tcW w:w="2784" w:type="dxa"/>
          </w:tcPr>
          <w:p>
            <w:pPr>
              <w:pStyle w:val="TableParagraph"/>
              <w:spacing w:line="250" w:lineRule="exact"/>
              <w:ind w:right="-15"/>
              <w:jc w:val="right"/>
              <w:rPr>
                <w:sz w:val="21"/>
              </w:rPr>
            </w:pPr>
            <w:r>
              <w:rPr>
                <w:sz w:val="21"/>
              </w:rPr>
              <w:t>1,109,601.79 </w:t>
            </w:r>
          </w:p>
        </w:tc>
      </w:tr>
      <w:tr>
        <w:trPr>
          <w:trHeight w:val="273" w:hRule="atLeast"/>
        </w:trPr>
        <w:tc>
          <w:tcPr>
            <w:tcW w:w="3250" w:type="dxa"/>
          </w:tcPr>
          <w:p>
            <w:pPr>
              <w:pStyle w:val="TableParagraph"/>
              <w:spacing w:line="250" w:lineRule="exact" w:before="3"/>
              <w:ind w:left="107"/>
              <w:rPr>
                <w:sz w:val="21"/>
              </w:rPr>
            </w:pPr>
            <w:r>
              <w:rPr>
                <w:sz w:val="21"/>
              </w:rPr>
              <w:t>仓储费 </w:t>
            </w:r>
          </w:p>
        </w:tc>
        <w:tc>
          <w:tcPr>
            <w:tcW w:w="2789" w:type="dxa"/>
          </w:tcPr>
          <w:p>
            <w:pPr>
              <w:pStyle w:val="TableParagraph"/>
              <w:spacing w:line="250" w:lineRule="exact" w:before="3"/>
              <w:ind w:right="-15"/>
              <w:jc w:val="right"/>
              <w:rPr>
                <w:sz w:val="21"/>
              </w:rPr>
            </w:pPr>
            <w:r>
              <w:rPr>
                <w:sz w:val="21"/>
              </w:rPr>
              <w:t>1,285,709.95 </w:t>
            </w:r>
          </w:p>
        </w:tc>
        <w:tc>
          <w:tcPr>
            <w:tcW w:w="2784" w:type="dxa"/>
          </w:tcPr>
          <w:p>
            <w:pPr>
              <w:pStyle w:val="TableParagraph"/>
              <w:spacing w:line="250" w:lineRule="exact" w:before="3"/>
              <w:ind w:right="-15"/>
              <w:jc w:val="right"/>
              <w:rPr>
                <w:sz w:val="21"/>
              </w:rPr>
            </w:pPr>
            <w:r>
              <w:rPr>
                <w:sz w:val="21"/>
              </w:rPr>
              <w:t>814,170.14 </w:t>
            </w:r>
          </w:p>
        </w:tc>
      </w:tr>
      <w:tr>
        <w:trPr>
          <w:trHeight w:val="273" w:hRule="atLeast"/>
        </w:trPr>
        <w:tc>
          <w:tcPr>
            <w:tcW w:w="3250" w:type="dxa"/>
          </w:tcPr>
          <w:p>
            <w:pPr>
              <w:pStyle w:val="TableParagraph"/>
              <w:spacing w:line="252" w:lineRule="exact"/>
              <w:ind w:left="107"/>
              <w:rPr>
                <w:sz w:val="21"/>
              </w:rPr>
            </w:pPr>
            <w:r>
              <w:rPr>
                <w:spacing w:val="68"/>
                <w:sz w:val="21"/>
              </w:rPr>
              <w:t>其 他</w:t>
            </w:r>
            <w:r>
              <w:rPr>
                <w:sz w:val="21"/>
              </w:rPr>
              <w:t> </w:t>
            </w:r>
          </w:p>
        </w:tc>
        <w:tc>
          <w:tcPr>
            <w:tcW w:w="2789" w:type="dxa"/>
          </w:tcPr>
          <w:p>
            <w:pPr>
              <w:pStyle w:val="TableParagraph"/>
              <w:spacing w:line="252" w:lineRule="exact"/>
              <w:ind w:right="-15"/>
              <w:jc w:val="right"/>
              <w:rPr>
                <w:sz w:val="21"/>
              </w:rPr>
            </w:pPr>
            <w:r>
              <w:rPr>
                <w:sz w:val="21"/>
              </w:rPr>
              <w:t>1,764,756.74 </w:t>
            </w:r>
          </w:p>
        </w:tc>
        <w:tc>
          <w:tcPr>
            <w:tcW w:w="2784" w:type="dxa"/>
          </w:tcPr>
          <w:p>
            <w:pPr>
              <w:pStyle w:val="TableParagraph"/>
              <w:spacing w:line="252" w:lineRule="exact"/>
              <w:ind w:right="-15"/>
              <w:jc w:val="right"/>
              <w:rPr>
                <w:sz w:val="21"/>
              </w:rPr>
            </w:pPr>
            <w:r>
              <w:rPr>
                <w:sz w:val="21"/>
              </w:rPr>
              <w:t>1,209,571.97 </w:t>
            </w:r>
          </w:p>
        </w:tc>
      </w:tr>
      <w:tr>
        <w:trPr>
          <w:trHeight w:val="270" w:hRule="atLeast"/>
        </w:trPr>
        <w:tc>
          <w:tcPr>
            <w:tcW w:w="3250" w:type="dxa"/>
          </w:tcPr>
          <w:p>
            <w:pPr>
              <w:pStyle w:val="TableParagraph"/>
              <w:spacing w:line="250" w:lineRule="exact"/>
              <w:ind w:right="1299"/>
              <w:jc w:val="right"/>
              <w:rPr>
                <w:sz w:val="21"/>
              </w:rPr>
            </w:pPr>
            <w:r>
              <w:rPr>
                <w:sz w:val="21"/>
              </w:rPr>
              <w:t>合计 </w:t>
            </w:r>
          </w:p>
        </w:tc>
        <w:tc>
          <w:tcPr>
            <w:tcW w:w="2789" w:type="dxa"/>
          </w:tcPr>
          <w:p>
            <w:pPr>
              <w:pStyle w:val="TableParagraph"/>
              <w:spacing w:line="250" w:lineRule="exact"/>
              <w:ind w:right="-15"/>
              <w:jc w:val="right"/>
              <w:rPr>
                <w:sz w:val="21"/>
              </w:rPr>
            </w:pPr>
            <w:r>
              <w:rPr>
                <w:sz w:val="21"/>
              </w:rPr>
              <w:t>24,835,113.74 </w:t>
            </w:r>
          </w:p>
        </w:tc>
        <w:tc>
          <w:tcPr>
            <w:tcW w:w="2784" w:type="dxa"/>
          </w:tcPr>
          <w:p>
            <w:pPr>
              <w:pStyle w:val="TableParagraph"/>
              <w:spacing w:line="250" w:lineRule="exact"/>
              <w:ind w:right="-15"/>
              <w:jc w:val="right"/>
              <w:rPr>
                <w:sz w:val="21"/>
              </w:rPr>
            </w:pPr>
            <w:r>
              <w:rPr>
                <w:sz w:val="21"/>
              </w:rPr>
              <w:t>21,326,482.92 </w:t>
            </w:r>
          </w:p>
        </w:tc>
      </w:tr>
    </w:tbl>
    <w:p>
      <w:pPr>
        <w:spacing w:after="0" w:line="250" w:lineRule="exact"/>
        <w:jc w:val="right"/>
        <w:rPr>
          <w:sz w:val="21"/>
        </w:rPr>
        <w:sectPr>
          <w:type w:val="continuous"/>
          <w:pgSz w:w="11910" w:h="16840"/>
          <w:pgMar w:top="780" w:bottom="280" w:left="160" w:right="440"/>
        </w:sectPr>
      </w:pPr>
    </w:p>
    <w:p>
      <w:pPr>
        <w:pStyle w:val="BodyText"/>
        <w:spacing w:line="297" w:lineRule="auto" w:before="61"/>
        <w:ind w:left="1117" w:right="666"/>
      </w:pPr>
      <w:r>
        <w:rPr/>
        <w:t>其他说明：</w:t>
      </w:r>
      <w:r>
        <w:rPr>
          <w:spacing w:val="1"/>
        </w:rPr>
        <w:t> </w:t>
      </w:r>
      <w:r>
        <w:rPr/>
        <w:t>无 </w:t>
      </w:r>
    </w:p>
    <w:p>
      <w:pPr>
        <w:pStyle w:val="BodyText"/>
        <w:spacing w:line="207" w:lineRule="exact"/>
        <w:ind w:left="1117"/>
      </w:pPr>
      <w:r>
        <w:rPr>
          <w:w w:val="100"/>
        </w:rPr>
        <w:t> </w:t>
      </w:r>
    </w:p>
    <w:p>
      <w:pPr>
        <w:pStyle w:val="BodyText"/>
        <w:spacing w:before="64"/>
        <w:ind w:left="1117"/>
      </w:pPr>
      <w:r>
        <w:rPr/>
        <w:t>64</w:t>
      </w:r>
      <w:r>
        <w:rPr>
          <w:spacing w:val="-5"/>
        </w:rPr>
        <w:t>、 管理费用</w:t>
      </w:r>
    </w:p>
    <w:p>
      <w:pPr>
        <w:pStyle w:val="BodyText"/>
        <w:spacing w:before="63"/>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5"/>
        </w:rPr>
      </w:pPr>
    </w:p>
    <w:p>
      <w:pPr>
        <w:pStyle w:val="BodyText"/>
        <w:spacing w:before="1"/>
        <w:ind w:left="1117"/>
      </w:pPr>
      <w:r>
        <w:rPr>
          <w:spacing w:val="7"/>
        </w:rPr>
        <w:t>单位：元 币种：人民币</w:t>
      </w:r>
      <w:r>
        <w:rPr/>
        <w:t> </w:t>
      </w:r>
    </w:p>
    <w:p>
      <w:pPr>
        <w:spacing w:after="0"/>
        <w:sectPr>
          <w:type w:val="continuous"/>
          <w:pgSz w:w="11910" w:h="16840"/>
          <w:pgMar w:top="780" w:bottom="2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2" w:lineRule="exact"/>
              <w:ind w:right="1625"/>
              <w:jc w:val="right"/>
              <w:rPr>
                <w:sz w:val="21"/>
              </w:rPr>
            </w:pPr>
            <w:r>
              <w:rPr>
                <w:sz w:val="21"/>
              </w:rPr>
              <w:t>项目 </w:t>
            </w:r>
          </w:p>
        </w:tc>
        <w:tc>
          <w:tcPr>
            <w:tcW w:w="2539" w:type="dxa"/>
          </w:tcPr>
          <w:p>
            <w:pPr>
              <w:pStyle w:val="TableParagraph"/>
              <w:spacing w:line="252" w:lineRule="exact"/>
              <w:ind w:left="744"/>
              <w:rPr>
                <w:sz w:val="21"/>
              </w:rPr>
            </w:pPr>
            <w:r>
              <w:rPr>
                <w:sz w:val="21"/>
              </w:rPr>
              <w:t>本期发生额 </w:t>
            </w:r>
          </w:p>
        </w:tc>
        <w:tc>
          <w:tcPr>
            <w:tcW w:w="2378" w:type="dxa"/>
          </w:tcPr>
          <w:p>
            <w:pPr>
              <w:pStyle w:val="TableParagraph"/>
              <w:spacing w:line="252" w:lineRule="exact"/>
              <w:ind w:left="663"/>
              <w:rPr>
                <w:sz w:val="21"/>
              </w:rPr>
            </w:pPr>
            <w:r>
              <w:rPr>
                <w:sz w:val="21"/>
              </w:rPr>
              <w:t>上期发生额 </w:t>
            </w:r>
          </w:p>
        </w:tc>
      </w:tr>
      <w:tr>
        <w:trPr>
          <w:trHeight w:val="273" w:hRule="atLeast"/>
        </w:trPr>
        <w:tc>
          <w:tcPr>
            <w:tcW w:w="3905" w:type="dxa"/>
          </w:tcPr>
          <w:p>
            <w:pPr>
              <w:pStyle w:val="TableParagraph"/>
              <w:spacing w:line="252" w:lineRule="exact"/>
              <w:ind w:left="107"/>
              <w:rPr>
                <w:sz w:val="21"/>
              </w:rPr>
            </w:pPr>
            <w:r>
              <w:rPr>
                <w:spacing w:val="-1"/>
                <w:sz w:val="21"/>
              </w:rPr>
              <w:t>职工薪酬</w:t>
            </w:r>
            <w:r>
              <w:rPr>
                <w:sz w:val="21"/>
              </w:rPr>
              <w:t> </w:t>
            </w:r>
          </w:p>
        </w:tc>
        <w:tc>
          <w:tcPr>
            <w:tcW w:w="2539" w:type="dxa"/>
          </w:tcPr>
          <w:p>
            <w:pPr>
              <w:pStyle w:val="TableParagraph"/>
              <w:spacing w:line="252" w:lineRule="exact"/>
              <w:ind w:right="-15"/>
              <w:jc w:val="right"/>
              <w:rPr>
                <w:sz w:val="21"/>
              </w:rPr>
            </w:pPr>
            <w:r>
              <w:rPr>
                <w:sz w:val="21"/>
              </w:rPr>
              <w:t>42,796,865.40 </w:t>
            </w:r>
          </w:p>
        </w:tc>
        <w:tc>
          <w:tcPr>
            <w:tcW w:w="2378" w:type="dxa"/>
          </w:tcPr>
          <w:p>
            <w:pPr>
              <w:pStyle w:val="TableParagraph"/>
              <w:spacing w:line="252" w:lineRule="exact"/>
              <w:ind w:right="-15"/>
              <w:jc w:val="right"/>
              <w:rPr>
                <w:sz w:val="21"/>
              </w:rPr>
            </w:pPr>
            <w:r>
              <w:rPr>
                <w:sz w:val="21"/>
              </w:rPr>
              <w:t>39,739,848.65 </w:t>
            </w:r>
          </w:p>
        </w:tc>
      </w:tr>
      <w:tr>
        <w:trPr>
          <w:trHeight w:val="270" w:hRule="atLeast"/>
        </w:trPr>
        <w:tc>
          <w:tcPr>
            <w:tcW w:w="3905" w:type="dxa"/>
          </w:tcPr>
          <w:p>
            <w:pPr>
              <w:pStyle w:val="TableParagraph"/>
              <w:spacing w:line="250" w:lineRule="exact"/>
              <w:ind w:left="107"/>
              <w:rPr>
                <w:sz w:val="21"/>
              </w:rPr>
            </w:pPr>
            <w:r>
              <w:rPr>
                <w:sz w:val="21"/>
              </w:rPr>
              <w:t>折旧及摊销 </w:t>
            </w:r>
          </w:p>
        </w:tc>
        <w:tc>
          <w:tcPr>
            <w:tcW w:w="2539" w:type="dxa"/>
          </w:tcPr>
          <w:p>
            <w:pPr>
              <w:pStyle w:val="TableParagraph"/>
              <w:spacing w:line="250" w:lineRule="exact"/>
              <w:ind w:right="-15"/>
              <w:jc w:val="right"/>
              <w:rPr>
                <w:sz w:val="21"/>
              </w:rPr>
            </w:pPr>
            <w:r>
              <w:rPr>
                <w:sz w:val="21"/>
              </w:rPr>
              <w:t>18,065,652.76 </w:t>
            </w:r>
          </w:p>
        </w:tc>
        <w:tc>
          <w:tcPr>
            <w:tcW w:w="2378" w:type="dxa"/>
          </w:tcPr>
          <w:p>
            <w:pPr>
              <w:pStyle w:val="TableParagraph"/>
              <w:spacing w:line="250" w:lineRule="exact"/>
              <w:ind w:right="-15"/>
              <w:jc w:val="right"/>
              <w:rPr>
                <w:sz w:val="21"/>
              </w:rPr>
            </w:pPr>
            <w:r>
              <w:rPr>
                <w:sz w:val="21"/>
              </w:rPr>
              <w:t>12,299,711.90 </w:t>
            </w:r>
          </w:p>
        </w:tc>
      </w:tr>
      <w:tr>
        <w:trPr>
          <w:trHeight w:val="273" w:hRule="atLeast"/>
        </w:trPr>
        <w:tc>
          <w:tcPr>
            <w:tcW w:w="3905" w:type="dxa"/>
          </w:tcPr>
          <w:p>
            <w:pPr>
              <w:pStyle w:val="TableParagraph"/>
              <w:spacing w:line="252" w:lineRule="exact"/>
              <w:ind w:left="107"/>
              <w:rPr>
                <w:sz w:val="21"/>
              </w:rPr>
            </w:pPr>
            <w:r>
              <w:rPr>
                <w:sz w:val="21"/>
              </w:rPr>
              <w:t>咨询服务费 </w:t>
            </w:r>
          </w:p>
        </w:tc>
        <w:tc>
          <w:tcPr>
            <w:tcW w:w="2539" w:type="dxa"/>
          </w:tcPr>
          <w:p>
            <w:pPr>
              <w:pStyle w:val="TableParagraph"/>
              <w:spacing w:line="252" w:lineRule="exact"/>
              <w:ind w:right="-15"/>
              <w:jc w:val="right"/>
              <w:rPr>
                <w:sz w:val="21"/>
              </w:rPr>
            </w:pPr>
            <w:r>
              <w:rPr>
                <w:sz w:val="21"/>
              </w:rPr>
              <w:t>5,635,560.46 </w:t>
            </w:r>
          </w:p>
        </w:tc>
        <w:tc>
          <w:tcPr>
            <w:tcW w:w="2378" w:type="dxa"/>
          </w:tcPr>
          <w:p>
            <w:pPr>
              <w:pStyle w:val="TableParagraph"/>
              <w:spacing w:line="252" w:lineRule="exact"/>
              <w:ind w:right="-15"/>
              <w:jc w:val="right"/>
              <w:rPr>
                <w:sz w:val="21"/>
              </w:rPr>
            </w:pPr>
            <w:r>
              <w:rPr>
                <w:sz w:val="21"/>
              </w:rPr>
              <w:t>3,108,032.20 </w:t>
            </w:r>
          </w:p>
        </w:tc>
      </w:tr>
      <w:tr>
        <w:trPr>
          <w:trHeight w:val="273" w:hRule="atLeast"/>
        </w:trPr>
        <w:tc>
          <w:tcPr>
            <w:tcW w:w="3905" w:type="dxa"/>
          </w:tcPr>
          <w:p>
            <w:pPr>
              <w:pStyle w:val="TableParagraph"/>
              <w:spacing w:line="252" w:lineRule="exact"/>
              <w:ind w:left="107"/>
              <w:rPr>
                <w:sz w:val="21"/>
              </w:rPr>
            </w:pPr>
            <w:r>
              <w:rPr>
                <w:sz w:val="21"/>
              </w:rPr>
              <w:t>业务招待费 </w:t>
            </w:r>
          </w:p>
        </w:tc>
        <w:tc>
          <w:tcPr>
            <w:tcW w:w="2539" w:type="dxa"/>
          </w:tcPr>
          <w:p>
            <w:pPr>
              <w:pStyle w:val="TableParagraph"/>
              <w:spacing w:line="252" w:lineRule="exact"/>
              <w:ind w:right="-15"/>
              <w:jc w:val="right"/>
              <w:rPr>
                <w:sz w:val="21"/>
              </w:rPr>
            </w:pPr>
            <w:r>
              <w:rPr>
                <w:sz w:val="21"/>
              </w:rPr>
              <w:t>4,766,591.52 </w:t>
            </w:r>
          </w:p>
        </w:tc>
        <w:tc>
          <w:tcPr>
            <w:tcW w:w="2378" w:type="dxa"/>
          </w:tcPr>
          <w:p>
            <w:pPr>
              <w:pStyle w:val="TableParagraph"/>
              <w:spacing w:line="252" w:lineRule="exact"/>
              <w:ind w:right="-15"/>
              <w:jc w:val="right"/>
              <w:rPr>
                <w:sz w:val="21"/>
              </w:rPr>
            </w:pPr>
            <w:r>
              <w:rPr>
                <w:sz w:val="21"/>
              </w:rPr>
              <w:t>10,055,997.98 </w:t>
            </w:r>
          </w:p>
        </w:tc>
      </w:tr>
      <w:tr>
        <w:trPr>
          <w:trHeight w:val="270" w:hRule="atLeast"/>
        </w:trPr>
        <w:tc>
          <w:tcPr>
            <w:tcW w:w="3905" w:type="dxa"/>
          </w:tcPr>
          <w:p>
            <w:pPr>
              <w:pStyle w:val="TableParagraph"/>
              <w:spacing w:line="250" w:lineRule="exact"/>
              <w:ind w:left="107"/>
              <w:rPr>
                <w:sz w:val="21"/>
              </w:rPr>
            </w:pPr>
            <w:r>
              <w:rPr>
                <w:sz w:val="21"/>
              </w:rPr>
              <w:t>办公费 </w:t>
            </w:r>
          </w:p>
        </w:tc>
        <w:tc>
          <w:tcPr>
            <w:tcW w:w="2539" w:type="dxa"/>
          </w:tcPr>
          <w:p>
            <w:pPr>
              <w:pStyle w:val="TableParagraph"/>
              <w:spacing w:line="250" w:lineRule="exact"/>
              <w:ind w:right="-15"/>
              <w:jc w:val="right"/>
              <w:rPr>
                <w:sz w:val="21"/>
              </w:rPr>
            </w:pPr>
            <w:r>
              <w:rPr>
                <w:sz w:val="21"/>
              </w:rPr>
              <w:t>2,342,855.12 </w:t>
            </w:r>
          </w:p>
        </w:tc>
        <w:tc>
          <w:tcPr>
            <w:tcW w:w="2378" w:type="dxa"/>
          </w:tcPr>
          <w:p>
            <w:pPr>
              <w:pStyle w:val="TableParagraph"/>
              <w:spacing w:line="250" w:lineRule="exact"/>
              <w:ind w:right="-15"/>
              <w:jc w:val="right"/>
              <w:rPr>
                <w:sz w:val="21"/>
              </w:rPr>
            </w:pPr>
            <w:r>
              <w:rPr>
                <w:sz w:val="21"/>
              </w:rPr>
              <w:t>2,076,664.57 </w:t>
            </w:r>
          </w:p>
        </w:tc>
      </w:tr>
      <w:tr>
        <w:trPr>
          <w:trHeight w:val="273" w:hRule="atLeast"/>
        </w:trPr>
        <w:tc>
          <w:tcPr>
            <w:tcW w:w="3905" w:type="dxa"/>
          </w:tcPr>
          <w:p>
            <w:pPr>
              <w:pStyle w:val="TableParagraph"/>
              <w:spacing w:line="252" w:lineRule="exact"/>
              <w:ind w:left="107"/>
              <w:rPr>
                <w:sz w:val="21"/>
              </w:rPr>
            </w:pPr>
            <w:r>
              <w:rPr>
                <w:sz w:val="21"/>
              </w:rPr>
              <w:t>差旅费 </w:t>
            </w:r>
          </w:p>
        </w:tc>
        <w:tc>
          <w:tcPr>
            <w:tcW w:w="2539" w:type="dxa"/>
          </w:tcPr>
          <w:p>
            <w:pPr>
              <w:pStyle w:val="TableParagraph"/>
              <w:spacing w:line="252" w:lineRule="exact"/>
              <w:ind w:right="-15"/>
              <w:jc w:val="right"/>
              <w:rPr>
                <w:sz w:val="21"/>
              </w:rPr>
            </w:pPr>
            <w:r>
              <w:rPr>
                <w:sz w:val="21"/>
              </w:rPr>
              <w:t>699,551.71 </w:t>
            </w:r>
          </w:p>
        </w:tc>
        <w:tc>
          <w:tcPr>
            <w:tcW w:w="2378" w:type="dxa"/>
          </w:tcPr>
          <w:p>
            <w:pPr>
              <w:pStyle w:val="TableParagraph"/>
              <w:spacing w:line="252" w:lineRule="exact"/>
              <w:ind w:right="-15"/>
              <w:jc w:val="right"/>
              <w:rPr>
                <w:sz w:val="21"/>
              </w:rPr>
            </w:pPr>
            <w:r>
              <w:rPr>
                <w:sz w:val="21"/>
              </w:rPr>
              <w:t>351,950.56 </w:t>
            </w:r>
          </w:p>
        </w:tc>
      </w:tr>
      <w:tr>
        <w:trPr>
          <w:trHeight w:val="270" w:hRule="atLeast"/>
        </w:trPr>
        <w:tc>
          <w:tcPr>
            <w:tcW w:w="3905" w:type="dxa"/>
          </w:tcPr>
          <w:p>
            <w:pPr>
              <w:pStyle w:val="TableParagraph"/>
              <w:spacing w:line="250" w:lineRule="exact"/>
              <w:ind w:left="107"/>
              <w:rPr>
                <w:sz w:val="21"/>
              </w:rPr>
            </w:pPr>
            <w:r>
              <w:rPr>
                <w:spacing w:val="-1"/>
                <w:sz w:val="21"/>
              </w:rPr>
              <w:t>残疾人保障金</w:t>
            </w:r>
            <w:r>
              <w:rPr>
                <w:sz w:val="21"/>
              </w:rPr>
              <w:t> </w:t>
            </w:r>
          </w:p>
        </w:tc>
        <w:tc>
          <w:tcPr>
            <w:tcW w:w="2539" w:type="dxa"/>
          </w:tcPr>
          <w:p>
            <w:pPr>
              <w:pStyle w:val="TableParagraph"/>
              <w:spacing w:line="250" w:lineRule="exact"/>
              <w:ind w:right="-15"/>
              <w:jc w:val="right"/>
              <w:rPr>
                <w:sz w:val="21"/>
              </w:rPr>
            </w:pPr>
            <w:r>
              <w:rPr>
                <w:sz w:val="21"/>
              </w:rPr>
              <w:t>572,904.00 </w:t>
            </w:r>
          </w:p>
        </w:tc>
        <w:tc>
          <w:tcPr>
            <w:tcW w:w="2378" w:type="dxa"/>
          </w:tcPr>
          <w:p>
            <w:pPr>
              <w:pStyle w:val="TableParagraph"/>
              <w:spacing w:line="250" w:lineRule="exact"/>
              <w:ind w:right="-15"/>
              <w:jc w:val="right"/>
              <w:rPr>
                <w:sz w:val="21"/>
              </w:rPr>
            </w:pPr>
            <w:r>
              <w:rPr>
                <w:sz w:val="21"/>
              </w:rPr>
              <w:t>476,244.00 </w:t>
            </w:r>
          </w:p>
        </w:tc>
      </w:tr>
      <w:tr>
        <w:trPr>
          <w:trHeight w:val="273" w:hRule="atLeast"/>
        </w:trPr>
        <w:tc>
          <w:tcPr>
            <w:tcW w:w="3905" w:type="dxa"/>
          </w:tcPr>
          <w:p>
            <w:pPr>
              <w:pStyle w:val="TableParagraph"/>
              <w:spacing w:line="250" w:lineRule="exact" w:before="3"/>
              <w:ind w:left="107"/>
              <w:rPr>
                <w:sz w:val="21"/>
              </w:rPr>
            </w:pPr>
            <w:r>
              <w:rPr>
                <w:spacing w:val="68"/>
                <w:sz w:val="21"/>
              </w:rPr>
              <w:t>其 他</w:t>
            </w:r>
            <w:r>
              <w:rPr>
                <w:sz w:val="21"/>
              </w:rPr>
              <w:t> </w:t>
            </w:r>
          </w:p>
        </w:tc>
        <w:tc>
          <w:tcPr>
            <w:tcW w:w="2539" w:type="dxa"/>
          </w:tcPr>
          <w:p>
            <w:pPr>
              <w:pStyle w:val="TableParagraph"/>
              <w:spacing w:line="250" w:lineRule="exact" w:before="3"/>
              <w:ind w:right="-15"/>
              <w:jc w:val="right"/>
              <w:rPr>
                <w:sz w:val="21"/>
              </w:rPr>
            </w:pPr>
            <w:r>
              <w:rPr>
                <w:sz w:val="21"/>
              </w:rPr>
              <w:t>14,461,067.61 </w:t>
            </w:r>
          </w:p>
        </w:tc>
        <w:tc>
          <w:tcPr>
            <w:tcW w:w="2378" w:type="dxa"/>
          </w:tcPr>
          <w:p>
            <w:pPr>
              <w:pStyle w:val="TableParagraph"/>
              <w:spacing w:line="250" w:lineRule="exact" w:before="3"/>
              <w:ind w:right="-15"/>
              <w:jc w:val="right"/>
              <w:rPr>
                <w:sz w:val="21"/>
              </w:rPr>
            </w:pPr>
            <w:r>
              <w:rPr>
                <w:sz w:val="21"/>
              </w:rPr>
              <w:t>8,149,913.12 </w:t>
            </w:r>
          </w:p>
        </w:tc>
      </w:tr>
      <w:tr>
        <w:trPr>
          <w:trHeight w:val="273" w:hRule="atLeast"/>
        </w:trPr>
        <w:tc>
          <w:tcPr>
            <w:tcW w:w="3905" w:type="dxa"/>
          </w:tcPr>
          <w:p>
            <w:pPr>
              <w:pStyle w:val="TableParagraph"/>
              <w:spacing w:line="252" w:lineRule="exact"/>
              <w:ind w:right="1625"/>
              <w:jc w:val="right"/>
              <w:rPr>
                <w:sz w:val="21"/>
              </w:rPr>
            </w:pPr>
            <w:r>
              <w:rPr>
                <w:sz w:val="21"/>
              </w:rPr>
              <w:t>合计 </w:t>
            </w:r>
          </w:p>
        </w:tc>
        <w:tc>
          <w:tcPr>
            <w:tcW w:w="2539" w:type="dxa"/>
          </w:tcPr>
          <w:p>
            <w:pPr>
              <w:pStyle w:val="TableParagraph"/>
              <w:spacing w:line="252" w:lineRule="exact"/>
              <w:ind w:right="-15"/>
              <w:jc w:val="right"/>
              <w:rPr>
                <w:sz w:val="21"/>
              </w:rPr>
            </w:pPr>
            <w:r>
              <w:rPr>
                <w:sz w:val="21"/>
              </w:rPr>
              <w:t>89,341,048.58 </w:t>
            </w:r>
          </w:p>
        </w:tc>
        <w:tc>
          <w:tcPr>
            <w:tcW w:w="2378" w:type="dxa"/>
          </w:tcPr>
          <w:p>
            <w:pPr>
              <w:pStyle w:val="TableParagraph"/>
              <w:spacing w:line="252" w:lineRule="exact"/>
              <w:ind w:right="-15"/>
              <w:jc w:val="right"/>
              <w:rPr>
                <w:sz w:val="21"/>
              </w:rPr>
            </w:pPr>
            <w:r>
              <w:rPr>
                <w:sz w:val="21"/>
              </w:rPr>
              <w:t>76,258,362.98 </w:t>
            </w:r>
          </w:p>
        </w:tc>
      </w:tr>
    </w:tbl>
    <w:p>
      <w:pPr>
        <w:pStyle w:val="BodyText"/>
        <w:spacing w:before="1"/>
        <w:ind w:left="1117"/>
      </w:pPr>
      <w:r>
        <w:rPr/>
        <w:t>其他说明： </w:t>
      </w:r>
    </w:p>
    <w:p>
      <w:pPr>
        <w:spacing w:after="0"/>
        <w:sectPr>
          <w:type w:val="continuous"/>
          <w:pgSz w:w="11910" w:h="16840"/>
          <w:pgMar w:top="780" w:bottom="280" w:left="160" w:right="440"/>
        </w:sectPr>
      </w:pPr>
    </w:p>
    <w:p>
      <w:pPr>
        <w:pStyle w:val="BodyText"/>
        <w:spacing w:before="61"/>
        <w:ind w:left="1117"/>
      </w:pPr>
      <w:r>
        <w:rPr/>
        <w:t>无 </w:t>
      </w:r>
    </w:p>
    <w:p>
      <w:pPr>
        <w:pStyle w:val="BodyText"/>
        <w:spacing w:before="3"/>
        <w:ind w:left="1117"/>
      </w:pPr>
      <w:r>
        <w:rPr>
          <w:w w:val="100"/>
        </w:rPr>
        <w:t> </w:t>
      </w:r>
    </w:p>
    <w:p>
      <w:pPr>
        <w:pStyle w:val="BodyText"/>
        <w:spacing w:before="64"/>
        <w:ind w:left="1117"/>
      </w:pPr>
      <w:r>
        <w:rPr/>
        <w:t>65</w:t>
      </w:r>
      <w:r>
        <w:rPr>
          <w:spacing w:val="-5"/>
        </w:rPr>
        <w:t>、 研发费用</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3"/>
        <w:rPr>
          <w:sz w:val="19"/>
        </w:rPr>
      </w:pPr>
    </w:p>
    <w:p>
      <w:pPr>
        <w:pStyle w:val="BodyText"/>
        <w:ind w:left="1117"/>
      </w:pPr>
      <w:r>
        <w:rPr>
          <w:spacing w:val="8"/>
        </w:rPr>
        <w:t>单位：元 币种：人民币</w:t>
      </w:r>
    </w:p>
    <w:p>
      <w:pPr>
        <w:spacing w:after="0"/>
        <w:sectPr>
          <w:headerReference w:type="default" r:id="rId50"/>
          <w:footerReference w:type="default" r:id="rId51"/>
          <w:pgSz w:w="11910" w:h="16840"/>
          <w:pgMar w:header="882" w:footer="1195" w:top="1360" w:bottom="13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0" w:lineRule="exact" w:before="3"/>
              <w:ind w:right="1625"/>
              <w:jc w:val="right"/>
              <w:rPr>
                <w:sz w:val="21"/>
              </w:rPr>
            </w:pPr>
            <w:r>
              <w:rPr>
                <w:sz w:val="21"/>
              </w:rPr>
              <w:t>项目 </w:t>
            </w:r>
          </w:p>
        </w:tc>
        <w:tc>
          <w:tcPr>
            <w:tcW w:w="2539" w:type="dxa"/>
          </w:tcPr>
          <w:p>
            <w:pPr>
              <w:pStyle w:val="TableParagraph"/>
              <w:spacing w:line="250" w:lineRule="exact" w:before="3"/>
              <w:ind w:left="744"/>
              <w:rPr>
                <w:sz w:val="21"/>
              </w:rPr>
            </w:pPr>
            <w:r>
              <w:rPr>
                <w:sz w:val="21"/>
              </w:rPr>
              <w:t>本期发生额 </w:t>
            </w:r>
          </w:p>
        </w:tc>
        <w:tc>
          <w:tcPr>
            <w:tcW w:w="2378" w:type="dxa"/>
          </w:tcPr>
          <w:p>
            <w:pPr>
              <w:pStyle w:val="TableParagraph"/>
              <w:spacing w:line="250" w:lineRule="exact" w:before="3"/>
              <w:ind w:left="663"/>
              <w:rPr>
                <w:sz w:val="21"/>
              </w:rPr>
            </w:pPr>
            <w:r>
              <w:rPr>
                <w:sz w:val="21"/>
              </w:rPr>
              <w:t>上期发生额 </w:t>
            </w:r>
          </w:p>
        </w:tc>
      </w:tr>
      <w:tr>
        <w:trPr>
          <w:trHeight w:val="273" w:hRule="atLeast"/>
        </w:trPr>
        <w:tc>
          <w:tcPr>
            <w:tcW w:w="3905" w:type="dxa"/>
          </w:tcPr>
          <w:p>
            <w:pPr>
              <w:pStyle w:val="TableParagraph"/>
              <w:spacing w:line="252" w:lineRule="exact"/>
              <w:ind w:left="107"/>
              <w:rPr>
                <w:sz w:val="21"/>
              </w:rPr>
            </w:pPr>
            <w:r>
              <w:rPr>
                <w:spacing w:val="-1"/>
                <w:sz w:val="21"/>
              </w:rPr>
              <w:t>职工薪酬</w:t>
            </w:r>
            <w:r>
              <w:rPr>
                <w:sz w:val="21"/>
              </w:rPr>
              <w:t> </w:t>
            </w:r>
          </w:p>
        </w:tc>
        <w:tc>
          <w:tcPr>
            <w:tcW w:w="2539" w:type="dxa"/>
          </w:tcPr>
          <w:p>
            <w:pPr>
              <w:pStyle w:val="TableParagraph"/>
              <w:spacing w:line="252" w:lineRule="exact"/>
              <w:ind w:right="-15"/>
              <w:jc w:val="right"/>
              <w:rPr>
                <w:sz w:val="21"/>
              </w:rPr>
            </w:pPr>
            <w:r>
              <w:rPr>
                <w:sz w:val="21"/>
              </w:rPr>
              <w:t>88,643,423.93 </w:t>
            </w:r>
          </w:p>
        </w:tc>
        <w:tc>
          <w:tcPr>
            <w:tcW w:w="2378" w:type="dxa"/>
          </w:tcPr>
          <w:p>
            <w:pPr>
              <w:pStyle w:val="TableParagraph"/>
              <w:spacing w:line="252" w:lineRule="exact"/>
              <w:ind w:right="-15"/>
              <w:jc w:val="right"/>
              <w:rPr>
                <w:sz w:val="21"/>
              </w:rPr>
            </w:pPr>
            <w:r>
              <w:rPr>
                <w:sz w:val="21"/>
              </w:rPr>
              <w:t>62,348,774.01 </w:t>
            </w:r>
          </w:p>
        </w:tc>
      </w:tr>
      <w:tr>
        <w:trPr>
          <w:trHeight w:val="270" w:hRule="atLeast"/>
        </w:trPr>
        <w:tc>
          <w:tcPr>
            <w:tcW w:w="3905" w:type="dxa"/>
          </w:tcPr>
          <w:p>
            <w:pPr>
              <w:pStyle w:val="TableParagraph"/>
              <w:spacing w:line="250" w:lineRule="exact"/>
              <w:ind w:left="107"/>
              <w:rPr>
                <w:sz w:val="21"/>
              </w:rPr>
            </w:pPr>
            <w:r>
              <w:rPr>
                <w:spacing w:val="-1"/>
                <w:sz w:val="21"/>
              </w:rPr>
              <w:t>直接材料</w:t>
            </w:r>
            <w:r>
              <w:rPr>
                <w:sz w:val="21"/>
              </w:rPr>
              <w:t> </w:t>
            </w:r>
          </w:p>
        </w:tc>
        <w:tc>
          <w:tcPr>
            <w:tcW w:w="2539" w:type="dxa"/>
          </w:tcPr>
          <w:p>
            <w:pPr>
              <w:pStyle w:val="TableParagraph"/>
              <w:spacing w:line="250" w:lineRule="exact"/>
              <w:ind w:right="-15"/>
              <w:jc w:val="right"/>
              <w:rPr>
                <w:sz w:val="21"/>
              </w:rPr>
            </w:pPr>
            <w:r>
              <w:rPr>
                <w:sz w:val="21"/>
              </w:rPr>
              <w:t>52,110,037.27 </w:t>
            </w:r>
          </w:p>
        </w:tc>
        <w:tc>
          <w:tcPr>
            <w:tcW w:w="2378" w:type="dxa"/>
          </w:tcPr>
          <w:p>
            <w:pPr>
              <w:pStyle w:val="TableParagraph"/>
              <w:spacing w:line="250" w:lineRule="exact"/>
              <w:ind w:right="-15"/>
              <w:jc w:val="right"/>
              <w:rPr>
                <w:sz w:val="21"/>
              </w:rPr>
            </w:pPr>
            <w:r>
              <w:rPr>
                <w:sz w:val="21"/>
              </w:rPr>
              <w:t>46,823,567.56 </w:t>
            </w:r>
          </w:p>
        </w:tc>
      </w:tr>
      <w:tr>
        <w:trPr>
          <w:trHeight w:val="273" w:hRule="atLeast"/>
        </w:trPr>
        <w:tc>
          <w:tcPr>
            <w:tcW w:w="3905" w:type="dxa"/>
          </w:tcPr>
          <w:p>
            <w:pPr>
              <w:pStyle w:val="TableParagraph"/>
              <w:spacing w:line="252" w:lineRule="exact"/>
              <w:ind w:left="107"/>
              <w:rPr>
                <w:sz w:val="21"/>
              </w:rPr>
            </w:pPr>
            <w:r>
              <w:rPr>
                <w:sz w:val="21"/>
              </w:rPr>
              <w:t>折旧与摊销 </w:t>
            </w:r>
          </w:p>
        </w:tc>
        <w:tc>
          <w:tcPr>
            <w:tcW w:w="2539" w:type="dxa"/>
          </w:tcPr>
          <w:p>
            <w:pPr>
              <w:pStyle w:val="TableParagraph"/>
              <w:spacing w:line="252" w:lineRule="exact"/>
              <w:ind w:right="-15"/>
              <w:jc w:val="right"/>
              <w:rPr>
                <w:sz w:val="21"/>
              </w:rPr>
            </w:pPr>
            <w:r>
              <w:rPr>
                <w:sz w:val="21"/>
              </w:rPr>
              <w:t>30,513,524.76 </w:t>
            </w:r>
          </w:p>
        </w:tc>
        <w:tc>
          <w:tcPr>
            <w:tcW w:w="2378" w:type="dxa"/>
          </w:tcPr>
          <w:p>
            <w:pPr>
              <w:pStyle w:val="TableParagraph"/>
              <w:spacing w:line="252" w:lineRule="exact"/>
              <w:ind w:right="-15"/>
              <w:jc w:val="right"/>
              <w:rPr>
                <w:sz w:val="21"/>
              </w:rPr>
            </w:pPr>
            <w:r>
              <w:rPr>
                <w:sz w:val="21"/>
              </w:rPr>
              <w:t>18,846,435.20 </w:t>
            </w:r>
          </w:p>
        </w:tc>
      </w:tr>
      <w:tr>
        <w:trPr>
          <w:trHeight w:val="273" w:hRule="atLeast"/>
        </w:trPr>
        <w:tc>
          <w:tcPr>
            <w:tcW w:w="3905" w:type="dxa"/>
          </w:tcPr>
          <w:p>
            <w:pPr>
              <w:pStyle w:val="TableParagraph"/>
              <w:spacing w:line="252" w:lineRule="exact"/>
              <w:ind w:left="107"/>
              <w:rPr>
                <w:sz w:val="21"/>
              </w:rPr>
            </w:pPr>
            <w:r>
              <w:rPr>
                <w:spacing w:val="69"/>
                <w:sz w:val="21"/>
              </w:rPr>
              <w:t>其 他</w:t>
            </w:r>
            <w:r>
              <w:rPr>
                <w:sz w:val="21"/>
              </w:rPr>
              <w:t> </w:t>
            </w:r>
          </w:p>
        </w:tc>
        <w:tc>
          <w:tcPr>
            <w:tcW w:w="2539" w:type="dxa"/>
          </w:tcPr>
          <w:p>
            <w:pPr>
              <w:pStyle w:val="TableParagraph"/>
              <w:spacing w:line="252" w:lineRule="exact"/>
              <w:ind w:right="-15"/>
              <w:jc w:val="right"/>
              <w:rPr>
                <w:sz w:val="21"/>
              </w:rPr>
            </w:pPr>
            <w:r>
              <w:rPr>
                <w:sz w:val="21"/>
              </w:rPr>
              <w:t>1,810,590.33 </w:t>
            </w:r>
          </w:p>
        </w:tc>
        <w:tc>
          <w:tcPr>
            <w:tcW w:w="2378" w:type="dxa"/>
          </w:tcPr>
          <w:p>
            <w:pPr>
              <w:pStyle w:val="TableParagraph"/>
              <w:spacing w:line="252" w:lineRule="exact"/>
              <w:ind w:right="-15"/>
              <w:jc w:val="right"/>
              <w:rPr>
                <w:sz w:val="21"/>
              </w:rPr>
            </w:pPr>
            <w:r>
              <w:rPr>
                <w:sz w:val="21"/>
              </w:rPr>
              <w:t>1,254,775.68 </w:t>
            </w:r>
          </w:p>
        </w:tc>
      </w:tr>
      <w:tr>
        <w:trPr>
          <w:trHeight w:val="270" w:hRule="atLeast"/>
        </w:trPr>
        <w:tc>
          <w:tcPr>
            <w:tcW w:w="3905" w:type="dxa"/>
          </w:tcPr>
          <w:p>
            <w:pPr>
              <w:pStyle w:val="TableParagraph"/>
              <w:spacing w:line="250" w:lineRule="exact"/>
              <w:ind w:right="1625"/>
              <w:jc w:val="right"/>
              <w:rPr>
                <w:sz w:val="21"/>
              </w:rPr>
            </w:pPr>
            <w:r>
              <w:rPr>
                <w:sz w:val="21"/>
              </w:rPr>
              <w:t>合计 </w:t>
            </w:r>
          </w:p>
        </w:tc>
        <w:tc>
          <w:tcPr>
            <w:tcW w:w="2539" w:type="dxa"/>
          </w:tcPr>
          <w:p>
            <w:pPr>
              <w:pStyle w:val="TableParagraph"/>
              <w:spacing w:line="250" w:lineRule="exact"/>
              <w:ind w:right="-15"/>
              <w:jc w:val="right"/>
              <w:rPr>
                <w:sz w:val="21"/>
              </w:rPr>
            </w:pPr>
            <w:r>
              <w:rPr>
                <w:sz w:val="21"/>
              </w:rPr>
              <w:t>173,077,576.29 </w:t>
            </w:r>
          </w:p>
        </w:tc>
        <w:tc>
          <w:tcPr>
            <w:tcW w:w="2378" w:type="dxa"/>
          </w:tcPr>
          <w:p>
            <w:pPr>
              <w:pStyle w:val="TableParagraph"/>
              <w:spacing w:line="250" w:lineRule="exact"/>
              <w:ind w:right="-15"/>
              <w:jc w:val="right"/>
              <w:rPr>
                <w:sz w:val="21"/>
              </w:rPr>
            </w:pPr>
            <w:r>
              <w:rPr>
                <w:sz w:val="21"/>
              </w:rPr>
              <w:t>129,273,552.45 </w:t>
            </w:r>
          </w:p>
        </w:tc>
      </w:tr>
    </w:tbl>
    <w:p>
      <w:pPr>
        <w:spacing w:after="0" w:line="250" w:lineRule="exact"/>
        <w:jc w:val="right"/>
        <w:rPr>
          <w:sz w:val="21"/>
        </w:rPr>
        <w:sectPr>
          <w:type w:val="continuous"/>
          <w:pgSz w:w="11910" w:h="16840"/>
          <w:pgMar w:top="780" w:bottom="280" w:left="160" w:right="440"/>
        </w:sectPr>
      </w:pPr>
    </w:p>
    <w:p>
      <w:pPr>
        <w:pStyle w:val="BodyText"/>
        <w:spacing w:line="244" w:lineRule="auto" w:before="1"/>
        <w:ind w:left="1117" w:right="666"/>
      </w:pPr>
      <w:r>
        <w:rPr/>
        <w:t>其他说明：</w:t>
      </w:r>
      <w:r>
        <w:rPr>
          <w:spacing w:val="1"/>
        </w:rPr>
        <w:t> </w:t>
      </w:r>
      <w:r>
        <w:rPr/>
        <w:t>无 </w:t>
      </w:r>
    </w:p>
    <w:p>
      <w:pPr>
        <w:pStyle w:val="BodyText"/>
        <w:spacing w:line="266" w:lineRule="exact"/>
        <w:ind w:left="1117"/>
      </w:pPr>
      <w:r>
        <w:rPr>
          <w:w w:val="100"/>
        </w:rPr>
        <w:t> </w:t>
      </w:r>
    </w:p>
    <w:p>
      <w:pPr>
        <w:pStyle w:val="BodyText"/>
        <w:spacing w:before="64"/>
        <w:ind w:left="1117"/>
      </w:pPr>
      <w:r>
        <w:rPr/>
        <w:t>66</w:t>
      </w:r>
      <w:r>
        <w:rPr>
          <w:spacing w:val="-5"/>
        </w:rPr>
        <w:t>、 财务费用</w:t>
      </w:r>
    </w:p>
    <w:p>
      <w:pPr>
        <w:pStyle w:val="BodyText"/>
        <w:spacing w:before="63"/>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2" w:lineRule="exact"/>
              <w:ind w:right="1625"/>
              <w:jc w:val="right"/>
              <w:rPr>
                <w:sz w:val="21"/>
              </w:rPr>
            </w:pPr>
            <w:r>
              <w:rPr>
                <w:sz w:val="21"/>
              </w:rPr>
              <w:t>项目 </w:t>
            </w:r>
          </w:p>
        </w:tc>
        <w:tc>
          <w:tcPr>
            <w:tcW w:w="2539" w:type="dxa"/>
          </w:tcPr>
          <w:p>
            <w:pPr>
              <w:pStyle w:val="TableParagraph"/>
              <w:spacing w:line="252" w:lineRule="exact"/>
              <w:ind w:left="744"/>
              <w:rPr>
                <w:sz w:val="21"/>
              </w:rPr>
            </w:pPr>
            <w:r>
              <w:rPr>
                <w:sz w:val="21"/>
              </w:rPr>
              <w:t>本期发生额 </w:t>
            </w:r>
          </w:p>
        </w:tc>
        <w:tc>
          <w:tcPr>
            <w:tcW w:w="2378" w:type="dxa"/>
          </w:tcPr>
          <w:p>
            <w:pPr>
              <w:pStyle w:val="TableParagraph"/>
              <w:spacing w:line="252" w:lineRule="exact"/>
              <w:ind w:left="663"/>
              <w:rPr>
                <w:sz w:val="21"/>
              </w:rPr>
            </w:pPr>
            <w:r>
              <w:rPr>
                <w:sz w:val="21"/>
              </w:rPr>
              <w:t>上期发生额 </w:t>
            </w:r>
          </w:p>
        </w:tc>
      </w:tr>
      <w:tr>
        <w:trPr>
          <w:trHeight w:val="273" w:hRule="atLeast"/>
        </w:trPr>
        <w:tc>
          <w:tcPr>
            <w:tcW w:w="3905" w:type="dxa"/>
          </w:tcPr>
          <w:p>
            <w:pPr>
              <w:pStyle w:val="TableParagraph"/>
              <w:spacing w:line="252" w:lineRule="exact"/>
              <w:ind w:left="107"/>
              <w:rPr>
                <w:sz w:val="21"/>
              </w:rPr>
            </w:pPr>
            <w:r>
              <w:rPr>
                <w:spacing w:val="-1"/>
                <w:sz w:val="21"/>
              </w:rPr>
              <w:t>利息支出</w:t>
            </w:r>
            <w:r>
              <w:rPr>
                <w:sz w:val="21"/>
              </w:rPr>
              <w:t> </w:t>
            </w:r>
          </w:p>
        </w:tc>
        <w:tc>
          <w:tcPr>
            <w:tcW w:w="2539" w:type="dxa"/>
          </w:tcPr>
          <w:p>
            <w:pPr>
              <w:pStyle w:val="TableParagraph"/>
              <w:spacing w:line="252" w:lineRule="exact"/>
              <w:ind w:right="-15"/>
              <w:jc w:val="right"/>
              <w:rPr>
                <w:sz w:val="21"/>
              </w:rPr>
            </w:pPr>
            <w:r>
              <w:rPr>
                <w:sz w:val="21"/>
              </w:rPr>
              <w:t>72,285,409.63 </w:t>
            </w:r>
          </w:p>
        </w:tc>
        <w:tc>
          <w:tcPr>
            <w:tcW w:w="2378" w:type="dxa"/>
          </w:tcPr>
          <w:p>
            <w:pPr>
              <w:pStyle w:val="TableParagraph"/>
              <w:spacing w:line="252" w:lineRule="exact"/>
              <w:ind w:right="-15"/>
              <w:jc w:val="right"/>
              <w:rPr>
                <w:sz w:val="21"/>
              </w:rPr>
            </w:pPr>
            <w:r>
              <w:rPr>
                <w:sz w:val="21"/>
              </w:rPr>
              <w:t>12,674,043.20 </w:t>
            </w:r>
          </w:p>
        </w:tc>
      </w:tr>
      <w:tr>
        <w:trPr>
          <w:trHeight w:val="270" w:hRule="atLeast"/>
        </w:trPr>
        <w:tc>
          <w:tcPr>
            <w:tcW w:w="3905" w:type="dxa"/>
          </w:tcPr>
          <w:p>
            <w:pPr>
              <w:pStyle w:val="TableParagraph"/>
              <w:spacing w:line="250" w:lineRule="exact"/>
              <w:ind w:left="107"/>
              <w:rPr>
                <w:sz w:val="21"/>
              </w:rPr>
            </w:pPr>
            <w:r>
              <w:rPr>
                <w:spacing w:val="-1"/>
                <w:sz w:val="21"/>
              </w:rPr>
              <w:t>减：利息收入</w:t>
            </w:r>
            <w:r>
              <w:rPr>
                <w:sz w:val="21"/>
              </w:rPr>
              <w:t> </w:t>
            </w:r>
          </w:p>
        </w:tc>
        <w:tc>
          <w:tcPr>
            <w:tcW w:w="2539" w:type="dxa"/>
          </w:tcPr>
          <w:p>
            <w:pPr>
              <w:pStyle w:val="TableParagraph"/>
              <w:spacing w:line="250" w:lineRule="exact"/>
              <w:ind w:right="-15"/>
              <w:jc w:val="right"/>
              <w:rPr>
                <w:sz w:val="21"/>
              </w:rPr>
            </w:pPr>
            <w:r>
              <w:rPr>
                <w:sz w:val="21"/>
              </w:rPr>
              <w:t>14,205,891.48 </w:t>
            </w:r>
          </w:p>
        </w:tc>
        <w:tc>
          <w:tcPr>
            <w:tcW w:w="2378" w:type="dxa"/>
          </w:tcPr>
          <w:p>
            <w:pPr>
              <w:pStyle w:val="TableParagraph"/>
              <w:spacing w:line="250" w:lineRule="exact"/>
              <w:ind w:right="-15"/>
              <w:jc w:val="right"/>
              <w:rPr>
                <w:sz w:val="21"/>
              </w:rPr>
            </w:pPr>
            <w:r>
              <w:rPr>
                <w:sz w:val="21"/>
              </w:rPr>
              <w:t>7,068,618.17 </w:t>
            </w:r>
          </w:p>
        </w:tc>
      </w:tr>
      <w:tr>
        <w:trPr>
          <w:trHeight w:val="273" w:hRule="atLeast"/>
        </w:trPr>
        <w:tc>
          <w:tcPr>
            <w:tcW w:w="3905" w:type="dxa"/>
          </w:tcPr>
          <w:p>
            <w:pPr>
              <w:pStyle w:val="TableParagraph"/>
              <w:spacing w:line="252" w:lineRule="exact"/>
              <w:ind w:left="107"/>
              <w:rPr>
                <w:sz w:val="21"/>
              </w:rPr>
            </w:pPr>
            <w:r>
              <w:rPr>
                <w:spacing w:val="-1"/>
                <w:sz w:val="21"/>
              </w:rPr>
              <w:t>汇兑损益</w:t>
            </w:r>
            <w:r>
              <w:rPr>
                <w:sz w:val="21"/>
              </w:rPr>
              <w:t> </w:t>
            </w:r>
          </w:p>
        </w:tc>
        <w:tc>
          <w:tcPr>
            <w:tcW w:w="2539" w:type="dxa"/>
          </w:tcPr>
          <w:p>
            <w:pPr>
              <w:pStyle w:val="TableParagraph"/>
              <w:spacing w:line="252" w:lineRule="exact"/>
              <w:ind w:right="-15"/>
              <w:jc w:val="right"/>
              <w:rPr>
                <w:sz w:val="21"/>
              </w:rPr>
            </w:pPr>
            <w:r>
              <w:rPr>
                <w:sz w:val="21"/>
              </w:rPr>
              <w:t>-72,969,223.15 </w:t>
            </w:r>
          </w:p>
        </w:tc>
        <w:tc>
          <w:tcPr>
            <w:tcW w:w="2378" w:type="dxa"/>
          </w:tcPr>
          <w:p>
            <w:pPr>
              <w:pStyle w:val="TableParagraph"/>
              <w:spacing w:line="252" w:lineRule="exact"/>
              <w:ind w:right="-15"/>
              <w:jc w:val="right"/>
              <w:rPr>
                <w:sz w:val="21"/>
              </w:rPr>
            </w:pPr>
            <w:r>
              <w:rPr>
                <w:sz w:val="21"/>
              </w:rPr>
              <w:t>15,156,715.11 </w:t>
            </w:r>
          </w:p>
        </w:tc>
      </w:tr>
      <w:tr>
        <w:trPr>
          <w:trHeight w:val="270" w:hRule="atLeast"/>
        </w:trPr>
        <w:tc>
          <w:tcPr>
            <w:tcW w:w="3905" w:type="dxa"/>
          </w:tcPr>
          <w:p>
            <w:pPr>
              <w:pStyle w:val="TableParagraph"/>
              <w:spacing w:line="250" w:lineRule="exact"/>
              <w:ind w:left="107"/>
              <w:rPr>
                <w:sz w:val="21"/>
              </w:rPr>
            </w:pPr>
            <w:r>
              <w:rPr>
                <w:spacing w:val="68"/>
                <w:sz w:val="21"/>
              </w:rPr>
              <w:t>其 他</w:t>
            </w:r>
            <w:r>
              <w:rPr>
                <w:sz w:val="21"/>
              </w:rPr>
              <w:t> </w:t>
            </w:r>
          </w:p>
        </w:tc>
        <w:tc>
          <w:tcPr>
            <w:tcW w:w="2539" w:type="dxa"/>
          </w:tcPr>
          <w:p>
            <w:pPr>
              <w:pStyle w:val="TableParagraph"/>
              <w:spacing w:line="250" w:lineRule="exact"/>
              <w:ind w:right="-15"/>
              <w:jc w:val="right"/>
              <w:rPr>
                <w:sz w:val="21"/>
              </w:rPr>
            </w:pPr>
            <w:r>
              <w:rPr>
                <w:sz w:val="21"/>
              </w:rPr>
              <w:t>1,778,398.69 </w:t>
            </w:r>
          </w:p>
        </w:tc>
        <w:tc>
          <w:tcPr>
            <w:tcW w:w="2378" w:type="dxa"/>
          </w:tcPr>
          <w:p>
            <w:pPr>
              <w:pStyle w:val="TableParagraph"/>
              <w:spacing w:line="250" w:lineRule="exact"/>
              <w:ind w:right="-15"/>
              <w:jc w:val="right"/>
              <w:rPr>
                <w:sz w:val="21"/>
              </w:rPr>
            </w:pPr>
            <w:r>
              <w:rPr>
                <w:sz w:val="21"/>
              </w:rPr>
              <w:t>1,340,110.96 </w:t>
            </w:r>
          </w:p>
        </w:tc>
      </w:tr>
      <w:tr>
        <w:trPr>
          <w:trHeight w:val="273" w:hRule="atLeast"/>
        </w:trPr>
        <w:tc>
          <w:tcPr>
            <w:tcW w:w="3905" w:type="dxa"/>
          </w:tcPr>
          <w:p>
            <w:pPr>
              <w:pStyle w:val="TableParagraph"/>
              <w:spacing w:line="250" w:lineRule="exact" w:before="3"/>
              <w:ind w:right="1625"/>
              <w:jc w:val="right"/>
              <w:rPr>
                <w:sz w:val="21"/>
              </w:rPr>
            </w:pPr>
            <w:r>
              <w:rPr>
                <w:sz w:val="21"/>
              </w:rPr>
              <w:t>合计 </w:t>
            </w:r>
          </w:p>
        </w:tc>
        <w:tc>
          <w:tcPr>
            <w:tcW w:w="2539" w:type="dxa"/>
          </w:tcPr>
          <w:p>
            <w:pPr>
              <w:pStyle w:val="TableParagraph"/>
              <w:spacing w:line="250" w:lineRule="exact" w:before="3"/>
              <w:ind w:right="-15"/>
              <w:jc w:val="right"/>
              <w:rPr>
                <w:sz w:val="21"/>
              </w:rPr>
            </w:pPr>
            <w:r>
              <w:rPr>
                <w:sz w:val="21"/>
              </w:rPr>
              <w:t>-13,111,306.31 </w:t>
            </w:r>
          </w:p>
        </w:tc>
        <w:tc>
          <w:tcPr>
            <w:tcW w:w="2378" w:type="dxa"/>
          </w:tcPr>
          <w:p>
            <w:pPr>
              <w:pStyle w:val="TableParagraph"/>
              <w:spacing w:line="250" w:lineRule="exact" w:before="3"/>
              <w:ind w:right="-15"/>
              <w:jc w:val="right"/>
              <w:rPr>
                <w:sz w:val="21"/>
              </w:rPr>
            </w:pPr>
            <w:r>
              <w:rPr>
                <w:sz w:val="21"/>
              </w:rPr>
              <w:t>22,102,251.10 </w:t>
            </w:r>
          </w:p>
        </w:tc>
      </w:tr>
    </w:tbl>
    <w:p>
      <w:pPr>
        <w:spacing w:after="0" w:line="250" w:lineRule="exact"/>
        <w:jc w:val="right"/>
        <w:rPr>
          <w:sz w:val="21"/>
        </w:rPr>
        <w:sectPr>
          <w:type w:val="continuous"/>
          <w:pgSz w:w="11910" w:h="16840"/>
          <w:pgMar w:top="780" w:bottom="280" w:left="160" w:right="440"/>
        </w:sectPr>
      </w:pPr>
    </w:p>
    <w:p>
      <w:pPr>
        <w:pStyle w:val="BodyText"/>
        <w:spacing w:line="244" w:lineRule="auto" w:before="1"/>
        <w:ind w:left="1117" w:right="666"/>
      </w:pPr>
      <w:r>
        <w:rPr/>
        <w:t>其他说明：</w:t>
      </w:r>
      <w:r>
        <w:rPr>
          <w:spacing w:val="1"/>
        </w:rPr>
        <w:t> </w:t>
      </w:r>
      <w:r>
        <w:rPr/>
        <w:t>无 </w:t>
      </w:r>
    </w:p>
    <w:p>
      <w:pPr>
        <w:pStyle w:val="BodyText"/>
        <w:spacing w:line="265" w:lineRule="exact"/>
        <w:ind w:left="1117"/>
      </w:pPr>
      <w:r>
        <w:rPr>
          <w:w w:val="100"/>
        </w:rPr>
        <w:t> </w:t>
      </w:r>
    </w:p>
    <w:p>
      <w:pPr>
        <w:pStyle w:val="BodyText"/>
        <w:spacing w:before="65"/>
        <w:ind w:left="1117"/>
      </w:pPr>
      <w:r>
        <w:rPr/>
        <w:t>67</w:t>
      </w:r>
      <w:r>
        <w:rPr>
          <w:spacing w:val="-5"/>
        </w:rPr>
        <w:t>、 其他收益</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ind w:left="1117"/>
      </w:pPr>
      <w:r>
        <w:rPr>
          <w:spacing w:val="8"/>
        </w:rPr>
        <w:t>单位：元 币种：人民币</w:t>
      </w:r>
    </w:p>
    <w:p>
      <w:pPr>
        <w:spacing w:after="0"/>
        <w:sectPr>
          <w:type w:val="continuous"/>
          <w:pgSz w:w="11910" w:h="16840"/>
          <w:pgMar w:top="780" w:bottom="2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09"/>
        <w:gridCol w:w="2957"/>
        <w:gridCol w:w="2957"/>
      </w:tblGrid>
      <w:tr>
        <w:trPr>
          <w:trHeight w:val="273" w:hRule="atLeast"/>
        </w:trPr>
        <w:tc>
          <w:tcPr>
            <w:tcW w:w="2909" w:type="dxa"/>
          </w:tcPr>
          <w:p>
            <w:pPr>
              <w:pStyle w:val="TableParagraph"/>
              <w:spacing w:line="252" w:lineRule="exact"/>
              <w:ind w:left="1275" w:right="1163"/>
              <w:jc w:val="center"/>
              <w:rPr>
                <w:sz w:val="21"/>
              </w:rPr>
            </w:pPr>
            <w:r>
              <w:rPr>
                <w:sz w:val="21"/>
              </w:rPr>
              <w:t>项目 </w:t>
            </w:r>
          </w:p>
        </w:tc>
        <w:tc>
          <w:tcPr>
            <w:tcW w:w="2957" w:type="dxa"/>
          </w:tcPr>
          <w:p>
            <w:pPr>
              <w:pStyle w:val="TableParagraph"/>
              <w:spacing w:line="252" w:lineRule="exact"/>
              <w:ind w:left="950"/>
              <w:rPr>
                <w:sz w:val="21"/>
              </w:rPr>
            </w:pPr>
            <w:r>
              <w:rPr>
                <w:sz w:val="21"/>
              </w:rPr>
              <w:t>本期发生额 </w:t>
            </w:r>
          </w:p>
        </w:tc>
        <w:tc>
          <w:tcPr>
            <w:tcW w:w="2957" w:type="dxa"/>
          </w:tcPr>
          <w:p>
            <w:pPr>
              <w:pStyle w:val="TableParagraph"/>
              <w:spacing w:line="252" w:lineRule="exact"/>
              <w:ind w:left="950"/>
              <w:rPr>
                <w:sz w:val="21"/>
              </w:rPr>
            </w:pPr>
            <w:r>
              <w:rPr>
                <w:sz w:val="21"/>
              </w:rPr>
              <w:t>上期发生额 </w:t>
            </w:r>
          </w:p>
        </w:tc>
      </w:tr>
      <w:tr>
        <w:trPr>
          <w:trHeight w:val="270" w:hRule="atLeast"/>
        </w:trPr>
        <w:tc>
          <w:tcPr>
            <w:tcW w:w="2909" w:type="dxa"/>
          </w:tcPr>
          <w:p>
            <w:pPr>
              <w:pStyle w:val="TableParagraph"/>
              <w:spacing w:line="250" w:lineRule="exact"/>
              <w:ind w:left="107"/>
              <w:rPr>
                <w:sz w:val="21"/>
              </w:rPr>
            </w:pPr>
            <w:r>
              <w:rPr>
                <w:spacing w:val="-1"/>
                <w:sz w:val="21"/>
              </w:rPr>
              <w:t>与收益相关的政府补助</w:t>
            </w:r>
            <w:r>
              <w:rPr>
                <w:sz w:val="21"/>
              </w:rPr>
              <w:t> </w:t>
            </w:r>
          </w:p>
        </w:tc>
        <w:tc>
          <w:tcPr>
            <w:tcW w:w="2957" w:type="dxa"/>
          </w:tcPr>
          <w:p>
            <w:pPr>
              <w:pStyle w:val="TableParagraph"/>
              <w:spacing w:line="250" w:lineRule="exact"/>
              <w:ind w:right="-15"/>
              <w:jc w:val="right"/>
              <w:rPr>
                <w:sz w:val="21"/>
              </w:rPr>
            </w:pPr>
            <w:r>
              <w:rPr>
                <w:sz w:val="21"/>
              </w:rPr>
              <w:t>5,032,688.85 </w:t>
            </w:r>
          </w:p>
        </w:tc>
        <w:tc>
          <w:tcPr>
            <w:tcW w:w="2957" w:type="dxa"/>
          </w:tcPr>
          <w:p>
            <w:pPr>
              <w:pStyle w:val="TableParagraph"/>
              <w:spacing w:line="250" w:lineRule="exact"/>
              <w:ind w:right="-15"/>
              <w:jc w:val="right"/>
              <w:rPr>
                <w:sz w:val="21"/>
              </w:rPr>
            </w:pPr>
            <w:r>
              <w:rPr>
                <w:sz w:val="21"/>
              </w:rPr>
              <w:t>9,885,119.57 </w:t>
            </w:r>
          </w:p>
        </w:tc>
      </w:tr>
      <w:tr>
        <w:trPr>
          <w:trHeight w:val="273" w:hRule="atLeast"/>
        </w:trPr>
        <w:tc>
          <w:tcPr>
            <w:tcW w:w="2909" w:type="dxa"/>
          </w:tcPr>
          <w:p>
            <w:pPr>
              <w:pStyle w:val="TableParagraph"/>
              <w:spacing w:line="250" w:lineRule="exact" w:before="3"/>
              <w:ind w:left="107"/>
              <w:rPr>
                <w:sz w:val="21"/>
              </w:rPr>
            </w:pPr>
            <w:r>
              <w:rPr>
                <w:spacing w:val="-1"/>
                <w:sz w:val="21"/>
              </w:rPr>
              <w:t>与资产相关的政府补助</w:t>
            </w:r>
            <w:r>
              <w:rPr>
                <w:sz w:val="21"/>
              </w:rPr>
              <w:t> </w:t>
            </w:r>
          </w:p>
        </w:tc>
        <w:tc>
          <w:tcPr>
            <w:tcW w:w="2957" w:type="dxa"/>
          </w:tcPr>
          <w:p>
            <w:pPr>
              <w:pStyle w:val="TableParagraph"/>
              <w:spacing w:line="250" w:lineRule="exact" w:before="3"/>
              <w:ind w:right="-15"/>
              <w:jc w:val="right"/>
              <w:rPr>
                <w:sz w:val="21"/>
              </w:rPr>
            </w:pPr>
            <w:r>
              <w:rPr>
                <w:sz w:val="21"/>
              </w:rPr>
              <w:t>11,750,627.50 </w:t>
            </w:r>
          </w:p>
        </w:tc>
        <w:tc>
          <w:tcPr>
            <w:tcW w:w="2957" w:type="dxa"/>
          </w:tcPr>
          <w:p>
            <w:pPr>
              <w:pStyle w:val="TableParagraph"/>
              <w:spacing w:line="250" w:lineRule="exact" w:before="3"/>
              <w:ind w:right="-15"/>
              <w:jc w:val="right"/>
              <w:rPr>
                <w:sz w:val="21"/>
              </w:rPr>
            </w:pPr>
            <w:r>
              <w:rPr>
                <w:sz w:val="21"/>
              </w:rPr>
              <w:t>8,456,956.93 </w:t>
            </w:r>
          </w:p>
        </w:tc>
      </w:tr>
      <w:tr>
        <w:trPr>
          <w:trHeight w:val="273" w:hRule="atLeast"/>
        </w:trPr>
        <w:tc>
          <w:tcPr>
            <w:tcW w:w="2909" w:type="dxa"/>
          </w:tcPr>
          <w:p>
            <w:pPr>
              <w:pStyle w:val="TableParagraph"/>
              <w:spacing w:line="252" w:lineRule="exact"/>
              <w:ind w:left="1275" w:right="1163"/>
              <w:jc w:val="center"/>
              <w:rPr>
                <w:sz w:val="21"/>
              </w:rPr>
            </w:pPr>
            <w:r>
              <w:rPr>
                <w:sz w:val="21"/>
              </w:rPr>
              <w:t>合计 </w:t>
            </w:r>
          </w:p>
        </w:tc>
        <w:tc>
          <w:tcPr>
            <w:tcW w:w="2957" w:type="dxa"/>
          </w:tcPr>
          <w:p>
            <w:pPr>
              <w:pStyle w:val="TableParagraph"/>
              <w:spacing w:line="252" w:lineRule="exact"/>
              <w:ind w:right="-15"/>
              <w:jc w:val="right"/>
              <w:rPr>
                <w:sz w:val="21"/>
              </w:rPr>
            </w:pPr>
            <w:r>
              <w:rPr>
                <w:sz w:val="21"/>
              </w:rPr>
              <w:t>16,783,316.35 </w:t>
            </w:r>
          </w:p>
        </w:tc>
        <w:tc>
          <w:tcPr>
            <w:tcW w:w="2957" w:type="dxa"/>
          </w:tcPr>
          <w:p>
            <w:pPr>
              <w:pStyle w:val="TableParagraph"/>
              <w:spacing w:line="252" w:lineRule="exact"/>
              <w:ind w:right="-15"/>
              <w:jc w:val="right"/>
              <w:rPr>
                <w:sz w:val="21"/>
              </w:rPr>
            </w:pPr>
            <w:r>
              <w:rPr>
                <w:sz w:val="21"/>
              </w:rPr>
              <w:t>18,342,076.50 </w:t>
            </w:r>
          </w:p>
        </w:tc>
      </w:tr>
    </w:tbl>
    <w:p>
      <w:pPr>
        <w:pStyle w:val="BodyText"/>
        <w:spacing w:before="1"/>
        <w:ind w:left="1117"/>
      </w:pPr>
      <w:r>
        <w:rPr/>
        <w:t>其他说明： </w:t>
      </w:r>
    </w:p>
    <w:p>
      <w:pPr>
        <w:pStyle w:val="BodyText"/>
        <w:spacing w:line="244" w:lineRule="auto" w:before="2"/>
        <w:ind w:left="1117" w:right="1358"/>
      </w:pPr>
      <w:r>
        <w:rPr/>
        <w:t>注：本期从递延收益转入其他收益的政府补助情况详见本财务报告七、51”递延收益“之说明，</w:t>
      </w:r>
      <w:r>
        <w:rPr>
          <w:spacing w:val="-102"/>
        </w:rPr>
        <w:t> </w:t>
      </w:r>
      <w:r>
        <w:rPr/>
        <w:t>本期计入其他收益的政府补助情况详见本财务报告七、84”政府补助“之说明。 </w:t>
      </w:r>
    </w:p>
    <w:p>
      <w:pPr>
        <w:pStyle w:val="BodyText"/>
        <w:spacing w:line="265" w:lineRule="exact"/>
        <w:ind w:left="1117"/>
      </w:pPr>
      <w:r>
        <w:rPr>
          <w:w w:val="100"/>
        </w:rPr>
        <w:t> </w:t>
      </w:r>
    </w:p>
    <w:p>
      <w:pPr>
        <w:pStyle w:val="BodyText"/>
        <w:spacing w:before="65"/>
        <w:ind w:left="1117"/>
      </w:pPr>
      <w:r>
        <w:rPr/>
        <w:t>68</w:t>
      </w:r>
      <w:r>
        <w:rPr>
          <w:spacing w:val="-5"/>
        </w:rPr>
        <w:t>、 投资收益</w:t>
      </w:r>
      <w:r>
        <w:rPr/>
        <w:t> </w:t>
      </w:r>
    </w:p>
    <w:p>
      <w:pPr>
        <w:pStyle w:val="BodyText"/>
        <w:spacing w:before="62"/>
        <w:ind w:left="1117"/>
      </w:pPr>
      <w:r>
        <w:rPr>
          <w:spacing w:val="-1"/>
        </w:rPr>
        <w:t>√适用 □不适用</w:t>
      </w:r>
      <w:r>
        <w:rPr>
          <w:spacing w:val="-3"/>
        </w:rPr>
        <w:t> </w:t>
      </w:r>
      <w:r>
        <w:rPr/>
        <w:t> </w:t>
      </w:r>
    </w:p>
    <w:p>
      <w:pPr>
        <w:pStyle w:val="BodyText"/>
        <w:spacing w:before="5"/>
        <w:ind w:right="1248"/>
        <w:jc w:val="right"/>
      </w:pPr>
      <w:r>
        <w:rPr>
          <w:spacing w:val="7"/>
        </w:rPr>
        <w:t>单位：元 币种：人民币</w:t>
      </w:r>
      <w:r>
        <w:rPr/>
        <w:t> </w:t>
      </w:r>
    </w:p>
    <w:tbl>
      <w:tblPr>
        <w:tblW w:w="0" w:type="auto"/>
        <w:jc w:val="left"/>
        <w:tblInd w:w="1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73"/>
        <w:gridCol w:w="2561"/>
        <w:gridCol w:w="2568"/>
      </w:tblGrid>
      <w:tr>
        <w:trPr>
          <w:trHeight w:val="273" w:hRule="atLeast"/>
        </w:trPr>
        <w:tc>
          <w:tcPr>
            <w:tcW w:w="3473" w:type="dxa"/>
          </w:tcPr>
          <w:p>
            <w:pPr>
              <w:pStyle w:val="TableParagraph"/>
              <w:spacing w:line="252" w:lineRule="exact"/>
              <w:ind w:left="1558" w:right="1444"/>
              <w:jc w:val="center"/>
              <w:rPr>
                <w:sz w:val="21"/>
              </w:rPr>
            </w:pPr>
            <w:r>
              <w:rPr>
                <w:sz w:val="21"/>
              </w:rPr>
              <w:t>项目 </w:t>
            </w:r>
          </w:p>
        </w:tc>
        <w:tc>
          <w:tcPr>
            <w:tcW w:w="2561" w:type="dxa"/>
          </w:tcPr>
          <w:p>
            <w:pPr>
              <w:pStyle w:val="TableParagraph"/>
              <w:spacing w:line="252" w:lineRule="exact"/>
              <w:ind w:left="751"/>
              <w:rPr>
                <w:sz w:val="21"/>
              </w:rPr>
            </w:pPr>
            <w:r>
              <w:rPr>
                <w:sz w:val="21"/>
              </w:rPr>
              <w:t>本期发生额 </w:t>
            </w:r>
          </w:p>
        </w:tc>
        <w:tc>
          <w:tcPr>
            <w:tcW w:w="2568" w:type="dxa"/>
          </w:tcPr>
          <w:p>
            <w:pPr>
              <w:pStyle w:val="TableParagraph"/>
              <w:spacing w:line="252" w:lineRule="exact"/>
              <w:ind w:left="756"/>
              <w:rPr>
                <w:sz w:val="21"/>
              </w:rPr>
            </w:pPr>
            <w:r>
              <w:rPr>
                <w:sz w:val="21"/>
              </w:rPr>
              <w:t>上期发生额 </w:t>
            </w:r>
          </w:p>
        </w:tc>
      </w:tr>
      <w:tr>
        <w:trPr>
          <w:trHeight w:val="273" w:hRule="atLeast"/>
        </w:trPr>
        <w:tc>
          <w:tcPr>
            <w:tcW w:w="3473" w:type="dxa"/>
          </w:tcPr>
          <w:p>
            <w:pPr>
              <w:pStyle w:val="TableParagraph"/>
              <w:spacing w:line="252" w:lineRule="exact"/>
              <w:ind w:left="107"/>
              <w:rPr>
                <w:sz w:val="21"/>
              </w:rPr>
            </w:pPr>
            <w:r>
              <w:rPr>
                <w:spacing w:val="-1"/>
                <w:sz w:val="21"/>
              </w:rPr>
              <w:t>权益法核算的长期股权投资收益</w:t>
            </w:r>
            <w:r>
              <w:rPr>
                <w:sz w:val="21"/>
              </w:rPr>
              <w:t> </w:t>
            </w:r>
          </w:p>
        </w:tc>
        <w:tc>
          <w:tcPr>
            <w:tcW w:w="2561" w:type="dxa"/>
          </w:tcPr>
          <w:p>
            <w:pPr>
              <w:pStyle w:val="TableParagraph"/>
              <w:spacing w:line="252" w:lineRule="exact"/>
              <w:ind w:right="-15"/>
              <w:jc w:val="right"/>
              <w:rPr>
                <w:sz w:val="21"/>
              </w:rPr>
            </w:pPr>
            <w:r>
              <w:rPr>
                <w:w w:val="100"/>
                <w:sz w:val="21"/>
              </w:rPr>
              <w:t> </w:t>
            </w:r>
          </w:p>
        </w:tc>
        <w:tc>
          <w:tcPr>
            <w:tcW w:w="2568" w:type="dxa"/>
          </w:tcPr>
          <w:p>
            <w:pPr>
              <w:pStyle w:val="TableParagraph"/>
              <w:spacing w:line="252" w:lineRule="exact"/>
              <w:ind w:right="-15"/>
              <w:jc w:val="right"/>
              <w:rPr>
                <w:sz w:val="21"/>
              </w:rPr>
            </w:pPr>
            <w:r>
              <w:rPr>
                <w:w w:val="100"/>
                <w:sz w:val="21"/>
              </w:rPr>
              <w:t> </w:t>
            </w:r>
          </w:p>
        </w:tc>
      </w:tr>
      <w:tr>
        <w:trPr>
          <w:trHeight w:val="270" w:hRule="atLeast"/>
        </w:trPr>
        <w:tc>
          <w:tcPr>
            <w:tcW w:w="3473" w:type="dxa"/>
          </w:tcPr>
          <w:p>
            <w:pPr>
              <w:pStyle w:val="TableParagraph"/>
              <w:spacing w:line="250" w:lineRule="exact"/>
              <w:ind w:left="107"/>
              <w:rPr>
                <w:sz w:val="21"/>
              </w:rPr>
            </w:pPr>
            <w:r>
              <w:rPr>
                <w:spacing w:val="-1"/>
                <w:sz w:val="21"/>
              </w:rPr>
              <w:t>处置长期股权投资产生的投资收益</w:t>
            </w:r>
            <w:r>
              <w:rPr>
                <w:sz w:val="21"/>
              </w:rPr>
              <w:t> </w:t>
            </w:r>
          </w:p>
        </w:tc>
        <w:tc>
          <w:tcPr>
            <w:tcW w:w="2561" w:type="dxa"/>
          </w:tcPr>
          <w:p>
            <w:pPr>
              <w:pStyle w:val="TableParagraph"/>
              <w:spacing w:line="250" w:lineRule="exact"/>
              <w:ind w:right="-15"/>
              <w:jc w:val="right"/>
              <w:rPr>
                <w:sz w:val="21"/>
              </w:rPr>
            </w:pPr>
            <w:r>
              <w:rPr>
                <w:w w:val="100"/>
                <w:sz w:val="21"/>
              </w:rPr>
              <w:t> </w:t>
            </w:r>
          </w:p>
        </w:tc>
        <w:tc>
          <w:tcPr>
            <w:tcW w:w="2568" w:type="dxa"/>
          </w:tcPr>
          <w:p>
            <w:pPr>
              <w:pStyle w:val="TableParagraph"/>
              <w:spacing w:line="250" w:lineRule="exact"/>
              <w:ind w:right="-15"/>
              <w:jc w:val="right"/>
              <w:rPr>
                <w:sz w:val="21"/>
              </w:rPr>
            </w:pPr>
            <w:r>
              <w:rPr>
                <w:w w:val="100"/>
                <w:sz w:val="21"/>
              </w:rPr>
              <w:t> </w:t>
            </w:r>
          </w:p>
        </w:tc>
      </w:tr>
      <w:tr>
        <w:trPr>
          <w:trHeight w:val="544" w:hRule="atLeast"/>
        </w:trPr>
        <w:tc>
          <w:tcPr>
            <w:tcW w:w="3473" w:type="dxa"/>
          </w:tcPr>
          <w:p>
            <w:pPr>
              <w:pStyle w:val="TableParagraph"/>
              <w:ind w:left="107"/>
              <w:rPr>
                <w:sz w:val="21"/>
              </w:rPr>
            </w:pPr>
            <w:r>
              <w:rPr>
                <w:sz w:val="21"/>
              </w:rPr>
              <w:t>交易性金融资产在持有期间的投资</w:t>
            </w:r>
          </w:p>
          <w:p>
            <w:pPr>
              <w:pStyle w:val="TableParagraph"/>
              <w:spacing w:line="250" w:lineRule="exact" w:before="4"/>
              <w:ind w:left="107"/>
              <w:rPr>
                <w:sz w:val="21"/>
              </w:rPr>
            </w:pPr>
            <w:r>
              <w:rPr>
                <w:sz w:val="21"/>
              </w:rPr>
              <w:t>收益 </w:t>
            </w:r>
          </w:p>
        </w:tc>
        <w:tc>
          <w:tcPr>
            <w:tcW w:w="2561" w:type="dxa"/>
          </w:tcPr>
          <w:p>
            <w:pPr>
              <w:pStyle w:val="TableParagraph"/>
              <w:ind w:right="-15"/>
              <w:jc w:val="right"/>
              <w:rPr>
                <w:sz w:val="21"/>
              </w:rPr>
            </w:pPr>
            <w:r>
              <w:rPr>
                <w:w w:val="100"/>
                <w:sz w:val="21"/>
              </w:rPr>
              <w:t> </w:t>
            </w:r>
          </w:p>
        </w:tc>
        <w:tc>
          <w:tcPr>
            <w:tcW w:w="2568" w:type="dxa"/>
          </w:tcPr>
          <w:p>
            <w:pPr>
              <w:pStyle w:val="TableParagraph"/>
              <w:ind w:right="-15"/>
              <w:jc w:val="right"/>
              <w:rPr>
                <w:sz w:val="21"/>
              </w:rPr>
            </w:pPr>
            <w:r>
              <w:rPr>
                <w:w w:val="100"/>
                <w:sz w:val="21"/>
              </w:rPr>
              <w:t> </w:t>
            </w:r>
          </w:p>
        </w:tc>
      </w:tr>
      <w:tr>
        <w:trPr>
          <w:trHeight w:val="546" w:hRule="atLeast"/>
        </w:trPr>
        <w:tc>
          <w:tcPr>
            <w:tcW w:w="3473" w:type="dxa"/>
          </w:tcPr>
          <w:p>
            <w:pPr>
              <w:pStyle w:val="TableParagraph"/>
              <w:ind w:left="107"/>
              <w:rPr>
                <w:sz w:val="21"/>
              </w:rPr>
            </w:pPr>
            <w:r>
              <w:rPr>
                <w:sz w:val="21"/>
              </w:rPr>
              <w:t>其他权益工具投资在持有期间取得</w:t>
            </w:r>
          </w:p>
          <w:p>
            <w:pPr>
              <w:pStyle w:val="TableParagraph"/>
              <w:spacing w:line="252" w:lineRule="exact" w:before="4"/>
              <w:ind w:left="107"/>
              <w:rPr>
                <w:sz w:val="21"/>
              </w:rPr>
            </w:pPr>
            <w:r>
              <w:rPr>
                <w:sz w:val="21"/>
              </w:rPr>
              <w:t>的股利收入 </w:t>
            </w:r>
          </w:p>
        </w:tc>
        <w:tc>
          <w:tcPr>
            <w:tcW w:w="2561" w:type="dxa"/>
          </w:tcPr>
          <w:p>
            <w:pPr>
              <w:pStyle w:val="TableParagraph"/>
              <w:ind w:right="-15"/>
              <w:jc w:val="right"/>
              <w:rPr>
                <w:sz w:val="21"/>
              </w:rPr>
            </w:pPr>
            <w:r>
              <w:rPr>
                <w:w w:val="100"/>
                <w:sz w:val="21"/>
              </w:rPr>
              <w:t> </w:t>
            </w:r>
          </w:p>
        </w:tc>
        <w:tc>
          <w:tcPr>
            <w:tcW w:w="2568" w:type="dxa"/>
          </w:tcPr>
          <w:p>
            <w:pPr>
              <w:pStyle w:val="TableParagraph"/>
              <w:ind w:right="-15"/>
              <w:jc w:val="right"/>
              <w:rPr>
                <w:sz w:val="21"/>
              </w:rPr>
            </w:pPr>
            <w:r>
              <w:rPr>
                <w:w w:val="100"/>
                <w:sz w:val="21"/>
              </w:rPr>
              <w:t> </w:t>
            </w:r>
          </w:p>
        </w:tc>
      </w:tr>
    </w:tbl>
    <w:p>
      <w:pPr>
        <w:spacing w:after="0"/>
        <w:jc w:val="right"/>
        <w:rPr>
          <w:sz w:val="21"/>
        </w:rPr>
        <w:sectPr>
          <w:type w:val="continuous"/>
          <w:pgSz w:w="11910" w:h="16840"/>
          <w:pgMar w:top="780" w:bottom="280" w:left="160" w:right="440"/>
        </w:sectPr>
      </w:pPr>
    </w:p>
    <w:p>
      <w:pPr>
        <w:pStyle w:val="BodyText"/>
        <w:spacing w:before="9"/>
        <w:rPr>
          <w:sz w:val="4"/>
        </w:rPr>
      </w:pPr>
    </w:p>
    <w:tbl>
      <w:tblPr>
        <w:tblW w:w="0" w:type="auto"/>
        <w:jc w:val="left"/>
        <w:tblInd w:w="1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73"/>
        <w:gridCol w:w="2561"/>
        <w:gridCol w:w="2568"/>
      </w:tblGrid>
      <w:tr>
        <w:trPr>
          <w:trHeight w:val="544" w:hRule="atLeast"/>
        </w:trPr>
        <w:tc>
          <w:tcPr>
            <w:tcW w:w="3473" w:type="dxa"/>
          </w:tcPr>
          <w:p>
            <w:pPr>
              <w:pStyle w:val="TableParagraph"/>
              <w:ind w:left="107"/>
              <w:rPr>
                <w:sz w:val="21"/>
              </w:rPr>
            </w:pPr>
            <w:r>
              <w:rPr>
                <w:sz w:val="21"/>
              </w:rPr>
              <w:t>债权投资在持有期间取得的利息收</w:t>
            </w:r>
          </w:p>
          <w:p>
            <w:pPr>
              <w:pStyle w:val="TableParagraph"/>
              <w:spacing w:line="250" w:lineRule="exact" w:before="5"/>
              <w:ind w:left="107"/>
              <w:rPr>
                <w:sz w:val="21"/>
              </w:rPr>
            </w:pPr>
            <w:r>
              <w:rPr>
                <w:sz w:val="21"/>
              </w:rPr>
              <w:t>入 </w:t>
            </w:r>
          </w:p>
        </w:tc>
        <w:tc>
          <w:tcPr>
            <w:tcW w:w="2561" w:type="dxa"/>
          </w:tcPr>
          <w:p>
            <w:pPr>
              <w:pStyle w:val="TableParagraph"/>
              <w:ind w:right="-15"/>
              <w:jc w:val="right"/>
              <w:rPr>
                <w:sz w:val="21"/>
              </w:rPr>
            </w:pPr>
            <w:r>
              <w:rPr>
                <w:w w:val="100"/>
                <w:sz w:val="21"/>
              </w:rPr>
              <w:t> </w:t>
            </w:r>
          </w:p>
        </w:tc>
        <w:tc>
          <w:tcPr>
            <w:tcW w:w="2568" w:type="dxa"/>
          </w:tcPr>
          <w:p>
            <w:pPr>
              <w:pStyle w:val="TableParagraph"/>
              <w:ind w:right="-15"/>
              <w:jc w:val="right"/>
              <w:rPr>
                <w:sz w:val="21"/>
              </w:rPr>
            </w:pPr>
            <w:r>
              <w:rPr>
                <w:w w:val="100"/>
                <w:sz w:val="21"/>
              </w:rPr>
              <w:t> </w:t>
            </w:r>
          </w:p>
        </w:tc>
      </w:tr>
      <w:tr>
        <w:trPr>
          <w:trHeight w:val="544" w:hRule="atLeast"/>
        </w:trPr>
        <w:tc>
          <w:tcPr>
            <w:tcW w:w="3473" w:type="dxa"/>
          </w:tcPr>
          <w:p>
            <w:pPr>
              <w:pStyle w:val="TableParagraph"/>
              <w:ind w:left="107"/>
              <w:rPr>
                <w:sz w:val="21"/>
              </w:rPr>
            </w:pPr>
            <w:r>
              <w:rPr>
                <w:sz w:val="21"/>
              </w:rPr>
              <w:t>其他债权投资在持有期间取得的利</w:t>
            </w:r>
          </w:p>
          <w:p>
            <w:pPr>
              <w:pStyle w:val="TableParagraph"/>
              <w:spacing w:line="250" w:lineRule="exact" w:before="4"/>
              <w:ind w:left="107"/>
              <w:rPr>
                <w:sz w:val="21"/>
              </w:rPr>
            </w:pPr>
            <w:r>
              <w:rPr>
                <w:sz w:val="21"/>
              </w:rPr>
              <w:t>息收入 </w:t>
            </w:r>
          </w:p>
        </w:tc>
        <w:tc>
          <w:tcPr>
            <w:tcW w:w="2561" w:type="dxa"/>
          </w:tcPr>
          <w:p>
            <w:pPr>
              <w:pStyle w:val="TableParagraph"/>
              <w:ind w:right="-15"/>
              <w:jc w:val="right"/>
              <w:rPr>
                <w:sz w:val="21"/>
              </w:rPr>
            </w:pPr>
            <w:r>
              <w:rPr>
                <w:w w:val="100"/>
                <w:sz w:val="21"/>
              </w:rPr>
              <w:t> </w:t>
            </w:r>
          </w:p>
        </w:tc>
        <w:tc>
          <w:tcPr>
            <w:tcW w:w="2568" w:type="dxa"/>
          </w:tcPr>
          <w:p>
            <w:pPr>
              <w:pStyle w:val="TableParagraph"/>
              <w:ind w:right="-15"/>
              <w:jc w:val="right"/>
              <w:rPr>
                <w:sz w:val="21"/>
              </w:rPr>
            </w:pPr>
            <w:r>
              <w:rPr>
                <w:w w:val="100"/>
                <w:sz w:val="21"/>
              </w:rPr>
              <w:t> </w:t>
            </w:r>
          </w:p>
        </w:tc>
      </w:tr>
      <w:tr>
        <w:trPr>
          <w:trHeight w:val="544" w:hRule="atLeast"/>
        </w:trPr>
        <w:tc>
          <w:tcPr>
            <w:tcW w:w="3473" w:type="dxa"/>
          </w:tcPr>
          <w:p>
            <w:pPr>
              <w:pStyle w:val="TableParagraph"/>
              <w:ind w:left="107"/>
              <w:rPr>
                <w:sz w:val="21"/>
              </w:rPr>
            </w:pPr>
            <w:r>
              <w:rPr>
                <w:sz w:val="21"/>
              </w:rPr>
              <w:t>处置交易性金融资产取得的投资收</w:t>
            </w:r>
          </w:p>
          <w:p>
            <w:pPr>
              <w:pStyle w:val="TableParagraph"/>
              <w:spacing w:line="250" w:lineRule="exact" w:before="4"/>
              <w:ind w:left="107"/>
              <w:rPr>
                <w:sz w:val="21"/>
              </w:rPr>
            </w:pPr>
            <w:r>
              <w:rPr>
                <w:sz w:val="21"/>
              </w:rPr>
              <w:t>益 </w:t>
            </w:r>
          </w:p>
        </w:tc>
        <w:tc>
          <w:tcPr>
            <w:tcW w:w="2561" w:type="dxa"/>
          </w:tcPr>
          <w:p>
            <w:pPr>
              <w:pStyle w:val="TableParagraph"/>
              <w:ind w:right="-15"/>
              <w:jc w:val="right"/>
              <w:rPr>
                <w:sz w:val="21"/>
              </w:rPr>
            </w:pPr>
            <w:r>
              <w:rPr>
                <w:w w:val="100"/>
                <w:sz w:val="21"/>
              </w:rPr>
              <w:t> </w:t>
            </w:r>
          </w:p>
        </w:tc>
        <w:tc>
          <w:tcPr>
            <w:tcW w:w="2568" w:type="dxa"/>
          </w:tcPr>
          <w:p>
            <w:pPr>
              <w:pStyle w:val="TableParagraph"/>
              <w:ind w:right="-15"/>
              <w:jc w:val="right"/>
              <w:rPr>
                <w:sz w:val="21"/>
              </w:rPr>
            </w:pPr>
            <w:r>
              <w:rPr>
                <w:w w:val="100"/>
                <w:sz w:val="21"/>
              </w:rPr>
              <w:t> </w:t>
            </w:r>
          </w:p>
        </w:tc>
      </w:tr>
      <w:tr>
        <w:trPr>
          <w:trHeight w:val="544" w:hRule="atLeast"/>
        </w:trPr>
        <w:tc>
          <w:tcPr>
            <w:tcW w:w="3473" w:type="dxa"/>
          </w:tcPr>
          <w:p>
            <w:pPr>
              <w:pStyle w:val="TableParagraph"/>
              <w:spacing w:line="270" w:lineRule="atLeast" w:before="0"/>
              <w:ind w:left="107" w:right="199"/>
              <w:rPr>
                <w:sz w:val="21"/>
              </w:rPr>
            </w:pPr>
            <w:r>
              <w:rPr>
                <w:sz w:val="21"/>
              </w:rPr>
              <w:t>处置其他权益工具投资取得的投资收益 </w:t>
            </w:r>
          </w:p>
        </w:tc>
        <w:tc>
          <w:tcPr>
            <w:tcW w:w="2561" w:type="dxa"/>
          </w:tcPr>
          <w:p>
            <w:pPr>
              <w:pStyle w:val="TableParagraph"/>
              <w:spacing w:before="3"/>
              <w:ind w:right="-15"/>
              <w:jc w:val="right"/>
              <w:rPr>
                <w:sz w:val="21"/>
              </w:rPr>
            </w:pPr>
            <w:r>
              <w:rPr>
                <w:w w:val="100"/>
                <w:sz w:val="21"/>
              </w:rPr>
              <w:t> </w:t>
            </w:r>
          </w:p>
        </w:tc>
        <w:tc>
          <w:tcPr>
            <w:tcW w:w="2568" w:type="dxa"/>
          </w:tcPr>
          <w:p>
            <w:pPr>
              <w:pStyle w:val="TableParagraph"/>
              <w:spacing w:before="3"/>
              <w:ind w:right="-15"/>
              <w:jc w:val="right"/>
              <w:rPr>
                <w:sz w:val="21"/>
              </w:rPr>
            </w:pPr>
            <w:r>
              <w:rPr>
                <w:w w:val="100"/>
                <w:sz w:val="21"/>
              </w:rPr>
              <w:t> </w:t>
            </w:r>
          </w:p>
        </w:tc>
      </w:tr>
      <w:tr>
        <w:trPr>
          <w:trHeight w:val="273" w:hRule="atLeast"/>
        </w:trPr>
        <w:tc>
          <w:tcPr>
            <w:tcW w:w="3473" w:type="dxa"/>
          </w:tcPr>
          <w:p>
            <w:pPr>
              <w:pStyle w:val="TableParagraph"/>
              <w:spacing w:line="250" w:lineRule="exact" w:before="3"/>
              <w:ind w:left="107"/>
              <w:rPr>
                <w:sz w:val="21"/>
              </w:rPr>
            </w:pPr>
            <w:r>
              <w:rPr>
                <w:spacing w:val="-1"/>
                <w:sz w:val="21"/>
              </w:rPr>
              <w:t>处置债权投资取得的投资收益</w:t>
            </w:r>
            <w:r>
              <w:rPr>
                <w:sz w:val="21"/>
              </w:rPr>
              <w:t> </w:t>
            </w:r>
          </w:p>
        </w:tc>
        <w:tc>
          <w:tcPr>
            <w:tcW w:w="2561" w:type="dxa"/>
          </w:tcPr>
          <w:p>
            <w:pPr>
              <w:pStyle w:val="TableParagraph"/>
              <w:spacing w:line="250" w:lineRule="exact" w:before="3"/>
              <w:ind w:right="-15"/>
              <w:jc w:val="right"/>
              <w:rPr>
                <w:sz w:val="21"/>
              </w:rPr>
            </w:pPr>
            <w:r>
              <w:rPr>
                <w:w w:val="100"/>
                <w:sz w:val="21"/>
              </w:rPr>
              <w:t> </w:t>
            </w:r>
          </w:p>
        </w:tc>
        <w:tc>
          <w:tcPr>
            <w:tcW w:w="2568" w:type="dxa"/>
          </w:tcPr>
          <w:p>
            <w:pPr>
              <w:pStyle w:val="TableParagraph"/>
              <w:spacing w:line="250" w:lineRule="exact" w:before="3"/>
              <w:ind w:right="-15"/>
              <w:jc w:val="right"/>
              <w:rPr>
                <w:sz w:val="21"/>
              </w:rPr>
            </w:pPr>
            <w:r>
              <w:rPr>
                <w:w w:val="100"/>
                <w:sz w:val="21"/>
              </w:rPr>
              <w:t> </w:t>
            </w:r>
          </w:p>
        </w:tc>
      </w:tr>
      <w:tr>
        <w:trPr>
          <w:trHeight w:val="273" w:hRule="atLeast"/>
        </w:trPr>
        <w:tc>
          <w:tcPr>
            <w:tcW w:w="3473" w:type="dxa"/>
          </w:tcPr>
          <w:p>
            <w:pPr>
              <w:pStyle w:val="TableParagraph"/>
              <w:spacing w:line="252" w:lineRule="exact"/>
              <w:ind w:left="107"/>
              <w:rPr>
                <w:sz w:val="21"/>
              </w:rPr>
            </w:pPr>
            <w:r>
              <w:rPr>
                <w:spacing w:val="-1"/>
                <w:sz w:val="21"/>
              </w:rPr>
              <w:t>处置其他债权投资取得的投资收益</w:t>
            </w:r>
            <w:r>
              <w:rPr>
                <w:sz w:val="21"/>
              </w:rPr>
              <w:t> </w:t>
            </w:r>
          </w:p>
        </w:tc>
        <w:tc>
          <w:tcPr>
            <w:tcW w:w="2561" w:type="dxa"/>
          </w:tcPr>
          <w:p>
            <w:pPr>
              <w:pStyle w:val="TableParagraph"/>
              <w:spacing w:line="252" w:lineRule="exact"/>
              <w:ind w:right="-15"/>
              <w:jc w:val="right"/>
              <w:rPr>
                <w:sz w:val="21"/>
              </w:rPr>
            </w:pPr>
            <w:r>
              <w:rPr>
                <w:w w:val="100"/>
                <w:sz w:val="21"/>
              </w:rPr>
              <w:t> </w:t>
            </w:r>
          </w:p>
        </w:tc>
        <w:tc>
          <w:tcPr>
            <w:tcW w:w="2568" w:type="dxa"/>
          </w:tcPr>
          <w:p>
            <w:pPr>
              <w:pStyle w:val="TableParagraph"/>
              <w:spacing w:line="252" w:lineRule="exact"/>
              <w:ind w:right="-15"/>
              <w:jc w:val="right"/>
              <w:rPr>
                <w:sz w:val="21"/>
              </w:rPr>
            </w:pPr>
            <w:r>
              <w:rPr>
                <w:w w:val="100"/>
                <w:sz w:val="21"/>
              </w:rPr>
              <w:t> </w:t>
            </w:r>
          </w:p>
        </w:tc>
      </w:tr>
      <w:tr>
        <w:trPr>
          <w:trHeight w:val="270" w:hRule="atLeast"/>
        </w:trPr>
        <w:tc>
          <w:tcPr>
            <w:tcW w:w="3473" w:type="dxa"/>
          </w:tcPr>
          <w:p>
            <w:pPr>
              <w:pStyle w:val="TableParagraph"/>
              <w:spacing w:line="250" w:lineRule="exact"/>
              <w:ind w:left="107"/>
              <w:rPr>
                <w:sz w:val="21"/>
              </w:rPr>
            </w:pPr>
            <w:r>
              <w:rPr>
                <w:spacing w:val="-1"/>
                <w:sz w:val="21"/>
              </w:rPr>
              <w:t>债务重组收益</w:t>
            </w:r>
            <w:r>
              <w:rPr>
                <w:sz w:val="21"/>
              </w:rPr>
              <w:t> </w:t>
            </w:r>
          </w:p>
        </w:tc>
        <w:tc>
          <w:tcPr>
            <w:tcW w:w="2561" w:type="dxa"/>
          </w:tcPr>
          <w:p>
            <w:pPr>
              <w:pStyle w:val="TableParagraph"/>
              <w:spacing w:line="250" w:lineRule="exact"/>
              <w:ind w:right="-15"/>
              <w:jc w:val="right"/>
              <w:rPr>
                <w:sz w:val="21"/>
              </w:rPr>
            </w:pPr>
            <w:r>
              <w:rPr>
                <w:w w:val="100"/>
                <w:sz w:val="21"/>
              </w:rPr>
              <w:t> </w:t>
            </w:r>
          </w:p>
        </w:tc>
        <w:tc>
          <w:tcPr>
            <w:tcW w:w="2568" w:type="dxa"/>
          </w:tcPr>
          <w:p>
            <w:pPr>
              <w:pStyle w:val="TableParagraph"/>
              <w:spacing w:line="250" w:lineRule="exact"/>
              <w:ind w:right="-15"/>
              <w:jc w:val="right"/>
              <w:rPr>
                <w:sz w:val="21"/>
              </w:rPr>
            </w:pPr>
            <w:r>
              <w:rPr>
                <w:w w:val="100"/>
                <w:sz w:val="21"/>
              </w:rPr>
              <w:t> </w:t>
            </w:r>
          </w:p>
        </w:tc>
      </w:tr>
      <w:tr>
        <w:trPr>
          <w:trHeight w:val="273" w:hRule="atLeast"/>
        </w:trPr>
        <w:tc>
          <w:tcPr>
            <w:tcW w:w="3473" w:type="dxa"/>
          </w:tcPr>
          <w:p>
            <w:pPr>
              <w:pStyle w:val="TableParagraph"/>
              <w:spacing w:line="250" w:lineRule="exact" w:before="3"/>
              <w:ind w:left="107"/>
              <w:rPr>
                <w:sz w:val="21"/>
              </w:rPr>
            </w:pPr>
            <w:r>
              <w:rPr>
                <w:spacing w:val="-1"/>
                <w:sz w:val="21"/>
              </w:rPr>
              <w:t>银行理财收益</w:t>
            </w:r>
            <w:r>
              <w:rPr>
                <w:sz w:val="21"/>
              </w:rPr>
              <w:t> </w:t>
            </w:r>
          </w:p>
        </w:tc>
        <w:tc>
          <w:tcPr>
            <w:tcW w:w="2561" w:type="dxa"/>
          </w:tcPr>
          <w:p>
            <w:pPr>
              <w:pStyle w:val="TableParagraph"/>
              <w:spacing w:line="250" w:lineRule="exact" w:before="3"/>
              <w:ind w:right="-15"/>
              <w:jc w:val="right"/>
              <w:rPr>
                <w:sz w:val="21"/>
              </w:rPr>
            </w:pPr>
            <w:r>
              <w:rPr>
                <w:sz w:val="21"/>
              </w:rPr>
              <w:t>36,467,513.93 </w:t>
            </w:r>
          </w:p>
        </w:tc>
        <w:tc>
          <w:tcPr>
            <w:tcW w:w="2568" w:type="dxa"/>
          </w:tcPr>
          <w:p>
            <w:pPr>
              <w:pStyle w:val="TableParagraph"/>
              <w:spacing w:line="250" w:lineRule="exact" w:before="3"/>
              <w:ind w:right="-15"/>
              <w:jc w:val="right"/>
              <w:rPr>
                <w:sz w:val="21"/>
              </w:rPr>
            </w:pPr>
            <w:r>
              <w:rPr>
                <w:sz w:val="21"/>
              </w:rPr>
              <w:t>11,536,581.85 </w:t>
            </w:r>
          </w:p>
        </w:tc>
      </w:tr>
      <w:tr>
        <w:trPr>
          <w:trHeight w:val="273" w:hRule="atLeast"/>
        </w:trPr>
        <w:tc>
          <w:tcPr>
            <w:tcW w:w="3473" w:type="dxa"/>
          </w:tcPr>
          <w:p>
            <w:pPr>
              <w:pStyle w:val="TableParagraph"/>
              <w:spacing w:line="252" w:lineRule="exact"/>
              <w:ind w:left="107"/>
              <w:rPr>
                <w:sz w:val="21"/>
              </w:rPr>
            </w:pPr>
            <w:r>
              <w:rPr>
                <w:spacing w:val="-1"/>
                <w:sz w:val="21"/>
              </w:rPr>
              <w:t>外汇远期合约</w:t>
            </w:r>
            <w:r>
              <w:rPr>
                <w:sz w:val="21"/>
              </w:rPr>
              <w:t> </w:t>
            </w:r>
          </w:p>
        </w:tc>
        <w:tc>
          <w:tcPr>
            <w:tcW w:w="2561" w:type="dxa"/>
          </w:tcPr>
          <w:p>
            <w:pPr>
              <w:pStyle w:val="TableParagraph"/>
              <w:spacing w:line="252" w:lineRule="exact"/>
              <w:ind w:right="-15"/>
              <w:jc w:val="right"/>
              <w:rPr>
                <w:sz w:val="21"/>
              </w:rPr>
            </w:pPr>
            <w:r>
              <w:rPr>
                <w:sz w:val="21"/>
              </w:rPr>
              <w:t>-5,002,600.00 </w:t>
            </w:r>
          </w:p>
        </w:tc>
        <w:tc>
          <w:tcPr>
            <w:tcW w:w="2568" w:type="dxa"/>
          </w:tcPr>
          <w:p>
            <w:pPr>
              <w:pStyle w:val="TableParagraph"/>
              <w:spacing w:line="252" w:lineRule="exact"/>
              <w:ind w:right="-15"/>
              <w:jc w:val="right"/>
              <w:rPr>
                <w:sz w:val="21"/>
              </w:rPr>
            </w:pPr>
            <w:r>
              <w:rPr>
                <w:sz w:val="21"/>
              </w:rPr>
              <w:t>1,272,110.00 </w:t>
            </w:r>
          </w:p>
        </w:tc>
      </w:tr>
      <w:tr>
        <w:trPr>
          <w:trHeight w:val="273" w:hRule="atLeast"/>
        </w:trPr>
        <w:tc>
          <w:tcPr>
            <w:tcW w:w="3473" w:type="dxa"/>
          </w:tcPr>
          <w:p>
            <w:pPr>
              <w:pStyle w:val="TableParagraph"/>
              <w:spacing w:line="253" w:lineRule="exact"/>
              <w:ind w:left="1558" w:right="1444"/>
              <w:jc w:val="center"/>
              <w:rPr>
                <w:sz w:val="21"/>
              </w:rPr>
            </w:pPr>
            <w:r>
              <w:rPr>
                <w:sz w:val="21"/>
              </w:rPr>
              <w:t>合计 </w:t>
            </w:r>
          </w:p>
        </w:tc>
        <w:tc>
          <w:tcPr>
            <w:tcW w:w="2561" w:type="dxa"/>
          </w:tcPr>
          <w:p>
            <w:pPr>
              <w:pStyle w:val="TableParagraph"/>
              <w:spacing w:line="253" w:lineRule="exact"/>
              <w:ind w:right="-15"/>
              <w:jc w:val="right"/>
              <w:rPr>
                <w:sz w:val="21"/>
              </w:rPr>
            </w:pPr>
            <w:r>
              <w:rPr>
                <w:sz w:val="21"/>
              </w:rPr>
              <w:t>31,464,913.93 </w:t>
            </w:r>
          </w:p>
        </w:tc>
        <w:tc>
          <w:tcPr>
            <w:tcW w:w="2568" w:type="dxa"/>
          </w:tcPr>
          <w:p>
            <w:pPr>
              <w:pStyle w:val="TableParagraph"/>
              <w:spacing w:line="253" w:lineRule="exact"/>
              <w:ind w:right="-15"/>
              <w:jc w:val="right"/>
              <w:rPr>
                <w:sz w:val="21"/>
              </w:rPr>
            </w:pPr>
            <w:r>
              <w:rPr>
                <w:sz w:val="21"/>
              </w:rPr>
              <w:t>12,808,691.85 </w:t>
            </w:r>
          </w:p>
        </w:tc>
      </w:tr>
    </w:tbl>
    <w:p>
      <w:pPr>
        <w:pStyle w:val="BodyText"/>
        <w:spacing w:before="5"/>
        <w:rPr>
          <w:sz w:val="5"/>
        </w:rPr>
      </w:pPr>
    </w:p>
    <w:p>
      <w:pPr>
        <w:spacing w:after="0"/>
        <w:rPr>
          <w:sz w:val="5"/>
        </w:rPr>
        <w:sectPr>
          <w:pgSz w:w="11910" w:h="16840"/>
          <w:pgMar w:header="882" w:footer="1195" w:top="1360" w:bottom="1380" w:left="160" w:right="440"/>
        </w:sectPr>
      </w:pPr>
    </w:p>
    <w:p>
      <w:pPr>
        <w:pStyle w:val="BodyText"/>
        <w:spacing w:line="307" w:lineRule="auto" w:before="69"/>
        <w:ind w:left="1117" w:right="1179"/>
      </w:pPr>
      <w:r>
        <w:rPr/>
        <w:t>其他说明：</w:t>
      </w:r>
      <w:r>
        <w:rPr>
          <w:spacing w:val="1"/>
        </w:rPr>
        <w:t> </w:t>
      </w:r>
      <w:r>
        <w:rPr/>
        <w:t>无 </w:t>
      </w:r>
    </w:p>
    <w:p>
      <w:pPr>
        <w:pStyle w:val="BodyText"/>
        <w:spacing w:line="195" w:lineRule="exact"/>
        <w:ind w:left="1117"/>
      </w:pPr>
      <w:r>
        <w:rPr>
          <w:w w:val="100"/>
        </w:rPr>
        <w:t> </w:t>
      </w:r>
    </w:p>
    <w:p>
      <w:pPr>
        <w:pStyle w:val="BodyText"/>
        <w:spacing w:before="62"/>
        <w:ind w:left="1117"/>
      </w:pPr>
      <w:r>
        <w:rPr/>
        <w:t>69</w:t>
      </w:r>
      <w:r>
        <w:rPr>
          <w:spacing w:val="-5"/>
        </w:rPr>
        <w:t>、 净敞口套期收益</w:t>
      </w:r>
    </w:p>
    <w:p>
      <w:pPr>
        <w:pStyle w:val="BodyText"/>
        <w:spacing w:before="64"/>
        <w:ind w:left="1117"/>
      </w:pPr>
      <w:r>
        <w:rPr>
          <w:spacing w:val="-1"/>
        </w:rPr>
        <w:t>□适用 √不适用</w:t>
      </w:r>
      <w:r>
        <w:rPr>
          <w:spacing w:val="-3"/>
        </w:rPr>
        <w:t> </w:t>
      </w:r>
      <w:r>
        <w:rPr/>
        <w:t> </w:t>
      </w:r>
    </w:p>
    <w:p>
      <w:pPr>
        <w:pStyle w:val="BodyText"/>
        <w:spacing w:before="2"/>
        <w:ind w:left="1117"/>
      </w:pPr>
      <w:r>
        <w:rPr>
          <w:w w:val="100"/>
        </w:rPr>
        <w:t> </w:t>
      </w:r>
    </w:p>
    <w:p>
      <w:pPr>
        <w:pStyle w:val="BodyText"/>
        <w:spacing w:before="65"/>
        <w:ind w:left="1117"/>
      </w:pPr>
      <w:r>
        <w:rPr/>
        <w:t>70</w:t>
      </w:r>
      <w:r>
        <w:rPr>
          <w:spacing w:val="-5"/>
        </w:rPr>
        <w:t>、 公允价值变动收益</w:t>
      </w:r>
      <w:r>
        <w:rPr/>
        <w:t> </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3455" w:space="3067"/>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5"/>
        <w:gridCol w:w="2753"/>
        <w:gridCol w:w="2756"/>
      </w:tblGrid>
      <w:tr>
        <w:trPr>
          <w:trHeight w:val="273" w:hRule="atLeast"/>
        </w:trPr>
        <w:tc>
          <w:tcPr>
            <w:tcW w:w="3315" w:type="dxa"/>
          </w:tcPr>
          <w:p>
            <w:pPr>
              <w:pStyle w:val="TableParagraph"/>
              <w:spacing w:line="252" w:lineRule="exact"/>
              <w:ind w:left="290"/>
              <w:rPr>
                <w:sz w:val="21"/>
              </w:rPr>
            </w:pPr>
            <w:r>
              <w:rPr>
                <w:spacing w:val="-1"/>
                <w:sz w:val="21"/>
              </w:rPr>
              <w:t>产生公允价值变动收益的来源</w:t>
            </w:r>
            <w:r>
              <w:rPr>
                <w:sz w:val="21"/>
              </w:rPr>
              <w:t> </w:t>
            </w:r>
          </w:p>
        </w:tc>
        <w:tc>
          <w:tcPr>
            <w:tcW w:w="2753" w:type="dxa"/>
          </w:tcPr>
          <w:p>
            <w:pPr>
              <w:pStyle w:val="TableParagraph"/>
              <w:spacing w:line="252" w:lineRule="exact"/>
              <w:ind w:left="849"/>
              <w:rPr>
                <w:sz w:val="21"/>
              </w:rPr>
            </w:pPr>
            <w:r>
              <w:rPr>
                <w:sz w:val="21"/>
              </w:rPr>
              <w:t>本期发生额 </w:t>
            </w:r>
          </w:p>
        </w:tc>
        <w:tc>
          <w:tcPr>
            <w:tcW w:w="2756" w:type="dxa"/>
          </w:tcPr>
          <w:p>
            <w:pPr>
              <w:pStyle w:val="TableParagraph"/>
              <w:spacing w:line="252" w:lineRule="exact"/>
              <w:ind w:left="851"/>
              <w:rPr>
                <w:sz w:val="21"/>
              </w:rPr>
            </w:pPr>
            <w:r>
              <w:rPr>
                <w:sz w:val="21"/>
              </w:rPr>
              <w:t>上期发生额 </w:t>
            </w:r>
          </w:p>
        </w:tc>
      </w:tr>
      <w:tr>
        <w:trPr>
          <w:trHeight w:val="273" w:hRule="atLeast"/>
        </w:trPr>
        <w:tc>
          <w:tcPr>
            <w:tcW w:w="3315" w:type="dxa"/>
          </w:tcPr>
          <w:p>
            <w:pPr>
              <w:pStyle w:val="TableParagraph"/>
              <w:spacing w:line="252" w:lineRule="exact"/>
              <w:ind w:left="107"/>
              <w:rPr>
                <w:sz w:val="21"/>
              </w:rPr>
            </w:pPr>
            <w:r>
              <w:rPr>
                <w:spacing w:val="-1"/>
                <w:sz w:val="21"/>
              </w:rPr>
              <w:t>交易性金融资产</w:t>
            </w:r>
            <w:r>
              <w:rPr>
                <w:sz w:val="21"/>
              </w:rPr>
              <w:t> </w:t>
            </w:r>
          </w:p>
        </w:tc>
        <w:tc>
          <w:tcPr>
            <w:tcW w:w="2753" w:type="dxa"/>
          </w:tcPr>
          <w:p>
            <w:pPr>
              <w:pStyle w:val="TableParagraph"/>
              <w:spacing w:line="252" w:lineRule="exact"/>
              <w:ind w:right="-15"/>
              <w:jc w:val="right"/>
              <w:rPr>
                <w:sz w:val="21"/>
              </w:rPr>
            </w:pPr>
            <w:r>
              <w:rPr>
                <w:w w:val="100"/>
                <w:sz w:val="21"/>
              </w:rPr>
              <w:t> </w:t>
            </w:r>
          </w:p>
        </w:tc>
        <w:tc>
          <w:tcPr>
            <w:tcW w:w="2756" w:type="dxa"/>
          </w:tcPr>
          <w:p>
            <w:pPr>
              <w:pStyle w:val="TableParagraph"/>
              <w:spacing w:line="252" w:lineRule="exact"/>
              <w:ind w:right="-15"/>
              <w:jc w:val="right"/>
              <w:rPr>
                <w:sz w:val="21"/>
              </w:rPr>
            </w:pPr>
            <w:r>
              <w:rPr>
                <w:w w:val="100"/>
                <w:sz w:val="21"/>
              </w:rPr>
              <w:t> </w:t>
            </w:r>
          </w:p>
        </w:tc>
      </w:tr>
      <w:tr>
        <w:trPr>
          <w:trHeight w:val="544" w:hRule="atLeast"/>
        </w:trPr>
        <w:tc>
          <w:tcPr>
            <w:tcW w:w="3315" w:type="dxa"/>
          </w:tcPr>
          <w:p>
            <w:pPr>
              <w:pStyle w:val="TableParagraph"/>
              <w:ind w:left="107"/>
              <w:rPr>
                <w:sz w:val="21"/>
              </w:rPr>
            </w:pPr>
            <w:r>
              <w:rPr>
                <w:sz w:val="21"/>
              </w:rPr>
              <w:t>其中：衍生金融工具产生的公允</w:t>
            </w:r>
          </w:p>
          <w:p>
            <w:pPr>
              <w:pStyle w:val="TableParagraph"/>
              <w:spacing w:line="252" w:lineRule="exact" w:before="2"/>
              <w:ind w:left="107"/>
              <w:rPr>
                <w:sz w:val="21"/>
              </w:rPr>
            </w:pPr>
            <w:r>
              <w:rPr>
                <w:spacing w:val="-1"/>
                <w:sz w:val="21"/>
              </w:rPr>
              <w:t>价值变动收益</w:t>
            </w:r>
            <w:r>
              <w:rPr>
                <w:sz w:val="21"/>
              </w:rPr>
              <w:t> </w:t>
            </w:r>
          </w:p>
        </w:tc>
        <w:tc>
          <w:tcPr>
            <w:tcW w:w="2753" w:type="dxa"/>
          </w:tcPr>
          <w:p>
            <w:pPr>
              <w:pStyle w:val="TableParagraph"/>
              <w:ind w:right="-15"/>
              <w:jc w:val="right"/>
              <w:rPr>
                <w:sz w:val="21"/>
              </w:rPr>
            </w:pPr>
            <w:r>
              <w:rPr>
                <w:w w:val="100"/>
                <w:sz w:val="21"/>
              </w:rPr>
              <w:t> </w:t>
            </w:r>
          </w:p>
        </w:tc>
        <w:tc>
          <w:tcPr>
            <w:tcW w:w="2756" w:type="dxa"/>
          </w:tcPr>
          <w:p>
            <w:pPr>
              <w:pStyle w:val="TableParagraph"/>
              <w:ind w:right="-15"/>
              <w:jc w:val="right"/>
              <w:rPr>
                <w:sz w:val="21"/>
              </w:rPr>
            </w:pPr>
            <w:r>
              <w:rPr>
                <w:w w:val="100"/>
                <w:sz w:val="21"/>
              </w:rPr>
              <w:t> </w:t>
            </w:r>
          </w:p>
        </w:tc>
      </w:tr>
      <w:tr>
        <w:trPr>
          <w:trHeight w:val="270" w:hRule="atLeast"/>
        </w:trPr>
        <w:tc>
          <w:tcPr>
            <w:tcW w:w="3315" w:type="dxa"/>
          </w:tcPr>
          <w:p>
            <w:pPr>
              <w:pStyle w:val="TableParagraph"/>
              <w:spacing w:line="250" w:lineRule="exact"/>
              <w:ind w:left="107"/>
              <w:rPr>
                <w:sz w:val="21"/>
              </w:rPr>
            </w:pPr>
            <w:r>
              <w:rPr>
                <w:spacing w:val="-1"/>
                <w:sz w:val="21"/>
              </w:rPr>
              <w:t>交易性金融负债</w:t>
            </w:r>
            <w:r>
              <w:rPr>
                <w:sz w:val="21"/>
              </w:rPr>
              <w:t> </w:t>
            </w:r>
          </w:p>
        </w:tc>
        <w:tc>
          <w:tcPr>
            <w:tcW w:w="2753" w:type="dxa"/>
          </w:tcPr>
          <w:p>
            <w:pPr>
              <w:pStyle w:val="TableParagraph"/>
              <w:spacing w:line="250" w:lineRule="exact"/>
              <w:ind w:right="-15"/>
              <w:jc w:val="right"/>
              <w:rPr>
                <w:sz w:val="21"/>
              </w:rPr>
            </w:pPr>
            <w:r>
              <w:rPr>
                <w:w w:val="100"/>
                <w:sz w:val="21"/>
              </w:rPr>
              <w:t> </w:t>
            </w:r>
          </w:p>
        </w:tc>
        <w:tc>
          <w:tcPr>
            <w:tcW w:w="2756" w:type="dxa"/>
          </w:tcPr>
          <w:p>
            <w:pPr>
              <w:pStyle w:val="TableParagraph"/>
              <w:spacing w:line="250" w:lineRule="exact"/>
              <w:ind w:right="-15"/>
              <w:jc w:val="right"/>
              <w:rPr>
                <w:sz w:val="21"/>
              </w:rPr>
            </w:pPr>
            <w:r>
              <w:rPr>
                <w:w w:val="100"/>
                <w:sz w:val="21"/>
              </w:rPr>
              <w:t> </w:t>
            </w:r>
          </w:p>
        </w:tc>
      </w:tr>
      <w:tr>
        <w:trPr>
          <w:trHeight w:val="273" w:hRule="atLeast"/>
        </w:trPr>
        <w:tc>
          <w:tcPr>
            <w:tcW w:w="3315" w:type="dxa"/>
          </w:tcPr>
          <w:p>
            <w:pPr>
              <w:pStyle w:val="TableParagraph"/>
              <w:spacing w:line="250" w:lineRule="exact" w:before="3"/>
              <w:ind w:left="107"/>
              <w:rPr>
                <w:sz w:val="21"/>
              </w:rPr>
            </w:pPr>
            <w:r>
              <w:rPr>
                <w:spacing w:val="-1"/>
                <w:sz w:val="21"/>
              </w:rPr>
              <w:t>按公允价值计量的投资性房地产</w:t>
            </w:r>
            <w:r>
              <w:rPr>
                <w:sz w:val="21"/>
              </w:rPr>
              <w:t> </w:t>
            </w:r>
          </w:p>
        </w:tc>
        <w:tc>
          <w:tcPr>
            <w:tcW w:w="2753" w:type="dxa"/>
          </w:tcPr>
          <w:p>
            <w:pPr>
              <w:pStyle w:val="TableParagraph"/>
              <w:spacing w:line="250" w:lineRule="exact" w:before="3"/>
              <w:ind w:right="-15"/>
              <w:jc w:val="right"/>
              <w:rPr>
                <w:sz w:val="21"/>
              </w:rPr>
            </w:pPr>
            <w:r>
              <w:rPr>
                <w:w w:val="100"/>
                <w:sz w:val="21"/>
              </w:rPr>
              <w:t> </w:t>
            </w:r>
          </w:p>
        </w:tc>
        <w:tc>
          <w:tcPr>
            <w:tcW w:w="2756" w:type="dxa"/>
          </w:tcPr>
          <w:p>
            <w:pPr>
              <w:pStyle w:val="TableParagraph"/>
              <w:spacing w:line="250" w:lineRule="exact" w:before="3"/>
              <w:ind w:right="-15"/>
              <w:jc w:val="right"/>
              <w:rPr>
                <w:sz w:val="21"/>
              </w:rPr>
            </w:pPr>
            <w:r>
              <w:rPr>
                <w:w w:val="100"/>
                <w:sz w:val="21"/>
              </w:rPr>
              <w:t> </w:t>
            </w:r>
          </w:p>
        </w:tc>
      </w:tr>
      <w:tr>
        <w:trPr>
          <w:trHeight w:val="544" w:hRule="atLeast"/>
        </w:trPr>
        <w:tc>
          <w:tcPr>
            <w:tcW w:w="3315" w:type="dxa"/>
          </w:tcPr>
          <w:p>
            <w:pPr>
              <w:pStyle w:val="TableParagraph"/>
              <w:ind w:left="107"/>
              <w:rPr>
                <w:sz w:val="21"/>
              </w:rPr>
            </w:pPr>
            <w:r>
              <w:rPr>
                <w:sz w:val="21"/>
              </w:rPr>
              <w:t>以公允价值计量且其变动计入当</w:t>
            </w:r>
          </w:p>
          <w:p>
            <w:pPr>
              <w:pStyle w:val="TableParagraph"/>
              <w:spacing w:line="250" w:lineRule="exact" w:before="4"/>
              <w:ind w:left="107"/>
              <w:rPr>
                <w:sz w:val="21"/>
              </w:rPr>
            </w:pPr>
            <w:r>
              <w:rPr>
                <w:spacing w:val="-1"/>
                <w:sz w:val="21"/>
              </w:rPr>
              <w:t>期损益的金融资产</w:t>
            </w:r>
            <w:r>
              <w:rPr>
                <w:sz w:val="21"/>
              </w:rPr>
              <w:t> </w:t>
            </w:r>
          </w:p>
        </w:tc>
        <w:tc>
          <w:tcPr>
            <w:tcW w:w="2753" w:type="dxa"/>
          </w:tcPr>
          <w:p>
            <w:pPr>
              <w:pStyle w:val="TableParagraph"/>
              <w:ind w:right="-15"/>
              <w:jc w:val="right"/>
              <w:rPr>
                <w:sz w:val="21"/>
              </w:rPr>
            </w:pPr>
            <w:r>
              <w:rPr>
                <w:sz w:val="21"/>
              </w:rPr>
              <w:t>-7,545,355.22 </w:t>
            </w:r>
          </w:p>
        </w:tc>
        <w:tc>
          <w:tcPr>
            <w:tcW w:w="2756" w:type="dxa"/>
          </w:tcPr>
          <w:p>
            <w:pPr>
              <w:pStyle w:val="TableParagraph"/>
              <w:ind w:right="-15"/>
              <w:jc w:val="right"/>
              <w:rPr>
                <w:sz w:val="21"/>
              </w:rPr>
            </w:pPr>
            <w:r>
              <w:rPr>
                <w:sz w:val="21"/>
              </w:rPr>
              <w:t>2,651,808.22 </w:t>
            </w:r>
          </w:p>
        </w:tc>
      </w:tr>
      <w:tr>
        <w:trPr>
          <w:trHeight w:val="273" w:hRule="atLeast"/>
        </w:trPr>
        <w:tc>
          <w:tcPr>
            <w:tcW w:w="3315" w:type="dxa"/>
          </w:tcPr>
          <w:p>
            <w:pPr>
              <w:pStyle w:val="TableParagraph"/>
              <w:spacing w:line="252" w:lineRule="exact"/>
              <w:ind w:left="1267" w:right="1158"/>
              <w:jc w:val="center"/>
              <w:rPr>
                <w:sz w:val="21"/>
              </w:rPr>
            </w:pPr>
            <w:r>
              <w:rPr>
                <w:sz w:val="21"/>
              </w:rPr>
              <w:t>合计 </w:t>
            </w:r>
          </w:p>
        </w:tc>
        <w:tc>
          <w:tcPr>
            <w:tcW w:w="2753" w:type="dxa"/>
          </w:tcPr>
          <w:p>
            <w:pPr>
              <w:pStyle w:val="TableParagraph"/>
              <w:spacing w:line="252" w:lineRule="exact"/>
              <w:ind w:right="-15"/>
              <w:jc w:val="right"/>
              <w:rPr>
                <w:sz w:val="21"/>
              </w:rPr>
            </w:pPr>
            <w:r>
              <w:rPr>
                <w:sz w:val="21"/>
              </w:rPr>
              <w:t>-7,545,355.22 </w:t>
            </w:r>
          </w:p>
        </w:tc>
        <w:tc>
          <w:tcPr>
            <w:tcW w:w="2756" w:type="dxa"/>
          </w:tcPr>
          <w:p>
            <w:pPr>
              <w:pStyle w:val="TableParagraph"/>
              <w:spacing w:line="252" w:lineRule="exact"/>
              <w:ind w:right="-15"/>
              <w:jc w:val="right"/>
              <w:rPr>
                <w:sz w:val="21"/>
              </w:rPr>
            </w:pPr>
            <w:r>
              <w:rPr>
                <w:sz w:val="21"/>
              </w:rPr>
              <w:t>2,651,808.22 </w:t>
            </w:r>
          </w:p>
        </w:tc>
      </w:tr>
    </w:tbl>
    <w:p>
      <w:pPr>
        <w:spacing w:after="0" w:line="252" w:lineRule="exact"/>
        <w:jc w:val="right"/>
        <w:rPr>
          <w:sz w:val="21"/>
        </w:rPr>
        <w:sectPr>
          <w:type w:val="continuous"/>
          <w:pgSz w:w="11910" w:h="16840"/>
          <w:pgMar w:top="780" w:bottom="280" w:left="160" w:right="440"/>
        </w:sectPr>
      </w:pPr>
    </w:p>
    <w:p>
      <w:pPr>
        <w:pStyle w:val="BodyText"/>
        <w:spacing w:line="295" w:lineRule="auto" w:before="61"/>
        <w:ind w:left="1117" w:right="666"/>
      </w:pPr>
      <w:r>
        <w:rPr/>
        <w:t>其他说明：</w:t>
      </w:r>
      <w:r>
        <w:rPr>
          <w:spacing w:val="1"/>
        </w:rPr>
        <w:t> </w:t>
      </w:r>
      <w:r>
        <w:rPr/>
        <w:t>无 </w:t>
      </w:r>
    </w:p>
    <w:p>
      <w:pPr>
        <w:pStyle w:val="BodyText"/>
        <w:spacing w:line="212" w:lineRule="exact"/>
        <w:ind w:left="1117"/>
      </w:pPr>
      <w:r>
        <w:rPr>
          <w:w w:val="100"/>
        </w:rPr>
        <w:t> </w:t>
      </w:r>
    </w:p>
    <w:p>
      <w:pPr>
        <w:pStyle w:val="BodyText"/>
        <w:spacing w:before="62"/>
        <w:ind w:left="1117"/>
      </w:pPr>
      <w:r>
        <w:rPr/>
        <w:t>71</w:t>
      </w:r>
      <w:r>
        <w:rPr>
          <w:spacing w:val="-5"/>
        </w:rPr>
        <w:t>、 信用减值损失</w:t>
      </w:r>
    </w:p>
    <w:p>
      <w:pPr>
        <w:pStyle w:val="BodyText"/>
        <w:spacing w:before="65"/>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pStyle w:val="BodyText"/>
        <w:ind w:left="1117"/>
      </w:pPr>
      <w:r>
        <w:rPr>
          <w:spacing w:val="8"/>
        </w:rPr>
        <w:t>单位：元 币种：人民币</w:t>
      </w:r>
    </w:p>
    <w:p>
      <w:pPr>
        <w:spacing w:after="0"/>
        <w:sectPr>
          <w:type w:val="continuous"/>
          <w:pgSz w:w="11910" w:h="16840"/>
          <w:pgMar w:top="780" w:bottom="2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270" w:hRule="atLeast"/>
        </w:trPr>
        <w:tc>
          <w:tcPr>
            <w:tcW w:w="3560" w:type="dxa"/>
          </w:tcPr>
          <w:p>
            <w:pPr>
              <w:pStyle w:val="TableParagraph"/>
              <w:spacing w:line="250" w:lineRule="exact"/>
              <w:ind w:left="1602" w:right="1488"/>
              <w:jc w:val="center"/>
              <w:rPr>
                <w:sz w:val="21"/>
              </w:rPr>
            </w:pPr>
            <w:r>
              <w:rPr>
                <w:sz w:val="21"/>
              </w:rPr>
              <w:t>项目 </w:t>
            </w:r>
          </w:p>
        </w:tc>
        <w:tc>
          <w:tcPr>
            <w:tcW w:w="2621" w:type="dxa"/>
          </w:tcPr>
          <w:p>
            <w:pPr>
              <w:pStyle w:val="TableParagraph"/>
              <w:spacing w:line="250" w:lineRule="exact"/>
              <w:ind w:left="784"/>
              <w:rPr>
                <w:sz w:val="21"/>
              </w:rPr>
            </w:pPr>
            <w:r>
              <w:rPr>
                <w:sz w:val="21"/>
              </w:rPr>
              <w:t>本期发生额 </w:t>
            </w:r>
          </w:p>
        </w:tc>
        <w:tc>
          <w:tcPr>
            <w:tcW w:w="2643" w:type="dxa"/>
          </w:tcPr>
          <w:p>
            <w:pPr>
              <w:pStyle w:val="TableParagraph"/>
              <w:spacing w:line="250" w:lineRule="exact"/>
              <w:ind w:left="794"/>
              <w:rPr>
                <w:sz w:val="21"/>
              </w:rPr>
            </w:pPr>
            <w:r>
              <w:rPr>
                <w:sz w:val="21"/>
              </w:rPr>
              <w:t>上期发生额 </w:t>
            </w:r>
          </w:p>
        </w:tc>
      </w:tr>
      <w:tr>
        <w:trPr>
          <w:trHeight w:val="273" w:hRule="atLeast"/>
        </w:trPr>
        <w:tc>
          <w:tcPr>
            <w:tcW w:w="3560" w:type="dxa"/>
          </w:tcPr>
          <w:p>
            <w:pPr>
              <w:pStyle w:val="TableParagraph"/>
              <w:spacing w:line="250" w:lineRule="exact" w:before="3"/>
              <w:ind w:left="107"/>
              <w:rPr>
                <w:sz w:val="21"/>
              </w:rPr>
            </w:pPr>
            <w:r>
              <w:rPr>
                <w:spacing w:val="-1"/>
                <w:sz w:val="21"/>
              </w:rPr>
              <w:t>应收票据坏账损失</w:t>
            </w:r>
            <w:r>
              <w:rPr>
                <w:sz w:val="21"/>
              </w:rPr>
              <w:t> </w:t>
            </w:r>
          </w:p>
        </w:tc>
        <w:tc>
          <w:tcPr>
            <w:tcW w:w="2621" w:type="dxa"/>
          </w:tcPr>
          <w:p>
            <w:pPr>
              <w:pStyle w:val="TableParagraph"/>
              <w:spacing w:line="250" w:lineRule="exact" w:before="3"/>
              <w:ind w:right="-15"/>
              <w:jc w:val="right"/>
              <w:rPr>
                <w:sz w:val="21"/>
              </w:rPr>
            </w:pPr>
            <w:r>
              <w:rPr>
                <w:w w:val="100"/>
                <w:sz w:val="21"/>
              </w:rPr>
              <w:t> </w:t>
            </w:r>
          </w:p>
        </w:tc>
        <w:tc>
          <w:tcPr>
            <w:tcW w:w="2643" w:type="dxa"/>
          </w:tcPr>
          <w:p>
            <w:pPr>
              <w:pStyle w:val="TableParagraph"/>
              <w:spacing w:line="250" w:lineRule="exact" w:before="3"/>
              <w:ind w:right="-15"/>
              <w:jc w:val="right"/>
              <w:rPr>
                <w:sz w:val="21"/>
              </w:rPr>
            </w:pPr>
            <w:r>
              <w:rPr>
                <w:w w:val="100"/>
                <w:sz w:val="21"/>
              </w:rPr>
              <w:t> </w:t>
            </w:r>
          </w:p>
        </w:tc>
      </w:tr>
      <w:tr>
        <w:trPr>
          <w:trHeight w:val="273" w:hRule="atLeast"/>
        </w:trPr>
        <w:tc>
          <w:tcPr>
            <w:tcW w:w="3560" w:type="dxa"/>
          </w:tcPr>
          <w:p>
            <w:pPr>
              <w:pStyle w:val="TableParagraph"/>
              <w:spacing w:line="252" w:lineRule="exact"/>
              <w:ind w:left="107"/>
              <w:rPr>
                <w:sz w:val="21"/>
              </w:rPr>
            </w:pPr>
            <w:r>
              <w:rPr>
                <w:spacing w:val="-1"/>
                <w:sz w:val="21"/>
              </w:rPr>
              <w:t>应收账款坏账损失</w:t>
            </w:r>
            <w:r>
              <w:rPr>
                <w:sz w:val="21"/>
              </w:rPr>
              <w:t> </w:t>
            </w:r>
          </w:p>
        </w:tc>
        <w:tc>
          <w:tcPr>
            <w:tcW w:w="2621" w:type="dxa"/>
          </w:tcPr>
          <w:p>
            <w:pPr>
              <w:pStyle w:val="TableParagraph"/>
              <w:spacing w:line="252" w:lineRule="exact"/>
              <w:ind w:right="-15"/>
              <w:jc w:val="right"/>
              <w:rPr>
                <w:sz w:val="21"/>
              </w:rPr>
            </w:pPr>
            <w:r>
              <w:rPr>
                <w:sz w:val="21"/>
              </w:rPr>
              <w:t>-16,162,307.09 </w:t>
            </w:r>
          </w:p>
        </w:tc>
        <w:tc>
          <w:tcPr>
            <w:tcW w:w="2643" w:type="dxa"/>
          </w:tcPr>
          <w:p>
            <w:pPr>
              <w:pStyle w:val="TableParagraph"/>
              <w:spacing w:line="252" w:lineRule="exact"/>
              <w:ind w:right="-15"/>
              <w:jc w:val="right"/>
              <w:rPr>
                <w:sz w:val="21"/>
              </w:rPr>
            </w:pPr>
            <w:r>
              <w:rPr>
                <w:sz w:val="21"/>
              </w:rPr>
              <w:t>-29,249,880.40 </w:t>
            </w:r>
          </w:p>
        </w:tc>
      </w:tr>
      <w:tr>
        <w:trPr>
          <w:trHeight w:val="270" w:hRule="atLeast"/>
        </w:trPr>
        <w:tc>
          <w:tcPr>
            <w:tcW w:w="3560" w:type="dxa"/>
          </w:tcPr>
          <w:p>
            <w:pPr>
              <w:pStyle w:val="TableParagraph"/>
              <w:spacing w:line="250" w:lineRule="exact"/>
              <w:ind w:left="107"/>
              <w:rPr>
                <w:sz w:val="21"/>
              </w:rPr>
            </w:pPr>
            <w:r>
              <w:rPr>
                <w:spacing w:val="-1"/>
                <w:sz w:val="21"/>
              </w:rPr>
              <w:t>其他应收款坏账损失</w:t>
            </w:r>
            <w:r>
              <w:rPr>
                <w:sz w:val="21"/>
              </w:rPr>
              <w:t> </w:t>
            </w:r>
          </w:p>
        </w:tc>
        <w:tc>
          <w:tcPr>
            <w:tcW w:w="2621" w:type="dxa"/>
          </w:tcPr>
          <w:p>
            <w:pPr>
              <w:pStyle w:val="TableParagraph"/>
              <w:spacing w:line="250" w:lineRule="exact"/>
              <w:ind w:right="-15"/>
              <w:jc w:val="right"/>
              <w:rPr>
                <w:sz w:val="21"/>
              </w:rPr>
            </w:pPr>
            <w:r>
              <w:rPr>
                <w:sz w:val="21"/>
              </w:rPr>
              <w:t>-21,978.77 </w:t>
            </w:r>
          </w:p>
        </w:tc>
        <w:tc>
          <w:tcPr>
            <w:tcW w:w="2643" w:type="dxa"/>
          </w:tcPr>
          <w:p>
            <w:pPr>
              <w:pStyle w:val="TableParagraph"/>
              <w:spacing w:line="250" w:lineRule="exact"/>
              <w:ind w:right="-15"/>
              <w:jc w:val="right"/>
              <w:rPr>
                <w:sz w:val="21"/>
              </w:rPr>
            </w:pPr>
            <w:r>
              <w:rPr>
                <w:sz w:val="21"/>
              </w:rPr>
              <w:t>-11,816.76 </w:t>
            </w:r>
          </w:p>
        </w:tc>
      </w:tr>
      <w:tr>
        <w:trPr>
          <w:trHeight w:val="273" w:hRule="atLeast"/>
        </w:trPr>
        <w:tc>
          <w:tcPr>
            <w:tcW w:w="3560" w:type="dxa"/>
          </w:tcPr>
          <w:p>
            <w:pPr>
              <w:pStyle w:val="TableParagraph"/>
              <w:spacing w:line="250" w:lineRule="exact" w:before="3"/>
              <w:ind w:left="107"/>
              <w:rPr>
                <w:sz w:val="21"/>
              </w:rPr>
            </w:pPr>
            <w:r>
              <w:rPr>
                <w:spacing w:val="-1"/>
                <w:sz w:val="21"/>
              </w:rPr>
              <w:t>债权投资减值损失</w:t>
            </w:r>
            <w:r>
              <w:rPr>
                <w:sz w:val="21"/>
              </w:rPr>
              <w:t> </w:t>
            </w:r>
          </w:p>
        </w:tc>
        <w:tc>
          <w:tcPr>
            <w:tcW w:w="2621" w:type="dxa"/>
          </w:tcPr>
          <w:p>
            <w:pPr>
              <w:pStyle w:val="TableParagraph"/>
              <w:spacing w:line="250" w:lineRule="exact" w:before="3"/>
              <w:ind w:right="-15"/>
              <w:jc w:val="right"/>
              <w:rPr>
                <w:sz w:val="21"/>
              </w:rPr>
            </w:pPr>
            <w:r>
              <w:rPr>
                <w:w w:val="100"/>
                <w:sz w:val="21"/>
              </w:rPr>
              <w:t> </w:t>
            </w:r>
          </w:p>
        </w:tc>
        <w:tc>
          <w:tcPr>
            <w:tcW w:w="2643" w:type="dxa"/>
          </w:tcPr>
          <w:p>
            <w:pPr>
              <w:pStyle w:val="TableParagraph"/>
              <w:spacing w:line="250" w:lineRule="exact" w:before="3"/>
              <w:ind w:right="-15"/>
              <w:jc w:val="right"/>
              <w:rPr>
                <w:sz w:val="21"/>
              </w:rPr>
            </w:pPr>
            <w:r>
              <w:rPr>
                <w:w w:val="100"/>
                <w:sz w:val="21"/>
              </w:rPr>
              <w:t> </w:t>
            </w:r>
          </w:p>
        </w:tc>
      </w:tr>
      <w:tr>
        <w:trPr>
          <w:trHeight w:val="273" w:hRule="atLeast"/>
        </w:trPr>
        <w:tc>
          <w:tcPr>
            <w:tcW w:w="3560" w:type="dxa"/>
          </w:tcPr>
          <w:p>
            <w:pPr>
              <w:pStyle w:val="TableParagraph"/>
              <w:spacing w:line="252" w:lineRule="exact"/>
              <w:ind w:left="107"/>
              <w:rPr>
                <w:sz w:val="21"/>
              </w:rPr>
            </w:pPr>
            <w:r>
              <w:rPr>
                <w:spacing w:val="-1"/>
                <w:sz w:val="21"/>
              </w:rPr>
              <w:t>其他债权投资减值损失</w:t>
            </w:r>
            <w:r>
              <w:rPr>
                <w:sz w:val="21"/>
              </w:rPr>
              <w:t> </w:t>
            </w:r>
          </w:p>
        </w:tc>
        <w:tc>
          <w:tcPr>
            <w:tcW w:w="2621" w:type="dxa"/>
          </w:tcPr>
          <w:p>
            <w:pPr>
              <w:pStyle w:val="TableParagraph"/>
              <w:spacing w:line="252" w:lineRule="exact"/>
              <w:ind w:right="-15"/>
              <w:jc w:val="right"/>
              <w:rPr>
                <w:sz w:val="21"/>
              </w:rPr>
            </w:pPr>
            <w:r>
              <w:rPr>
                <w:w w:val="100"/>
                <w:sz w:val="21"/>
              </w:rPr>
              <w:t> </w:t>
            </w:r>
          </w:p>
        </w:tc>
        <w:tc>
          <w:tcPr>
            <w:tcW w:w="2643" w:type="dxa"/>
          </w:tcPr>
          <w:p>
            <w:pPr>
              <w:pStyle w:val="TableParagraph"/>
              <w:spacing w:line="252" w:lineRule="exact"/>
              <w:ind w:right="-15"/>
              <w:jc w:val="right"/>
              <w:rPr>
                <w:sz w:val="21"/>
              </w:rPr>
            </w:pPr>
            <w:r>
              <w:rPr>
                <w:w w:val="100"/>
                <w:sz w:val="21"/>
              </w:rPr>
              <w:t> </w:t>
            </w:r>
          </w:p>
        </w:tc>
      </w:tr>
      <w:tr>
        <w:trPr>
          <w:trHeight w:val="270" w:hRule="atLeast"/>
        </w:trPr>
        <w:tc>
          <w:tcPr>
            <w:tcW w:w="3560" w:type="dxa"/>
          </w:tcPr>
          <w:p>
            <w:pPr>
              <w:pStyle w:val="TableParagraph"/>
              <w:spacing w:line="250" w:lineRule="exact"/>
              <w:ind w:left="107"/>
              <w:rPr>
                <w:sz w:val="21"/>
              </w:rPr>
            </w:pPr>
            <w:r>
              <w:rPr>
                <w:spacing w:val="-1"/>
                <w:sz w:val="21"/>
              </w:rPr>
              <w:t>长期应收款坏账损失</w:t>
            </w:r>
            <w:r>
              <w:rPr>
                <w:sz w:val="21"/>
              </w:rPr>
              <w:t> </w:t>
            </w:r>
          </w:p>
        </w:tc>
        <w:tc>
          <w:tcPr>
            <w:tcW w:w="2621" w:type="dxa"/>
          </w:tcPr>
          <w:p>
            <w:pPr>
              <w:pStyle w:val="TableParagraph"/>
              <w:spacing w:line="250" w:lineRule="exact"/>
              <w:ind w:right="-15"/>
              <w:jc w:val="right"/>
              <w:rPr>
                <w:sz w:val="21"/>
              </w:rPr>
            </w:pPr>
            <w:r>
              <w:rPr>
                <w:w w:val="100"/>
                <w:sz w:val="21"/>
              </w:rPr>
              <w:t> </w:t>
            </w:r>
          </w:p>
        </w:tc>
        <w:tc>
          <w:tcPr>
            <w:tcW w:w="2643" w:type="dxa"/>
          </w:tcPr>
          <w:p>
            <w:pPr>
              <w:pStyle w:val="TableParagraph"/>
              <w:spacing w:line="250" w:lineRule="exact"/>
              <w:ind w:right="-15"/>
              <w:jc w:val="right"/>
              <w:rPr>
                <w:sz w:val="21"/>
              </w:rPr>
            </w:pPr>
            <w:r>
              <w:rPr>
                <w:w w:val="100"/>
                <w:sz w:val="21"/>
              </w:rPr>
              <w:t> </w:t>
            </w:r>
          </w:p>
        </w:tc>
      </w:tr>
      <w:tr>
        <w:trPr>
          <w:trHeight w:val="273" w:hRule="atLeast"/>
        </w:trPr>
        <w:tc>
          <w:tcPr>
            <w:tcW w:w="3560" w:type="dxa"/>
          </w:tcPr>
          <w:p>
            <w:pPr>
              <w:pStyle w:val="TableParagraph"/>
              <w:spacing w:line="252" w:lineRule="exact"/>
              <w:ind w:left="107"/>
              <w:rPr>
                <w:sz w:val="21"/>
              </w:rPr>
            </w:pPr>
            <w:r>
              <w:rPr>
                <w:spacing w:val="-1"/>
                <w:sz w:val="21"/>
              </w:rPr>
              <w:t>合同资产减值损失</w:t>
            </w:r>
            <w:r>
              <w:rPr>
                <w:sz w:val="21"/>
              </w:rPr>
              <w:t> </w:t>
            </w:r>
          </w:p>
        </w:tc>
        <w:tc>
          <w:tcPr>
            <w:tcW w:w="2621" w:type="dxa"/>
          </w:tcPr>
          <w:p>
            <w:pPr>
              <w:pStyle w:val="TableParagraph"/>
              <w:spacing w:line="252" w:lineRule="exact"/>
              <w:ind w:right="-15"/>
              <w:jc w:val="right"/>
              <w:rPr>
                <w:sz w:val="21"/>
              </w:rPr>
            </w:pPr>
            <w:r>
              <w:rPr>
                <w:w w:val="100"/>
                <w:sz w:val="21"/>
              </w:rPr>
              <w:t> </w:t>
            </w:r>
          </w:p>
        </w:tc>
        <w:tc>
          <w:tcPr>
            <w:tcW w:w="2643" w:type="dxa"/>
          </w:tcPr>
          <w:p>
            <w:pPr>
              <w:pStyle w:val="TableParagraph"/>
              <w:spacing w:line="252" w:lineRule="exact"/>
              <w:ind w:right="-15"/>
              <w:jc w:val="right"/>
              <w:rPr>
                <w:sz w:val="21"/>
              </w:rPr>
            </w:pPr>
            <w:r>
              <w:rPr>
                <w:w w:val="100"/>
                <w:sz w:val="21"/>
              </w:rPr>
              <w:t> </w:t>
            </w:r>
          </w:p>
        </w:tc>
      </w:tr>
      <w:tr>
        <w:trPr>
          <w:trHeight w:val="273" w:hRule="atLeast"/>
        </w:trPr>
        <w:tc>
          <w:tcPr>
            <w:tcW w:w="3560" w:type="dxa"/>
          </w:tcPr>
          <w:p>
            <w:pPr>
              <w:pStyle w:val="TableParagraph"/>
              <w:spacing w:line="252" w:lineRule="exact"/>
              <w:ind w:left="1602" w:right="1488"/>
              <w:jc w:val="center"/>
              <w:rPr>
                <w:sz w:val="21"/>
              </w:rPr>
            </w:pPr>
            <w:r>
              <w:rPr>
                <w:sz w:val="21"/>
              </w:rPr>
              <w:t>合计 </w:t>
            </w:r>
          </w:p>
        </w:tc>
        <w:tc>
          <w:tcPr>
            <w:tcW w:w="2621" w:type="dxa"/>
          </w:tcPr>
          <w:p>
            <w:pPr>
              <w:pStyle w:val="TableParagraph"/>
              <w:spacing w:line="252" w:lineRule="exact"/>
              <w:ind w:right="-15"/>
              <w:jc w:val="right"/>
              <w:rPr>
                <w:sz w:val="21"/>
              </w:rPr>
            </w:pPr>
            <w:r>
              <w:rPr>
                <w:sz w:val="21"/>
              </w:rPr>
              <w:t>-16,184,285.86 </w:t>
            </w:r>
          </w:p>
        </w:tc>
        <w:tc>
          <w:tcPr>
            <w:tcW w:w="2643" w:type="dxa"/>
          </w:tcPr>
          <w:p>
            <w:pPr>
              <w:pStyle w:val="TableParagraph"/>
              <w:spacing w:line="252" w:lineRule="exact"/>
              <w:ind w:right="-15"/>
              <w:jc w:val="right"/>
              <w:rPr>
                <w:sz w:val="21"/>
              </w:rPr>
            </w:pPr>
            <w:r>
              <w:rPr>
                <w:sz w:val="21"/>
              </w:rPr>
              <w:t>-29,261,697.16 </w:t>
            </w:r>
          </w:p>
        </w:tc>
      </w:tr>
    </w:tbl>
    <w:p>
      <w:pPr>
        <w:spacing w:after="0" w:line="252" w:lineRule="exact"/>
        <w:jc w:val="right"/>
        <w:rPr>
          <w:sz w:val="21"/>
        </w:rPr>
        <w:sectPr>
          <w:type w:val="continuous"/>
          <w:pgSz w:w="11910" w:h="16840"/>
          <w:pgMar w:top="780" w:bottom="280" w:left="160" w:right="440"/>
        </w:sectPr>
      </w:pPr>
    </w:p>
    <w:p>
      <w:pPr>
        <w:pStyle w:val="BodyText"/>
        <w:spacing w:line="242" w:lineRule="auto" w:before="61"/>
        <w:ind w:left="1117" w:right="9030"/>
      </w:pPr>
      <w:r>
        <w:rPr/>
        <w:t>其他说明：</w:t>
      </w:r>
      <w:r>
        <w:rPr>
          <w:spacing w:val="1"/>
        </w:rPr>
        <w:t> </w:t>
      </w:r>
      <w:r>
        <w:rPr/>
        <w:t>无 </w:t>
      </w:r>
    </w:p>
    <w:p>
      <w:pPr>
        <w:pStyle w:val="BodyText"/>
        <w:spacing w:before="2"/>
        <w:ind w:left="1117"/>
      </w:pPr>
      <w:r>
        <w:rPr>
          <w:w w:val="100"/>
        </w:rPr>
        <w:t> </w:t>
      </w:r>
    </w:p>
    <w:p>
      <w:pPr>
        <w:pStyle w:val="BodyText"/>
        <w:spacing w:before="2"/>
        <w:ind w:left="1117"/>
      </w:pPr>
      <w:r>
        <w:rPr>
          <w:w w:val="100"/>
        </w:rPr>
        <w:t> </w:t>
      </w:r>
    </w:p>
    <w:p>
      <w:pPr>
        <w:pStyle w:val="BodyText"/>
        <w:spacing w:before="65"/>
        <w:ind w:left="1117"/>
      </w:pPr>
      <w:r>
        <w:rPr/>
        <w:t>72</w:t>
      </w:r>
      <w:r>
        <w:rPr>
          <w:spacing w:val="-5"/>
        </w:rPr>
        <w:t>、 资产减值损失</w:t>
      </w:r>
      <w:r>
        <w:rPr/>
        <w:t> </w:t>
      </w:r>
    </w:p>
    <w:p>
      <w:pPr>
        <w:pStyle w:val="BodyText"/>
        <w:spacing w:before="62"/>
        <w:ind w:left="1117"/>
      </w:pPr>
      <w:r>
        <w:rPr>
          <w:spacing w:val="-1"/>
        </w:rPr>
        <w:t>√适用 □不适用</w:t>
      </w:r>
      <w:r>
        <w:rPr>
          <w:spacing w:val="-3"/>
        </w:rPr>
        <w:t> </w:t>
      </w:r>
      <w:r>
        <w:rPr/>
        <w:t> </w:t>
      </w:r>
    </w:p>
    <w:p>
      <w:pPr>
        <w:pStyle w:val="BodyText"/>
        <w:spacing w:before="4"/>
        <w:ind w:left="7639"/>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5"/>
        <w:gridCol w:w="2508"/>
        <w:gridCol w:w="3000"/>
      </w:tblGrid>
      <w:tr>
        <w:trPr>
          <w:trHeight w:val="273" w:hRule="atLeast"/>
        </w:trPr>
        <w:tc>
          <w:tcPr>
            <w:tcW w:w="3315" w:type="dxa"/>
          </w:tcPr>
          <w:p>
            <w:pPr>
              <w:pStyle w:val="TableParagraph"/>
              <w:spacing w:line="250" w:lineRule="exact" w:before="3"/>
              <w:ind w:left="1270" w:right="1156"/>
              <w:jc w:val="center"/>
              <w:rPr>
                <w:sz w:val="21"/>
              </w:rPr>
            </w:pPr>
            <w:r>
              <w:rPr>
                <w:sz w:val="21"/>
              </w:rPr>
              <w:t>项目 </w:t>
            </w:r>
          </w:p>
        </w:tc>
        <w:tc>
          <w:tcPr>
            <w:tcW w:w="2508" w:type="dxa"/>
          </w:tcPr>
          <w:p>
            <w:pPr>
              <w:pStyle w:val="TableParagraph"/>
              <w:spacing w:line="250" w:lineRule="exact" w:before="3"/>
              <w:ind w:left="726"/>
              <w:rPr>
                <w:sz w:val="21"/>
              </w:rPr>
            </w:pPr>
            <w:r>
              <w:rPr>
                <w:sz w:val="21"/>
              </w:rPr>
              <w:t>本期发生额 </w:t>
            </w:r>
          </w:p>
        </w:tc>
        <w:tc>
          <w:tcPr>
            <w:tcW w:w="3000" w:type="dxa"/>
          </w:tcPr>
          <w:p>
            <w:pPr>
              <w:pStyle w:val="TableParagraph"/>
              <w:spacing w:line="250" w:lineRule="exact" w:before="3"/>
              <w:ind w:left="974"/>
              <w:rPr>
                <w:sz w:val="21"/>
              </w:rPr>
            </w:pPr>
            <w:r>
              <w:rPr>
                <w:sz w:val="21"/>
              </w:rPr>
              <w:t>上期发生额 </w:t>
            </w:r>
          </w:p>
        </w:tc>
      </w:tr>
      <w:tr>
        <w:trPr>
          <w:trHeight w:val="273" w:hRule="atLeast"/>
        </w:trPr>
        <w:tc>
          <w:tcPr>
            <w:tcW w:w="3315" w:type="dxa"/>
          </w:tcPr>
          <w:p>
            <w:pPr>
              <w:pStyle w:val="TableParagraph"/>
              <w:spacing w:line="252" w:lineRule="exact"/>
              <w:ind w:left="107"/>
              <w:rPr>
                <w:sz w:val="21"/>
              </w:rPr>
            </w:pPr>
            <w:r>
              <w:rPr>
                <w:spacing w:val="-1"/>
                <w:sz w:val="21"/>
              </w:rPr>
              <w:t>一、坏账损失</w:t>
            </w:r>
            <w:r>
              <w:rPr>
                <w:sz w:val="21"/>
              </w:rPr>
              <w:t> </w:t>
            </w:r>
          </w:p>
        </w:tc>
        <w:tc>
          <w:tcPr>
            <w:tcW w:w="2508" w:type="dxa"/>
          </w:tcPr>
          <w:p>
            <w:pPr>
              <w:pStyle w:val="TableParagraph"/>
              <w:spacing w:line="252" w:lineRule="exact"/>
              <w:ind w:right="-15"/>
              <w:jc w:val="right"/>
              <w:rPr>
                <w:sz w:val="21"/>
              </w:rPr>
            </w:pPr>
            <w:r>
              <w:rPr>
                <w:w w:val="100"/>
                <w:sz w:val="21"/>
              </w:rPr>
              <w:t> </w:t>
            </w:r>
          </w:p>
        </w:tc>
        <w:tc>
          <w:tcPr>
            <w:tcW w:w="3000" w:type="dxa"/>
          </w:tcPr>
          <w:p>
            <w:pPr>
              <w:pStyle w:val="TableParagraph"/>
              <w:spacing w:line="252" w:lineRule="exact"/>
              <w:ind w:right="-15"/>
              <w:jc w:val="right"/>
              <w:rPr>
                <w:sz w:val="21"/>
              </w:rPr>
            </w:pPr>
            <w:r>
              <w:rPr>
                <w:w w:val="100"/>
                <w:sz w:val="21"/>
              </w:rPr>
              <w:t> </w:t>
            </w:r>
          </w:p>
        </w:tc>
      </w:tr>
      <w:tr>
        <w:trPr>
          <w:trHeight w:val="544" w:hRule="atLeast"/>
        </w:trPr>
        <w:tc>
          <w:tcPr>
            <w:tcW w:w="3315" w:type="dxa"/>
          </w:tcPr>
          <w:p>
            <w:pPr>
              <w:pStyle w:val="TableParagraph"/>
              <w:ind w:left="107"/>
              <w:rPr>
                <w:sz w:val="21"/>
              </w:rPr>
            </w:pPr>
            <w:r>
              <w:rPr>
                <w:sz w:val="21"/>
              </w:rPr>
              <w:t>二、存货跌价损失及合同履约成</w:t>
            </w:r>
          </w:p>
          <w:p>
            <w:pPr>
              <w:pStyle w:val="TableParagraph"/>
              <w:spacing w:line="252" w:lineRule="exact" w:before="2"/>
              <w:ind w:left="107"/>
              <w:rPr>
                <w:sz w:val="21"/>
              </w:rPr>
            </w:pPr>
            <w:r>
              <w:rPr>
                <w:sz w:val="21"/>
              </w:rPr>
              <w:t>本减值损失 </w:t>
            </w:r>
          </w:p>
        </w:tc>
        <w:tc>
          <w:tcPr>
            <w:tcW w:w="2508" w:type="dxa"/>
          </w:tcPr>
          <w:p>
            <w:pPr>
              <w:pStyle w:val="TableParagraph"/>
              <w:spacing w:before="138"/>
              <w:ind w:right="-15"/>
              <w:jc w:val="right"/>
              <w:rPr>
                <w:sz w:val="21"/>
              </w:rPr>
            </w:pPr>
            <w:r>
              <w:rPr>
                <w:sz w:val="21"/>
              </w:rPr>
              <w:t>-17,155,785.01 </w:t>
            </w:r>
          </w:p>
        </w:tc>
        <w:tc>
          <w:tcPr>
            <w:tcW w:w="3000" w:type="dxa"/>
          </w:tcPr>
          <w:p>
            <w:pPr>
              <w:pStyle w:val="TableParagraph"/>
              <w:spacing w:before="138"/>
              <w:ind w:right="-15"/>
              <w:jc w:val="right"/>
              <w:rPr>
                <w:sz w:val="21"/>
              </w:rPr>
            </w:pPr>
            <w:r>
              <w:rPr>
                <w:sz w:val="21"/>
              </w:rPr>
              <w:t>-8,404,843.94 </w:t>
            </w:r>
          </w:p>
        </w:tc>
      </w:tr>
      <w:tr>
        <w:trPr>
          <w:trHeight w:val="270" w:hRule="atLeast"/>
        </w:trPr>
        <w:tc>
          <w:tcPr>
            <w:tcW w:w="3315" w:type="dxa"/>
          </w:tcPr>
          <w:p>
            <w:pPr>
              <w:pStyle w:val="TableParagraph"/>
              <w:spacing w:line="250" w:lineRule="exact"/>
              <w:ind w:left="107"/>
              <w:rPr>
                <w:sz w:val="21"/>
              </w:rPr>
            </w:pPr>
            <w:r>
              <w:rPr>
                <w:spacing w:val="-1"/>
                <w:sz w:val="21"/>
              </w:rPr>
              <w:t>三、长期股权投资减值损失 </w:t>
            </w:r>
          </w:p>
        </w:tc>
        <w:tc>
          <w:tcPr>
            <w:tcW w:w="2508" w:type="dxa"/>
          </w:tcPr>
          <w:p>
            <w:pPr>
              <w:pStyle w:val="TableParagraph"/>
              <w:spacing w:line="250" w:lineRule="exact"/>
              <w:ind w:right="-15"/>
              <w:jc w:val="right"/>
              <w:rPr>
                <w:sz w:val="21"/>
              </w:rPr>
            </w:pPr>
            <w:r>
              <w:rPr>
                <w:w w:val="100"/>
                <w:sz w:val="21"/>
              </w:rPr>
              <w:t> </w:t>
            </w:r>
          </w:p>
        </w:tc>
        <w:tc>
          <w:tcPr>
            <w:tcW w:w="3000" w:type="dxa"/>
          </w:tcPr>
          <w:p>
            <w:pPr>
              <w:pStyle w:val="TableParagraph"/>
              <w:spacing w:line="250" w:lineRule="exact"/>
              <w:ind w:right="-15"/>
              <w:jc w:val="right"/>
              <w:rPr>
                <w:sz w:val="21"/>
              </w:rPr>
            </w:pPr>
            <w:r>
              <w:rPr>
                <w:w w:val="100"/>
                <w:sz w:val="21"/>
              </w:rPr>
              <w:t> </w:t>
            </w:r>
          </w:p>
        </w:tc>
      </w:tr>
      <w:tr>
        <w:trPr>
          <w:trHeight w:val="273" w:hRule="atLeast"/>
        </w:trPr>
        <w:tc>
          <w:tcPr>
            <w:tcW w:w="3315" w:type="dxa"/>
          </w:tcPr>
          <w:p>
            <w:pPr>
              <w:pStyle w:val="TableParagraph"/>
              <w:spacing w:line="250" w:lineRule="exact" w:before="3"/>
              <w:ind w:left="107"/>
              <w:rPr>
                <w:sz w:val="21"/>
              </w:rPr>
            </w:pPr>
            <w:r>
              <w:rPr>
                <w:spacing w:val="-1"/>
                <w:sz w:val="21"/>
              </w:rPr>
              <w:t>四、投资性房地产减值损失 </w:t>
            </w:r>
          </w:p>
        </w:tc>
        <w:tc>
          <w:tcPr>
            <w:tcW w:w="2508" w:type="dxa"/>
          </w:tcPr>
          <w:p>
            <w:pPr>
              <w:pStyle w:val="TableParagraph"/>
              <w:spacing w:line="250" w:lineRule="exact" w:before="3"/>
              <w:ind w:right="-15"/>
              <w:jc w:val="right"/>
              <w:rPr>
                <w:sz w:val="21"/>
              </w:rPr>
            </w:pPr>
            <w:r>
              <w:rPr>
                <w:w w:val="100"/>
                <w:sz w:val="21"/>
              </w:rPr>
              <w:t> </w:t>
            </w:r>
          </w:p>
        </w:tc>
        <w:tc>
          <w:tcPr>
            <w:tcW w:w="3000" w:type="dxa"/>
          </w:tcPr>
          <w:p>
            <w:pPr>
              <w:pStyle w:val="TableParagraph"/>
              <w:spacing w:line="250" w:lineRule="exact" w:before="3"/>
              <w:ind w:right="-15"/>
              <w:jc w:val="right"/>
              <w:rPr>
                <w:sz w:val="21"/>
              </w:rPr>
            </w:pPr>
            <w:r>
              <w:rPr>
                <w:w w:val="100"/>
                <w:sz w:val="21"/>
              </w:rPr>
              <w:t> </w:t>
            </w:r>
          </w:p>
        </w:tc>
      </w:tr>
      <w:tr>
        <w:trPr>
          <w:trHeight w:val="273" w:hRule="atLeast"/>
        </w:trPr>
        <w:tc>
          <w:tcPr>
            <w:tcW w:w="3315" w:type="dxa"/>
          </w:tcPr>
          <w:p>
            <w:pPr>
              <w:pStyle w:val="TableParagraph"/>
              <w:spacing w:line="252" w:lineRule="exact"/>
              <w:ind w:left="107"/>
              <w:rPr>
                <w:sz w:val="21"/>
              </w:rPr>
            </w:pPr>
            <w:r>
              <w:rPr>
                <w:spacing w:val="-1"/>
                <w:sz w:val="21"/>
              </w:rPr>
              <w:t>五、固定资产减值损失</w:t>
            </w:r>
            <w:r>
              <w:rPr>
                <w:sz w:val="21"/>
              </w:rPr>
              <w:t> </w:t>
            </w:r>
          </w:p>
        </w:tc>
        <w:tc>
          <w:tcPr>
            <w:tcW w:w="2508" w:type="dxa"/>
          </w:tcPr>
          <w:p>
            <w:pPr>
              <w:pStyle w:val="TableParagraph"/>
              <w:spacing w:line="252" w:lineRule="exact"/>
              <w:ind w:right="-15"/>
              <w:jc w:val="right"/>
              <w:rPr>
                <w:sz w:val="21"/>
              </w:rPr>
            </w:pPr>
            <w:r>
              <w:rPr>
                <w:w w:val="100"/>
                <w:sz w:val="21"/>
              </w:rPr>
              <w:t> </w:t>
            </w:r>
          </w:p>
        </w:tc>
        <w:tc>
          <w:tcPr>
            <w:tcW w:w="3000" w:type="dxa"/>
          </w:tcPr>
          <w:p>
            <w:pPr>
              <w:pStyle w:val="TableParagraph"/>
              <w:spacing w:line="252" w:lineRule="exact"/>
              <w:ind w:right="-15"/>
              <w:jc w:val="right"/>
              <w:rPr>
                <w:sz w:val="21"/>
              </w:rPr>
            </w:pPr>
            <w:r>
              <w:rPr>
                <w:w w:val="100"/>
                <w:sz w:val="21"/>
              </w:rPr>
              <w:t> </w:t>
            </w:r>
          </w:p>
        </w:tc>
      </w:tr>
      <w:tr>
        <w:trPr>
          <w:trHeight w:val="270" w:hRule="atLeast"/>
        </w:trPr>
        <w:tc>
          <w:tcPr>
            <w:tcW w:w="3315" w:type="dxa"/>
          </w:tcPr>
          <w:p>
            <w:pPr>
              <w:pStyle w:val="TableParagraph"/>
              <w:spacing w:line="250" w:lineRule="exact"/>
              <w:ind w:left="107"/>
              <w:rPr>
                <w:sz w:val="21"/>
              </w:rPr>
            </w:pPr>
            <w:r>
              <w:rPr>
                <w:spacing w:val="-1"/>
                <w:sz w:val="21"/>
              </w:rPr>
              <w:t>六、工程物资减值损失</w:t>
            </w:r>
            <w:r>
              <w:rPr>
                <w:sz w:val="21"/>
              </w:rPr>
              <w:t> </w:t>
            </w:r>
          </w:p>
        </w:tc>
        <w:tc>
          <w:tcPr>
            <w:tcW w:w="2508" w:type="dxa"/>
          </w:tcPr>
          <w:p>
            <w:pPr>
              <w:pStyle w:val="TableParagraph"/>
              <w:spacing w:line="250" w:lineRule="exact"/>
              <w:ind w:right="-15"/>
              <w:jc w:val="right"/>
              <w:rPr>
                <w:sz w:val="21"/>
              </w:rPr>
            </w:pPr>
            <w:r>
              <w:rPr>
                <w:w w:val="100"/>
                <w:sz w:val="21"/>
              </w:rPr>
              <w:t> </w:t>
            </w:r>
          </w:p>
        </w:tc>
        <w:tc>
          <w:tcPr>
            <w:tcW w:w="3000" w:type="dxa"/>
          </w:tcPr>
          <w:p>
            <w:pPr>
              <w:pStyle w:val="TableParagraph"/>
              <w:spacing w:line="250" w:lineRule="exact"/>
              <w:ind w:right="-15"/>
              <w:jc w:val="right"/>
              <w:rPr>
                <w:sz w:val="21"/>
              </w:rPr>
            </w:pPr>
            <w:r>
              <w:rPr>
                <w:w w:val="100"/>
                <w:sz w:val="21"/>
              </w:rPr>
              <w:t> </w:t>
            </w:r>
          </w:p>
        </w:tc>
      </w:tr>
      <w:tr>
        <w:trPr>
          <w:trHeight w:val="273" w:hRule="atLeast"/>
        </w:trPr>
        <w:tc>
          <w:tcPr>
            <w:tcW w:w="3315" w:type="dxa"/>
          </w:tcPr>
          <w:p>
            <w:pPr>
              <w:pStyle w:val="TableParagraph"/>
              <w:spacing w:line="252" w:lineRule="exact"/>
              <w:ind w:left="107"/>
              <w:rPr>
                <w:sz w:val="21"/>
              </w:rPr>
            </w:pPr>
            <w:r>
              <w:rPr>
                <w:spacing w:val="-1"/>
                <w:sz w:val="21"/>
              </w:rPr>
              <w:t>七、在建工程减值损失</w:t>
            </w:r>
            <w:r>
              <w:rPr>
                <w:sz w:val="21"/>
              </w:rPr>
              <w:t> </w:t>
            </w:r>
          </w:p>
        </w:tc>
        <w:tc>
          <w:tcPr>
            <w:tcW w:w="2508" w:type="dxa"/>
          </w:tcPr>
          <w:p>
            <w:pPr>
              <w:pStyle w:val="TableParagraph"/>
              <w:spacing w:line="252" w:lineRule="exact"/>
              <w:ind w:right="-15"/>
              <w:jc w:val="right"/>
              <w:rPr>
                <w:sz w:val="21"/>
              </w:rPr>
            </w:pPr>
            <w:r>
              <w:rPr>
                <w:w w:val="100"/>
                <w:sz w:val="21"/>
              </w:rPr>
              <w:t> </w:t>
            </w:r>
          </w:p>
        </w:tc>
        <w:tc>
          <w:tcPr>
            <w:tcW w:w="3000" w:type="dxa"/>
          </w:tcPr>
          <w:p>
            <w:pPr>
              <w:pStyle w:val="TableParagraph"/>
              <w:spacing w:line="252" w:lineRule="exact"/>
              <w:ind w:right="-15"/>
              <w:jc w:val="right"/>
              <w:rPr>
                <w:sz w:val="21"/>
              </w:rPr>
            </w:pPr>
            <w:r>
              <w:rPr>
                <w:w w:val="100"/>
                <w:sz w:val="21"/>
              </w:rPr>
              <w:t> </w:t>
            </w:r>
          </w:p>
        </w:tc>
      </w:tr>
      <w:tr>
        <w:trPr>
          <w:trHeight w:val="273" w:hRule="atLeast"/>
        </w:trPr>
        <w:tc>
          <w:tcPr>
            <w:tcW w:w="3315" w:type="dxa"/>
          </w:tcPr>
          <w:p>
            <w:pPr>
              <w:pStyle w:val="TableParagraph"/>
              <w:spacing w:line="252" w:lineRule="exact"/>
              <w:ind w:left="107"/>
              <w:rPr>
                <w:sz w:val="21"/>
              </w:rPr>
            </w:pPr>
            <w:r>
              <w:rPr>
                <w:spacing w:val="-1"/>
                <w:sz w:val="21"/>
              </w:rPr>
              <w:t>八、生产性生物资产减值损失</w:t>
            </w:r>
            <w:r>
              <w:rPr>
                <w:sz w:val="21"/>
              </w:rPr>
              <w:t> </w:t>
            </w:r>
          </w:p>
        </w:tc>
        <w:tc>
          <w:tcPr>
            <w:tcW w:w="2508" w:type="dxa"/>
          </w:tcPr>
          <w:p>
            <w:pPr>
              <w:pStyle w:val="TableParagraph"/>
              <w:spacing w:line="252" w:lineRule="exact"/>
              <w:ind w:right="-15"/>
              <w:jc w:val="right"/>
              <w:rPr>
                <w:sz w:val="21"/>
              </w:rPr>
            </w:pPr>
            <w:r>
              <w:rPr>
                <w:w w:val="100"/>
                <w:sz w:val="21"/>
              </w:rPr>
              <w:t> </w:t>
            </w:r>
          </w:p>
        </w:tc>
        <w:tc>
          <w:tcPr>
            <w:tcW w:w="3000" w:type="dxa"/>
          </w:tcPr>
          <w:p>
            <w:pPr>
              <w:pStyle w:val="TableParagraph"/>
              <w:spacing w:line="252" w:lineRule="exact"/>
              <w:ind w:right="-15"/>
              <w:jc w:val="right"/>
              <w:rPr>
                <w:sz w:val="21"/>
              </w:rPr>
            </w:pPr>
            <w:r>
              <w:rPr>
                <w:w w:val="100"/>
                <w:sz w:val="21"/>
              </w:rPr>
              <w:t> </w:t>
            </w:r>
          </w:p>
        </w:tc>
      </w:tr>
      <w:tr>
        <w:trPr>
          <w:trHeight w:val="270" w:hRule="atLeast"/>
        </w:trPr>
        <w:tc>
          <w:tcPr>
            <w:tcW w:w="3315" w:type="dxa"/>
          </w:tcPr>
          <w:p>
            <w:pPr>
              <w:pStyle w:val="TableParagraph"/>
              <w:spacing w:line="250" w:lineRule="exact"/>
              <w:ind w:left="107"/>
              <w:rPr>
                <w:sz w:val="21"/>
              </w:rPr>
            </w:pPr>
            <w:r>
              <w:rPr>
                <w:spacing w:val="-1"/>
                <w:sz w:val="21"/>
              </w:rPr>
              <w:t>九、油气资产减值损失</w:t>
            </w:r>
            <w:r>
              <w:rPr>
                <w:sz w:val="21"/>
              </w:rPr>
              <w:t> </w:t>
            </w:r>
          </w:p>
        </w:tc>
        <w:tc>
          <w:tcPr>
            <w:tcW w:w="2508" w:type="dxa"/>
          </w:tcPr>
          <w:p>
            <w:pPr>
              <w:pStyle w:val="TableParagraph"/>
              <w:spacing w:line="250" w:lineRule="exact"/>
              <w:ind w:right="-15"/>
              <w:jc w:val="right"/>
              <w:rPr>
                <w:sz w:val="21"/>
              </w:rPr>
            </w:pPr>
            <w:r>
              <w:rPr>
                <w:w w:val="100"/>
                <w:sz w:val="21"/>
              </w:rPr>
              <w:t> </w:t>
            </w:r>
          </w:p>
        </w:tc>
        <w:tc>
          <w:tcPr>
            <w:tcW w:w="3000" w:type="dxa"/>
          </w:tcPr>
          <w:p>
            <w:pPr>
              <w:pStyle w:val="TableParagraph"/>
              <w:spacing w:line="250" w:lineRule="exact"/>
              <w:ind w:right="-15"/>
              <w:jc w:val="right"/>
              <w:rPr>
                <w:sz w:val="21"/>
              </w:rPr>
            </w:pPr>
            <w:r>
              <w:rPr>
                <w:w w:val="100"/>
                <w:sz w:val="21"/>
              </w:rPr>
              <w:t> </w:t>
            </w:r>
          </w:p>
        </w:tc>
      </w:tr>
      <w:tr>
        <w:trPr>
          <w:trHeight w:val="273" w:hRule="atLeast"/>
        </w:trPr>
        <w:tc>
          <w:tcPr>
            <w:tcW w:w="3315" w:type="dxa"/>
          </w:tcPr>
          <w:p>
            <w:pPr>
              <w:pStyle w:val="TableParagraph"/>
              <w:spacing w:line="252" w:lineRule="exact"/>
              <w:ind w:left="107"/>
              <w:rPr>
                <w:sz w:val="21"/>
              </w:rPr>
            </w:pPr>
            <w:r>
              <w:rPr>
                <w:spacing w:val="-1"/>
                <w:sz w:val="21"/>
              </w:rPr>
              <w:t>十、无形资产减值损失</w:t>
            </w:r>
            <w:r>
              <w:rPr>
                <w:sz w:val="21"/>
              </w:rPr>
              <w:t> </w:t>
            </w:r>
          </w:p>
        </w:tc>
        <w:tc>
          <w:tcPr>
            <w:tcW w:w="2508" w:type="dxa"/>
          </w:tcPr>
          <w:p>
            <w:pPr>
              <w:pStyle w:val="TableParagraph"/>
              <w:spacing w:line="252" w:lineRule="exact"/>
              <w:ind w:right="-15"/>
              <w:jc w:val="right"/>
              <w:rPr>
                <w:sz w:val="21"/>
              </w:rPr>
            </w:pPr>
            <w:r>
              <w:rPr>
                <w:w w:val="100"/>
                <w:sz w:val="21"/>
              </w:rPr>
              <w:t> </w:t>
            </w:r>
          </w:p>
        </w:tc>
        <w:tc>
          <w:tcPr>
            <w:tcW w:w="3000" w:type="dxa"/>
          </w:tcPr>
          <w:p>
            <w:pPr>
              <w:pStyle w:val="TableParagraph"/>
              <w:spacing w:line="252" w:lineRule="exact"/>
              <w:ind w:right="-15"/>
              <w:jc w:val="right"/>
              <w:rPr>
                <w:sz w:val="21"/>
              </w:rPr>
            </w:pPr>
            <w:r>
              <w:rPr>
                <w:w w:val="100"/>
                <w:sz w:val="21"/>
              </w:rPr>
              <w:t> </w:t>
            </w:r>
          </w:p>
        </w:tc>
      </w:tr>
      <w:tr>
        <w:trPr>
          <w:trHeight w:val="273" w:hRule="atLeast"/>
        </w:trPr>
        <w:tc>
          <w:tcPr>
            <w:tcW w:w="3315" w:type="dxa"/>
          </w:tcPr>
          <w:p>
            <w:pPr>
              <w:pStyle w:val="TableParagraph"/>
              <w:spacing w:line="252" w:lineRule="exact"/>
              <w:ind w:left="107"/>
              <w:rPr>
                <w:sz w:val="21"/>
              </w:rPr>
            </w:pPr>
            <w:r>
              <w:rPr>
                <w:spacing w:val="-1"/>
                <w:sz w:val="21"/>
              </w:rPr>
              <w:t>十一、商誉减值损失</w:t>
            </w:r>
            <w:r>
              <w:rPr>
                <w:sz w:val="21"/>
              </w:rPr>
              <w:t> </w:t>
            </w:r>
          </w:p>
        </w:tc>
        <w:tc>
          <w:tcPr>
            <w:tcW w:w="2508" w:type="dxa"/>
          </w:tcPr>
          <w:p>
            <w:pPr>
              <w:pStyle w:val="TableParagraph"/>
              <w:spacing w:line="252" w:lineRule="exact"/>
              <w:ind w:right="-15"/>
              <w:jc w:val="right"/>
              <w:rPr>
                <w:sz w:val="21"/>
              </w:rPr>
            </w:pPr>
            <w:r>
              <w:rPr>
                <w:w w:val="100"/>
                <w:sz w:val="21"/>
              </w:rPr>
              <w:t> </w:t>
            </w:r>
          </w:p>
        </w:tc>
        <w:tc>
          <w:tcPr>
            <w:tcW w:w="3000" w:type="dxa"/>
          </w:tcPr>
          <w:p>
            <w:pPr>
              <w:pStyle w:val="TableParagraph"/>
              <w:spacing w:line="252" w:lineRule="exact"/>
              <w:ind w:right="-15"/>
              <w:jc w:val="right"/>
              <w:rPr>
                <w:sz w:val="21"/>
              </w:rPr>
            </w:pPr>
            <w:r>
              <w:rPr>
                <w:w w:val="100"/>
                <w:sz w:val="21"/>
              </w:rPr>
              <w:t> </w:t>
            </w:r>
          </w:p>
        </w:tc>
      </w:tr>
      <w:tr>
        <w:trPr>
          <w:trHeight w:val="270" w:hRule="atLeast"/>
        </w:trPr>
        <w:tc>
          <w:tcPr>
            <w:tcW w:w="3315" w:type="dxa"/>
          </w:tcPr>
          <w:p>
            <w:pPr>
              <w:pStyle w:val="TableParagraph"/>
              <w:spacing w:line="250" w:lineRule="exact"/>
              <w:ind w:left="107"/>
              <w:rPr>
                <w:sz w:val="21"/>
              </w:rPr>
            </w:pPr>
            <w:r>
              <w:rPr>
                <w:sz w:val="21"/>
              </w:rPr>
              <w:t>十二、其他 </w:t>
            </w:r>
          </w:p>
        </w:tc>
        <w:tc>
          <w:tcPr>
            <w:tcW w:w="2508" w:type="dxa"/>
          </w:tcPr>
          <w:p>
            <w:pPr>
              <w:pStyle w:val="TableParagraph"/>
              <w:spacing w:line="250" w:lineRule="exact"/>
              <w:ind w:right="-15"/>
              <w:jc w:val="right"/>
              <w:rPr>
                <w:sz w:val="21"/>
              </w:rPr>
            </w:pPr>
            <w:r>
              <w:rPr>
                <w:w w:val="100"/>
                <w:sz w:val="21"/>
              </w:rPr>
              <w:t> </w:t>
            </w:r>
          </w:p>
        </w:tc>
        <w:tc>
          <w:tcPr>
            <w:tcW w:w="3000" w:type="dxa"/>
          </w:tcPr>
          <w:p>
            <w:pPr>
              <w:pStyle w:val="TableParagraph"/>
              <w:spacing w:line="250" w:lineRule="exact"/>
              <w:ind w:right="-15"/>
              <w:jc w:val="right"/>
              <w:rPr>
                <w:sz w:val="21"/>
              </w:rPr>
            </w:pPr>
            <w:r>
              <w:rPr>
                <w:w w:val="100"/>
                <w:sz w:val="21"/>
              </w:rPr>
              <w:t> </w:t>
            </w:r>
          </w:p>
        </w:tc>
      </w:tr>
      <w:tr>
        <w:trPr>
          <w:trHeight w:val="273" w:hRule="atLeast"/>
        </w:trPr>
        <w:tc>
          <w:tcPr>
            <w:tcW w:w="3315" w:type="dxa"/>
          </w:tcPr>
          <w:p>
            <w:pPr>
              <w:pStyle w:val="TableParagraph"/>
              <w:spacing w:line="252" w:lineRule="exact"/>
              <w:ind w:left="1270" w:right="1156"/>
              <w:jc w:val="center"/>
              <w:rPr>
                <w:sz w:val="21"/>
              </w:rPr>
            </w:pPr>
            <w:r>
              <w:rPr>
                <w:sz w:val="21"/>
              </w:rPr>
              <w:t>合计 </w:t>
            </w:r>
          </w:p>
        </w:tc>
        <w:tc>
          <w:tcPr>
            <w:tcW w:w="2508" w:type="dxa"/>
          </w:tcPr>
          <w:p>
            <w:pPr>
              <w:pStyle w:val="TableParagraph"/>
              <w:spacing w:line="252" w:lineRule="exact"/>
              <w:ind w:right="-15"/>
              <w:jc w:val="right"/>
              <w:rPr>
                <w:sz w:val="21"/>
              </w:rPr>
            </w:pPr>
            <w:r>
              <w:rPr>
                <w:sz w:val="21"/>
              </w:rPr>
              <w:t>-17,155,785.01 </w:t>
            </w:r>
          </w:p>
        </w:tc>
        <w:tc>
          <w:tcPr>
            <w:tcW w:w="3000" w:type="dxa"/>
          </w:tcPr>
          <w:p>
            <w:pPr>
              <w:pStyle w:val="TableParagraph"/>
              <w:spacing w:line="252" w:lineRule="exact"/>
              <w:ind w:right="-15"/>
              <w:jc w:val="right"/>
              <w:rPr>
                <w:sz w:val="21"/>
              </w:rPr>
            </w:pPr>
            <w:r>
              <w:rPr>
                <w:sz w:val="21"/>
              </w:rPr>
              <w:t>-8,404,843.94 </w:t>
            </w:r>
          </w:p>
        </w:tc>
      </w:tr>
    </w:tbl>
    <w:p>
      <w:pPr>
        <w:pStyle w:val="BodyText"/>
        <w:spacing w:line="295" w:lineRule="auto" w:before="61"/>
        <w:ind w:left="1117" w:right="9030"/>
      </w:pPr>
      <w:r>
        <w:rPr/>
        <w:t>其他说明：</w:t>
      </w:r>
      <w:r>
        <w:rPr>
          <w:spacing w:val="1"/>
        </w:rPr>
        <w:t> </w:t>
      </w:r>
      <w:r>
        <w:rPr/>
        <w:t>无 </w:t>
      </w:r>
    </w:p>
    <w:p>
      <w:pPr>
        <w:pStyle w:val="BodyText"/>
        <w:spacing w:before="9"/>
        <w:rPr>
          <w:sz w:val="14"/>
        </w:rPr>
      </w:pPr>
    </w:p>
    <w:p>
      <w:pPr>
        <w:spacing w:after="0"/>
        <w:rPr>
          <w:sz w:val="14"/>
        </w:rPr>
        <w:sectPr>
          <w:pgSz w:w="11910" w:h="16840"/>
          <w:pgMar w:header="882" w:footer="1195" w:top="1360" w:bottom="1380" w:left="160" w:right="440"/>
        </w:sectPr>
      </w:pPr>
    </w:p>
    <w:p>
      <w:pPr>
        <w:pStyle w:val="BodyText"/>
        <w:spacing w:before="71"/>
        <w:ind w:left="1117"/>
      </w:pPr>
      <w:r>
        <w:rPr/>
        <w:t>73</w:t>
      </w:r>
      <w:r>
        <w:rPr>
          <w:spacing w:val="-5"/>
        </w:rPr>
        <w:t>、 资产处置收益</w:t>
      </w:r>
    </w:p>
    <w:p>
      <w:pPr>
        <w:pStyle w:val="BodyText"/>
        <w:spacing w:before="63"/>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164"/>
        <w:ind w:left="1117"/>
      </w:pPr>
      <w:r>
        <w:rPr>
          <w:spacing w:val="8"/>
        </w:rPr>
        <w:t>单位：元 币种：人民币</w:t>
      </w:r>
    </w:p>
    <w:p>
      <w:pPr>
        <w:spacing w:after="0"/>
        <w:sectPr>
          <w:type w:val="continuous"/>
          <w:pgSz w:w="11910" w:h="16840"/>
          <w:pgMar w:top="780" w:bottom="280" w:left="160" w:right="440"/>
          <w:cols w:num="2" w:equalWidth="0">
            <w:col w:w="2943" w:space="3578"/>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24"/>
        <w:gridCol w:w="2948"/>
        <w:gridCol w:w="2953"/>
      </w:tblGrid>
      <w:tr>
        <w:trPr>
          <w:trHeight w:val="273" w:hRule="atLeast"/>
        </w:trPr>
        <w:tc>
          <w:tcPr>
            <w:tcW w:w="2924" w:type="dxa"/>
          </w:tcPr>
          <w:p>
            <w:pPr>
              <w:pStyle w:val="TableParagraph"/>
              <w:spacing w:line="252" w:lineRule="exact"/>
              <w:ind w:left="1282" w:right="1171"/>
              <w:jc w:val="center"/>
              <w:rPr>
                <w:sz w:val="21"/>
              </w:rPr>
            </w:pPr>
            <w:r>
              <w:rPr>
                <w:sz w:val="21"/>
              </w:rPr>
              <w:t>项目 </w:t>
            </w:r>
          </w:p>
        </w:tc>
        <w:tc>
          <w:tcPr>
            <w:tcW w:w="2948" w:type="dxa"/>
          </w:tcPr>
          <w:p>
            <w:pPr>
              <w:pStyle w:val="TableParagraph"/>
              <w:spacing w:line="252" w:lineRule="exact"/>
              <w:ind w:left="945"/>
              <w:rPr>
                <w:sz w:val="21"/>
              </w:rPr>
            </w:pPr>
            <w:r>
              <w:rPr>
                <w:sz w:val="21"/>
              </w:rPr>
              <w:t>本期发生额 </w:t>
            </w:r>
          </w:p>
        </w:tc>
        <w:tc>
          <w:tcPr>
            <w:tcW w:w="2953" w:type="dxa"/>
          </w:tcPr>
          <w:p>
            <w:pPr>
              <w:pStyle w:val="TableParagraph"/>
              <w:spacing w:line="252" w:lineRule="exact"/>
              <w:ind w:left="949"/>
              <w:rPr>
                <w:sz w:val="21"/>
              </w:rPr>
            </w:pPr>
            <w:r>
              <w:rPr>
                <w:sz w:val="21"/>
              </w:rPr>
              <w:t>上期发生额 </w:t>
            </w:r>
          </w:p>
        </w:tc>
      </w:tr>
      <w:tr>
        <w:trPr>
          <w:trHeight w:val="270" w:hRule="atLeast"/>
        </w:trPr>
        <w:tc>
          <w:tcPr>
            <w:tcW w:w="2924" w:type="dxa"/>
          </w:tcPr>
          <w:p>
            <w:pPr>
              <w:pStyle w:val="TableParagraph"/>
              <w:spacing w:line="250" w:lineRule="exact"/>
              <w:ind w:left="107"/>
              <w:rPr>
                <w:sz w:val="21"/>
              </w:rPr>
            </w:pPr>
            <w:r>
              <w:rPr>
                <w:spacing w:val="-1"/>
                <w:sz w:val="21"/>
              </w:rPr>
              <w:t>固定资产处置收益</w:t>
            </w:r>
            <w:r>
              <w:rPr>
                <w:sz w:val="21"/>
              </w:rPr>
              <w:t> </w:t>
            </w:r>
          </w:p>
        </w:tc>
        <w:tc>
          <w:tcPr>
            <w:tcW w:w="2948" w:type="dxa"/>
          </w:tcPr>
          <w:p>
            <w:pPr>
              <w:pStyle w:val="TableParagraph"/>
              <w:spacing w:line="250" w:lineRule="exact"/>
              <w:ind w:right="-15"/>
              <w:jc w:val="right"/>
              <w:rPr>
                <w:sz w:val="21"/>
              </w:rPr>
            </w:pPr>
            <w:r>
              <w:rPr>
                <w:sz w:val="21"/>
              </w:rPr>
              <w:t>70,140.81 </w:t>
            </w:r>
          </w:p>
        </w:tc>
        <w:tc>
          <w:tcPr>
            <w:tcW w:w="2953" w:type="dxa"/>
          </w:tcPr>
          <w:p>
            <w:pPr>
              <w:pStyle w:val="TableParagraph"/>
              <w:spacing w:line="250" w:lineRule="exact"/>
              <w:ind w:right="-15"/>
              <w:jc w:val="right"/>
              <w:rPr>
                <w:sz w:val="21"/>
              </w:rPr>
            </w:pPr>
            <w:r>
              <w:rPr>
                <w:sz w:val="21"/>
              </w:rPr>
              <w:t>-138,813.10 </w:t>
            </w:r>
          </w:p>
        </w:tc>
      </w:tr>
      <w:tr>
        <w:trPr>
          <w:trHeight w:val="273" w:hRule="atLeast"/>
        </w:trPr>
        <w:tc>
          <w:tcPr>
            <w:tcW w:w="2924" w:type="dxa"/>
          </w:tcPr>
          <w:p>
            <w:pPr>
              <w:pStyle w:val="TableParagraph"/>
              <w:spacing w:line="250" w:lineRule="exact" w:before="3"/>
              <w:ind w:left="1282" w:right="1171"/>
              <w:jc w:val="center"/>
              <w:rPr>
                <w:sz w:val="21"/>
              </w:rPr>
            </w:pPr>
            <w:r>
              <w:rPr>
                <w:sz w:val="21"/>
              </w:rPr>
              <w:t>合计 </w:t>
            </w:r>
          </w:p>
        </w:tc>
        <w:tc>
          <w:tcPr>
            <w:tcW w:w="2948" w:type="dxa"/>
          </w:tcPr>
          <w:p>
            <w:pPr>
              <w:pStyle w:val="TableParagraph"/>
              <w:spacing w:line="250" w:lineRule="exact" w:before="3"/>
              <w:ind w:right="-15"/>
              <w:jc w:val="right"/>
              <w:rPr>
                <w:sz w:val="21"/>
              </w:rPr>
            </w:pPr>
            <w:r>
              <w:rPr>
                <w:sz w:val="21"/>
              </w:rPr>
              <w:t>70,140.81 </w:t>
            </w:r>
          </w:p>
        </w:tc>
        <w:tc>
          <w:tcPr>
            <w:tcW w:w="2953" w:type="dxa"/>
          </w:tcPr>
          <w:p>
            <w:pPr>
              <w:pStyle w:val="TableParagraph"/>
              <w:spacing w:line="250" w:lineRule="exact" w:before="3"/>
              <w:ind w:right="-15"/>
              <w:jc w:val="right"/>
              <w:rPr>
                <w:sz w:val="21"/>
              </w:rPr>
            </w:pPr>
            <w:r>
              <w:rPr>
                <w:sz w:val="21"/>
              </w:rPr>
              <w:t>-138,813.10 </w:t>
            </w:r>
          </w:p>
        </w:tc>
      </w:tr>
    </w:tbl>
    <w:p>
      <w:pPr>
        <w:spacing w:after="0" w:line="250" w:lineRule="exact"/>
        <w:jc w:val="right"/>
        <w:rPr>
          <w:sz w:val="21"/>
        </w:rPr>
        <w:sectPr>
          <w:type w:val="continuous"/>
          <w:pgSz w:w="11910" w:h="16840"/>
          <w:pgMar w:top="780" w:bottom="280" w:left="160" w:right="440"/>
        </w:sectPr>
      </w:pPr>
    </w:p>
    <w:p>
      <w:pPr>
        <w:pStyle w:val="BodyText"/>
        <w:spacing w:line="244" w:lineRule="auto" w:before="1"/>
        <w:ind w:left="1117" w:right="772"/>
      </w:pPr>
      <w:r>
        <w:rPr/>
        <w:t>其他说明：</w:t>
      </w:r>
      <w:r>
        <w:rPr>
          <w:spacing w:val="1"/>
        </w:rPr>
        <w:t> </w:t>
      </w:r>
      <w:r>
        <w:rPr/>
        <w:t>无 </w:t>
      </w:r>
    </w:p>
    <w:p>
      <w:pPr>
        <w:pStyle w:val="BodyText"/>
        <w:spacing w:line="265" w:lineRule="exact"/>
        <w:ind w:left="1117"/>
      </w:pPr>
      <w:r>
        <w:rPr>
          <w:w w:val="100"/>
        </w:rPr>
        <w:t> </w:t>
      </w:r>
    </w:p>
    <w:p>
      <w:pPr>
        <w:pStyle w:val="BodyText"/>
        <w:spacing w:line="295" w:lineRule="auto" w:before="64"/>
        <w:ind w:left="1117" w:right="267"/>
      </w:pPr>
      <w:r>
        <w:rPr/>
        <w:t>74</w:t>
      </w:r>
      <w:r>
        <w:rPr>
          <w:spacing w:val="-5"/>
        </w:rPr>
        <w:t>、 营业外收入</w:t>
      </w:r>
      <w:r>
        <w:rPr/>
        <w:t>营业外收入情况 </w:t>
      </w:r>
    </w:p>
    <w:p>
      <w:pPr>
        <w:pStyle w:val="BodyText"/>
        <w:spacing w:line="212" w:lineRule="exact"/>
        <w:ind w:left="1117"/>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3049" w:space="3473"/>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9"/>
        <w:gridCol w:w="2249"/>
        <w:gridCol w:w="2256"/>
        <w:gridCol w:w="2259"/>
      </w:tblGrid>
      <w:tr>
        <w:trPr>
          <w:trHeight w:val="544" w:hRule="atLeast"/>
        </w:trPr>
        <w:tc>
          <w:tcPr>
            <w:tcW w:w="2059" w:type="dxa"/>
          </w:tcPr>
          <w:p>
            <w:pPr>
              <w:pStyle w:val="TableParagraph"/>
              <w:spacing w:before="138"/>
              <w:ind w:left="850" w:right="738"/>
              <w:jc w:val="center"/>
              <w:rPr>
                <w:sz w:val="21"/>
              </w:rPr>
            </w:pPr>
            <w:r>
              <w:rPr>
                <w:sz w:val="21"/>
              </w:rPr>
              <w:t>项目 </w:t>
            </w:r>
          </w:p>
        </w:tc>
        <w:tc>
          <w:tcPr>
            <w:tcW w:w="2249" w:type="dxa"/>
          </w:tcPr>
          <w:p>
            <w:pPr>
              <w:pStyle w:val="TableParagraph"/>
              <w:spacing w:before="138"/>
              <w:ind w:left="598"/>
              <w:rPr>
                <w:sz w:val="21"/>
              </w:rPr>
            </w:pPr>
            <w:r>
              <w:rPr>
                <w:sz w:val="21"/>
              </w:rPr>
              <w:t>本期发生额 </w:t>
            </w:r>
          </w:p>
        </w:tc>
        <w:tc>
          <w:tcPr>
            <w:tcW w:w="2256" w:type="dxa"/>
          </w:tcPr>
          <w:p>
            <w:pPr>
              <w:pStyle w:val="TableParagraph"/>
              <w:spacing w:before="138"/>
              <w:ind w:left="600"/>
              <w:rPr>
                <w:sz w:val="21"/>
              </w:rPr>
            </w:pPr>
            <w:r>
              <w:rPr>
                <w:sz w:val="21"/>
              </w:rPr>
              <w:t>上期发生额 </w:t>
            </w:r>
          </w:p>
        </w:tc>
        <w:tc>
          <w:tcPr>
            <w:tcW w:w="2259" w:type="dxa"/>
          </w:tcPr>
          <w:p>
            <w:pPr>
              <w:pStyle w:val="TableParagraph"/>
              <w:ind w:left="183"/>
              <w:rPr>
                <w:sz w:val="21"/>
              </w:rPr>
            </w:pPr>
            <w:r>
              <w:rPr>
                <w:sz w:val="21"/>
              </w:rPr>
              <w:t>计入当期非经常性损</w:t>
            </w:r>
          </w:p>
          <w:p>
            <w:pPr>
              <w:pStyle w:val="TableParagraph"/>
              <w:spacing w:line="252" w:lineRule="exact" w:before="2"/>
              <w:ind w:left="708"/>
              <w:rPr>
                <w:sz w:val="21"/>
              </w:rPr>
            </w:pPr>
            <w:r>
              <w:rPr>
                <w:spacing w:val="-1"/>
                <w:sz w:val="21"/>
              </w:rPr>
              <w:t>益的金额</w:t>
            </w:r>
            <w:r>
              <w:rPr>
                <w:color w:val="FF0000"/>
                <w:sz w:val="21"/>
              </w:rPr>
              <w:t> </w:t>
            </w:r>
          </w:p>
        </w:tc>
      </w:tr>
      <w:tr>
        <w:trPr>
          <w:trHeight w:val="544" w:hRule="atLeast"/>
        </w:trPr>
        <w:tc>
          <w:tcPr>
            <w:tcW w:w="2059" w:type="dxa"/>
          </w:tcPr>
          <w:p>
            <w:pPr>
              <w:pStyle w:val="TableParagraph"/>
              <w:ind w:left="107"/>
              <w:rPr>
                <w:sz w:val="21"/>
              </w:rPr>
            </w:pPr>
            <w:r>
              <w:rPr>
                <w:sz w:val="21"/>
              </w:rPr>
              <w:t>非流动资产处置利</w:t>
            </w:r>
          </w:p>
          <w:p>
            <w:pPr>
              <w:pStyle w:val="TableParagraph"/>
              <w:spacing w:line="252" w:lineRule="exact" w:before="2"/>
              <w:ind w:left="107"/>
              <w:rPr>
                <w:sz w:val="21"/>
              </w:rPr>
            </w:pPr>
            <w:r>
              <w:rPr>
                <w:sz w:val="21"/>
              </w:rPr>
              <w:t>得合计 </w:t>
            </w:r>
          </w:p>
        </w:tc>
        <w:tc>
          <w:tcPr>
            <w:tcW w:w="2249" w:type="dxa"/>
          </w:tcPr>
          <w:p>
            <w:pPr>
              <w:pStyle w:val="TableParagraph"/>
              <w:ind w:right="-15"/>
              <w:jc w:val="right"/>
              <w:rPr>
                <w:sz w:val="21"/>
              </w:rPr>
            </w:pPr>
            <w:r>
              <w:rPr>
                <w:w w:val="100"/>
                <w:sz w:val="21"/>
              </w:rPr>
              <w:t> </w:t>
            </w:r>
          </w:p>
        </w:tc>
        <w:tc>
          <w:tcPr>
            <w:tcW w:w="2256" w:type="dxa"/>
          </w:tcPr>
          <w:p>
            <w:pPr>
              <w:pStyle w:val="TableParagraph"/>
              <w:ind w:right="-15"/>
              <w:jc w:val="right"/>
              <w:rPr>
                <w:sz w:val="21"/>
              </w:rPr>
            </w:pPr>
            <w:r>
              <w:rPr>
                <w:w w:val="100"/>
                <w:sz w:val="21"/>
              </w:rPr>
              <w:t> </w:t>
            </w:r>
          </w:p>
        </w:tc>
        <w:tc>
          <w:tcPr>
            <w:tcW w:w="2259" w:type="dxa"/>
          </w:tcPr>
          <w:p>
            <w:pPr>
              <w:pStyle w:val="TableParagraph"/>
              <w:ind w:right="-15"/>
              <w:jc w:val="right"/>
              <w:rPr>
                <w:sz w:val="21"/>
              </w:rPr>
            </w:pPr>
            <w:r>
              <w:rPr>
                <w:w w:val="100"/>
                <w:sz w:val="21"/>
              </w:rPr>
              <w:t> </w:t>
            </w:r>
          </w:p>
        </w:tc>
      </w:tr>
      <w:tr>
        <w:trPr>
          <w:trHeight w:val="544" w:hRule="atLeast"/>
        </w:trPr>
        <w:tc>
          <w:tcPr>
            <w:tcW w:w="2059" w:type="dxa"/>
          </w:tcPr>
          <w:p>
            <w:pPr>
              <w:pStyle w:val="TableParagraph"/>
              <w:ind w:left="107"/>
              <w:rPr>
                <w:sz w:val="21"/>
              </w:rPr>
            </w:pPr>
            <w:r>
              <w:rPr>
                <w:sz w:val="21"/>
              </w:rPr>
              <w:t>其中：固定资产处</w:t>
            </w:r>
          </w:p>
          <w:p>
            <w:pPr>
              <w:pStyle w:val="TableParagraph"/>
              <w:spacing w:line="252" w:lineRule="exact" w:before="2"/>
              <w:ind w:left="107"/>
              <w:rPr>
                <w:sz w:val="21"/>
              </w:rPr>
            </w:pPr>
            <w:r>
              <w:rPr>
                <w:sz w:val="21"/>
              </w:rPr>
              <w:t>置利得 </w:t>
            </w:r>
          </w:p>
        </w:tc>
        <w:tc>
          <w:tcPr>
            <w:tcW w:w="2249" w:type="dxa"/>
          </w:tcPr>
          <w:p>
            <w:pPr>
              <w:pStyle w:val="TableParagraph"/>
              <w:ind w:right="-15"/>
              <w:jc w:val="right"/>
              <w:rPr>
                <w:sz w:val="21"/>
              </w:rPr>
            </w:pPr>
            <w:r>
              <w:rPr>
                <w:w w:val="100"/>
                <w:sz w:val="21"/>
              </w:rPr>
              <w:t> </w:t>
            </w:r>
          </w:p>
        </w:tc>
        <w:tc>
          <w:tcPr>
            <w:tcW w:w="2256" w:type="dxa"/>
          </w:tcPr>
          <w:p>
            <w:pPr>
              <w:pStyle w:val="TableParagraph"/>
              <w:ind w:right="-15"/>
              <w:jc w:val="right"/>
              <w:rPr>
                <w:sz w:val="21"/>
              </w:rPr>
            </w:pPr>
            <w:r>
              <w:rPr>
                <w:w w:val="100"/>
                <w:sz w:val="21"/>
              </w:rPr>
              <w:t> </w:t>
            </w:r>
          </w:p>
        </w:tc>
        <w:tc>
          <w:tcPr>
            <w:tcW w:w="2259" w:type="dxa"/>
          </w:tcPr>
          <w:p>
            <w:pPr>
              <w:pStyle w:val="TableParagraph"/>
              <w:ind w:right="-15"/>
              <w:jc w:val="right"/>
              <w:rPr>
                <w:sz w:val="21"/>
              </w:rPr>
            </w:pPr>
            <w:r>
              <w:rPr>
                <w:w w:val="100"/>
                <w:sz w:val="21"/>
              </w:rPr>
              <w:t> </w:t>
            </w:r>
          </w:p>
        </w:tc>
      </w:tr>
      <w:tr>
        <w:trPr>
          <w:trHeight w:val="544" w:hRule="atLeast"/>
        </w:trPr>
        <w:tc>
          <w:tcPr>
            <w:tcW w:w="2059" w:type="dxa"/>
          </w:tcPr>
          <w:p>
            <w:pPr>
              <w:pStyle w:val="TableParagraph"/>
              <w:ind w:left="738"/>
              <w:rPr>
                <w:sz w:val="21"/>
              </w:rPr>
            </w:pPr>
            <w:r>
              <w:rPr>
                <w:sz w:val="21"/>
              </w:rPr>
              <w:t>无形资产处</w:t>
            </w:r>
          </w:p>
          <w:p>
            <w:pPr>
              <w:pStyle w:val="TableParagraph"/>
              <w:spacing w:line="250" w:lineRule="exact" w:before="4"/>
              <w:ind w:left="107"/>
              <w:rPr>
                <w:sz w:val="21"/>
              </w:rPr>
            </w:pPr>
            <w:r>
              <w:rPr>
                <w:sz w:val="21"/>
              </w:rPr>
              <w:t>置利得 </w:t>
            </w:r>
          </w:p>
        </w:tc>
        <w:tc>
          <w:tcPr>
            <w:tcW w:w="2249" w:type="dxa"/>
          </w:tcPr>
          <w:p>
            <w:pPr>
              <w:pStyle w:val="TableParagraph"/>
              <w:ind w:right="-15"/>
              <w:jc w:val="right"/>
              <w:rPr>
                <w:sz w:val="21"/>
              </w:rPr>
            </w:pPr>
            <w:r>
              <w:rPr>
                <w:w w:val="100"/>
                <w:sz w:val="21"/>
              </w:rPr>
              <w:t> </w:t>
            </w:r>
          </w:p>
        </w:tc>
        <w:tc>
          <w:tcPr>
            <w:tcW w:w="2256" w:type="dxa"/>
          </w:tcPr>
          <w:p>
            <w:pPr>
              <w:pStyle w:val="TableParagraph"/>
              <w:ind w:right="-15"/>
              <w:jc w:val="right"/>
              <w:rPr>
                <w:sz w:val="21"/>
              </w:rPr>
            </w:pPr>
            <w:r>
              <w:rPr>
                <w:w w:val="100"/>
                <w:sz w:val="21"/>
              </w:rPr>
              <w:t> </w:t>
            </w:r>
          </w:p>
        </w:tc>
        <w:tc>
          <w:tcPr>
            <w:tcW w:w="2259" w:type="dxa"/>
          </w:tcPr>
          <w:p>
            <w:pPr>
              <w:pStyle w:val="TableParagraph"/>
              <w:ind w:right="-15"/>
              <w:jc w:val="right"/>
              <w:rPr>
                <w:sz w:val="21"/>
              </w:rPr>
            </w:pPr>
            <w:r>
              <w:rPr>
                <w:w w:val="100"/>
                <w:sz w:val="21"/>
              </w:rPr>
              <w:t> </w:t>
            </w:r>
          </w:p>
        </w:tc>
      </w:tr>
      <w:tr>
        <w:trPr>
          <w:trHeight w:val="544" w:hRule="atLeast"/>
        </w:trPr>
        <w:tc>
          <w:tcPr>
            <w:tcW w:w="2059" w:type="dxa"/>
          </w:tcPr>
          <w:p>
            <w:pPr>
              <w:pStyle w:val="TableParagraph"/>
              <w:ind w:left="107"/>
              <w:rPr>
                <w:sz w:val="21"/>
              </w:rPr>
            </w:pPr>
            <w:r>
              <w:rPr>
                <w:sz w:val="21"/>
              </w:rPr>
              <w:t>非货币性资产交换</w:t>
            </w:r>
          </w:p>
          <w:p>
            <w:pPr>
              <w:pStyle w:val="TableParagraph"/>
              <w:spacing w:line="250" w:lineRule="exact" w:before="4"/>
              <w:ind w:left="107"/>
              <w:rPr>
                <w:sz w:val="21"/>
              </w:rPr>
            </w:pPr>
            <w:r>
              <w:rPr>
                <w:sz w:val="21"/>
              </w:rPr>
              <w:t>利得 </w:t>
            </w:r>
          </w:p>
        </w:tc>
        <w:tc>
          <w:tcPr>
            <w:tcW w:w="2249" w:type="dxa"/>
          </w:tcPr>
          <w:p>
            <w:pPr>
              <w:pStyle w:val="TableParagraph"/>
              <w:ind w:right="-15"/>
              <w:jc w:val="right"/>
              <w:rPr>
                <w:sz w:val="21"/>
              </w:rPr>
            </w:pPr>
            <w:r>
              <w:rPr>
                <w:w w:val="100"/>
                <w:sz w:val="21"/>
              </w:rPr>
              <w:t> </w:t>
            </w:r>
          </w:p>
        </w:tc>
        <w:tc>
          <w:tcPr>
            <w:tcW w:w="2256" w:type="dxa"/>
          </w:tcPr>
          <w:p>
            <w:pPr>
              <w:pStyle w:val="TableParagraph"/>
              <w:ind w:right="-15"/>
              <w:jc w:val="right"/>
              <w:rPr>
                <w:sz w:val="21"/>
              </w:rPr>
            </w:pPr>
            <w:r>
              <w:rPr>
                <w:w w:val="100"/>
                <w:sz w:val="21"/>
              </w:rPr>
              <w:t> </w:t>
            </w:r>
          </w:p>
        </w:tc>
        <w:tc>
          <w:tcPr>
            <w:tcW w:w="2259" w:type="dxa"/>
          </w:tcPr>
          <w:p>
            <w:pPr>
              <w:pStyle w:val="TableParagraph"/>
              <w:ind w:right="-15"/>
              <w:jc w:val="right"/>
              <w:rPr>
                <w:sz w:val="21"/>
              </w:rPr>
            </w:pPr>
            <w:r>
              <w:rPr>
                <w:w w:val="100"/>
                <w:sz w:val="21"/>
              </w:rPr>
              <w:t> </w:t>
            </w:r>
          </w:p>
        </w:tc>
      </w:tr>
    </w:tbl>
    <w:p>
      <w:pPr>
        <w:spacing w:after="0"/>
        <w:jc w:val="right"/>
        <w:rPr>
          <w:sz w:val="21"/>
        </w:rPr>
        <w:sectPr>
          <w:type w:val="continuous"/>
          <w:pgSz w:w="11910" w:h="16840"/>
          <w:pgMar w:top="780" w:bottom="280" w:left="160" w:right="440"/>
        </w:sectPr>
      </w:pPr>
    </w:p>
    <w:p>
      <w:pPr>
        <w:pStyle w:val="BodyText"/>
        <w:spacing w:before="9"/>
        <w:rPr>
          <w:sz w:val="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9"/>
        <w:gridCol w:w="2249"/>
        <w:gridCol w:w="2256"/>
        <w:gridCol w:w="2259"/>
      </w:tblGrid>
      <w:tr>
        <w:trPr>
          <w:trHeight w:val="273" w:hRule="atLeast"/>
        </w:trPr>
        <w:tc>
          <w:tcPr>
            <w:tcW w:w="2059" w:type="dxa"/>
          </w:tcPr>
          <w:p>
            <w:pPr>
              <w:pStyle w:val="TableParagraph"/>
              <w:spacing w:line="252" w:lineRule="exact"/>
              <w:ind w:left="107"/>
              <w:rPr>
                <w:sz w:val="21"/>
              </w:rPr>
            </w:pPr>
            <w:r>
              <w:rPr>
                <w:spacing w:val="-1"/>
                <w:sz w:val="21"/>
              </w:rPr>
              <w:t>接受捐赠</w:t>
            </w:r>
            <w:r>
              <w:rPr>
                <w:sz w:val="21"/>
              </w:rPr>
              <w:t> </w:t>
            </w:r>
          </w:p>
        </w:tc>
        <w:tc>
          <w:tcPr>
            <w:tcW w:w="2249" w:type="dxa"/>
          </w:tcPr>
          <w:p>
            <w:pPr>
              <w:pStyle w:val="TableParagraph"/>
              <w:spacing w:line="252" w:lineRule="exact"/>
              <w:ind w:right="-15"/>
              <w:jc w:val="right"/>
              <w:rPr>
                <w:sz w:val="21"/>
              </w:rPr>
            </w:pPr>
            <w:r>
              <w:rPr>
                <w:w w:val="100"/>
                <w:sz w:val="21"/>
              </w:rPr>
              <w:t> </w:t>
            </w:r>
          </w:p>
        </w:tc>
        <w:tc>
          <w:tcPr>
            <w:tcW w:w="2256" w:type="dxa"/>
          </w:tcPr>
          <w:p>
            <w:pPr>
              <w:pStyle w:val="TableParagraph"/>
              <w:spacing w:line="252" w:lineRule="exact"/>
              <w:ind w:right="-15"/>
              <w:jc w:val="right"/>
              <w:rPr>
                <w:sz w:val="21"/>
              </w:rPr>
            </w:pPr>
            <w:r>
              <w:rPr>
                <w:w w:val="100"/>
                <w:sz w:val="21"/>
              </w:rPr>
              <w:t> </w:t>
            </w:r>
          </w:p>
        </w:tc>
        <w:tc>
          <w:tcPr>
            <w:tcW w:w="2259" w:type="dxa"/>
          </w:tcPr>
          <w:p>
            <w:pPr>
              <w:pStyle w:val="TableParagraph"/>
              <w:spacing w:line="252" w:lineRule="exact"/>
              <w:ind w:right="-15"/>
              <w:jc w:val="right"/>
              <w:rPr>
                <w:sz w:val="21"/>
              </w:rPr>
            </w:pPr>
            <w:r>
              <w:rPr>
                <w:w w:val="100"/>
                <w:sz w:val="21"/>
              </w:rPr>
              <w:t> </w:t>
            </w:r>
          </w:p>
        </w:tc>
      </w:tr>
      <w:tr>
        <w:trPr>
          <w:trHeight w:val="271" w:hRule="atLeast"/>
        </w:trPr>
        <w:tc>
          <w:tcPr>
            <w:tcW w:w="2059" w:type="dxa"/>
          </w:tcPr>
          <w:p>
            <w:pPr>
              <w:pStyle w:val="TableParagraph"/>
              <w:spacing w:line="250" w:lineRule="exact"/>
              <w:ind w:left="107"/>
              <w:rPr>
                <w:sz w:val="21"/>
              </w:rPr>
            </w:pPr>
            <w:r>
              <w:rPr>
                <w:spacing w:val="-1"/>
                <w:sz w:val="21"/>
              </w:rPr>
              <w:t>政府补助</w:t>
            </w:r>
            <w:r>
              <w:rPr>
                <w:sz w:val="21"/>
              </w:rPr>
              <w:t> </w:t>
            </w:r>
          </w:p>
        </w:tc>
        <w:tc>
          <w:tcPr>
            <w:tcW w:w="2249" w:type="dxa"/>
          </w:tcPr>
          <w:p>
            <w:pPr>
              <w:pStyle w:val="TableParagraph"/>
              <w:spacing w:line="250" w:lineRule="exact"/>
              <w:ind w:right="-15"/>
              <w:jc w:val="right"/>
              <w:rPr>
                <w:sz w:val="21"/>
              </w:rPr>
            </w:pPr>
            <w:r>
              <w:rPr>
                <w:sz w:val="21"/>
              </w:rPr>
              <w:t>- </w:t>
            </w:r>
          </w:p>
        </w:tc>
        <w:tc>
          <w:tcPr>
            <w:tcW w:w="2256" w:type="dxa"/>
          </w:tcPr>
          <w:p>
            <w:pPr>
              <w:pStyle w:val="TableParagraph"/>
              <w:spacing w:line="250" w:lineRule="exact"/>
              <w:ind w:right="-15"/>
              <w:jc w:val="right"/>
              <w:rPr>
                <w:sz w:val="21"/>
              </w:rPr>
            </w:pPr>
            <w:r>
              <w:rPr>
                <w:sz w:val="21"/>
              </w:rPr>
              <w:t>320,000.00 </w:t>
            </w:r>
          </w:p>
        </w:tc>
        <w:tc>
          <w:tcPr>
            <w:tcW w:w="2259" w:type="dxa"/>
          </w:tcPr>
          <w:p>
            <w:pPr>
              <w:pStyle w:val="TableParagraph"/>
              <w:spacing w:line="250" w:lineRule="exact"/>
              <w:ind w:right="-15"/>
              <w:jc w:val="right"/>
              <w:rPr>
                <w:sz w:val="21"/>
              </w:rPr>
            </w:pPr>
            <w:r>
              <w:rPr>
                <w:sz w:val="21"/>
              </w:rPr>
              <w:t>- </w:t>
            </w:r>
          </w:p>
        </w:tc>
      </w:tr>
      <w:tr>
        <w:trPr>
          <w:trHeight w:val="273" w:hRule="atLeast"/>
        </w:trPr>
        <w:tc>
          <w:tcPr>
            <w:tcW w:w="2059" w:type="dxa"/>
          </w:tcPr>
          <w:p>
            <w:pPr>
              <w:pStyle w:val="TableParagraph"/>
              <w:spacing w:line="252" w:lineRule="exact"/>
              <w:ind w:left="107"/>
              <w:rPr>
                <w:sz w:val="21"/>
              </w:rPr>
            </w:pPr>
            <w:r>
              <w:rPr>
                <w:sz w:val="21"/>
              </w:rPr>
              <w:t>其他 </w:t>
            </w:r>
          </w:p>
        </w:tc>
        <w:tc>
          <w:tcPr>
            <w:tcW w:w="2249" w:type="dxa"/>
          </w:tcPr>
          <w:p>
            <w:pPr>
              <w:pStyle w:val="TableParagraph"/>
              <w:spacing w:line="252" w:lineRule="exact"/>
              <w:ind w:right="-15"/>
              <w:jc w:val="right"/>
              <w:rPr>
                <w:sz w:val="21"/>
              </w:rPr>
            </w:pPr>
            <w:r>
              <w:rPr>
                <w:sz w:val="21"/>
              </w:rPr>
              <w:t>18,066.17 </w:t>
            </w:r>
          </w:p>
        </w:tc>
        <w:tc>
          <w:tcPr>
            <w:tcW w:w="2256" w:type="dxa"/>
          </w:tcPr>
          <w:p>
            <w:pPr>
              <w:pStyle w:val="TableParagraph"/>
              <w:spacing w:line="252" w:lineRule="exact"/>
              <w:ind w:right="-15"/>
              <w:jc w:val="right"/>
              <w:rPr>
                <w:sz w:val="21"/>
              </w:rPr>
            </w:pPr>
            <w:r>
              <w:rPr>
                <w:sz w:val="21"/>
              </w:rPr>
              <w:t>12,536.39 </w:t>
            </w:r>
          </w:p>
        </w:tc>
        <w:tc>
          <w:tcPr>
            <w:tcW w:w="2259" w:type="dxa"/>
          </w:tcPr>
          <w:p>
            <w:pPr>
              <w:pStyle w:val="TableParagraph"/>
              <w:spacing w:line="252" w:lineRule="exact"/>
              <w:ind w:right="-15"/>
              <w:jc w:val="right"/>
              <w:rPr>
                <w:sz w:val="21"/>
              </w:rPr>
            </w:pPr>
            <w:r>
              <w:rPr>
                <w:sz w:val="21"/>
              </w:rPr>
              <w:t>18,066.17 </w:t>
            </w:r>
          </w:p>
        </w:tc>
      </w:tr>
      <w:tr>
        <w:trPr>
          <w:trHeight w:val="273" w:hRule="atLeast"/>
        </w:trPr>
        <w:tc>
          <w:tcPr>
            <w:tcW w:w="2059" w:type="dxa"/>
          </w:tcPr>
          <w:p>
            <w:pPr>
              <w:pStyle w:val="TableParagraph"/>
              <w:spacing w:line="252" w:lineRule="exact"/>
              <w:ind w:left="107"/>
              <w:rPr>
                <w:sz w:val="21"/>
              </w:rPr>
            </w:pPr>
            <w:r>
              <w:rPr>
                <w:w w:val="100"/>
                <w:sz w:val="21"/>
              </w:rPr>
              <w:t> </w:t>
            </w:r>
          </w:p>
        </w:tc>
        <w:tc>
          <w:tcPr>
            <w:tcW w:w="2249" w:type="dxa"/>
          </w:tcPr>
          <w:p>
            <w:pPr>
              <w:pStyle w:val="TableParagraph"/>
              <w:spacing w:line="252" w:lineRule="exact"/>
              <w:ind w:right="-15"/>
              <w:jc w:val="right"/>
              <w:rPr>
                <w:sz w:val="21"/>
              </w:rPr>
            </w:pPr>
            <w:r>
              <w:rPr>
                <w:w w:val="100"/>
                <w:sz w:val="21"/>
              </w:rPr>
              <w:t> </w:t>
            </w:r>
          </w:p>
        </w:tc>
        <w:tc>
          <w:tcPr>
            <w:tcW w:w="2256" w:type="dxa"/>
          </w:tcPr>
          <w:p>
            <w:pPr>
              <w:pStyle w:val="TableParagraph"/>
              <w:spacing w:line="252" w:lineRule="exact"/>
              <w:ind w:right="-15"/>
              <w:jc w:val="right"/>
              <w:rPr>
                <w:sz w:val="21"/>
              </w:rPr>
            </w:pPr>
            <w:r>
              <w:rPr>
                <w:w w:val="100"/>
                <w:sz w:val="21"/>
              </w:rPr>
              <w:t> </w:t>
            </w:r>
          </w:p>
        </w:tc>
        <w:tc>
          <w:tcPr>
            <w:tcW w:w="2259" w:type="dxa"/>
          </w:tcPr>
          <w:p>
            <w:pPr>
              <w:pStyle w:val="TableParagraph"/>
              <w:spacing w:line="252" w:lineRule="exact"/>
              <w:ind w:right="-15"/>
              <w:jc w:val="right"/>
              <w:rPr>
                <w:sz w:val="21"/>
              </w:rPr>
            </w:pPr>
            <w:r>
              <w:rPr>
                <w:w w:val="100"/>
                <w:sz w:val="21"/>
              </w:rPr>
              <w:t> </w:t>
            </w:r>
          </w:p>
        </w:tc>
      </w:tr>
      <w:tr>
        <w:trPr>
          <w:trHeight w:val="270" w:hRule="atLeast"/>
        </w:trPr>
        <w:tc>
          <w:tcPr>
            <w:tcW w:w="2059" w:type="dxa"/>
          </w:tcPr>
          <w:p>
            <w:pPr>
              <w:pStyle w:val="TableParagraph"/>
              <w:spacing w:line="250" w:lineRule="exact"/>
              <w:ind w:left="850" w:right="738"/>
              <w:jc w:val="center"/>
              <w:rPr>
                <w:sz w:val="21"/>
              </w:rPr>
            </w:pPr>
            <w:r>
              <w:rPr>
                <w:sz w:val="21"/>
              </w:rPr>
              <w:t>合计 </w:t>
            </w:r>
          </w:p>
        </w:tc>
        <w:tc>
          <w:tcPr>
            <w:tcW w:w="2249" w:type="dxa"/>
          </w:tcPr>
          <w:p>
            <w:pPr>
              <w:pStyle w:val="TableParagraph"/>
              <w:spacing w:line="250" w:lineRule="exact"/>
              <w:ind w:right="-15"/>
              <w:jc w:val="right"/>
              <w:rPr>
                <w:sz w:val="21"/>
              </w:rPr>
            </w:pPr>
            <w:r>
              <w:rPr>
                <w:sz w:val="21"/>
              </w:rPr>
              <w:t>18,066.17 </w:t>
            </w:r>
          </w:p>
        </w:tc>
        <w:tc>
          <w:tcPr>
            <w:tcW w:w="2256" w:type="dxa"/>
          </w:tcPr>
          <w:p>
            <w:pPr>
              <w:pStyle w:val="TableParagraph"/>
              <w:spacing w:line="250" w:lineRule="exact"/>
              <w:ind w:right="-15"/>
              <w:jc w:val="right"/>
              <w:rPr>
                <w:sz w:val="21"/>
              </w:rPr>
            </w:pPr>
            <w:r>
              <w:rPr>
                <w:sz w:val="21"/>
              </w:rPr>
              <w:t>332,536.39 </w:t>
            </w:r>
          </w:p>
        </w:tc>
        <w:tc>
          <w:tcPr>
            <w:tcW w:w="2259" w:type="dxa"/>
          </w:tcPr>
          <w:p>
            <w:pPr>
              <w:pStyle w:val="TableParagraph"/>
              <w:spacing w:line="250" w:lineRule="exact"/>
              <w:ind w:right="-15"/>
              <w:jc w:val="right"/>
              <w:rPr>
                <w:sz w:val="21"/>
              </w:rPr>
            </w:pPr>
            <w:r>
              <w:rPr>
                <w:sz w:val="21"/>
              </w:rPr>
              <w:t>18,066.17 </w:t>
            </w:r>
          </w:p>
        </w:tc>
      </w:tr>
    </w:tbl>
    <w:p>
      <w:pPr>
        <w:spacing w:after="0" w:line="250" w:lineRule="exact"/>
        <w:jc w:val="right"/>
        <w:rPr>
          <w:sz w:val="21"/>
        </w:rPr>
        <w:sectPr>
          <w:pgSz w:w="11910" w:h="16840"/>
          <w:pgMar w:header="882" w:footer="1195" w:top="1360" w:bottom="1380" w:left="160" w:right="440"/>
        </w:sectPr>
      </w:pPr>
    </w:p>
    <w:p>
      <w:pPr>
        <w:pStyle w:val="BodyText"/>
        <w:spacing w:before="1"/>
        <w:ind w:left="1117"/>
      </w:pPr>
      <w:r>
        <w:rPr>
          <w:w w:val="100"/>
        </w:rPr>
        <w:t> </w:t>
      </w:r>
    </w:p>
    <w:p>
      <w:pPr>
        <w:pStyle w:val="BodyText"/>
        <w:spacing w:before="4"/>
        <w:ind w:left="1117"/>
      </w:pPr>
      <w:r>
        <w:rPr>
          <w:w w:val="100"/>
        </w:rPr>
        <w:t> </w:t>
      </w:r>
    </w:p>
    <w:p>
      <w:pPr>
        <w:pStyle w:val="BodyText"/>
        <w:spacing w:before="3"/>
        <w:ind w:left="1117"/>
      </w:pPr>
      <w:r>
        <w:rPr>
          <w:spacing w:val="-1"/>
        </w:rPr>
        <w:t>计入当期损益的政府补助</w:t>
      </w:r>
      <w:r>
        <w:rPr/>
        <w:t> </w:t>
      </w:r>
    </w:p>
    <w:p>
      <w:pPr>
        <w:pStyle w:val="BodyText"/>
        <w:spacing w:before="4"/>
        <w:ind w:left="1117"/>
      </w:pPr>
      <w:r>
        <w:rPr>
          <w:spacing w:val="-1"/>
        </w:rPr>
        <w:t>□适用 √不适用</w:t>
      </w:r>
      <w:r>
        <w:rPr>
          <w:spacing w:val="-3"/>
        </w:rPr>
        <w:t> </w:t>
      </w:r>
      <w:r>
        <w:rPr/>
        <w:t> </w:t>
      </w:r>
    </w:p>
    <w:p>
      <w:pPr>
        <w:pStyle w:val="BodyText"/>
        <w:spacing w:before="2"/>
        <w:ind w:left="1117"/>
      </w:pPr>
      <w:r>
        <w:rPr>
          <w:w w:val="100"/>
        </w:rPr>
        <w:t> </w:t>
      </w:r>
    </w:p>
    <w:p>
      <w:pPr>
        <w:pStyle w:val="BodyText"/>
        <w:spacing w:before="142"/>
        <w:ind w:left="1117"/>
      </w:pPr>
      <w:r>
        <w:rPr/>
        <w:t>其他说明： </w:t>
      </w:r>
    </w:p>
    <w:p>
      <w:pPr>
        <w:pStyle w:val="BodyText"/>
        <w:spacing w:before="151"/>
        <w:ind w:left="1117"/>
      </w:pPr>
      <w:r>
        <w:rPr>
          <w:spacing w:val="-1"/>
        </w:rPr>
        <w:t>□适用 √不适用</w:t>
      </w:r>
      <w:r>
        <w:rPr>
          <w:spacing w:val="-3"/>
        </w:rPr>
        <w:t> </w:t>
      </w:r>
      <w:r>
        <w:rPr/>
        <w:t> </w:t>
      </w:r>
    </w:p>
    <w:p>
      <w:pPr>
        <w:pStyle w:val="BodyText"/>
        <w:spacing w:before="74"/>
        <w:ind w:left="1117"/>
      </w:pPr>
      <w:r>
        <w:rPr>
          <w:w w:val="100"/>
        </w:rPr>
        <w:t> </w:t>
      </w:r>
    </w:p>
    <w:p>
      <w:pPr>
        <w:pStyle w:val="BodyText"/>
        <w:spacing w:before="62"/>
        <w:ind w:left="1117"/>
      </w:pPr>
      <w:r>
        <w:rPr/>
        <w:t>75</w:t>
      </w:r>
      <w:r>
        <w:rPr>
          <w:spacing w:val="-5"/>
        </w:rPr>
        <w:t>、 营业外支出</w:t>
      </w:r>
      <w:r>
        <w:rPr/>
        <w:t> </w:t>
      </w:r>
    </w:p>
    <w:p>
      <w:pPr>
        <w:pStyle w:val="BodyText"/>
        <w:spacing w:before="65"/>
        <w:ind w:left="1117"/>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9"/>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3575" w:space="2947"/>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2319"/>
        <w:gridCol w:w="2271"/>
        <w:gridCol w:w="2259"/>
      </w:tblGrid>
      <w:tr>
        <w:trPr>
          <w:trHeight w:val="544" w:hRule="atLeast"/>
        </w:trPr>
        <w:tc>
          <w:tcPr>
            <w:tcW w:w="1975" w:type="dxa"/>
          </w:tcPr>
          <w:p>
            <w:pPr>
              <w:pStyle w:val="TableParagraph"/>
              <w:spacing w:before="138"/>
              <w:ind w:right="660"/>
              <w:jc w:val="right"/>
              <w:rPr>
                <w:sz w:val="21"/>
              </w:rPr>
            </w:pPr>
            <w:r>
              <w:rPr>
                <w:sz w:val="21"/>
              </w:rPr>
              <w:t>项目 </w:t>
            </w:r>
          </w:p>
        </w:tc>
        <w:tc>
          <w:tcPr>
            <w:tcW w:w="2319" w:type="dxa"/>
          </w:tcPr>
          <w:p>
            <w:pPr>
              <w:pStyle w:val="TableParagraph"/>
              <w:spacing w:before="138"/>
              <w:ind w:left="631"/>
              <w:rPr>
                <w:sz w:val="21"/>
              </w:rPr>
            </w:pPr>
            <w:r>
              <w:rPr>
                <w:sz w:val="21"/>
              </w:rPr>
              <w:t>本期发生额 </w:t>
            </w:r>
          </w:p>
        </w:tc>
        <w:tc>
          <w:tcPr>
            <w:tcW w:w="2271" w:type="dxa"/>
          </w:tcPr>
          <w:p>
            <w:pPr>
              <w:pStyle w:val="TableParagraph"/>
              <w:spacing w:before="138"/>
              <w:ind w:left="607"/>
              <w:rPr>
                <w:sz w:val="21"/>
              </w:rPr>
            </w:pPr>
            <w:r>
              <w:rPr>
                <w:sz w:val="21"/>
              </w:rPr>
              <w:t>上期发生额 </w:t>
            </w:r>
          </w:p>
        </w:tc>
        <w:tc>
          <w:tcPr>
            <w:tcW w:w="2259" w:type="dxa"/>
          </w:tcPr>
          <w:p>
            <w:pPr>
              <w:pStyle w:val="TableParagraph"/>
              <w:ind w:left="182"/>
              <w:rPr>
                <w:sz w:val="21"/>
              </w:rPr>
            </w:pPr>
            <w:r>
              <w:rPr>
                <w:sz w:val="21"/>
              </w:rPr>
              <w:t>计入当期非经常性损</w:t>
            </w:r>
          </w:p>
          <w:p>
            <w:pPr>
              <w:pStyle w:val="TableParagraph"/>
              <w:spacing w:line="252" w:lineRule="exact" w:before="2"/>
              <w:ind w:left="707"/>
              <w:rPr>
                <w:sz w:val="21"/>
              </w:rPr>
            </w:pPr>
            <w:r>
              <w:rPr>
                <w:spacing w:val="-1"/>
                <w:sz w:val="21"/>
              </w:rPr>
              <w:t>益的金额</w:t>
            </w:r>
            <w:r>
              <w:rPr>
                <w:sz w:val="21"/>
              </w:rPr>
              <w:t> </w:t>
            </w:r>
          </w:p>
        </w:tc>
      </w:tr>
      <w:tr>
        <w:trPr>
          <w:trHeight w:val="544" w:hRule="atLeast"/>
        </w:trPr>
        <w:tc>
          <w:tcPr>
            <w:tcW w:w="1975" w:type="dxa"/>
          </w:tcPr>
          <w:p>
            <w:pPr>
              <w:pStyle w:val="TableParagraph"/>
              <w:ind w:left="107"/>
              <w:rPr>
                <w:sz w:val="21"/>
              </w:rPr>
            </w:pPr>
            <w:r>
              <w:rPr>
                <w:sz w:val="21"/>
              </w:rPr>
              <w:t>非流动资产处置损</w:t>
            </w:r>
          </w:p>
          <w:p>
            <w:pPr>
              <w:pStyle w:val="TableParagraph"/>
              <w:spacing w:line="252" w:lineRule="exact" w:before="2"/>
              <w:ind w:left="107"/>
              <w:rPr>
                <w:sz w:val="21"/>
              </w:rPr>
            </w:pPr>
            <w:r>
              <w:rPr>
                <w:sz w:val="21"/>
              </w:rPr>
              <w:t>失合计 </w:t>
            </w:r>
          </w:p>
        </w:tc>
        <w:tc>
          <w:tcPr>
            <w:tcW w:w="2319" w:type="dxa"/>
          </w:tcPr>
          <w:p>
            <w:pPr>
              <w:pStyle w:val="TableParagraph"/>
              <w:ind w:right="-15"/>
              <w:jc w:val="right"/>
              <w:rPr>
                <w:sz w:val="21"/>
              </w:rPr>
            </w:pPr>
            <w:r>
              <w:rPr>
                <w:w w:val="100"/>
                <w:sz w:val="21"/>
              </w:rPr>
              <w:t> </w:t>
            </w:r>
          </w:p>
        </w:tc>
        <w:tc>
          <w:tcPr>
            <w:tcW w:w="2271" w:type="dxa"/>
          </w:tcPr>
          <w:p>
            <w:pPr>
              <w:pStyle w:val="TableParagraph"/>
              <w:ind w:right="-15"/>
              <w:jc w:val="right"/>
              <w:rPr>
                <w:sz w:val="21"/>
              </w:rPr>
            </w:pPr>
            <w:r>
              <w:rPr>
                <w:w w:val="100"/>
                <w:sz w:val="21"/>
              </w:rPr>
              <w:t> </w:t>
            </w:r>
          </w:p>
        </w:tc>
        <w:tc>
          <w:tcPr>
            <w:tcW w:w="2259" w:type="dxa"/>
          </w:tcPr>
          <w:p>
            <w:pPr>
              <w:pStyle w:val="TableParagraph"/>
              <w:ind w:right="-15"/>
              <w:jc w:val="right"/>
              <w:rPr>
                <w:sz w:val="21"/>
              </w:rPr>
            </w:pPr>
            <w:r>
              <w:rPr>
                <w:w w:val="100"/>
                <w:sz w:val="21"/>
              </w:rPr>
              <w:t> </w:t>
            </w:r>
          </w:p>
        </w:tc>
      </w:tr>
      <w:tr>
        <w:trPr>
          <w:trHeight w:val="544" w:hRule="atLeast"/>
        </w:trPr>
        <w:tc>
          <w:tcPr>
            <w:tcW w:w="1975" w:type="dxa"/>
          </w:tcPr>
          <w:p>
            <w:pPr>
              <w:pStyle w:val="TableParagraph"/>
              <w:ind w:left="107"/>
              <w:rPr>
                <w:sz w:val="21"/>
              </w:rPr>
            </w:pPr>
            <w:r>
              <w:rPr>
                <w:sz w:val="21"/>
              </w:rPr>
              <w:t>其中：固定资产处</w:t>
            </w:r>
          </w:p>
          <w:p>
            <w:pPr>
              <w:pStyle w:val="TableParagraph"/>
              <w:spacing w:line="250" w:lineRule="exact" w:before="4"/>
              <w:ind w:left="107"/>
              <w:rPr>
                <w:sz w:val="21"/>
              </w:rPr>
            </w:pPr>
            <w:r>
              <w:rPr>
                <w:sz w:val="21"/>
              </w:rPr>
              <w:t>置损失 </w:t>
            </w:r>
          </w:p>
        </w:tc>
        <w:tc>
          <w:tcPr>
            <w:tcW w:w="2319" w:type="dxa"/>
          </w:tcPr>
          <w:p>
            <w:pPr>
              <w:pStyle w:val="TableParagraph"/>
              <w:ind w:right="-15"/>
              <w:jc w:val="right"/>
              <w:rPr>
                <w:sz w:val="21"/>
              </w:rPr>
            </w:pPr>
            <w:r>
              <w:rPr>
                <w:w w:val="100"/>
                <w:sz w:val="21"/>
              </w:rPr>
              <w:t> </w:t>
            </w:r>
          </w:p>
        </w:tc>
        <w:tc>
          <w:tcPr>
            <w:tcW w:w="2271" w:type="dxa"/>
          </w:tcPr>
          <w:p>
            <w:pPr>
              <w:pStyle w:val="TableParagraph"/>
              <w:ind w:right="-15"/>
              <w:jc w:val="right"/>
              <w:rPr>
                <w:sz w:val="21"/>
              </w:rPr>
            </w:pPr>
            <w:r>
              <w:rPr>
                <w:w w:val="100"/>
                <w:sz w:val="21"/>
              </w:rPr>
              <w:t> </w:t>
            </w:r>
          </w:p>
        </w:tc>
        <w:tc>
          <w:tcPr>
            <w:tcW w:w="2259" w:type="dxa"/>
          </w:tcPr>
          <w:p>
            <w:pPr>
              <w:pStyle w:val="TableParagraph"/>
              <w:ind w:right="-15"/>
              <w:jc w:val="right"/>
              <w:rPr>
                <w:sz w:val="21"/>
              </w:rPr>
            </w:pPr>
            <w:r>
              <w:rPr>
                <w:w w:val="100"/>
                <w:sz w:val="21"/>
              </w:rPr>
              <w:t> </w:t>
            </w:r>
          </w:p>
        </w:tc>
      </w:tr>
      <w:tr>
        <w:trPr>
          <w:trHeight w:val="544" w:hRule="atLeast"/>
        </w:trPr>
        <w:tc>
          <w:tcPr>
            <w:tcW w:w="1975" w:type="dxa"/>
          </w:tcPr>
          <w:p>
            <w:pPr>
              <w:pStyle w:val="TableParagraph"/>
              <w:ind w:left="738"/>
              <w:rPr>
                <w:sz w:val="21"/>
              </w:rPr>
            </w:pPr>
            <w:r>
              <w:rPr>
                <w:sz w:val="21"/>
              </w:rPr>
              <w:t>无形资产处</w:t>
            </w:r>
          </w:p>
          <w:p>
            <w:pPr>
              <w:pStyle w:val="TableParagraph"/>
              <w:spacing w:line="250" w:lineRule="exact" w:before="4"/>
              <w:ind w:left="107"/>
              <w:rPr>
                <w:sz w:val="21"/>
              </w:rPr>
            </w:pPr>
            <w:r>
              <w:rPr>
                <w:sz w:val="21"/>
              </w:rPr>
              <w:t>置损失 </w:t>
            </w:r>
          </w:p>
        </w:tc>
        <w:tc>
          <w:tcPr>
            <w:tcW w:w="2319" w:type="dxa"/>
          </w:tcPr>
          <w:p>
            <w:pPr>
              <w:pStyle w:val="TableParagraph"/>
              <w:ind w:right="-15"/>
              <w:jc w:val="right"/>
              <w:rPr>
                <w:sz w:val="21"/>
              </w:rPr>
            </w:pPr>
            <w:r>
              <w:rPr>
                <w:w w:val="100"/>
                <w:sz w:val="21"/>
              </w:rPr>
              <w:t> </w:t>
            </w:r>
          </w:p>
        </w:tc>
        <w:tc>
          <w:tcPr>
            <w:tcW w:w="2271" w:type="dxa"/>
          </w:tcPr>
          <w:p>
            <w:pPr>
              <w:pStyle w:val="TableParagraph"/>
              <w:ind w:right="-15"/>
              <w:jc w:val="right"/>
              <w:rPr>
                <w:sz w:val="21"/>
              </w:rPr>
            </w:pPr>
            <w:r>
              <w:rPr>
                <w:w w:val="100"/>
                <w:sz w:val="21"/>
              </w:rPr>
              <w:t> </w:t>
            </w:r>
          </w:p>
        </w:tc>
        <w:tc>
          <w:tcPr>
            <w:tcW w:w="2259" w:type="dxa"/>
          </w:tcPr>
          <w:p>
            <w:pPr>
              <w:pStyle w:val="TableParagraph"/>
              <w:ind w:right="-15"/>
              <w:jc w:val="right"/>
              <w:rPr>
                <w:sz w:val="21"/>
              </w:rPr>
            </w:pPr>
            <w:r>
              <w:rPr>
                <w:w w:val="100"/>
                <w:sz w:val="21"/>
              </w:rPr>
              <w:t> </w:t>
            </w:r>
          </w:p>
        </w:tc>
      </w:tr>
      <w:tr>
        <w:trPr>
          <w:trHeight w:val="544" w:hRule="atLeast"/>
        </w:trPr>
        <w:tc>
          <w:tcPr>
            <w:tcW w:w="1975" w:type="dxa"/>
          </w:tcPr>
          <w:p>
            <w:pPr>
              <w:pStyle w:val="TableParagraph"/>
              <w:ind w:left="107"/>
              <w:rPr>
                <w:sz w:val="21"/>
              </w:rPr>
            </w:pPr>
            <w:r>
              <w:rPr>
                <w:sz w:val="21"/>
              </w:rPr>
              <w:t>非货币性资产交换</w:t>
            </w:r>
          </w:p>
          <w:p>
            <w:pPr>
              <w:pStyle w:val="TableParagraph"/>
              <w:spacing w:line="250" w:lineRule="exact" w:before="5"/>
              <w:ind w:left="107"/>
              <w:rPr>
                <w:sz w:val="21"/>
              </w:rPr>
            </w:pPr>
            <w:r>
              <w:rPr>
                <w:sz w:val="21"/>
              </w:rPr>
              <w:t>损失 </w:t>
            </w:r>
          </w:p>
        </w:tc>
        <w:tc>
          <w:tcPr>
            <w:tcW w:w="2319" w:type="dxa"/>
          </w:tcPr>
          <w:p>
            <w:pPr>
              <w:pStyle w:val="TableParagraph"/>
              <w:spacing w:before="138"/>
              <w:ind w:right="-15"/>
              <w:jc w:val="right"/>
              <w:rPr>
                <w:sz w:val="21"/>
              </w:rPr>
            </w:pPr>
            <w:r>
              <w:rPr>
                <w:w w:val="100"/>
                <w:sz w:val="21"/>
              </w:rPr>
              <w:t> </w:t>
            </w:r>
          </w:p>
        </w:tc>
        <w:tc>
          <w:tcPr>
            <w:tcW w:w="2271" w:type="dxa"/>
          </w:tcPr>
          <w:p>
            <w:pPr>
              <w:pStyle w:val="TableParagraph"/>
              <w:spacing w:before="138"/>
              <w:ind w:right="-15"/>
              <w:jc w:val="right"/>
              <w:rPr>
                <w:sz w:val="21"/>
              </w:rPr>
            </w:pPr>
            <w:r>
              <w:rPr>
                <w:w w:val="100"/>
                <w:sz w:val="21"/>
              </w:rPr>
              <w:t> </w:t>
            </w:r>
          </w:p>
        </w:tc>
        <w:tc>
          <w:tcPr>
            <w:tcW w:w="2259" w:type="dxa"/>
          </w:tcPr>
          <w:p>
            <w:pPr>
              <w:pStyle w:val="TableParagraph"/>
              <w:spacing w:before="138"/>
              <w:ind w:right="-15"/>
              <w:jc w:val="right"/>
              <w:rPr>
                <w:sz w:val="21"/>
              </w:rPr>
            </w:pPr>
            <w:r>
              <w:rPr>
                <w:w w:val="100"/>
                <w:sz w:val="21"/>
              </w:rPr>
              <w:t> </w:t>
            </w:r>
          </w:p>
        </w:tc>
      </w:tr>
      <w:tr>
        <w:trPr>
          <w:trHeight w:val="273" w:hRule="atLeast"/>
        </w:trPr>
        <w:tc>
          <w:tcPr>
            <w:tcW w:w="1975" w:type="dxa"/>
          </w:tcPr>
          <w:p>
            <w:pPr>
              <w:pStyle w:val="TableParagraph"/>
              <w:spacing w:line="252" w:lineRule="exact"/>
              <w:ind w:left="107"/>
              <w:rPr>
                <w:sz w:val="21"/>
              </w:rPr>
            </w:pPr>
            <w:r>
              <w:rPr>
                <w:spacing w:val="-1"/>
                <w:sz w:val="21"/>
              </w:rPr>
              <w:t>对外捐赠</w:t>
            </w:r>
            <w:r>
              <w:rPr>
                <w:sz w:val="21"/>
              </w:rPr>
              <w:t> </w:t>
            </w:r>
          </w:p>
        </w:tc>
        <w:tc>
          <w:tcPr>
            <w:tcW w:w="2319" w:type="dxa"/>
          </w:tcPr>
          <w:p>
            <w:pPr>
              <w:pStyle w:val="TableParagraph"/>
              <w:spacing w:line="252" w:lineRule="exact"/>
              <w:ind w:right="-15"/>
              <w:jc w:val="right"/>
              <w:rPr>
                <w:sz w:val="21"/>
              </w:rPr>
            </w:pPr>
            <w:r>
              <w:rPr>
                <w:sz w:val="21"/>
              </w:rPr>
              <w:t>1,758,500.00 </w:t>
            </w:r>
          </w:p>
        </w:tc>
        <w:tc>
          <w:tcPr>
            <w:tcW w:w="2271" w:type="dxa"/>
          </w:tcPr>
          <w:p>
            <w:pPr>
              <w:pStyle w:val="TableParagraph"/>
              <w:spacing w:line="252" w:lineRule="exact"/>
              <w:ind w:right="-15"/>
              <w:jc w:val="right"/>
              <w:rPr>
                <w:sz w:val="21"/>
              </w:rPr>
            </w:pPr>
            <w:r>
              <w:rPr>
                <w:sz w:val="21"/>
              </w:rPr>
              <w:t>1,888,000.00 </w:t>
            </w:r>
          </w:p>
        </w:tc>
        <w:tc>
          <w:tcPr>
            <w:tcW w:w="2259" w:type="dxa"/>
          </w:tcPr>
          <w:p>
            <w:pPr>
              <w:pStyle w:val="TableParagraph"/>
              <w:spacing w:line="252" w:lineRule="exact"/>
              <w:ind w:right="-15"/>
              <w:jc w:val="right"/>
              <w:rPr>
                <w:sz w:val="21"/>
              </w:rPr>
            </w:pPr>
            <w:r>
              <w:rPr>
                <w:sz w:val="21"/>
              </w:rPr>
              <w:t>1,758,500.00 </w:t>
            </w:r>
          </w:p>
        </w:tc>
      </w:tr>
      <w:tr>
        <w:trPr>
          <w:trHeight w:val="544" w:hRule="atLeast"/>
        </w:trPr>
        <w:tc>
          <w:tcPr>
            <w:tcW w:w="1975" w:type="dxa"/>
          </w:tcPr>
          <w:p>
            <w:pPr>
              <w:pStyle w:val="TableParagraph"/>
              <w:ind w:left="107"/>
              <w:rPr>
                <w:sz w:val="21"/>
              </w:rPr>
            </w:pPr>
            <w:r>
              <w:rPr>
                <w:sz w:val="21"/>
              </w:rPr>
              <w:t>资产报废、毁损损</w:t>
            </w:r>
          </w:p>
          <w:p>
            <w:pPr>
              <w:pStyle w:val="TableParagraph"/>
              <w:spacing w:line="250" w:lineRule="exact" w:before="4"/>
              <w:ind w:left="107"/>
              <w:rPr>
                <w:sz w:val="21"/>
              </w:rPr>
            </w:pPr>
            <w:r>
              <w:rPr>
                <w:sz w:val="21"/>
              </w:rPr>
              <w:t>失 </w:t>
            </w:r>
          </w:p>
        </w:tc>
        <w:tc>
          <w:tcPr>
            <w:tcW w:w="2319" w:type="dxa"/>
          </w:tcPr>
          <w:p>
            <w:pPr>
              <w:pStyle w:val="TableParagraph"/>
              <w:spacing w:before="138"/>
              <w:ind w:right="-15"/>
              <w:jc w:val="right"/>
              <w:rPr>
                <w:sz w:val="21"/>
              </w:rPr>
            </w:pPr>
            <w:r>
              <w:rPr>
                <w:sz w:val="21"/>
              </w:rPr>
              <w:t>132,071.29 </w:t>
            </w:r>
          </w:p>
        </w:tc>
        <w:tc>
          <w:tcPr>
            <w:tcW w:w="2271" w:type="dxa"/>
          </w:tcPr>
          <w:p>
            <w:pPr>
              <w:pStyle w:val="TableParagraph"/>
              <w:spacing w:before="138"/>
              <w:ind w:right="-15"/>
              <w:jc w:val="right"/>
              <w:rPr>
                <w:sz w:val="21"/>
              </w:rPr>
            </w:pPr>
            <w:r>
              <w:rPr>
                <w:w w:val="100"/>
                <w:sz w:val="21"/>
              </w:rPr>
              <w:t> </w:t>
            </w:r>
          </w:p>
        </w:tc>
        <w:tc>
          <w:tcPr>
            <w:tcW w:w="2259" w:type="dxa"/>
          </w:tcPr>
          <w:p>
            <w:pPr>
              <w:pStyle w:val="TableParagraph"/>
              <w:spacing w:before="138"/>
              <w:ind w:right="-15"/>
              <w:jc w:val="right"/>
              <w:rPr>
                <w:sz w:val="21"/>
              </w:rPr>
            </w:pPr>
            <w:r>
              <w:rPr>
                <w:sz w:val="21"/>
              </w:rPr>
              <w:t>132,071.29 </w:t>
            </w:r>
          </w:p>
        </w:tc>
      </w:tr>
      <w:tr>
        <w:trPr>
          <w:trHeight w:val="273" w:hRule="atLeast"/>
        </w:trPr>
        <w:tc>
          <w:tcPr>
            <w:tcW w:w="1975" w:type="dxa"/>
          </w:tcPr>
          <w:p>
            <w:pPr>
              <w:pStyle w:val="TableParagraph"/>
              <w:spacing w:line="252" w:lineRule="exact"/>
              <w:ind w:left="107"/>
              <w:rPr>
                <w:sz w:val="21"/>
              </w:rPr>
            </w:pPr>
            <w:r>
              <w:rPr>
                <w:spacing w:val="69"/>
                <w:sz w:val="21"/>
              </w:rPr>
              <w:t>其 他</w:t>
            </w:r>
            <w:r>
              <w:rPr>
                <w:sz w:val="21"/>
              </w:rPr>
              <w:t> </w:t>
            </w:r>
          </w:p>
        </w:tc>
        <w:tc>
          <w:tcPr>
            <w:tcW w:w="2319" w:type="dxa"/>
          </w:tcPr>
          <w:p>
            <w:pPr>
              <w:pStyle w:val="TableParagraph"/>
              <w:spacing w:line="252" w:lineRule="exact"/>
              <w:ind w:right="-15"/>
              <w:jc w:val="right"/>
              <w:rPr>
                <w:sz w:val="21"/>
              </w:rPr>
            </w:pPr>
            <w:r>
              <w:rPr>
                <w:sz w:val="21"/>
              </w:rPr>
              <w:t>18,217.00 </w:t>
            </w:r>
          </w:p>
        </w:tc>
        <w:tc>
          <w:tcPr>
            <w:tcW w:w="2271" w:type="dxa"/>
          </w:tcPr>
          <w:p>
            <w:pPr>
              <w:pStyle w:val="TableParagraph"/>
              <w:spacing w:line="252" w:lineRule="exact"/>
              <w:ind w:right="-15"/>
              <w:jc w:val="right"/>
              <w:rPr>
                <w:sz w:val="21"/>
              </w:rPr>
            </w:pPr>
            <w:r>
              <w:rPr>
                <w:sz w:val="21"/>
              </w:rPr>
              <w:t>4,693.38 </w:t>
            </w:r>
          </w:p>
        </w:tc>
        <w:tc>
          <w:tcPr>
            <w:tcW w:w="2259" w:type="dxa"/>
          </w:tcPr>
          <w:p>
            <w:pPr>
              <w:pStyle w:val="TableParagraph"/>
              <w:spacing w:line="252" w:lineRule="exact"/>
              <w:ind w:right="-15"/>
              <w:jc w:val="right"/>
              <w:rPr>
                <w:sz w:val="21"/>
              </w:rPr>
            </w:pPr>
            <w:r>
              <w:rPr>
                <w:sz w:val="21"/>
              </w:rPr>
              <w:t>18,217.00 </w:t>
            </w:r>
          </w:p>
        </w:tc>
      </w:tr>
      <w:tr>
        <w:trPr>
          <w:trHeight w:val="270" w:hRule="atLeast"/>
        </w:trPr>
        <w:tc>
          <w:tcPr>
            <w:tcW w:w="1975" w:type="dxa"/>
          </w:tcPr>
          <w:p>
            <w:pPr>
              <w:pStyle w:val="TableParagraph"/>
              <w:spacing w:line="250" w:lineRule="exact"/>
              <w:ind w:right="662"/>
              <w:jc w:val="right"/>
              <w:rPr>
                <w:sz w:val="21"/>
              </w:rPr>
            </w:pPr>
            <w:r>
              <w:rPr>
                <w:sz w:val="21"/>
              </w:rPr>
              <w:t>合计 </w:t>
            </w:r>
          </w:p>
        </w:tc>
        <w:tc>
          <w:tcPr>
            <w:tcW w:w="2319" w:type="dxa"/>
          </w:tcPr>
          <w:p>
            <w:pPr>
              <w:pStyle w:val="TableParagraph"/>
              <w:spacing w:line="250" w:lineRule="exact"/>
              <w:ind w:right="-15"/>
              <w:jc w:val="right"/>
              <w:rPr>
                <w:sz w:val="21"/>
              </w:rPr>
            </w:pPr>
            <w:r>
              <w:rPr>
                <w:sz w:val="21"/>
              </w:rPr>
              <w:t>1,908,788.29 </w:t>
            </w:r>
          </w:p>
        </w:tc>
        <w:tc>
          <w:tcPr>
            <w:tcW w:w="2271" w:type="dxa"/>
          </w:tcPr>
          <w:p>
            <w:pPr>
              <w:pStyle w:val="TableParagraph"/>
              <w:spacing w:line="250" w:lineRule="exact"/>
              <w:ind w:right="-15"/>
              <w:jc w:val="right"/>
              <w:rPr>
                <w:sz w:val="21"/>
              </w:rPr>
            </w:pPr>
            <w:r>
              <w:rPr>
                <w:sz w:val="21"/>
              </w:rPr>
              <w:t>1,892,693.38 </w:t>
            </w:r>
          </w:p>
        </w:tc>
        <w:tc>
          <w:tcPr>
            <w:tcW w:w="2259" w:type="dxa"/>
          </w:tcPr>
          <w:p>
            <w:pPr>
              <w:pStyle w:val="TableParagraph"/>
              <w:spacing w:line="250" w:lineRule="exact"/>
              <w:ind w:right="-15"/>
              <w:jc w:val="right"/>
              <w:rPr>
                <w:sz w:val="21"/>
              </w:rPr>
            </w:pPr>
            <w:r>
              <w:rPr>
                <w:sz w:val="21"/>
              </w:rPr>
              <w:t>1,908,788.29 </w:t>
            </w:r>
          </w:p>
        </w:tc>
      </w:tr>
    </w:tbl>
    <w:p>
      <w:pPr>
        <w:spacing w:after="0" w:line="250" w:lineRule="exact"/>
        <w:jc w:val="right"/>
        <w:rPr>
          <w:sz w:val="21"/>
        </w:rPr>
        <w:sectPr>
          <w:type w:val="continuous"/>
          <w:pgSz w:w="11910" w:h="16840"/>
          <w:pgMar w:top="780" w:bottom="280" w:left="160" w:right="440"/>
        </w:sectPr>
      </w:pPr>
    </w:p>
    <w:p>
      <w:pPr>
        <w:pStyle w:val="BodyText"/>
        <w:spacing w:line="297" w:lineRule="auto" w:before="65"/>
        <w:ind w:left="1117" w:right="678"/>
      </w:pPr>
      <w:r>
        <w:rPr/>
        <w:t>其他说明：</w:t>
      </w:r>
      <w:r>
        <w:rPr>
          <w:spacing w:val="1"/>
        </w:rPr>
        <w:t> </w:t>
      </w:r>
      <w:r>
        <w:rPr/>
        <w:t>无 </w:t>
      </w:r>
    </w:p>
    <w:p>
      <w:pPr>
        <w:pStyle w:val="BodyText"/>
        <w:spacing w:line="207" w:lineRule="exact"/>
        <w:ind w:left="1117"/>
      </w:pPr>
      <w:r>
        <w:rPr>
          <w:w w:val="100"/>
        </w:rPr>
        <w:t> </w:t>
      </w:r>
    </w:p>
    <w:p>
      <w:pPr>
        <w:pStyle w:val="BodyText"/>
        <w:spacing w:line="295" w:lineRule="auto" w:before="65"/>
        <w:ind w:left="1117" w:right="38"/>
      </w:pPr>
      <w:r>
        <w:rPr/>
        <w:t>76</w:t>
      </w:r>
      <w:r>
        <w:rPr>
          <w:spacing w:val="-5"/>
        </w:rPr>
        <w:t>、 所得税费用</w:t>
      </w:r>
      <w:r>
        <w:rPr/>
        <w:t>(1).所得税费用表 </w:t>
      </w:r>
    </w:p>
    <w:p>
      <w:pPr>
        <w:pStyle w:val="BodyText"/>
        <w:spacing w:before="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6"/>
        <w:ind w:left="1117"/>
      </w:pPr>
      <w:r>
        <w:rPr>
          <w:spacing w:val="7"/>
        </w:rPr>
        <w:t>单位：元 币种：人民币</w:t>
      </w:r>
      <w:r>
        <w:rPr/>
        <w:t> </w:t>
      </w:r>
    </w:p>
    <w:p>
      <w:pPr>
        <w:spacing w:after="0"/>
        <w:sectPr>
          <w:type w:val="continuous"/>
          <w:pgSz w:w="11910" w:h="16840"/>
          <w:pgMar w:top="780" w:bottom="280" w:left="160" w:right="440"/>
          <w:cols w:num="2" w:equalWidth="0">
            <w:col w:w="2955" w:space="3566"/>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3"/>
        <w:gridCol w:w="2854"/>
        <w:gridCol w:w="2837"/>
      </w:tblGrid>
      <w:tr>
        <w:trPr>
          <w:trHeight w:val="278" w:hRule="atLeast"/>
        </w:trPr>
        <w:tc>
          <w:tcPr>
            <w:tcW w:w="3133" w:type="dxa"/>
          </w:tcPr>
          <w:p>
            <w:pPr>
              <w:pStyle w:val="TableParagraph"/>
              <w:spacing w:line="255" w:lineRule="exact" w:before="3"/>
              <w:ind w:right="1244"/>
              <w:jc w:val="right"/>
              <w:rPr>
                <w:sz w:val="21"/>
              </w:rPr>
            </w:pPr>
            <w:r>
              <w:rPr>
                <w:sz w:val="21"/>
              </w:rPr>
              <w:t>项目 </w:t>
            </w:r>
          </w:p>
        </w:tc>
        <w:tc>
          <w:tcPr>
            <w:tcW w:w="2854" w:type="dxa"/>
          </w:tcPr>
          <w:p>
            <w:pPr>
              <w:pStyle w:val="TableParagraph"/>
              <w:spacing w:line="255" w:lineRule="exact" w:before="3"/>
              <w:ind w:left="894"/>
              <w:rPr>
                <w:sz w:val="21"/>
              </w:rPr>
            </w:pPr>
            <w:r>
              <w:rPr>
                <w:sz w:val="21"/>
              </w:rPr>
              <w:t>本期发生额 </w:t>
            </w:r>
          </w:p>
        </w:tc>
        <w:tc>
          <w:tcPr>
            <w:tcW w:w="2837" w:type="dxa"/>
          </w:tcPr>
          <w:p>
            <w:pPr>
              <w:pStyle w:val="TableParagraph"/>
              <w:spacing w:line="255" w:lineRule="exact" w:before="3"/>
              <w:ind w:left="889"/>
              <w:rPr>
                <w:sz w:val="21"/>
              </w:rPr>
            </w:pPr>
            <w:r>
              <w:rPr>
                <w:sz w:val="21"/>
              </w:rPr>
              <w:t>上期发生额 </w:t>
            </w:r>
          </w:p>
        </w:tc>
      </w:tr>
      <w:tr>
        <w:trPr>
          <w:trHeight w:val="273" w:hRule="atLeast"/>
        </w:trPr>
        <w:tc>
          <w:tcPr>
            <w:tcW w:w="3133" w:type="dxa"/>
          </w:tcPr>
          <w:p>
            <w:pPr>
              <w:pStyle w:val="TableParagraph"/>
              <w:spacing w:line="252" w:lineRule="exact"/>
              <w:ind w:left="112"/>
              <w:rPr>
                <w:sz w:val="21"/>
              </w:rPr>
            </w:pPr>
            <w:r>
              <w:rPr>
                <w:spacing w:val="-1"/>
                <w:sz w:val="21"/>
              </w:rPr>
              <w:t>当期所得税费用</w:t>
            </w:r>
            <w:r>
              <w:rPr>
                <w:sz w:val="21"/>
              </w:rPr>
              <w:t> </w:t>
            </w:r>
          </w:p>
        </w:tc>
        <w:tc>
          <w:tcPr>
            <w:tcW w:w="2854" w:type="dxa"/>
          </w:tcPr>
          <w:p>
            <w:pPr>
              <w:pStyle w:val="TableParagraph"/>
              <w:spacing w:line="252" w:lineRule="exact"/>
              <w:jc w:val="right"/>
              <w:rPr>
                <w:sz w:val="21"/>
              </w:rPr>
            </w:pPr>
            <w:r>
              <w:rPr>
                <w:sz w:val="21"/>
              </w:rPr>
              <w:t>13,719,214.19 </w:t>
            </w:r>
          </w:p>
        </w:tc>
        <w:tc>
          <w:tcPr>
            <w:tcW w:w="2837" w:type="dxa"/>
          </w:tcPr>
          <w:p>
            <w:pPr>
              <w:pStyle w:val="TableParagraph"/>
              <w:spacing w:line="252" w:lineRule="exact"/>
              <w:jc w:val="right"/>
              <w:rPr>
                <w:sz w:val="21"/>
              </w:rPr>
            </w:pPr>
            <w:r>
              <w:rPr>
                <w:sz w:val="21"/>
              </w:rPr>
              <w:t>44,450,980.93 </w:t>
            </w:r>
          </w:p>
        </w:tc>
      </w:tr>
      <w:tr>
        <w:trPr>
          <w:trHeight w:val="273" w:hRule="atLeast"/>
        </w:trPr>
        <w:tc>
          <w:tcPr>
            <w:tcW w:w="3133" w:type="dxa"/>
          </w:tcPr>
          <w:p>
            <w:pPr>
              <w:pStyle w:val="TableParagraph"/>
              <w:spacing w:line="252" w:lineRule="exact"/>
              <w:ind w:left="112"/>
              <w:rPr>
                <w:sz w:val="21"/>
              </w:rPr>
            </w:pPr>
            <w:r>
              <w:rPr>
                <w:spacing w:val="-1"/>
                <w:sz w:val="21"/>
              </w:rPr>
              <w:t>递延所得税费用</w:t>
            </w:r>
            <w:r>
              <w:rPr>
                <w:sz w:val="21"/>
              </w:rPr>
              <w:t> </w:t>
            </w:r>
          </w:p>
        </w:tc>
        <w:tc>
          <w:tcPr>
            <w:tcW w:w="2854" w:type="dxa"/>
          </w:tcPr>
          <w:p>
            <w:pPr>
              <w:pStyle w:val="TableParagraph"/>
              <w:spacing w:line="252" w:lineRule="exact"/>
              <w:jc w:val="right"/>
              <w:rPr>
                <w:sz w:val="21"/>
              </w:rPr>
            </w:pPr>
            <w:r>
              <w:rPr>
                <w:sz w:val="21"/>
              </w:rPr>
              <w:t>68,585,077.58 </w:t>
            </w:r>
          </w:p>
        </w:tc>
        <w:tc>
          <w:tcPr>
            <w:tcW w:w="2837" w:type="dxa"/>
          </w:tcPr>
          <w:p>
            <w:pPr>
              <w:pStyle w:val="TableParagraph"/>
              <w:spacing w:line="252" w:lineRule="exact"/>
              <w:jc w:val="right"/>
              <w:rPr>
                <w:sz w:val="21"/>
              </w:rPr>
            </w:pPr>
            <w:r>
              <w:rPr>
                <w:sz w:val="21"/>
              </w:rPr>
              <w:t>8,210,399.99 </w:t>
            </w:r>
          </w:p>
        </w:tc>
      </w:tr>
      <w:tr>
        <w:trPr>
          <w:trHeight w:val="270" w:hRule="atLeast"/>
        </w:trPr>
        <w:tc>
          <w:tcPr>
            <w:tcW w:w="3133" w:type="dxa"/>
          </w:tcPr>
          <w:p>
            <w:pPr>
              <w:pStyle w:val="TableParagraph"/>
              <w:spacing w:line="250" w:lineRule="exact"/>
              <w:ind w:right="1244"/>
              <w:jc w:val="right"/>
              <w:rPr>
                <w:sz w:val="21"/>
              </w:rPr>
            </w:pPr>
            <w:r>
              <w:rPr>
                <w:sz w:val="21"/>
              </w:rPr>
              <w:t>合计 </w:t>
            </w:r>
          </w:p>
        </w:tc>
        <w:tc>
          <w:tcPr>
            <w:tcW w:w="2854" w:type="dxa"/>
          </w:tcPr>
          <w:p>
            <w:pPr>
              <w:pStyle w:val="TableParagraph"/>
              <w:spacing w:line="250" w:lineRule="exact"/>
              <w:ind w:right="5"/>
              <w:jc w:val="right"/>
              <w:rPr>
                <w:sz w:val="21"/>
              </w:rPr>
            </w:pPr>
            <w:r>
              <w:rPr>
                <w:sz w:val="21"/>
              </w:rPr>
              <w:t>82,304,291.77 </w:t>
            </w:r>
          </w:p>
        </w:tc>
        <w:tc>
          <w:tcPr>
            <w:tcW w:w="2837" w:type="dxa"/>
          </w:tcPr>
          <w:p>
            <w:pPr>
              <w:pStyle w:val="TableParagraph"/>
              <w:spacing w:line="250" w:lineRule="exact"/>
              <w:jc w:val="right"/>
              <w:rPr>
                <w:sz w:val="21"/>
              </w:rPr>
            </w:pPr>
            <w:r>
              <w:rPr>
                <w:sz w:val="21"/>
              </w:rPr>
              <w:t>52,661,380.92 </w:t>
            </w:r>
          </w:p>
        </w:tc>
      </w:tr>
    </w:tbl>
    <w:p>
      <w:pPr>
        <w:spacing w:after="0" w:line="250" w:lineRule="exact"/>
        <w:jc w:val="right"/>
        <w:rPr>
          <w:sz w:val="21"/>
        </w:rPr>
        <w:sectPr>
          <w:type w:val="continuous"/>
          <w:pgSz w:w="11910" w:h="16840"/>
          <w:pgMar w:top="780" w:bottom="280" w:left="160" w:right="440"/>
        </w:sectPr>
      </w:pPr>
    </w:p>
    <w:p>
      <w:pPr>
        <w:pStyle w:val="BodyText"/>
        <w:spacing w:before="5"/>
        <w:ind w:left="1117"/>
      </w:pPr>
      <w:r>
        <w:rPr>
          <w:w w:val="100"/>
        </w:rPr>
        <w:t> </w:t>
      </w:r>
    </w:p>
    <w:p>
      <w:pPr>
        <w:pStyle w:val="BodyText"/>
        <w:spacing w:before="64"/>
        <w:ind w:left="1117"/>
      </w:pPr>
      <w:r>
        <w:rPr/>
        <w:t>(2).会计利润与所得税费用调整过程 </w:t>
      </w:r>
    </w:p>
    <w:p>
      <w:pPr>
        <w:pStyle w:val="BodyText"/>
        <w:spacing w:before="62"/>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4"/>
        <w:ind w:left="1117"/>
      </w:pPr>
      <w:r>
        <w:rPr>
          <w:spacing w:val="7"/>
        </w:rPr>
        <w:t>单位：元 币种：人民币</w:t>
      </w:r>
      <w:r>
        <w:rPr/>
        <w:t> </w:t>
      </w:r>
    </w:p>
    <w:p>
      <w:pPr>
        <w:spacing w:after="0"/>
        <w:sectPr>
          <w:type w:val="continuous"/>
          <w:pgSz w:w="11910" w:h="16840"/>
          <w:pgMar w:top="780" w:bottom="280" w:left="160" w:right="440"/>
          <w:cols w:num="2" w:equalWidth="0">
            <w:col w:w="4643" w:space="1879"/>
            <w:col w:w="4788"/>
          </w:cols>
        </w:sectPr>
      </w:pPr>
    </w:p>
    <w:p>
      <w:pPr>
        <w:pStyle w:val="BodyText"/>
        <w:spacing w:before="9"/>
        <w:rPr>
          <w:sz w:val="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8"/>
        <w:gridCol w:w="4554"/>
      </w:tblGrid>
      <w:tr>
        <w:trPr>
          <w:trHeight w:val="273" w:hRule="atLeast"/>
        </w:trPr>
        <w:tc>
          <w:tcPr>
            <w:tcW w:w="4268" w:type="dxa"/>
          </w:tcPr>
          <w:p>
            <w:pPr>
              <w:pStyle w:val="TableParagraph"/>
              <w:spacing w:line="252" w:lineRule="exact"/>
              <w:ind w:left="1954" w:right="1843"/>
              <w:jc w:val="center"/>
              <w:rPr>
                <w:sz w:val="21"/>
              </w:rPr>
            </w:pPr>
            <w:r>
              <w:rPr>
                <w:sz w:val="21"/>
              </w:rPr>
              <w:t>项目 </w:t>
            </w:r>
          </w:p>
        </w:tc>
        <w:tc>
          <w:tcPr>
            <w:tcW w:w="4554" w:type="dxa"/>
          </w:tcPr>
          <w:p>
            <w:pPr>
              <w:pStyle w:val="TableParagraph"/>
              <w:spacing w:line="252" w:lineRule="exact"/>
              <w:ind w:left="1782" w:right="1671"/>
              <w:jc w:val="center"/>
              <w:rPr>
                <w:sz w:val="21"/>
              </w:rPr>
            </w:pPr>
            <w:r>
              <w:rPr>
                <w:sz w:val="21"/>
              </w:rPr>
              <w:t>本期发生额 </w:t>
            </w:r>
          </w:p>
        </w:tc>
      </w:tr>
      <w:tr>
        <w:trPr>
          <w:trHeight w:val="271" w:hRule="atLeast"/>
        </w:trPr>
        <w:tc>
          <w:tcPr>
            <w:tcW w:w="4268" w:type="dxa"/>
          </w:tcPr>
          <w:p>
            <w:pPr>
              <w:pStyle w:val="TableParagraph"/>
              <w:spacing w:line="250" w:lineRule="exact"/>
              <w:ind w:left="112"/>
              <w:rPr>
                <w:sz w:val="21"/>
              </w:rPr>
            </w:pPr>
            <w:r>
              <w:rPr>
                <w:spacing w:val="-1"/>
                <w:sz w:val="21"/>
              </w:rPr>
              <w:t>利润总额</w:t>
            </w:r>
            <w:r>
              <w:rPr>
                <w:sz w:val="21"/>
              </w:rPr>
              <w:t> </w:t>
            </w:r>
          </w:p>
        </w:tc>
        <w:tc>
          <w:tcPr>
            <w:tcW w:w="4554" w:type="dxa"/>
          </w:tcPr>
          <w:p>
            <w:pPr>
              <w:pStyle w:val="TableParagraph"/>
              <w:spacing w:line="250" w:lineRule="exact"/>
              <w:ind w:right="-15"/>
              <w:jc w:val="right"/>
              <w:rPr>
                <w:sz w:val="21"/>
              </w:rPr>
            </w:pPr>
            <w:r>
              <w:rPr>
                <w:sz w:val="21"/>
              </w:rPr>
              <w:t>782,487,741.29 </w:t>
            </w:r>
          </w:p>
        </w:tc>
      </w:tr>
      <w:tr>
        <w:trPr>
          <w:trHeight w:val="273" w:hRule="atLeast"/>
        </w:trPr>
        <w:tc>
          <w:tcPr>
            <w:tcW w:w="4268" w:type="dxa"/>
          </w:tcPr>
          <w:p>
            <w:pPr>
              <w:pStyle w:val="TableParagraph"/>
              <w:spacing w:line="252" w:lineRule="exact"/>
              <w:ind w:left="112"/>
              <w:rPr>
                <w:sz w:val="21"/>
              </w:rPr>
            </w:pPr>
            <w:r>
              <w:rPr>
                <w:spacing w:val="-1"/>
                <w:sz w:val="21"/>
              </w:rPr>
              <w:t>按法定/适用税率计算的所得税费用</w:t>
            </w:r>
            <w:r>
              <w:rPr>
                <w:sz w:val="21"/>
              </w:rPr>
              <w:t> </w:t>
            </w:r>
          </w:p>
        </w:tc>
        <w:tc>
          <w:tcPr>
            <w:tcW w:w="4554" w:type="dxa"/>
          </w:tcPr>
          <w:p>
            <w:pPr>
              <w:pStyle w:val="TableParagraph"/>
              <w:spacing w:line="252" w:lineRule="exact"/>
              <w:ind w:right="-15"/>
              <w:jc w:val="right"/>
              <w:rPr>
                <w:sz w:val="21"/>
              </w:rPr>
            </w:pPr>
            <w:r>
              <w:rPr>
                <w:sz w:val="21"/>
              </w:rPr>
              <w:t>117,373,161.19 </w:t>
            </w:r>
          </w:p>
        </w:tc>
      </w:tr>
      <w:tr>
        <w:trPr>
          <w:trHeight w:val="273" w:hRule="atLeast"/>
        </w:trPr>
        <w:tc>
          <w:tcPr>
            <w:tcW w:w="4268" w:type="dxa"/>
          </w:tcPr>
          <w:p>
            <w:pPr>
              <w:pStyle w:val="TableParagraph"/>
              <w:spacing w:line="252" w:lineRule="exact"/>
              <w:ind w:left="112"/>
              <w:rPr>
                <w:sz w:val="21"/>
              </w:rPr>
            </w:pPr>
            <w:r>
              <w:rPr>
                <w:spacing w:val="-1"/>
                <w:sz w:val="21"/>
              </w:rPr>
              <w:t>子公司适用不同税率的影响 </w:t>
            </w:r>
          </w:p>
        </w:tc>
        <w:tc>
          <w:tcPr>
            <w:tcW w:w="4554" w:type="dxa"/>
          </w:tcPr>
          <w:p>
            <w:pPr>
              <w:pStyle w:val="TableParagraph"/>
              <w:spacing w:line="252" w:lineRule="exact"/>
              <w:ind w:right="-15"/>
              <w:jc w:val="right"/>
              <w:rPr>
                <w:sz w:val="21"/>
              </w:rPr>
            </w:pPr>
            <w:r>
              <w:rPr>
                <w:sz w:val="21"/>
              </w:rPr>
              <w:t>1,949,689.36 </w:t>
            </w:r>
          </w:p>
        </w:tc>
      </w:tr>
      <w:tr>
        <w:trPr>
          <w:trHeight w:val="270" w:hRule="atLeast"/>
        </w:trPr>
        <w:tc>
          <w:tcPr>
            <w:tcW w:w="4268" w:type="dxa"/>
          </w:tcPr>
          <w:p>
            <w:pPr>
              <w:pStyle w:val="TableParagraph"/>
              <w:spacing w:line="250" w:lineRule="exact"/>
              <w:ind w:left="112"/>
              <w:rPr>
                <w:sz w:val="21"/>
              </w:rPr>
            </w:pPr>
            <w:r>
              <w:rPr>
                <w:spacing w:val="-1"/>
                <w:sz w:val="21"/>
              </w:rPr>
              <w:t>调整以前期间所得税的影响 </w:t>
            </w:r>
          </w:p>
        </w:tc>
        <w:tc>
          <w:tcPr>
            <w:tcW w:w="4554" w:type="dxa"/>
          </w:tcPr>
          <w:p>
            <w:pPr>
              <w:pStyle w:val="TableParagraph"/>
              <w:spacing w:line="250" w:lineRule="exact"/>
              <w:ind w:right="-15"/>
              <w:jc w:val="right"/>
              <w:rPr>
                <w:sz w:val="21"/>
              </w:rPr>
            </w:pPr>
            <w:r>
              <w:rPr>
                <w:w w:val="100"/>
                <w:sz w:val="21"/>
              </w:rPr>
              <w:t> </w:t>
            </w:r>
          </w:p>
        </w:tc>
      </w:tr>
      <w:tr>
        <w:trPr>
          <w:trHeight w:val="273" w:hRule="atLeast"/>
        </w:trPr>
        <w:tc>
          <w:tcPr>
            <w:tcW w:w="4268" w:type="dxa"/>
          </w:tcPr>
          <w:p>
            <w:pPr>
              <w:pStyle w:val="TableParagraph"/>
              <w:spacing w:line="252" w:lineRule="exact"/>
              <w:ind w:left="112"/>
              <w:rPr>
                <w:sz w:val="21"/>
              </w:rPr>
            </w:pPr>
            <w:r>
              <w:rPr>
                <w:spacing w:val="-1"/>
                <w:sz w:val="21"/>
              </w:rPr>
              <w:t>非应税收入的影响</w:t>
            </w:r>
            <w:r>
              <w:rPr>
                <w:sz w:val="21"/>
              </w:rPr>
              <w:t> </w:t>
            </w:r>
          </w:p>
        </w:tc>
        <w:tc>
          <w:tcPr>
            <w:tcW w:w="4554" w:type="dxa"/>
          </w:tcPr>
          <w:p>
            <w:pPr>
              <w:pStyle w:val="TableParagraph"/>
              <w:spacing w:line="252" w:lineRule="exact"/>
              <w:ind w:right="-15"/>
              <w:jc w:val="right"/>
              <w:rPr>
                <w:sz w:val="21"/>
              </w:rPr>
            </w:pPr>
            <w:r>
              <w:rPr>
                <w:w w:val="100"/>
                <w:sz w:val="21"/>
              </w:rPr>
              <w:t> </w:t>
            </w:r>
          </w:p>
        </w:tc>
      </w:tr>
      <w:tr>
        <w:trPr>
          <w:trHeight w:val="273" w:hRule="atLeast"/>
        </w:trPr>
        <w:tc>
          <w:tcPr>
            <w:tcW w:w="4268" w:type="dxa"/>
          </w:tcPr>
          <w:p>
            <w:pPr>
              <w:pStyle w:val="TableParagraph"/>
              <w:spacing w:line="252" w:lineRule="exact"/>
              <w:ind w:left="112"/>
              <w:rPr>
                <w:sz w:val="21"/>
              </w:rPr>
            </w:pPr>
            <w:r>
              <w:rPr>
                <w:spacing w:val="-1"/>
                <w:sz w:val="21"/>
              </w:rPr>
              <w:t>不可抵扣的成本、费用和损失的影响</w:t>
            </w:r>
            <w:r>
              <w:rPr>
                <w:sz w:val="21"/>
              </w:rPr>
              <w:t> </w:t>
            </w:r>
          </w:p>
        </w:tc>
        <w:tc>
          <w:tcPr>
            <w:tcW w:w="4554" w:type="dxa"/>
          </w:tcPr>
          <w:p>
            <w:pPr>
              <w:pStyle w:val="TableParagraph"/>
              <w:spacing w:line="252" w:lineRule="exact"/>
              <w:ind w:right="-15"/>
              <w:jc w:val="right"/>
              <w:rPr>
                <w:sz w:val="21"/>
              </w:rPr>
            </w:pPr>
            <w:r>
              <w:rPr>
                <w:sz w:val="21"/>
              </w:rPr>
              <w:t>7,407,618.14 </w:t>
            </w:r>
          </w:p>
        </w:tc>
      </w:tr>
      <w:tr>
        <w:trPr>
          <w:trHeight w:val="544" w:hRule="atLeast"/>
        </w:trPr>
        <w:tc>
          <w:tcPr>
            <w:tcW w:w="4268" w:type="dxa"/>
          </w:tcPr>
          <w:p>
            <w:pPr>
              <w:pStyle w:val="TableParagraph"/>
              <w:ind w:left="112"/>
              <w:rPr>
                <w:sz w:val="21"/>
              </w:rPr>
            </w:pPr>
            <w:r>
              <w:rPr>
                <w:spacing w:val="-1"/>
                <w:sz w:val="21"/>
              </w:rPr>
              <w:t>使用前期未确认递延所得税资产的可抵扣亏</w:t>
            </w:r>
          </w:p>
          <w:p>
            <w:pPr>
              <w:pStyle w:val="TableParagraph"/>
              <w:spacing w:line="252" w:lineRule="exact" w:before="2"/>
              <w:ind w:left="112"/>
              <w:rPr>
                <w:sz w:val="21"/>
              </w:rPr>
            </w:pPr>
            <w:r>
              <w:rPr>
                <w:spacing w:val="-1"/>
                <w:sz w:val="21"/>
              </w:rPr>
              <w:t>损的影响</w:t>
            </w:r>
            <w:r>
              <w:rPr>
                <w:sz w:val="21"/>
              </w:rPr>
              <w:t> </w:t>
            </w:r>
          </w:p>
        </w:tc>
        <w:tc>
          <w:tcPr>
            <w:tcW w:w="4554" w:type="dxa"/>
          </w:tcPr>
          <w:p>
            <w:pPr>
              <w:pStyle w:val="TableParagraph"/>
              <w:ind w:right="-15"/>
              <w:jc w:val="right"/>
              <w:rPr>
                <w:sz w:val="21"/>
              </w:rPr>
            </w:pPr>
            <w:r>
              <w:rPr>
                <w:sz w:val="21"/>
              </w:rPr>
              <w:t>-4,629,259.37 </w:t>
            </w:r>
          </w:p>
        </w:tc>
      </w:tr>
      <w:tr>
        <w:trPr>
          <w:trHeight w:val="544" w:hRule="atLeast"/>
        </w:trPr>
        <w:tc>
          <w:tcPr>
            <w:tcW w:w="4268" w:type="dxa"/>
          </w:tcPr>
          <w:p>
            <w:pPr>
              <w:pStyle w:val="TableParagraph"/>
              <w:ind w:left="112"/>
              <w:rPr>
                <w:sz w:val="21"/>
              </w:rPr>
            </w:pPr>
            <w:r>
              <w:rPr>
                <w:spacing w:val="-1"/>
                <w:sz w:val="21"/>
              </w:rPr>
              <w:t>本期未确认递延所得税资产的可抵扣暂时性</w:t>
            </w:r>
          </w:p>
          <w:p>
            <w:pPr>
              <w:pStyle w:val="TableParagraph"/>
              <w:spacing w:line="252" w:lineRule="exact" w:before="2"/>
              <w:ind w:left="112"/>
              <w:rPr>
                <w:sz w:val="21"/>
              </w:rPr>
            </w:pPr>
            <w:r>
              <w:rPr>
                <w:spacing w:val="-1"/>
                <w:sz w:val="21"/>
              </w:rPr>
              <w:t>差异或可抵扣亏损的影响</w:t>
            </w:r>
            <w:r>
              <w:rPr>
                <w:sz w:val="21"/>
              </w:rPr>
              <w:t> </w:t>
            </w:r>
          </w:p>
        </w:tc>
        <w:tc>
          <w:tcPr>
            <w:tcW w:w="4554" w:type="dxa"/>
          </w:tcPr>
          <w:p>
            <w:pPr>
              <w:pStyle w:val="TableParagraph"/>
              <w:ind w:right="-15"/>
              <w:jc w:val="right"/>
              <w:rPr>
                <w:sz w:val="21"/>
              </w:rPr>
            </w:pPr>
            <w:r>
              <w:rPr>
                <w:sz w:val="21"/>
              </w:rPr>
              <w:t>1,909,749.11 </w:t>
            </w:r>
          </w:p>
        </w:tc>
      </w:tr>
      <w:tr>
        <w:trPr>
          <w:trHeight w:val="270" w:hRule="atLeast"/>
        </w:trPr>
        <w:tc>
          <w:tcPr>
            <w:tcW w:w="4268" w:type="dxa"/>
          </w:tcPr>
          <w:p>
            <w:pPr>
              <w:pStyle w:val="TableParagraph"/>
              <w:spacing w:line="250" w:lineRule="exact"/>
              <w:ind w:left="112"/>
              <w:rPr>
                <w:sz w:val="21"/>
              </w:rPr>
            </w:pPr>
            <w:r>
              <w:rPr>
                <w:spacing w:val="-1"/>
                <w:sz w:val="21"/>
              </w:rPr>
              <w:t>研发费用加计扣除的影响</w:t>
            </w:r>
            <w:r>
              <w:rPr>
                <w:sz w:val="21"/>
              </w:rPr>
              <w:t> </w:t>
            </w:r>
          </w:p>
        </w:tc>
        <w:tc>
          <w:tcPr>
            <w:tcW w:w="4554" w:type="dxa"/>
          </w:tcPr>
          <w:p>
            <w:pPr>
              <w:pStyle w:val="TableParagraph"/>
              <w:spacing w:line="250" w:lineRule="exact"/>
              <w:ind w:right="-15"/>
              <w:jc w:val="right"/>
              <w:rPr>
                <w:sz w:val="21"/>
              </w:rPr>
            </w:pPr>
            <w:r>
              <w:rPr>
                <w:sz w:val="21"/>
              </w:rPr>
              <w:t>-25,217,718.54 </w:t>
            </w:r>
          </w:p>
        </w:tc>
      </w:tr>
      <w:tr>
        <w:trPr>
          <w:trHeight w:val="273" w:hRule="atLeast"/>
        </w:trPr>
        <w:tc>
          <w:tcPr>
            <w:tcW w:w="4268" w:type="dxa"/>
          </w:tcPr>
          <w:p>
            <w:pPr>
              <w:pStyle w:val="TableParagraph"/>
              <w:spacing w:line="250" w:lineRule="exact" w:before="3"/>
              <w:ind w:left="112"/>
              <w:rPr>
                <w:sz w:val="21"/>
              </w:rPr>
            </w:pPr>
            <w:r>
              <w:rPr>
                <w:spacing w:val="-1"/>
                <w:sz w:val="21"/>
              </w:rPr>
              <w:t>第四季度购置设备加计扣除的影响</w:t>
            </w:r>
            <w:r>
              <w:rPr>
                <w:sz w:val="21"/>
              </w:rPr>
              <w:t> </w:t>
            </w:r>
          </w:p>
        </w:tc>
        <w:tc>
          <w:tcPr>
            <w:tcW w:w="4554" w:type="dxa"/>
          </w:tcPr>
          <w:p>
            <w:pPr>
              <w:pStyle w:val="TableParagraph"/>
              <w:spacing w:line="250" w:lineRule="exact" w:before="3"/>
              <w:ind w:right="-15"/>
              <w:jc w:val="right"/>
              <w:rPr>
                <w:sz w:val="21"/>
              </w:rPr>
            </w:pPr>
            <w:r>
              <w:rPr>
                <w:sz w:val="21"/>
              </w:rPr>
              <w:t>-16,488,948.12 </w:t>
            </w:r>
          </w:p>
        </w:tc>
      </w:tr>
      <w:tr>
        <w:trPr>
          <w:trHeight w:val="273" w:hRule="atLeast"/>
        </w:trPr>
        <w:tc>
          <w:tcPr>
            <w:tcW w:w="4268" w:type="dxa"/>
          </w:tcPr>
          <w:p>
            <w:pPr>
              <w:pStyle w:val="TableParagraph"/>
              <w:spacing w:line="253" w:lineRule="exact"/>
              <w:ind w:left="112"/>
              <w:rPr>
                <w:sz w:val="21"/>
              </w:rPr>
            </w:pPr>
            <w:r>
              <w:rPr>
                <w:sz w:val="21"/>
              </w:rPr>
              <w:t>所得税费用 </w:t>
            </w:r>
          </w:p>
        </w:tc>
        <w:tc>
          <w:tcPr>
            <w:tcW w:w="4554" w:type="dxa"/>
          </w:tcPr>
          <w:p>
            <w:pPr>
              <w:pStyle w:val="TableParagraph"/>
              <w:spacing w:line="253" w:lineRule="exact"/>
              <w:ind w:right="-15"/>
              <w:jc w:val="right"/>
              <w:rPr>
                <w:sz w:val="21"/>
              </w:rPr>
            </w:pPr>
            <w:r>
              <w:rPr>
                <w:sz w:val="21"/>
              </w:rPr>
              <w:t>82,304,291.77 </w:t>
            </w:r>
          </w:p>
        </w:tc>
      </w:tr>
    </w:tbl>
    <w:p>
      <w:pPr>
        <w:spacing w:after="0" w:line="253" w:lineRule="exact"/>
        <w:jc w:val="right"/>
        <w:rPr>
          <w:sz w:val="21"/>
        </w:rPr>
        <w:sectPr>
          <w:pgSz w:w="11910" w:h="16840"/>
          <w:pgMar w:header="882" w:footer="1195" w:top="1360" w:bottom="1380" w:left="160" w:right="440"/>
        </w:sectPr>
      </w:pPr>
    </w:p>
    <w:p>
      <w:pPr>
        <w:pStyle w:val="BodyText"/>
        <w:spacing w:before="1"/>
        <w:ind w:left="1117"/>
      </w:pPr>
      <w:r>
        <w:rPr>
          <w:w w:val="100"/>
        </w:rPr>
        <w:t> </w:t>
      </w:r>
    </w:p>
    <w:p>
      <w:pPr>
        <w:pStyle w:val="BodyText"/>
        <w:spacing w:before="62"/>
        <w:ind w:left="1117"/>
      </w:pPr>
      <w:r>
        <w:rPr/>
        <w:t>其他说明： </w:t>
      </w:r>
    </w:p>
    <w:p>
      <w:pPr>
        <w:pStyle w:val="BodyText"/>
        <w:spacing w:before="65"/>
        <w:ind w:left="1117"/>
      </w:pPr>
      <w:r>
        <w:rPr>
          <w:spacing w:val="-1"/>
        </w:rPr>
        <w:t>□适用 √不适用</w:t>
      </w:r>
      <w:r>
        <w:rPr>
          <w:spacing w:val="-3"/>
        </w:rPr>
        <w:t> </w:t>
      </w:r>
      <w:r>
        <w:rPr/>
        <w:t> </w:t>
      </w:r>
    </w:p>
    <w:p>
      <w:pPr>
        <w:pStyle w:val="BodyText"/>
        <w:spacing w:before="62"/>
        <w:ind w:left="1117"/>
      </w:pPr>
      <w:r>
        <w:rPr>
          <w:w w:val="100"/>
        </w:rPr>
        <w:t> </w:t>
      </w:r>
    </w:p>
    <w:p>
      <w:pPr>
        <w:pStyle w:val="BodyText"/>
        <w:spacing w:before="64"/>
        <w:ind w:left="1117"/>
      </w:pPr>
      <w:r>
        <w:rPr/>
        <w:t>77</w:t>
      </w:r>
      <w:r>
        <w:rPr>
          <w:spacing w:val="-5"/>
        </w:rPr>
        <w:t>、 其他综合收益</w:t>
      </w:r>
      <w:r>
        <w:rPr/>
        <w:t> </w:t>
      </w:r>
    </w:p>
    <w:p>
      <w:pPr>
        <w:pStyle w:val="BodyText"/>
        <w:spacing w:before="62"/>
        <w:ind w:left="1117"/>
      </w:pPr>
      <w:r>
        <w:rPr>
          <w:spacing w:val="-1"/>
        </w:rPr>
        <w:t>√适用 □不适用</w:t>
      </w:r>
      <w:r>
        <w:rPr>
          <w:spacing w:val="-3"/>
        </w:rPr>
        <w:t> </w:t>
      </w:r>
      <w:r>
        <w:rPr/>
        <w:t> </w:t>
      </w:r>
    </w:p>
    <w:p>
      <w:pPr>
        <w:pStyle w:val="BodyText"/>
        <w:spacing w:before="5"/>
        <w:ind w:left="1117"/>
      </w:pPr>
      <w:r>
        <w:rPr>
          <w:spacing w:val="-1"/>
        </w:rPr>
        <w:t>详见本财务报告七、</w:t>
      </w:r>
      <w:r>
        <w:rPr/>
        <w:t>57</w:t>
      </w:r>
      <w:r>
        <w:rPr>
          <w:spacing w:val="-12"/>
        </w:rPr>
        <w:t> 之说明。</w:t>
      </w:r>
      <w:r>
        <w:rPr/>
        <w:t> </w:t>
      </w:r>
    </w:p>
    <w:p>
      <w:pPr>
        <w:pStyle w:val="BodyText"/>
        <w:spacing w:before="2"/>
        <w:ind w:left="1117"/>
      </w:pPr>
      <w:r>
        <w:rPr>
          <w:w w:val="100"/>
        </w:rPr>
        <w:t> </w:t>
      </w:r>
    </w:p>
    <w:p>
      <w:pPr>
        <w:pStyle w:val="BodyText"/>
        <w:spacing w:before="65"/>
        <w:ind w:left="1117"/>
      </w:pPr>
      <w:r>
        <w:rPr/>
        <w:t>78</w:t>
      </w:r>
      <w:r>
        <w:rPr>
          <w:spacing w:val="-5"/>
        </w:rPr>
        <w:t>、 现金流量表项目</w:t>
      </w:r>
      <w:r>
        <w:rPr/>
        <w:t> </w:t>
      </w:r>
    </w:p>
    <w:p>
      <w:pPr>
        <w:pStyle w:val="ListParagraph"/>
        <w:numPr>
          <w:ilvl w:val="0"/>
          <w:numId w:val="79"/>
        </w:numPr>
        <w:tabs>
          <w:tab w:pos="1545" w:val="left" w:leader="none"/>
        </w:tabs>
        <w:spacing w:line="240" w:lineRule="auto" w:before="62" w:after="0"/>
        <w:ind w:left="1544" w:right="0" w:hanging="428"/>
        <w:jc w:val="left"/>
        <w:rPr>
          <w:sz w:val="21"/>
        </w:rPr>
      </w:pPr>
      <w:r>
        <w:rPr>
          <w:sz w:val="21"/>
        </w:rPr>
        <w:t>收到的其他与经营活动有关的现金 </w:t>
      </w:r>
    </w:p>
    <w:p>
      <w:pPr>
        <w:pStyle w:val="BodyText"/>
        <w:spacing w:before="64"/>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5"/>
        <w:ind w:left="1117"/>
      </w:pPr>
      <w:r>
        <w:rPr>
          <w:spacing w:val="7"/>
        </w:rPr>
        <w:t>单位：元 币种：人民币</w:t>
      </w:r>
      <w:r>
        <w:rPr/>
        <w:t> </w:t>
      </w:r>
    </w:p>
    <w:p>
      <w:pPr>
        <w:spacing w:after="0"/>
        <w:sectPr>
          <w:type w:val="continuous"/>
          <w:pgSz w:w="11910" w:h="16840"/>
          <w:pgMar w:top="780" w:bottom="280" w:left="160" w:right="440"/>
          <w:cols w:num="2" w:equalWidth="0">
            <w:col w:w="4852" w:space="1670"/>
            <w:col w:w="4788"/>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755"/>
        <w:gridCol w:w="2746"/>
      </w:tblGrid>
      <w:tr>
        <w:trPr>
          <w:trHeight w:val="270" w:hRule="atLeast"/>
        </w:trPr>
        <w:tc>
          <w:tcPr>
            <w:tcW w:w="3322" w:type="dxa"/>
          </w:tcPr>
          <w:p>
            <w:pPr>
              <w:pStyle w:val="TableParagraph"/>
              <w:spacing w:line="250" w:lineRule="exact"/>
              <w:ind w:right="1335"/>
              <w:jc w:val="right"/>
              <w:rPr>
                <w:sz w:val="21"/>
              </w:rPr>
            </w:pPr>
            <w:r>
              <w:rPr>
                <w:sz w:val="21"/>
              </w:rPr>
              <w:t>项目 </w:t>
            </w:r>
          </w:p>
        </w:tc>
        <w:tc>
          <w:tcPr>
            <w:tcW w:w="2755" w:type="dxa"/>
          </w:tcPr>
          <w:p>
            <w:pPr>
              <w:pStyle w:val="TableParagraph"/>
              <w:spacing w:line="250" w:lineRule="exact"/>
              <w:ind w:left="851"/>
              <w:rPr>
                <w:sz w:val="21"/>
              </w:rPr>
            </w:pPr>
            <w:r>
              <w:rPr>
                <w:sz w:val="21"/>
              </w:rPr>
              <w:t>本期发生额 </w:t>
            </w:r>
          </w:p>
        </w:tc>
        <w:tc>
          <w:tcPr>
            <w:tcW w:w="2746" w:type="dxa"/>
          </w:tcPr>
          <w:p>
            <w:pPr>
              <w:pStyle w:val="TableParagraph"/>
              <w:spacing w:line="250" w:lineRule="exact"/>
              <w:ind w:left="847"/>
              <w:rPr>
                <w:sz w:val="21"/>
              </w:rPr>
            </w:pPr>
            <w:r>
              <w:rPr>
                <w:sz w:val="21"/>
              </w:rPr>
              <w:t>上期发生额 </w:t>
            </w:r>
          </w:p>
        </w:tc>
      </w:tr>
      <w:tr>
        <w:trPr>
          <w:trHeight w:val="273" w:hRule="atLeast"/>
        </w:trPr>
        <w:tc>
          <w:tcPr>
            <w:tcW w:w="3322" w:type="dxa"/>
          </w:tcPr>
          <w:p>
            <w:pPr>
              <w:pStyle w:val="TableParagraph"/>
              <w:spacing w:line="252" w:lineRule="exact"/>
              <w:ind w:left="112"/>
              <w:rPr>
                <w:sz w:val="21"/>
              </w:rPr>
            </w:pPr>
            <w:r>
              <w:rPr>
                <w:spacing w:val="-1"/>
                <w:sz w:val="21"/>
              </w:rPr>
              <w:t>收到政府补助</w:t>
            </w:r>
            <w:r>
              <w:rPr>
                <w:sz w:val="21"/>
              </w:rPr>
              <w:t> </w:t>
            </w:r>
          </w:p>
        </w:tc>
        <w:tc>
          <w:tcPr>
            <w:tcW w:w="2755" w:type="dxa"/>
          </w:tcPr>
          <w:p>
            <w:pPr>
              <w:pStyle w:val="TableParagraph"/>
              <w:spacing w:line="252" w:lineRule="exact"/>
              <w:ind w:right="-15"/>
              <w:jc w:val="right"/>
              <w:rPr>
                <w:sz w:val="21"/>
              </w:rPr>
            </w:pPr>
            <w:r>
              <w:rPr>
                <w:sz w:val="21"/>
              </w:rPr>
              <w:t>36,581,588.85 </w:t>
            </w:r>
          </w:p>
        </w:tc>
        <w:tc>
          <w:tcPr>
            <w:tcW w:w="2746" w:type="dxa"/>
          </w:tcPr>
          <w:p>
            <w:pPr>
              <w:pStyle w:val="TableParagraph"/>
              <w:spacing w:line="252" w:lineRule="exact"/>
              <w:ind w:right="-15"/>
              <w:jc w:val="right"/>
              <w:rPr>
                <w:sz w:val="21"/>
              </w:rPr>
            </w:pPr>
            <w:r>
              <w:rPr>
                <w:sz w:val="21"/>
              </w:rPr>
              <w:t>39,185,119.57 </w:t>
            </w:r>
          </w:p>
        </w:tc>
      </w:tr>
      <w:tr>
        <w:trPr>
          <w:trHeight w:val="270" w:hRule="atLeast"/>
        </w:trPr>
        <w:tc>
          <w:tcPr>
            <w:tcW w:w="3322" w:type="dxa"/>
          </w:tcPr>
          <w:p>
            <w:pPr>
              <w:pStyle w:val="TableParagraph"/>
              <w:spacing w:line="250" w:lineRule="exact"/>
              <w:ind w:left="112"/>
              <w:rPr>
                <w:sz w:val="21"/>
              </w:rPr>
            </w:pPr>
            <w:r>
              <w:rPr>
                <w:spacing w:val="-1"/>
                <w:sz w:val="21"/>
              </w:rPr>
              <w:t>收到利息收入</w:t>
            </w:r>
            <w:r>
              <w:rPr>
                <w:sz w:val="21"/>
              </w:rPr>
              <w:t> </w:t>
            </w:r>
          </w:p>
        </w:tc>
        <w:tc>
          <w:tcPr>
            <w:tcW w:w="2755" w:type="dxa"/>
          </w:tcPr>
          <w:p>
            <w:pPr>
              <w:pStyle w:val="TableParagraph"/>
              <w:spacing w:line="250" w:lineRule="exact"/>
              <w:ind w:right="-15"/>
              <w:jc w:val="right"/>
              <w:rPr>
                <w:sz w:val="21"/>
              </w:rPr>
            </w:pPr>
            <w:r>
              <w:rPr>
                <w:sz w:val="21"/>
              </w:rPr>
              <w:t>14,400,604.66 </w:t>
            </w:r>
          </w:p>
        </w:tc>
        <w:tc>
          <w:tcPr>
            <w:tcW w:w="2746" w:type="dxa"/>
          </w:tcPr>
          <w:p>
            <w:pPr>
              <w:pStyle w:val="TableParagraph"/>
              <w:spacing w:line="250" w:lineRule="exact"/>
              <w:ind w:right="-15"/>
              <w:jc w:val="right"/>
              <w:rPr>
                <w:sz w:val="21"/>
              </w:rPr>
            </w:pPr>
            <w:r>
              <w:rPr>
                <w:sz w:val="21"/>
              </w:rPr>
              <w:t>7,291,021.11 </w:t>
            </w:r>
          </w:p>
        </w:tc>
      </w:tr>
      <w:tr>
        <w:trPr>
          <w:trHeight w:val="273" w:hRule="atLeast"/>
        </w:trPr>
        <w:tc>
          <w:tcPr>
            <w:tcW w:w="3322" w:type="dxa"/>
          </w:tcPr>
          <w:p>
            <w:pPr>
              <w:pStyle w:val="TableParagraph"/>
              <w:spacing w:line="250" w:lineRule="exact" w:before="3"/>
              <w:ind w:left="112"/>
              <w:rPr>
                <w:sz w:val="21"/>
              </w:rPr>
            </w:pPr>
            <w:r>
              <w:rPr>
                <w:spacing w:val="68"/>
                <w:sz w:val="21"/>
              </w:rPr>
              <w:t>其 他</w:t>
            </w:r>
            <w:r>
              <w:rPr>
                <w:sz w:val="21"/>
              </w:rPr>
              <w:t> </w:t>
            </w:r>
          </w:p>
        </w:tc>
        <w:tc>
          <w:tcPr>
            <w:tcW w:w="2755" w:type="dxa"/>
          </w:tcPr>
          <w:p>
            <w:pPr>
              <w:pStyle w:val="TableParagraph"/>
              <w:spacing w:line="250" w:lineRule="exact" w:before="3"/>
              <w:ind w:right="-15"/>
              <w:jc w:val="right"/>
              <w:rPr>
                <w:sz w:val="21"/>
              </w:rPr>
            </w:pPr>
            <w:r>
              <w:rPr>
                <w:sz w:val="21"/>
              </w:rPr>
              <w:t>4,539,852.51 </w:t>
            </w:r>
          </w:p>
        </w:tc>
        <w:tc>
          <w:tcPr>
            <w:tcW w:w="2746" w:type="dxa"/>
          </w:tcPr>
          <w:p>
            <w:pPr>
              <w:pStyle w:val="TableParagraph"/>
              <w:spacing w:line="250" w:lineRule="exact" w:before="3"/>
              <w:ind w:right="-15"/>
              <w:jc w:val="right"/>
              <w:rPr>
                <w:sz w:val="21"/>
              </w:rPr>
            </w:pPr>
            <w:r>
              <w:rPr>
                <w:sz w:val="21"/>
              </w:rPr>
              <w:t>1,252,492.85 </w:t>
            </w:r>
          </w:p>
        </w:tc>
      </w:tr>
      <w:tr>
        <w:trPr>
          <w:trHeight w:val="273" w:hRule="atLeast"/>
        </w:trPr>
        <w:tc>
          <w:tcPr>
            <w:tcW w:w="3322" w:type="dxa"/>
          </w:tcPr>
          <w:p>
            <w:pPr>
              <w:pStyle w:val="TableParagraph"/>
              <w:spacing w:line="252" w:lineRule="exact"/>
              <w:ind w:right="1335"/>
              <w:jc w:val="right"/>
              <w:rPr>
                <w:sz w:val="21"/>
              </w:rPr>
            </w:pPr>
            <w:r>
              <w:rPr>
                <w:sz w:val="21"/>
              </w:rPr>
              <w:t>合计 </w:t>
            </w:r>
          </w:p>
        </w:tc>
        <w:tc>
          <w:tcPr>
            <w:tcW w:w="2755" w:type="dxa"/>
          </w:tcPr>
          <w:p>
            <w:pPr>
              <w:pStyle w:val="TableParagraph"/>
              <w:spacing w:line="252" w:lineRule="exact"/>
              <w:ind w:right="-15"/>
              <w:jc w:val="right"/>
              <w:rPr>
                <w:sz w:val="21"/>
              </w:rPr>
            </w:pPr>
            <w:r>
              <w:rPr>
                <w:sz w:val="21"/>
              </w:rPr>
              <w:t>55,522,046.02 </w:t>
            </w:r>
          </w:p>
        </w:tc>
        <w:tc>
          <w:tcPr>
            <w:tcW w:w="2746" w:type="dxa"/>
          </w:tcPr>
          <w:p>
            <w:pPr>
              <w:pStyle w:val="TableParagraph"/>
              <w:spacing w:line="252" w:lineRule="exact"/>
              <w:ind w:right="-15"/>
              <w:jc w:val="right"/>
              <w:rPr>
                <w:sz w:val="21"/>
              </w:rPr>
            </w:pPr>
            <w:r>
              <w:rPr>
                <w:sz w:val="21"/>
              </w:rPr>
              <w:t>47,728,633.53 </w:t>
            </w:r>
          </w:p>
        </w:tc>
      </w:tr>
    </w:tbl>
    <w:p>
      <w:pPr>
        <w:spacing w:after="0" w:line="252" w:lineRule="exact"/>
        <w:jc w:val="right"/>
        <w:rPr>
          <w:sz w:val="21"/>
        </w:rPr>
        <w:sectPr>
          <w:type w:val="continuous"/>
          <w:pgSz w:w="11910" w:h="16840"/>
          <w:pgMar w:top="780" w:bottom="280" w:left="160" w:right="440"/>
        </w:sectPr>
      </w:pPr>
    </w:p>
    <w:p>
      <w:pPr>
        <w:pStyle w:val="BodyText"/>
        <w:spacing w:line="295" w:lineRule="auto" w:before="65"/>
        <w:ind w:left="1117" w:right="38"/>
      </w:pPr>
      <w:r>
        <w:rPr/>
        <w:t>收到的其他与经营活动有关的现金说明：</w:t>
      </w:r>
      <w:r>
        <w:rPr>
          <w:spacing w:val="1"/>
        </w:rPr>
        <w:t> </w:t>
      </w:r>
      <w:r>
        <w:rPr/>
        <w:t>无 </w:t>
      </w:r>
    </w:p>
    <w:p>
      <w:pPr>
        <w:pStyle w:val="BodyText"/>
        <w:spacing w:line="212" w:lineRule="exact"/>
        <w:ind w:left="1117"/>
      </w:pPr>
      <w:r>
        <w:rPr>
          <w:w w:val="100"/>
        </w:rPr>
        <w:t> </w:t>
      </w:r>
    </w:p>
    <w:p>
      <w:pPr>
        <w:pStyle w:val="ListParagraph"/>
        <w:numPr>
          <w:ilvl w:val="0"/>
          <w:numId w:val="79"/>
        </w:numPr>
        <w:tabs>
          <w:tab w:pos="1545" w:val="left" w:leader="none"/>
        </w:tabs>
        <w:spacing w:line="240" w:lineRule="auto" w:before="62" w:after="0"/>
        <w:ind w:left="1544" w:right="0" w:hanging="428"/>
        <w:jc w:val="left"/>
        <w:rPr>
          <w:sz w:val="21"/>
        </w:rPr>
      </w:pPr>
      <w:r>
        <w:rPr>
          <w:sz w:val="21"/>
        </w:rPr>
        <w:t>支付的其他与经营活动有关的现金 </w:t>
      </w:r>
    </w:p>
    <w:p>
      <w:pPr>
        <w:pStyle w:val="BodyText"/>
        <w:spacing w:before="65"/>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5046" w:space="1475"/>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736"/>
        <w:gridCol w:w="2765"/>
      </w:tblGrid>
      <w:tr>
        <w:trPr>
          <w:trHeight w:val="271" w:hRule="atLeast"/>
        </w:trPr>
        <w:tc>
          <w:tcPr>
            <w:tcW w:w="3322" w:type="dxa"/>
          </w:tcPr>
          <w:p>
            <w:pPr>
              <w:pStyle w:val="TableParagraph"/>
              <w:spacing w:line="250" w:lineRule="exact"/>
              <w:ind w:right="1335"/>
              <w:jc w:val="right"/>
              <w:rPr>
                <w:sz w:val="21"/>
              </w:rPr>
            </w:pPr>
            <w:r>
              <w:rPr>
                <w:sz w:val="21"/>
              </w:rPr>
              <w:t>项目 </w:t>
            </w:r>
          </w:p>
        </w:tc>
        <w:tc>
          <w:tcPr>
            <w:tcW w:w="2736" w:type="dxa"/>
          </w:tcPr>
          <w:p>
            <w:pPr>
              <w:pStyle w:val="TableParagraph"/>
              <w:spacing w:line="250" w:lineRule="exact"/>
              <w:ind w:left="842"/>
              <w:rPr>
                <w:sz w:val="21"/>
              </w:rPr>
            </w:pPr>
            <w:r>
              <w:rPr>
                <w:sz w:val="21"/>
              </w:rPr>
              <w:t>本期发生额 </w:t>
            </w:r>
          </w:p>
        </w:tc>
        <w:tc>
          <w:tcPr>
            <w:tcW w:w="2765" w:type="dxa"/>
          </w:tcPr>
          <w:p>
            <w:pPr>
              <w:pStyle w:val="TableParagraph"/>
              <w:spacing w:line="250" w:lineRule="exact"/>
              <w:ind w:left="857"/>
              <w:rPr>
                <w:sz w:val="21"/>
              </w:rPr>
            </w:pPr>
            <w:r>
              <w:rPr>
                <w:sz w:val="21"/>
              </w:rPr>
              <w:t>上期发生额 </w:t>
            </w:r>
          </w:p>
        </w:tc>
      </w:tr>
      <w:tr>
        <w:trPr>
          <w:trHeight w:val="273" w:hRule="atLeast"/>
        </w:trPr>
        <w:tc>
          <w:tcPr>
            <w:tcW w:w="3322" w:type="dxa"/>
          </w:tcPr>
          <w:p>
            <w:pPr>
              <w:pStyle w:val="TableParagraph"/>
              <w:spacing w:line="250" w:lineRule="exact" w:before="3"/>
              <w:ind w:left="112"/>
              <w:rPr>
                <w:sz w:val="21"/>
              </w:rPr>
            </w:pPr>
            <w:r>
              <w:rPr>
                <w:spacing w:val="-1"/>
                <w:sz w:val="21"/>
              </w:rPr>
              <w:t>付现的期间费用</w:t>
            </w:r>
            <w:r>
              <w:rPr>
                <w:sz w:val="21"/>
              </w:rPr>
              <w:t> </w:t>
            </w:r>
          </w:p>
        </w:tc>
        <w:tc>
          <w:tcPr>
            <w:tcW w:w="2736" w:type="dxa"/>
          </w:tcPr>
          <w:p>
            <w:pPr>
              <w:pStyle w:val="TableParagraph"/>
              <w:spacing w:line="250" w:lineRule="exact" w:before="3"/>
              <w:ind w:right="-15"/>
              <w:jc w:val="right"/>
              <w:rPr>
                <w:sz w:val="21"/>
              </w:rPr>
            </w:pPr>
            <w:r>
              <w:rPr>
                <w:sz w:val="21"/>
              </w:rPr>
              <w:t>96,471,863.20 </w:t>
            </w:r>
          </w:p>
        </w:tc>
        <w:tc>
          <w:tcPr>
            <w:tcW w:w="2765" w:type="dxa"/>
          </w:tcPr>
          <w:p>
            <w:pPr>
              <w:pStyle w:val="TableParagraph"/>
              <w:spacing w:line="250" w:lineRule="exact" w:before="3"/>
              <w:ind w:right="-15"/>
              <w:jc w:val="right"/>
              <w:rPr>
                <w:sz w:val="21"/>
              </w:rPr>
            </w:pPr>
            <w:r>
              <w:rPr>
                <w:sz w:val="21"/>
              </w:rPr>
              <w:t>84,296,538.12 </w:t>
            </w:r>
          </w:p>
        </w:tc>
      </w:tr>
      <w:tr>
        <w:trPr>
          <w:trHeight w:val="273" w:hRule="atLeast"/>
        </w:trPr>
        <w:tc>
          <w:tcPr>
            <w:tcW w:w="3322" w:type="dxa"/>
          </w:tcPr>
          <w:p>
            <w:pPr>
              <w:pStyle w:val="TableParagraph"/>
              <w:spacing w:line="252" w:lineRule="exact"/>
              <w:ind w:left="112"/>
              <w:rPr>
                <w:sz w:val="21"/>
              </w:rPr>
            </w:pPr>
            <w:r>
              <w:rPr>
                <w:spacing w:val="68"/>
                <w:sz w:val="21"/>
              </w:rPr>
              <w:t>其 他</w:t>
            </w:r>
            <w:r>
              <w:rPr>
                <w:sz w:val="21"/>
              </w:rPr>
              <w:t> </w:t>
            </w:r>
          </w:p>
        </w:tc>
        <w:tc>
          <w:tcPr>
            <w:tcW w:w="2736" w:type="dxa"/>
          </w:tcPr>
          <w:p>
            <w:pPr>
              <w:pStyle w:val="TableParagraph"/>
              <w:spacing w:line="252" w:lineRule="exact"/>
              <w:ind w:right="-15"/>
              <w:jc w:val="right"/>
              <w:rPr>
                <w:sz w:val="21"/>
              </w:rPr>
            </w:pPr>
            <w:r>
              <w:rPr>
                <w:sz w:val="21"/>
              </w:rPr>
              <w:t>3,136,649.57 </w:t>
            </w:r>
          </w:p>
        </w:tc>
        <w:tc>
          <w:tcPr>
            <w:tcW w:w="2765" w:type="dxa"/>
          </w:tcPr>
          <w:p>
            <w:pPr>
              <w:pStyle w:val="TableParagraph"/>
              <w:spacing w:line="252" w:lineRule="exact"/>
              <w:ind w:right="-15"/>
              <w:jc w:val="right"/>
              <w:rPr>
                <w:sz w:val="21"/>
              </w:rPr>
            </w:pPr>
            <w:r>
              <w:rPr>
                <w:sz w:val="21"/>
              </w:rPr>
              <w:t>1,858,815.62 </w:t>
            </w:r>
          </w:p>
        </w:tc>
      </w:tr>
      <w:tr>
        <w:trPr>
          <w:trHeight w:val="273" w:hRule="atLeast"/>
        </w:trPr>
        <w:tc>
          <w:tcPr>
            <w:tcW w:w="3322" w:type="dxa"/>
          </w:tcPr>
          <w:p>
            <w:pPr>
              <w:pStyle w:val="TableParagraph"/>
              <w:spacing w:line="252" w:lineRule="exact"/>
              <w:ind w:right="1335"/>
              <w:jc w:val="right"/>
              <w:rPr>
                <w:sz w:val="21"/>
              </w:rPr>
            </w:pPr>
            <w:r>
              <w:rPr>
                <w:sz w:val="21"/>
              </w:rPr>
              <w:t>合计 </w:t>
            </w:r>
          </w:p>
        </w:tc>
        <w:tc>
          <w:tcPr>
            <w:tcW w:w="2736" w:type="dxa"/>
          </w:tcPr>
          <w:p>
            <w:pPr>
              <w:pStyle w:val="TableParagraph"/>
              <w:spacing w:line="252" w:lineRule="exact"/>
              <w:ind w:right="-15"/>
              <w:jc w:val="right"/>
              <w:rPr>
                <w:sz w:val="21"/>
              </w:rPr>
            </w:pPr>
            <w:r>
              <w:rPr>
                <w:sz w:val="20"/>
              </w:rPr>
              <w:t>99,608,512.77</w:t>
            </w:r>
            <w:r>
              <w:rPr>
                <w:w w:val="100"/>
                <w:sz w:val="21"/>
              </w:rPr>
              <w:t> </w:t>
            </w:r>
          </w:p>
        </w:tc>
        <w:tc>
          <w:tcPr>
            <w:tcW w:w="2765" w:type="dxa"/>
          </w:tcPr>
          <w:p>
            <w:pPr>
              <w:pStyle w:val="TableParagraph"/>
              <w:spacing w:line="252" w:lineRule="exact"/>
              <w:ind w:right="-15"/>
              <w:jc w:val="right"/>
              <w:rPr>
                <w:sz w:val="21"/>
              </w:rPr>
            </w:pPr>
            <w:r>
              <w:rPr>
                <w:sz w:val="21"/>
              </w:rPr>
              <w:t>86,155,353.74 </w:t>
            </w:r>
          </w:p>
        </w:tc>
      </w:tr>
    </w:tbl>
    <w:p>
      <w:pPr>
        <w:pStyle w:val="BodyText"/>
        <w:spacing w:before="5"/>
        <w:ind w:left="1117"/>
      </w:pPr>
      <w:r>
        <w:rPr>
          <w:w w:val="100"/>
        </w:rPr>
        <w:t> </w:t>
      </w:r>
    </w:p>
    <w:p>
      <w:pPr>
        <w:pStyle w:val="BodyText"/>
        <w:spacing w:line="295" w:lineRule="auto" w:before="62"/>
        <w:ind w:left="1117" w:right="6298"/>
      </w:pPr>
      <w:r>
        <w:rPr/>
        <w:t>支付的其他与经营活动有关的现金说明：</w:t>
      </w:r>
      <w:r>
        <w:rPr>
          <w:spacing w:val="1"/>
        </w:rPr>
        <w:t> </w:t>
      </w:r>
      <w:r>
        <w:rPr/>
        <w:t>无 </w:t>
      </w:r>
    </w:p>
    <w:p>
      <w:pPr>
        <w:pStyle w:val="BodyText"/>
        <w:spacing w:before="19"/>
        <w:ind w:left="1117"/>
      </w:pPr>
      <w:r>
        <w:rPr>
          <w:w w:val="100"/>
        </w:rPr>
        <w:t> </w:t>
      </w:r>
    </w:p>
    <w:p>
      <w:pPr>
        <w:spacing w:after="0"/>
        <w:sectPr>
          <w:type w:val="continuous"/>
          <w:pgSz w:w="11910" w:h="16840"/>
          <w:pgMar w:top="780" w:bottom="280" w:left="160" w:right="440"/>
        </w:sectPr>
      </w:pPr>
    </w:p>
    <w:p>
      <w:pPr>
        <w:pStyle w:val="ListParagraph"/>
        <w:numPr>
          <w:ilvl w:val="0"/>
          <w:numId w:val="79"/>
        </w:numPr>
        <w:tabs>
          <w:tab w:pos="1545" w:val="left" w:leader="none"/>
        </w:tabs>
        <w:spacing w:line="240" w:lineRule="auto" w:before="61" w:after="0"/>
        <w:ind w:left="1544" w:right="0" w:hanging="428"/>
        <w:jc w:val="left"/>
        <w:rPr>
          <w:sz w:val="21"/>
        </w:rPr>
      </w:pPr>
      <w:r>
        <w:rPr>
          <w:sz w:val="21"/>
        </w:rPr>
        <w:t>收到的其他与投资活动有关的现金 </w:t>
      </w:r>
    </w:p>
    <w:p>
      <w:pPr>
        <w:pStyle w:val="BodyText"/>
        <w:spacing w:before="63"/>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154"/>
        <w:ind w:left="1117"/>
      </w:pPr>
      <w:r>
        <w:rPr>
          <w:spacing w:val="7"/>
        </w:rPr>
        <w:t>单位：元 币种:人民币</w:t>
      </w:r>
      <w:r>
        <w:rPr/>
        <w:t> </w:t>
      </w:r>
    </w:p>
    <w:p>
      <w:pPr>
        <w:spacing w:after="0"/>
        <w:sectPr>
          <w:pgSz w:w="11910" w:h="16840"/>
          <w:pgMar w:header="882" w:footer="1195" w:top="1360" w:bottom="1380" w:left="160" w:right="440"/>
          <w:cols w:num="2" w:equalWidth="0">
            <w:col w:w="4852" w:space="1775"/>
            <w:col w:w="4683"/>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39"/>
        <w:gridCol w:w="2662"/>
      </w:tblGrid>
      <w:tr>
        <w:trPr>
          <w:trHeight w:val="273" w:hRule="atLeast"/>
        </w:trPr>
        <w:tc>
          <w:tcPr>
            <w:tcW w:w="3322" w:type="dxa"/>
          </w:tcPr>
          <w:p>
            <w:pPr>
              <w:pStyle w:val="TableParagraph"/>
              <w:spacing w:line="250" w:lineRule="exact" w:before="3"/>
              <w:ind w:left="1482" w:right="1370"/>
              <w:jc w:val="center"/>
              <w:rPr>
                <w:sz w:val="21"/>
              </w:rPr>
            </w:pPr>
            <w:r>
              <w:rPr>
                <w:sz w:val="21"/>
              </w:rPr>
              <w:t>项目 </w:t>
            </w:r>
          </w:p>
        </w:tc>
        <w:tc>
          <w:tcPr>
            <w:tcW w:w="2839" w:type="dxa"/>
          </w:tcPr>
          <w:p>
            <w:pPr>
              <w:pStyle w:val="TableParagraph"/>
              <w:spacing w:line="250" w:lineRule="exact" w:before="3"/>
              <w:ind w:left="892"/>
              <w:rPr>
                <w:sz w:val="21"/>
              </w:rPr>
            </w:pPr>
            <w:r>
              <w:rPr>
                <w:sz w:val="21"/>
              </w:rPr>
              <w:t>本期发生额 </w:t>
            </w:r>
          </w:p>
        </w:tc>
        <w:tc>
          <w:tcPr>
            <w:tcW w:w="2662" w:type="dxa"/>
          </w:tcPr>
          <w:p>
            <w:pPr>
              <w:pStyle w:val="TableParagraph"/>
              <w:spacing w:line="250" w:lineRule="exact" w:before="3"/>
              <w:ind w:left="802"/>
              <w:rPr>
                <w:sz w:val="21"/>
              </w:rPr>
            </w:pPr>
            <w:r>
              <w:rPr>
                <w:sz w:val="21"/>
              </w:rPr>
              <w:t>上期发生额 </w:t>
            </w:r>
          </w:p>
        </w:tc>
      </w:tr>
      <w:tr>
        <w:trPr>
          <w:trHeight w:val="273" w:hRule="atLeast"/>
        </w:trPr>
        <w:tc>
          <w:tcPr>
            <w:tcW w:w="3322" w:type="dxa"/>
          </w:tcPr>
          <w:p>
            <w:pPr>
              <w:pStyle w:val="TableParagraph"/>
              <w:spacing w:line="252" w:lineRule="exact"/>
              <w:ind w:left="112"/>
              <w:rPr>
                <w:sz w:val="21"/>
              </w:rPr>
            </w:pPr>
            <w:r>
              <w:rPr>
                <w:spacing w:val="-1"/>
                <w:sz w:val="21"/>
              </w:rPr>
              <w:t>收到项目投标保证金</w:t>
            </w:r>
            <w:r>
              <w:rPr>
                <w:sz w:val="21"/>
              </w:rPr>
              <w:t> </w:t>
            </w:r>
          </w:p>
        </w:tc>
        <w:tc>
          <w:tcPr>
            <w:tcW w:w="2839" w:type="dxa"/>
          </w:tcPr>
          <w:p>
            <w:pPr>
              <w:pStyle w:val="TableParagraph"/>
              <w:spacing w:line="252" w:lineRule="exact"/>
              <w:ind w:right="-15"/>
              <w:jc w:val="right"/>
              <w:rPr>
                <w:sz w:val="21"/>
              </w:rPr>
            </w:pPr>
            <w:r>
              <w:rPr>
                <w:sz w:val="21"/>
              </w:rPr>
              <w:t>10,500,000.00 </w:t>
            </w:r>
          </w:p>
        </w:tc>
        <w:tc>
          <w:tcPr>
            <w:tcW w:w="2662" w:type="dxa"/>
          </w:tcPr>
          <w:p>
            <w:pPr>
              <w:pStyle w:val="TableParagraph"/>
              <w:spacing w:line="252" w:lineRule="exact"/>
              <w:ind w:right="-15"/>
              <w:jc w:val="right"/>
              <w:rPr>
                <w:sz w:val="21"/>
              </w:rPr>
            </w:pPr>
            <w:r>
              <w:rPr>
                <w:sz w:val="21"/>
              </w:rPr>
              <w:t>14,265,120.00 </w:t>
            </w:r>
          </w:p>
        </w:tc>
      </w:tr>
      <w:tr>
        <w:trPr>
          <w:trHeight w:val="270" w:hRule="atLeast"/>
        </w:trPr>
        <w:tc>
          <w:tcPr>
            <w:tcW w:w="3322" w:type="dxa"/>
          </w:tcPr>
          <w:p>
            <w:pPr>
              <w:pStyle w:val="TableParagraph"/>
              <w:spacing w:line="250" w:lineRule="exact"/>
              <w:ind w:left="112"/>
              <w:rPr>
                <w:sz w:val="21"/>
              </w:rPr>
            </w:pPr>
            <w:r>
              <w:rPr>
                <w:spacing w:val="-1"/>
                <w:sz w:val="21"/>
              </w:rPr>
              <w:t>收到售出期权款</w:t>
            </w:r>
            <w:r>
              <w:rPr>
                <w:sz w:val="21"/>
              </w:rPr>
              <w:t> </w:t>
            </w:r>
          </w:p>
        </w:tc>
        <w:tc>
          <w:tcPr>
            <w:tcW w:w="2839" w:type="dxa"/>
          </w:tcPr>
          <w:p>
            <w:pPr>
              <w:pStyle w:val="TableParagraph"/>
              <w:spacing w:line="250" w:lineRule="exact"/>
              <w:ind w:right="-15"/>
              <w:jc w:val="right"/>
              <w:rPr>
                <w:sz w:val="21"/>
              </w:rPr>
            </w:pPr>
            <w:r>
              <w:rPr>
                <w:sz w:val="21"/>
              </w:rPr>
              <w:t>422,000.00 </w:t>
            </w:r>
          </w:p>
        </w:tc>
        <w:tc>
          <w:tcPr>
            <w:tcW w:w="2662" w:type="dxa"/>
          </w:tcPr>
          <w:p>
            <w:pPr>
              <w:pStyle w:val="TableParagraph"/>
              <w:spacing w:line="250" w:lineRule="exact"/>
              <w:ind w:right="-15"/>
              <w:jc w:val="right"/>
              <w:rPr>
                <w:sz w:val="21"/>
              </w:rPr>
            </w:pPr>
            <w:r>
              <w:rPr>
                <w:sz w:val="21"/>
              </w:rPr>
              <w:t>- </w:t>
            </w:r>
          </w:p>
        </w:tc>
      </w:tr>
      <w:tr>
        <w:trPr>
          <w:trHeight w:val="273" w:hRule="atLeast"/>
        </w:trPr>
        <w:tc>
          <w:tcPr>
            <w:tcW w:w="3322" w:type="dxa"/>
          </w:tcPr>
          <w:p>
            <w:pPr>
              <w:pStyle w:val="TableParagraph"/>
              <w:spacing w:line="250" w:lineRule="exact" w:before="3"/>
              <w:ind w:left="1482" w:right="1370"/>
              <w:jc w:val="center"/>
              <w:rPr>
                <w:sz w:val="21"/>
              </w:rPr>
            </w:pPr>
            <w:r>
              <w:rPr>
                <w:sz w:val="21"/>
              </w:rPr>
              <w:t>合计 </w:t>
            </w:r>
          </w:p>
        </w:tc>
        <w:tc>
          <w:tcPr>
            <w:tcW w:w="2839" w:type="dxa"/>
          </w:tcPr>
          <w:p>
            <w:pPr>
              <w:pStyle w:val="TableParagraph"/>
              <w:spacing w:line="250" w:lineRule="exact" w:before="3"/>
              <w:ind w:right="-15"/>
              <w:jc w:val="right"/>
              <w:rPr>
                <w:sz w:val="21"/>
              </w:rPr>
            </w:pPr>
            <w:r>
              <w:rPr>
                <w:sz w:val="21"/>
              </w:rPr>
              <w:t>10,922,000.00 </w:t>
            </w:r>
          </w:p>
        </w:tc>
        <w:tc>
          <w:tcPr>
            <w:tcW w:w="2662" w:type="dxa"/>
          </w:tcPr>
          <w:p>
            <w:pPr>
              <w:pStyle w:val="TableParagraph"/>
              <w:spacing w:line="250" w:lineRule="exact" w:before="3"/>
              <w:ind w:right="-15"/>
              <w:jc w:val="right"/>
              <w:rPr>
                <w:sz w:val="21"/>
              </w:rPr>
            </w:pPr>
            <w:r>
              <w:rPr>
                <w:sz w:val="21"/>
              </w:rPr>
              <w:t>14,265,120.00 </w:t>
            </w:r>
          </w:p>
        </w:tc>
      </w:tr>
    </w:tbl>
    <w:p>
      <w:pPr>
        <w:spacing w:after="0" w:line="250" w:lineRule="exact"/>
        <w:jc w:val="right"/>
        <w:rPr>
          <w:sz w:val="21"/>
        </w:rPr>
        <w:sectPr>
          <w:type w:val="continuous"/>
          <w:pgSz w:w="11910" w:h="16840"/>
          <w:pgMar w:top="780" w:bottom="280" w:left="160" w:right="440"/>
        </w:sectPr>
      </w:pPr>
    </w:p>
    <w:p>
      <w:pPr>
        <w:pStyle w:val="BodyText"/>
        <w:spacing w:line="297" w:lineRule="auto" w:before="61"/>
        <w:ind w:left="1117" w:right="38"/>
      </w:pPr>
      <w:r>
        <w:rPr/>
        <w:t>收到的其他与投资活动有关的现金说明：</w:t>
      </w:r>
      <w:r>
        <w:rPr>
          <w:spacing w:val="1"/>
        </w:rPr>
        <w:t> </w:t>
      </w:r>
      <w:r>
        <w:rPr/>
        <w:t>无 </w:t>
      </w:r>
    </w:p>
    <w:p>
      <w:pPr>
        <w:pStyle w:val="BodyText"/>
        <w:spacing w:line="207" w:lineRule="exact"/>
        <w:ind w:left="1117"/>
      </w:pPr>
      <w:r>
        <w:rPr>
          <w:w w:val="100"/>
        </w:rPr>
        <w:t> </w:t>
      </w:r>
    </w:p>
    <w:p>
      <w:pPr>
        <w:pStyle w:val="ListParagraph"/>
        <w:numPr>
          <w:ilvl w:val="0"/>
          <w:numId w:val="79"/>
        </w:numPr>
        <w:tabs>
          <w:tab w:pos="1545" w:val="left" w:leader="none"/>
        </w:tabs>
        <w:spacing w:line="240" w:lineRule="auto" w:before="64" w:after="0"/>
        <w:ind w:left="1544" w:right="0" w:hanging="428"/>
        <w:jc w:val="left"/>
        <w:rPr>
          <w:sz w:val="21"/>
        </w:rPr>
      </w:pPr>
      <w:r>
        <w:rPr>
          <w:sz w:val="21"/>
        </w:rPr>
        <w:t>支付的其他与投资活动有关的现金 </w:t>
      </w:r>
    </w:p>
    <w:p>
      <w:pPr>
        <w:pStyle w:val="BodyText"/>
        <w:spacing w:before="63"/>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5"/>
        </w:rPr>
      </w:pPr>
    </w:p>
    <w:p>
      <w:pPr>
        <w:pStyle w:val="BodyText"/>
        <w:spacing w:before="1"/>
        <w:ind w:left="1117"/>
      </w:pPr>
      <w:r>
        <w:rPr>
          <w:spacing w:val="7"/>
        </w:rPr>
        <w:t>单位：元 币种：人民币</w:t>
      </w:r>
      <w:r>
        <w:rPr/>
        <w:t> </w:t>
      </w:r>
    </w:p>
    <w:p>
      <w:pPr>
        <w:spacing w:after="0"/>
        <w:sectPr>
          <w:type w:val="continuous"/>
          <w:pgSz w:w="11910" w:h="16840"/>
          <w:pgMar w:top="780" w:bottom="280" w:left="160" w:right="440"/>
          <w:cols w:num="2" w:equalWidth="0">
            <w:col w:w="5046" w:space="1475"/>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3" w:hRule="atLeast"/>
        </w:trPr>
        <w:tc>
          <w:tcPr>
            <w:tcW w:w="3322" w:type="dxa"/>
          </w:tcPr>
          <w:p>
            <w:pPr>
              <w:pStyle w:val="TableParagraph"/>
              <w:spacing w:line="252" w:lineRule="exact"/>
              <w:ind w:left="1482" w:right="1370"/>
              <w:jc w:val="center"/>
              <w:rPr>
                <w:sz w:val="21"/>
              </w:rPr>
            </w:pPr>
            <w:r>
              <w:rPr>
                <w:sz w:val="21"/>
              </w:rPr>
              <w:t>项目 </w:t>
            </w:r>
          </w:p>
        </w:tc>
        <w:tc>
          <w:tcPr>
            <w:tcW w:w="2842" w:type="dxa"/>
          </w:tcPr>
          <w:p>
            <w:pPr>
              <w:pStyle w:val="TableParagraph"/>
              <w:spacing w:line="252" w:lineRule="exact"/>
              <w:ind w:left="895"/>
              <w:rPr>
                <w:sz w:val="21"/>
              </w:rPr>
            </w:pPr>
            <w:r>
              <w:rPr>
                <w:sz w:val="21"/>
              </w:rPr>
              <w:t>本期发生额 </w:t>
            </w:r>
          </w:p>
        </w:tc>
        <w:tc>
          <w:tcPr>
            <w:tcW w:w="2660" w:type="dxa"/>
          </w:tcPr>
          <w:p>
            <w:pPr>
              <w:pStyle w:val="TableParagraph"/>
              <w:spacing w:line="252" w:lineRule="exact"/>
              <w:ind w:left="801"/>
              <w:rPr>
                <w:sz w:val="21"/>
              </w:rPr>
            </w:pPr>
            <w:r>
              <w:rPr>
                <w:sz w:val="21"/>
              </w:rPr>
              <w:t>上期发生额 </w:t>
            </w:r>
          </w:p>
        </w:tc>
      </w:tr>
      <w:tr>
        <w:trPr>
          <w:trHeight w:val="270" w:hRule="atLeast"/>
        </w:trPr>
        <w:tc>
          <w:tcPr>
            <w:tcW w:w="3322" w:type="dxa"/>
          </w:tcPr>
          <w:p>
            <w:pPr>
              <w:pStyle w:val="TableParagraph"/>
              <w:spacing w:line="250" w:lineRule="exact"/>
              <w:ind w:left="112"/>
              <w:rPr>
                <w:sz w:val="21"/>
              </w:rPr>
            </w:pPr>
            <w:r>
              <w:rPr>
                <w:spacing w:val="-1"/>
                <w:sz w:val="21"/>
              </w:rPr>
              <w:t>返还项目投标保证金</w:t>
            </w:r>
            <w:r>
              <w:rPr>
                <w:sz w:val="21"/>
              </w:rPr>
              <w:t> </w:t>
            </w:r>
          </w:p>
        </w:tc>
        <w:tc>
          <w:tcPr>
            <w:tcW w:w="2842" w:type="dxa"/>
          </w:tcPr>
          <w:p>
            <w:pPr>
              <w:pStyle w:val="TableParagraph"/>
              <w:spacing w:line="250" w:lineRule="exact"/>
              <w:ind w:right="-15"/>
              <w:jc w:val="right"/>
              <w:rPr>
                <w:sz w:val="21"/>
              </w:rPr>
            </w:pPr>
            <w:r>
              <w:rPr>
                <w:sz w:val="21"/>
              </w:rPr>
              <w:t>- </w:t>
            </w:r>
          </w:p>
        </w:tc>
        <w:tc>
          <w:tcPr>
            <w:tcW w:w="2660" w:type="dxa"/>
          </w:tcPr>
          <w:p>
            <w:pPr>
              <w:pStyle w:val="TableParagraph"/>
              <w:spacing w:line="250" w:lineRule="exact"/>
              <w:ind w:right="-15"/>
              <w:jc w:val="right"/>
              <w:rPr>
                <w:sz w:val="21"/>
              </w:rPr>
            </w:pPr>
            <w:r>
              <w:rPr>
                <w:sz w:val="21"/>
              </w:rPr>
              <w:t>17,650,000.00 </w:t>
            </w:r>
          </w:p>
        </w:tc>
      </w:tr>
      <w:tr>
        <w:trPr>
          <w:trHeight w:val="273" w:hRule="atLeast"/>
        </w:trPr>
        <w:tc>
          <w:tcPr>
            <w:tcW w:w="3322" w:type="dxa"/>
          </w:tcPr>
          <w:p>
            <w:pPr>
              <w:pStyle w:val="TableParagraph"/>
              <w:spacing w:line="252" w:lineRule="exact"/>
              <w:ind w:left="112"/>
              <w:rPr>
                <w:sz w:val="21"/>
              </w:rPr>
            </w:pPr>
            <w:r>
              <w:rPr>
                <w:spacing w:val="-1"/>
                <w:sz w:val="21"/>
              </w:rPr>
              <w:t>支付项目履约保证金</w:t>
            </w:r>
            <w:r>
              <w:rPr>
                <w:sz w:val="21"/>
              </w:rPr>
              <w:t> </w:t>
            </w:r>
          </w:p>
        </w:tc>
        <w:tc>
          <w:tcPr>
            <w:tcW w:w="2842" w:type="dxa"/>
          </w:tcPr>
          <w:p>
            <w:pPr>
              <w:pStyle w:val="TableParagraph"/>
              <w:spacing w:line="252" w:lineRule="exact"/>
              <w:ind w:right="-15"/>
              <w:jc w:val="right"/>
              <w:rPr>
                <w:sz w:val="21"/>
              </w:rPr>
            </w:pPr>
            <w:r>
              <w:rPr>
                <w:sz w:val="21"/>
              </w:rPr>
              <w:t>- </w:t>
            </w:r>
          </w:p>
        </w:tc>
        <w:tc>
          <w:tcPr>
            <w:tcW w:w="2660" w:type="dxa"/>
          </w:tcPr>
          <w:p>
            <w:pPr>
              <w:pStyle w:val="TableParagraph"/>
              <w:spacing w:line="252" w:lineRule="exact"/>
              <w:ind w:right="-15"/>
              <w:jc w:val="right"/>
              <w:rPr>
                <w:sz w:val="21"/>
              </w:rPr>
            </w:pPr>
            <w:r>
              <w:rPr>
                <w:sz w:val="21"/>
              </w:rPr>
              <w:t>2,820,000.00 </w:t>
            </w:r>
          </w:p>
        </w:tc>
      </w:tr>
      <w:tr>
        <w:trPr>
          <w:trHeight w:val="273" w:hRule="atLeast"/>
        </w:trPr>
        <w:tc>
          <w:tcPr>
            <w:tcW w:w="3322" w:type="dxa"/>
          </w:tcPr>
          <w:p>
            <w:pPr>
              <w:pStyle w:val="TableParagraph"/>
              <w:spacing w:line="252" w:lineRule="exact"/>
              <w:ind w:left="1482" w:right="1370"/>
              <w:jc w:val="center"/>
              <w:rPr>
                <w:sz w:val="21"/>
              </w:rPr>
            </w:pPr>
            <w:r>
              <w:rPr>
                <w:sz w:val="21"/>
              </w:rPr>
              <w:t>合计 </w:t>
            </w:r>
          </w:p>
        </w:tc>
        <w:tc>
          <w:tcPr>
            <w:tcW w:w="2842" w:type="dxa"/>
          </w:tcPr>
          <w:p>
            <w:pPr>
              <w:pStyle w:val="TableParagraph"/>
              <w:spacing w:line="252" w:lineRule="exact"/>
              <w:ind w:right="-15"/>
              <w:jc w:val="right"/>
              <w:rPr>
                <w:sz w:val="21"/>
              </w:rPr>
            </w:pPr>
            <w:r>
              <w:rPr>
                <w:sz w:val="21"/>
              </w:rPr>
              <w:t>- </w:t>
            </w:r>
          </w:p>
        </w:tc>
        <w:tc>
          <w:tcPr>
            <w:tcW w:w="2660" w:type="dxa"/>
          </w:tcPr>
          <w:p>
            <w:pPr>
              <w:pStyle w:val="TableParagraph"/>
              <w:spacing w:line="252" w:lineRule="exact"/>
              <w:ind w:right="-15"/>
              <w:jc w:val="right"/>
              <w:rPr>
                <w:sz w:val="21"/>
              </w:rPr>
            </w:pPr>
            <w:r>
              <w:rPr>
                <w:sz w:val="21"/>
              </w:rPr>
              <w:t>20,470,000.00 </w:t>
            </w:r>
          </w:p>
        </w:tc>
      </w:tr>
    </w:tbl>
    <w:p>
      <w:pPr>
        <w:spacing w:after="0" w:line="252" w:lineRule="exact"/>
        <w:jc w:val="right"/>
        <w:rPr>
          <w:sz w:val="21"/>
        </w:rPr>
        <w:sectPr>
          <w:type w:val="continuous"/>
          <w:pgSz w:w="11910" w:h="16840"/>
          <w:pgMar w:top="780" w:bottom="280" w:left="160" w:right="440"/>
        </w:sectPr>
      </w:pPr>
    </w:p>
    <w:p>
      <w:pPr>
        <w:pStyle w:val="BodyText"/>
        <w:spacing w:line="295" w:lineRule="auto" w:before="61"/>
        <w:ind w:left="1117" w:right="38"/>
      </w:pPr>
      <w:r>
        <w:rPr/>
        <w:t>支付的其他与投资活动有关的现金说明：</w:t>
      </w:r>
      <w:r>
        <w:rPr>
          <w:spacing w:val="1"/>
        </w:rPr>
        <w:t> </w:t>
      </w:r>
      <w:r>
        <w:rPr/>
        <w:t>无 </w:t>
      </w:r>
    </w:p>
    <w:p>
      <w:pPr>
        <w:pStyle w:val="BodyText"/>
        <w:spacing w:line="212" w:lineRule="exact"/>
        <w:ind w:left="1117"/>
      </w:pPr>
      <w:r>
        <w:rPr>
          <w:w w:val="100"/>
        </w:rPr>
        <w:t> </w:t>
      </w:r>
    </w:p>
    <w:p>
      <w:pPr>
        <w:pStyle w:val="ListParagraph"/>
        <w:numPr>
          <w:ilvl w:val="0"/>
          <w:numId w:val="79"/>
        </w:numPr>
        <w:tabs>
          <w:tab w:pos="1545" w:val="left" w:leader="none"/>
        </w:tabs>
        <w:spacing w:line="240" w:lineRule="auto" w:before="62" w:after="0"/>
        <w:ind w:left="1544" w:right="0" w:hanging="428"/>
        <w:jc w:val="left"/>
        <w:rPr>
          <w:sz w:val="21"/>
        </w:rPr>
      </w:pPr>
      <w:r>
        <w:rPr>
          <w:sz w:val="21"/>
        </w:rPr>
        <w:t>收到的其他与筹资活动有关的现金 </w:t>
      </w:r>
    </w:p>
    <w:p>
      <w:pPr>
        <w:pStyle w:val="BodyText"/>
        <w:spacing w:before="65"/>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5046" w:space="1475"/>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0" w:hRule="atLeast"/>
        </w:trPr>
        <w:tc>
          <w:tcPr>
            <w:tcW w:w="3322" w:type="dxa"/>
          </w:tcPr>
          <w:p>
            <w:pPr>
              <w:pStyle w:val="TableParagraph"/>
              <w:spacing w:line="250" w:lineRule="exact"/>
              <w:ind w:left="1482" w:right="1370"/>
              <w:jc w:val="center"/>
              <w:rPr>
                <w:sz w:val="21"/>
              </w:rPr>
            </w:pPr>
            <w:r>
              <w:rPr>
                <w:sz w:val="21"/>
              </w:rPr>
              <w:t>项目 </w:t>
            </w:r>
          </w:p>
        </w:tc>
        <w:tc>
          <w:tcPr>
            <w:tcW w:w="2842" w:type="dxa"/>
          </w:tcPr>
          <w:p>
            <w:pPr>
              <w:pStyle w:val="TableParagraph"/>
              <w:spacing w:line="250" w:lineRule="exact"/>
              <w:ind w:left="895"/>
              <w:rPr>
                <w:sz w:val="21"/>
              </w:rPr>
            </w:pPr>
            <w:r>
              <w:rPr>
                <w:sz w:val="21"/>
              </w:rPr>
              <w:t>本期发生额 </w:t>
            </w:r>
          </w:p>
        </w:tc>
        <w:tc>
          <w:tcPr>
            <w:tcW w:w="2660" w:type="dxa"/>
          </w:tcPr>
          <w:p>
            <w:pPr>
              <w:pStyle w:val="TableParagraph"/>
              <w:spacing w:line="250" w:lineRule="exact"/>
              <w:ind w:left="801"/>
              <w:rPr>
                <w:sz w:val="21"/>
              </w:rPr>
            </w:pPr>
            <w:r>
              <w:rPr>
                <w:sz w:val="21"/>
              </w:rPr>
              <w:t>上期发生额 </w:t>
            </w:r>
          </w:p>
        </w:tc>
      </w:tr>
      <w:tr>
        <w:trPr>
          <w:trHeight w:val="273" w:hRule="atLeast"/>
        </w:trPr>
        <w:tc>
          <w:tcPr>
            <w:tcW w:w="3322" w:type="dxa"/>
          </w:tcPr>
          <w:p>
            <w:pPr>
              <w:pStyle w:val="TableParagraph"/>
              <w:spacing w:line="253" w:lineRule="exact"/>
              <w:ind w:left="112"/>
              <w:rPr>
                <w:sz w:val="21"/>
              </w:rPr>
            </w:pPr>
            <w:r>
              <w:rPr>
                <w:spacing w:val="-1"/>
                <w:sz w:val="21"/>
              </w:rPr>
              <w:t>收到票据融资款</w:t>
            </w:r>
            <w:r>
              <w:rPr>
                <w:sz w:val="21"/>
              </w:rPr>
              <w:t> </w:t>
            </w:r>
          </w:p>
        </w:tc>
        <w:tc>
          <w:tcPr>
            <w:tcW w:w="2842" w:type="dxa"/>
          </w:tcPr>
          <w:p>
            <w:pPr>
              <w:pStyle w:val="TableParagraph"/>
              <w:spacing w:line="253" w:lineRule="exact"/>
              <w:ind w:right="-15"/>
              <w:jc w:val="right"/>
              <w:rPr>
                <w:sz w:val="21"/>
              </w:rPr>
            </w:pPr>
            <w:r>
              <w:rPr>
                <w:sz w:val="21"/>
              </w:rPr>
              <w:t>965,030,986.09 </w:t>
            </w:r>
          </w:p>
        </w:tc>
        <w:tc>
          <w:tcPr>
            <w:tcW w:w="2660" w:type="dxa"/>
          </w:tcPr>
          <w:p>
            <w:pPr>
              <w:pStyle w:val="TableParagraph"/>
              <w:spacing w:line="253" w:lineRule="exact"/>
              <w:ind w:right="-15"/>
              <w:jc w:val="right"/>
              <w:rPr>
                <w:sz w:val="21"/>
              </w:rPr>
            </w:pPr>
            <w:r>
              <w:rPr>
                <w:sz w:val="21"/>
              </w:rPr>
              <w:t>730,825,382.28 </w:t>
            </w:r>
          </w:p>
        </w:tc>
      </w:tr>
      <w:tr>
        <w:trPr>
          <w:trHeight w:val="273" w:hRule="atLeast"/>
        </w:trPr>
        <w:tc>
          <w:tcPr>
            <w:tcW w:w="3322" w:type="dxa"/>
          </w:tcPr>
          <w:p>
            <w:pPr>
              <w:pStyle w:val="TableParagraph"/>
              <w:spacing w:line="252" w:lineRule="exact"/>
              <w:ind w:left="112"/>
              <w:rPr>
                <w:sz w:val="21"/>
              </w:rPr>
            </w:pPr>
            <w:r>
              <w:rPr>
                <w:spacing w:val="-1"/>
                <w:sz w:val="21"/>
              </w:rPr>
              <w:t>定期存单质押收回</w:t>
            </w:r>
            <w:r>
              <w:rPr>
                <w:sz w:val="21"/>
              </w:rPr>
              <w:t> </w:t>
            </w:r>
          </w:p>
        </w:tc>
        <w:tc>
          <w:tcPr>
            <w:tcW w:w="2842" w:type="dxa"/>
          </w:tcPr>
          <w:p>
            <w:pPr>
              <w:pStyle w:val="TableParagraph"/>
              <w:spacing w:line="252" w:lineRule="exact"/>
              <w:ind w:right="-15"/>
              <w:jc w:val="right"/>
              <w:rPr>
                <w:sz w:val="21"/>
              </w:rPr>
            </w:pPr>
            <w:r>
              <w:rPr>
                <w:sz w:val="21"/>
              </w:rPr>
              <w:t>286,906,500.00 </w:t>
            </w:r>
          </w:p>
        </w:tc>
        <w:tc>
          <w:tcPr>
            <w:tcW w:w="2660" w:type="dxa"/>
          </w:tcPr>
          <w:p>
            <w:pPr>
              <w:pStyle w:val="TableParagraph"/>
              <w:spacing w:line="252" w:lineRule="exact"/>
              <w:ind w:right="-15"/>
              <w:jc w:val="right"/>
              <w:rPr>
                <w:sz w:val="21"/>
              </w:rPr>
            </w:pPr>
            <w:r>
              <w:rPr>
                <w:sz w:val="21"/>
              </w:rPr>
              <w:t>- </w:t>
            </w:r>
          </w:p>
        </w:tc>
      </w:tr>
      <w:tr>
        <w:trPr>
          <w:trHeight w:val="270" w:hRule="atLeast"/>
        </w:trPr>
        <w:tc>
          <w:tcPr>
            <w:tcW w:w="3322" w:type="dxa"/>
          </w:tcPr>
          <w:p>
            <w:pPr>
              <w:pStyle w:val="TableParagraph"/>
              <w:spacing w:line="250" w:lineRule="exact"/>
              <w:ind w:left="112"/>
              <w:rPr>
                <w:sz w:val="21"/>
              </w:rPr>
            </w:pPr>
            <w:r>
              <w:rPr>
                <w:spacing w:val="-1"/>
                <w:sz w:val="21"/>
              </w:rPr>
              <w:t>收到信用证质押款</w:t>
            </w:r>
            <w:r>
              <w:rPr>
                <w:sz w:val="21"/>
              </w:rPr>
              <w:t> </w:t>
            </w:r>
          </w:p>
        </w:tc>
        <w:tc>
          <w:tcPr>
            <w:tcW w:w="2842" w:type="dxa"/>
          </w:tcPr>
          <w:p>
            <w:pPr>
              <w:pStyle w:val="TableParagraph"/>
              <w:spacing w:line="250" w:lineRule="exact"/>
              <w:ind w:right="-15"/>
              <w:jc w:val="right"/>
              <w:rPr>
                <w:sz w:val="21"/>
              </w:rPr>
            </w:pPr>
            <w:r>
              <w:rPr>
                <w:sz w:val="21"/>
              </w:rPr>
              <w:t>9,986,775.00 </w:t>
            </w:r>
          </w:p>
        </w:tc>
        <w:tc>
          <w:tcPr>
            <w:tcW w:w="2660" w:type="dxa"/>
          </w:tcPr>
          <w:p>
            <w:pPr>
              <w:pStyle w:val="TableParagraph"/>
              <w:spacing w:line="250" w:lineRule="exact"/>
              <w:ind w:right="-15"/>
              <w:jc w:val="right"/>
              <w:rPr>
                <w:sz w:val="21"/>
              </w:rPr>
            </w:pPr>
            <w:r>
              <w:rPr>
                <w:sz w:val="21"/>
              </w:rPr>
              <w:t>- </w:t>
            </w:r>
          </w:p>
        </w:tc>
      </w:tr>
      <w:tr>
        <w:trPr>
          <w:trHeight w:val="273" w:hRule="atLeast"/>
        </w:trPr>
        <w:tc>
          <w:tcPr>
            <w:tcW w:w="3322" w:type="dxa"/>
          </w:tcPr>
          <w:p>
            <w:pPr>
              <w:pStyle w:val="TableParagraph"/>
              <w:spacing w:line="252" w:lineRule="exact"/>
              <w:ind w:left="112"/>
              <w:rPr>
                <w:sz w:val="21"/>
              </w:rPr>
            </w:pPr>
            <w:r>
              <w:rPr>
                <w:spacing w:val="-1"/>
                <w:sz w:val="21"/>
              </w:rPr>
              <w:t>收到支付银行承兑汇票保证金</w:t>
            </w:r>
            <w:r>
              <w:rPr>
                <w:sz w:val="21"/>
              </w:rPr>
              <w:t> </w:t>
            </w:r>
          </w:p>
        </w:tc>
        <w:tc>
          <w:tcPr>
            <w:tcW w:w="2842" w:type="dxa"/>
          </w:tcPr>
          <w:p>
            <w:pPr>
              <w:pStyle w:val="TableParagraph"/>
              <w:spacing w:line="252" w:lineRule="exact"/>
              <w:ind w:right="-15"/>
              <w:jc w:val="right"/>
              <w:rPr>
                <w:sz w:val="21"/>
              </w:rPr>
            </w:pPr>
            <w:r>
              <w:rPr>
                <w:sz w:val="21"/>
              </w:rPr>
              <w:t>2,105,000.00 </w:t>
            </w:r>
          </w:p>
        </w:tc>
        <w:tc>
          <w:tcPr>
            <w:tcW w:w="2660" w:type="dxa"/>
          </w:tcPr>
          <w:p>
            <w:pPr>
              <w:pStyle w:val="TableParagraph"/>
              <w:spacing w:line="252" w:lineRule="exact"/>
              <w:ind w:right="-15"/>
              <w:jc w:val="right"/>
              <w:rPr>
                <w:sz w:val="21"/>
              </w:rPr>
            </w:pPr>
            <w:r>
              <w:rPr>
                <w:sz w:val="21"/>
              </w:rPr>
              <w:t>1,020,000.00 </w:t>
            </w:r>
          </w:p>
        </w:tc>
      </w:tr>
      <w:tr>
        <w:trPr>
          <w:trHeight w:val="273" w:hRule="atLeast"/>
        </w:trPr>
        <w:tc>
          <w:tcPr>
            <w:tcW w:w="3322" w:type="dxa"/>
          </w:tcPr>
          <w:p>
            <w:pPr>
              <w:pStyle w:val="TableParagraph"/>
              <w:spacing w:line="252" w:lineRule="exact"/>
              <w:ind w:left="1482" w:right="1370"/>
              <w:jc w:val="center"/>
              <w:rPr>
                <w:sz w:val="21"/>
              </w:rPr>
            </w:pPr>
            <w:r>
              <w:rPr>
                <w:sz w:val="21"/>
              </w:rPr>
              <w:t>合计 </w:t>
            </w:r>
          </w:p>
        </w:tc>
        <w:tc>
          <w:tcPr>
            <w:tcW w:w="2842" w:type="dxa"/>
          </w:tcPr>
          <w:p>
            <w:pPr>
              <w:pStyle w:val="TableParagraph"/>
              <w:spacing w:line="252" w:lineRule="exact"/>
              <w:ind w:right="-15"/>
              <w:jc w:val="right"/>
              <w:rPr>
                <w:sz w:val="21"/>
              </w:rPr>
            </w:pPr>
            <w:r>
              <w:rPr>
                <w:sz w:val="21"/>
              </w:rPr>
              <w:t>1,264,029,261.09 </w:t>
            </w:r>
          </w:p>
        </w:tc>
        <w:tc>
          <w:tcPr>
            <w:tcW w:w="2660" w:type="dxa"/>
          </w:tcPr>
          <w:p>
            <w:pPr>
              <w:pStyle w:val="TableParagraph"/>
              <w:spacing w:line="252" w:lineRule="exact"/>
              <w:ind w:right="-15"/>
              <w:jc w:val="right"/>
              <w:rPr>
                <w:sz w:val="21"/>
              </w:rPr>
            </w:pPr>
            <w:r>
              <w:rPr>
                <w:sz w:val="21"/>
              </w:rPr>
              <w:t>731,845,382.28 </w:t>
            </w:r>
          </w:p>
        </w:tc>
      </w:tr>
    </w:tbl>
    <w:p>
      <w:pPr>
        <w:spacing w:after="0" w:line="252" w:lineRule="exact"/>
        <w:jc w:val="right"/>
        <w:rPr>
          <w:sz w:val="21"/>
        </w:rPr>
        <w:sectPr>
          <w:type w:val="continuous"/>
          <w:pgSz w:w="11910" w:h="16840"/>
          <w:pgMar w:top="780" w:bottom="280" w:left="160" w:right="440"/>
        </w:sectPr>
      </w:pPr>
    </w:p>
    <w:p>
      <w:pPr>
        <w:pStyle w:val="BodyText"/>
        <w:spacing w:line="295" w:lineRule="auto" w:before="65"/>
        <w:ind w:left="1117" w:right="38"/>
      </w:pPr>
      <w:r>
        <w:rPr/>
        <w:t>收到的其他与筹资活动有关的现金说明：</w:t>
      </w:r>
      <w:r>
        <w:rPr>
          <w:spacing w:val="1"/>
        </w:rPr>
        <w:t> </w:t>
      </w:r>
      <w:r>
        <w:rPr/>
        <w:t>无 </w:t>
      </w:r>
    </w:p>
    <w:p>
      <w:pPr>
        <w:pStyle w:val="BodyText"/>
        <w:spacing w:line="212" w:lineRule="exact"/>
        <w:ind w:left="1117"/>
      </w:pPr>
      <w:r>
        <w:rPr>
          <w:w w:val="100"/>
        </w:rPr>
        <w:t> </w:t>
      </w:r>
    </w:p>
    <w:p>
      <w:pPr>
        <w:pStyle w:val="ListParagraph"/>
        <w:numPr>
          <w:ilvl w:val="0"/>
          <w:numId w:val="79"/>
        </w:numPr>
        <w:tabs>
          <w:tab w:pos="1545" w:val="left" w:leader="none"/>
        </w:tabs>
        <w:spacing w:line="240" w:lineRule="auto" w:before="62" w:after="0"/>
        <w:ind w:left="1544" w:right="0" w:hanging="428"/>
        <w:jc w:val="left"/>
        <w:rPr>
          <w:sz w:val="21"/>
        </w:rPr>
      </w:pPr>
      <w:r>
        <w:rPr>
          <w:sz w:val="21"/>
        </w:rPr>
        <w:t>支付的其他与筹资活动有关的现金 </w:t>
      </w:r>
    </w:p>
    <w:p>
      <w:pPr>
        <w:pStyle w:val="BodyText"/>
        <w:spacing w:before="64"/>
        <w:ind w:left="1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pStyle w:val="BodyText"/>
        <w:ind w:left="1117"/>
      </w:pPr>
      <w:r>
        <w:rPr>
          <w:spacing w:val="7"/>
        </w:rPr>
        <w:t>单位：元 币种：人民币</w:t>
      </w:r>
      <w:r>
        <w:rPr/>
        <w:t> </w:t>
      </w:r>
    </w:p>
    <w:p>
      <w:pPr>
        <w:spacing w:after="0"/>
        <w:sectPr>
          <w:type w:val="continuous"/>
          <w:pgSz w:w="11910" w:h="16840"/>
          <w:pgMar w:top="780" w:bottom="280" w:left="160" w:right="440"/>
          <w:cols w:num="2" w:equalWidth="0">
            <w:col w:w="5046" w:space="1475"/>
            <w:col w:w="4789"/>
          </w:cols>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0" w:hRule="atLeast"/>
        </w:trPr>
        <w:tc>
          <w:tcPr>
            <w:tcW w:w="3322" w:type="dxa"/>
          </w:tcPr>
          <w:p>
            <w:pPr>
              <w:pStyle w:val="TableParagraph"/>
              <w:spacing w:line="250" w:lineRule="exact"/>
              <w:ind w:left="1482" w:right="1370"/>
              <w:jc w:val="center"/>
              <w:rPr>
                <w:sz w:val="21"/>
              </w:rPr>
            </w:pPr>
            <w:r>
              <w:rPr>
                <w:sz w:val="21"/>
              </w:rPr>
              <w:t>项目 </w:t>
            </w:r>
          </w:p>
        </w:tc>
        <w:tc>
          <w:tcPr>
            <w:tcW w:w="2842" w:type="dxa"/>
          </w:tcPr>
          <w:p>
            <w:pPr>
              <w:pStyle w:val="TableParagraph"/>
              <w:spacing w:line="250" w:lineRule="exact"/>
              <w:ind w:left="895"/>
              <w:rPr>
                <w:sz w:val="21"/>
              </w:rPr>
            </w:pPr>
            <w:r>
              <w:rPr>
                <w:sz w:val="21"/>
              </w:rPr>
              <w:t>本期发生额 </w:t>
            </w:r>
          </w:p>
        </w:tc>
        <w:tc>
          <w:tcPr>
            <w:tcW w:w="2660" w:type="dxa"/>
          </w:tcPr>
          <w:p>
            <w:pPr>
              <w:pStyle w:val="TableParagraph"/>
              <w:spacing w:line="250" w:lineRule="exact"/>
              <w:ind w:left="801"/>
              <w:rPr>
                <w:sz w:val="21"/>
              </w:rPr>
            </w:pPr>
            <w:r>
              <w:rPr>
                <w:sz w:val="21"/>
              </w:rPr>
              <w:t>上期发生额 </w:t>
            </w:r>
          </w:p>
        </w:tc>
      </w:tr>
      <w:tr>
        <w:trPr>
          <w:trHeight w:val="273" w:hRule="atLeast"/>
        </w:trPr>
        <w:tc>
          <w:tcPr>
            <w:tcW w:w="3322" w:type="dxa"/>
          </w:tcPr>
          <w:p>
            <w:pPr>
              <w:pStyle w:val="TableParagraph"/>
              <w:spacing w:line="253" w:lineRule="exact"/>
              <w:ind w:left="112"/>
              <w:rPr>
                <w:sz w:val="21"/>
              </w:rPr>
            </w:pPr>
            <w:r>
              <w:rPr>
                <w:spacing w:val="-1"/>
                <w:sz w:val="21"/>
              </w:rPr>
              <w:t>归还票据融资款</w:t>
            </w:r>
            <w:r>
              <w:rPr>
                <w:sz w:val="21"/>
              </w:rPr>
              <w:t> </w:t>
            </w:r>
          </w:p>
        </w:tc>
        <w:tc>
          <w:tcPr>
            <w:tcW w:w="2842" w:type="dxa"/>
          </w:tcPr>
          <w:p>
            <w:pPr>
              <w:pStyle w:val="TableParagraph"/>
              <w:spacing w:line="253" w:lineRule="exact"/>
              <w:ind w:right="-15"/>
              <w:jc w:val="right"/>
              <w:rPr>
                <w:sz w:val="21"/>
              </w:rPr>
            </w:pPr>
            <w:r>
              <w:rPr>
                <w:sz w:val="21"/>
              </w:rPr>
              <w:t>739,366,653.39 </w:t>
            </w:r>
          </w:p>
        </w:tc>
        <w:tc>
          <w:tcPr>
            <w:tcW w:w="2660" w:type="dxa"/>
          </w:tcPr>
          <w:p>
            <w:pPr>
              <w:pStyle w:val="TableParagraph"/>
              <w:spacing w:line="253" w:lineRule="exact"/>
              <w:ind w:right="-15"/>
              <w:jc w:val="right"/>
              <w:rPr>
                <w:sz w:val="21"/>
              </w:rPr>
            </w:pPr>
            <w:r>
              <w:rPr>
                <w:sz w:val="21"/>
              </w:rPr>
              <w:t>- </w:t>
            </w:r>
          </w:p>
        </w:tc>
      </w:tr>
      <w:tr>
        <w:trPr>
          <w:trHeight w:val="270" w:hRule="atLeast"/>
        </w:trPr>
        <w:tc>
          <w:tcPr>
            <w:tcW w:w="3322" w:type="dxa"/>
          </w:tcPr>
          <w:p>
            <w:pPr>
              <w:pStyle w:val="TableParagraph"/>
              <w:spacing w:line="250" w:lineRule="exact"/>
              <w:ind w:left="112"/>
              <w:rPr>
                <w:sz w:val="21"/>
              </w:rPr>
            </w:pPr>
            <w:r>
              <w:rPr>
                <w:spacing w:val="-1"/>
                <w:sz w:val="21"/>
              </w:rPr>
              <w:t>定期存单质押金额</w:t>
            </w:r>
            <w:r>
              <w:rPr>
                <w:sz w:val="21"/>
              </w:rPr>
              <w:t> </w:t>
            </w:r>
          </w:p>
        </w:tc>
        <w:tc>
          <w:tcPr>
            <w:tcW w:w="2842" w:type="dxa"/>
          </w:tcPr>
          <w:p>
            <w:pPr>
              <w:pStyle w:val="TableParagraph"/>
              <w:spacing w:line="250" w:lineRule="exact"/>
              <w:ind w:right="-15"/>
              <w:jc w:val="right"/>
              <w:rPr>
                <w:sz w:val="21"/>
              </w:rPr>
            </w:pPr>
            <w:r>
              <w:rPr>
                <w:sz w:val="21"/>
              </w:rPr>
              <w:t>263,701,500.00 </w:t>
            </w:r>
          </w:p>
        </w:tc>
        <w:tc>
          <w:tcPr>
            <w:tcW w:w="2660" w:type="dxa"/>
          </w:tcPr>
          <w:p>
            <w:pPr>
              <w:pStyle w:val="TableParagraph"/>
              <w:spacing w:line="250" w:lineRule="exact"/>
              <w:ind w:right="-15"/>
              <w:jc w:val="right"/>
              <w:rPr>
                <w:sz w:val="21"/>
              </w:rPr>
            </w:pPr>
            <w:r>
              <w:rPr>
                <w:sz w:val="21"/>
              </w:rPr>
              <w:t>286,906,500.00 </w:t>
            </w:r>
          </w:p>
        </w:tc>
      </w:tr>
      <w:tr>
        <w:trPr>
          <w:trHeight w:val="273" w:hRule="atLeast"/>
        </w:trPr>
        <w:tc>
          <w:tcPr>
            <w:tcW w:w="3322" w:type="dxa"/>
          </w:tcPr>
          <w:p>
            <w:pPr>
              <w:pStyle w:val="TableParagraph"/>
              <w:spacing w:line="250" w:lineRule="exact" w:before="3"/>
              <w:ind w:left="112"/>
              <w:rPr>
                <w:sz w:val="21"/>
              </w:rPr>
            </w:pPr>
            <w:r>
              <w:rPr>
                <w:spacing w:val="-1"/>
                <w:sz w:val="21"/>
              </w:rPr>
              <w:t>支付银行承兑汇票保证金</w:t>
            </w:r>
            <w:r>
              <w:rPr>
                <w:sz w:val="21"/>
              </w:rPr>
              <w:t> </w:t>
            </w:r>
          </w:p>
        </w:tc>
        <w:tc>
          <w:tcPr>
            <w:tcW w:w="2842" w:type="dxa"/>
          </w:tcPr>
          <w:p>
            <w:pPr>
              <w:pStyle w:val="TableParagraph"/>
              <w:spacing w:line="250" w:lineRule="exact" w:before="3"/>
              <w:ind w:right="-15"/>
              <w:jc w:val="right"/>
              <w:rPr>
                <w:sz w:val="21"/>
              </w:rPr>
            </w:pPr>
            <w:r>
              <w:rPr>
                <w:sz w:val="21"/>
              </w:rPr>
              <w:t>1,612,500.00 </w:t>
            </w:r>
          </w:p>
        </w:tc>
        <w:tc>
          <w:tcPr>
            <w:tcW w:w="2660" w:type="dxa"/>
          </w:tcPr>
          <w:p>
            <w:pPr>
              <w:pStyle w:val="TableParagraph"/>
              <w:spacing w:line="250" w:lineRule="exact" w:before="3"/>
              <w:ind w:right="-15"/>
              <w:jc w:val="right"/>
              <w:rPr>
                <w:sz w:val="21"/>
              </w:rPr>
            </w:pPr>
            <w:r>
              <w:rPr>
                <w:sz w:val="21"/>
              </w:rPr>
              <w:t>2,105,000.00 </w:t>
            </w:r>
          </w:p>
        </w:tc>
      </w:tr>
      <w:tr>
        <w:trPr>
          <w:trHeight w:val="273" w:hRule="atLeast"/>
        </w:trPr>
        <w:tc>
          <w:tcPr>
            <w:tcW w:w="3322" w:type="dxa"/>
          </w:tcPr>
          <w:p>
            <w:pPr>
              <w:pStyle w:val="TableParagraph"/>
              <w:spacing w:line="252" w:lineRule="exact"/>
              <w:ind w:left="112"/>
              <w:rPr>
                <w:sz w:val="21"/>
              </w:rPr>
            </w:pPr>
            <w:r>
              <w:rPr>
                <w:spacing w:val="-1"/>
                <w:sz w:val="21"/>
              </w:rPr>
              <w:t>支付融资中介费等</w:t>
            </w:r>
            <w:r>
              <w:rPr>
                <w:sz w:val="21"/>
              </w:rPr>
              <w:t> </w:t>
            </w:r>
          </w:p>
        </w:tc>
        <w:tc>
          <w:tcPr>
            <w:tcW w:w="2842" w:type="dxa"/>
          </w:tcPr>
          <w:p>
            <w:pPr>
              <w:pStyle w:val="TableParagraph"/>
              <w:spacing w:line="252" w:lineRule="exact"/>
              <w:ind w:right="-15"/>
              <w:jc w:val="right"/>
              <w:rPr>
                <w:sz w:val="21"/>
              </w:rPr>
            </w:pPr>
            <w:r>
              <w:rPr>
                <w:sz w:val="21"/>
              </w:rPr>
              <w:t>450,000.00 </w:t>
            </w:r>
          </w:p>
        </w:tc>
        <w:tc>
          <w:tcPr>
            <w:tcW w:w="2660" w:type="dxa"/>
          </w:tcPr>
          <w:p>
            <w:pPr>
              <w:pStyle w:val="TableParagraph"/>
              <w:spacing w:line="252" w:lineRule="exact"/>
              <w:ind w:right="-15"/>
              <w:jc w:val="right"/>
              <w:rPr>
                <w:sz w:val="21"/>
              </w:rPr>
            </w:pPr>
            <w:r>
              <w:rPr>
                <w:sz w:val="21"/>
              </w:rPr>
              <w:t>1,846,221.55 </w:t>
            </w:r>
          </w:p>
        </w:tc>
      </w:tr>
      <w:tr>
        <w:trPr>
          <w:trHeight w:val="273" w:hRule="atLeast"/>
        </w:trPr>
        <w:tc>
          <w:tcPr>
            <w:tcW w:w="3322" w:type="dxa"/>
          </w:tcPr>
          <w:p>
            <w:pPr>
              <w:pStyle w:val="TableParagraph"/>
              <w:spacing w:line="252" w:lineRule="exact"/>
              <w:ind w:left="1482" w:right="1370"/>
              <w:jc w:val="center"/>
              <w:rPr>
                <w:sz w:val="21"/>
              </w:rPr>
            </w:pPr>
            <w:r>
              <w:rPr>
                <w:sz w:val="21"/>
              </w:rPr>
              <w:t>合计 </w:t>
            </w:r>
          </w:p>
        </w:tc>
        <w:tc>
          <w:tcPr>
            <w:tcW w:w="2842" w:type="dxa"/>
          </w:tcPr>
          <w:p>
            <w:pPr>
              <w:pStyle w:val="TableParagraph"/>
              <w:spacing w:line="252" w:lineRule="exact"/>
              <w:ind w:right="-15"/>
              <w:jc w:val="right"/>
              <w:rPr>
                <w:sz w:val="21"/>
              </w:rPr>
            </w:pPr>
            <w:r>
              <w:rPr>
                <w:sz w:val="21"/>
              </w:rPr>
              <w:t>1,005,130,653.39 </w:t>
            </w:r>
          </w:p>
        </w:tc>
        <w:tc>
          <w:tcPr>
            <w:tcW w:w="2660" w:type="dxa"/>
          </w:tcPr>
          <w:p>
            <w:pPr>
              <w:pStyle w:val="TableParagraph"/>
              <w:spacing w:line="252" w:lineRule="exact"/>
              <w:ind w:right="-15"/>
              <w:jc w:val="right"/>
              <w:rPr>
                <w:sz w:val="21"/>
              </w:rPr>
            </w:pPr>
            <w:r>
              <w:rPr>
                <w:sz w:val="21"/>
              </w:rPr>
              <w:t>290,857,721.55 </w:t>
            </w:r>
          </w:p>
        </w:tc>
      </w:tr>
    </w:tbl>
    <w:p>
      <w:pPr>
        <w:pStyle w:val="BodyText"/>
        <w:spacing w:line="295" w:lineRule="auto" w:before="64"/>
        <w:ind w:left="1117" w:right="6298"/>
      </w:pPr>
      <w:r>
        <w:rPr/>
        <w:t>支付的其他与筹资活动有关的现金说明：</w:t>
      </w:r>
      <w:r>
        <w:rPr>
          <w:spacing w:val="1"/>
        </w:rPr>
        <w:t> </w:t>
      </w:r>
      <w:r>
        <w:rPr/>
        <w:t>无</w:t>
      </w:r>
    </w:p>
    <w:p>
      <w:pPr>
        <w:pStyle w:val="BodyText"/>
        <w:spacing w:line="210" w:lineRule="exact"/>
        <w:ind w:left="1117"/>
      </w:pPr>
      <w:r>
        <w:rPr>
          <w:w w:val="100"/>
        </w:rPr>
        <w:t> </w:t>
      </w:r>
    </w:p>
    <w:p>
      <w:pPr>
        <w:spacing w:after="0" w:line="210" w:lineRule="exact"/>
        <w:sectPr>
          <w:type w:val="continuous"/>
          <w:pgSz w:w="11910" w:h="16840"/>
          <w:pgMar w:top="780" w:bottom="280" w:left="160" w:right="440"/>
        </w:sectPr>
      </w:pPr>
    </w:p>
    <w:p>
      <w:pPr>
        <w:pStyle w:val="BodyText"/>
        <w:spacing w:line="295" w:lineRule="auto" w:before="61"/>
        <w:ind w:left="1117" w:right="7756"/>
      </w:pPr>
      <w:r>
        <w:rPr/>
        <w:t>79</w:t>
      </w:r>
      <w:r>
        <w:rPr>
          <w:spacing w:val="-4"/>
        </w:rPr>
        <w:t>、 现金流量表补充资料</w:t>
      </w:r>
      <w:r>
        <w:rPr/>
        <w:t>(1).现金流量表补充资料 </w:t>
      </w:r>
    </w:p>
    <w:p>
      <w:pPr>
        <w:pStyle w:val="BodyText"/>
        <w:spacing w:before="4"/>
        <w:ind w:left="1117"/>
      </w:pPr>
      <w:r>
        <w:rPr>
          <w:spacing w:val="11"/>
        </w:rPr>
        <w:t>√适用 □不适用</w:t>
      </w:r>
      <w:r>
        <w:rPr>
          <w:spacing w:val="-3"/>
        </w:rPr>
        <w:t> </w:t>
      </w:r>
      <w:r>
        <w:rPr/>
        <w:t> </w:t>
      </w:r>
    </w:p>
    <w:p>
      <w:pPr>
        <w:pStyle w:val="BodyText"/>
        <w:spacing w:before="2" w:after="3"/>
        <w:ind w:left="7639"/>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7"/>
        <w:gridCol w:w="2730"/>
        <w:gridCol w:w="2699"/>
      </w:tblGrid>
      <w:tr>
        <w:trPr>
          <w:trHeight w:val="273" w:hRule="atLeast"/>
        </w:trPr>
        <w:tc>
          <w:tcPr>
            <w:tcW w:w="3397" w:type="dxa"/>
          </w:tcPr>
          <w:p>
            <w:pPr>
              <w:pStyle w:val="TableParagraph"/>
              <w:spacing w:line="252" w:lineRule="exact"/>
              <w:ind w:left="1311" w:right="1200"/>
              <w:jc w:val="center"/>
              <w:rPr>
                <w:sz w:val="21"/>
              </w:rPr>
            </w:pPr>
            <w:r>
              <w:rPr>
                <w:spacing w:val="-1"/>
                <w:sz w:val="21"/>
              </w:rPr>
              <w:t>补充资料</w:t>
            </w:r>
            <w:r>
              <w:rPr>
                <w:sz w:val="21"/>
              </w:rPr>
              <w:t> </w:t>
            </w:r>
          </w:p>
        </w:tc>
        <w:tc>
          <w:tcPr>
            <w:tcW w:w="2730" w:type="dxa"/>
          </w:tcPr>
          <w:p>
            <w:pPr>
              <w:pStyle w:val="TableParagraph"/>
              <w:spacing w:line="252" w:lineRule="exact"/>
              <w:ind w:left="940"/>
              <w:rPr>
                <w:sz w:val="21"/>
              </w:rPr>
            </w:pPr>
            <w:r>
              <w:rPr>
                <w:spacing w:val="-1"/>
                <w:sz w:val="21"/>
              </w:rPr>
              <w:t>本期金额</w:t>
            </w:r>
            <w:r>
              <w:rPr>
                <w:sz w:val="21"/>
              </w:rPr>
              <w:t> </w:t>
            </w:r>
          </w:p>
        </w:tc>
        <w:tc>
          <w:tcPr>
            <w:tcW w:w="2699" w:type="dxa"/>
          </w:tcPr>
          <w:p>
            <w:pPr>
              <w:pStyle w:val="TableParagraph"/>
              <w:spacing w:line="252" w:lineRule="exact"/>
              <w:ind w:left="927"/>
              <w:rPr>
                <w:sz w:val="21"/>
              </w:rPr>
            </w:pPr>
            <w:r>
              <w:rPr>
                <w:spacing w:val="-1"/>
                <w:sz w:val="21"/>
              </w:rPr>
              <w:t>上期金额</w:t>
            </w:r>
            <w:r>
              <w:rPr>
                <w:sz w:val="21"/>
              </w:rPr>
              <w:t> </w:t>
            </w:r>
          </w:p>
        </w:tc>
      </w:tr>
      <w:tr>
        <w:trPr>
          <w:trHeight w:val="270" w:hRule="atLeast"/>
        </w:trPr>
        <w:tc>
          <w:tcPr>
            <w:tcW w:w="8826" w:type="dxa"/>
            <w:gridSpan w:val="3"/>
          </w:tcPr>
          <w:p>
            <w:pPr>
              <w:pStyle w:val="TableParagraph"/>
              <w:spacing w:line="250" w:lineRule="exact"/>
              <w:ind w:left="107"/>
              <w:rPr>
                <w:sz w:val="21"/>
              </w:rPr>
            </w:pPr>
            <w:r>
              <w:rPr>
                <w:sz w:val="21"/>
              </w:rPr>
              <w:t>1．将净利润调节为经营活动现金流量： </w:t>
            </w:r>
          </w:p>
        </w:tc>
      </w:tr>
      <w:tr>
        <w:trPr>
          <w:trHeight w:val="273" w:hRule="atLeast"/>
        </w:trPr>
        <w:tc>
          <w:tcPr>
            <w:tcW w:w="3397" w:type="dxa"/>
          </w:tcPr>
          <w:p>
            <w:pPr>
              <w:pStyle w:val="TableParagraph"/>
              <w:spacing w:line="252" w:lineRule="exact"/>
              <w:ind w:left="107"/>
              <w:rPr>
                <w:sz w:val="21"/>
              </w:rPr>
            </w:pPr>
            <w:r>
              <w:rPr>
                <w:sz w:val="21"/>
              </w:rPr>
              <w:t>净利润 </w:t>
            </w:r>
          </w:p>
        </w:tc>
        <w:tc>
          <w:tcPr>
            <w:tcW w:w="2730" w:type="dxa"/>
          </w:tcPr>
          <w:p>
            <w:pPr>
              <w:pStyle w:val="TableParagraph"/>
              <w:spacing w:line="252" w:lineRule="exact"/>
              <w:ind w:right="-15"/>
              <w:jc w:val="right"/>
              <w:rPr>
                <w:sz w:val="21"/>
              </w:rPr>
            </w:pPr>
            <w:r>
              <w:rPr>
                <w:sz w:val="21"/>
              </w:rPr>
              <w:t>700,183,449.52 </w:t>
            </w:r>
          </w:p>
        </w:tc>
        <w:tc>
          <w:tcPr>
            <w:tcW w:w="2699" w:type="dxa"/>
          </w:tcPr>
          <w:p>
            <w:pPr>
              <w:pStyle w:val="TableParagraph"/>
              <w:spacing w:line="252" w:lineRule="exact"/>
              <w:ind w:right="-15"/>
              <w:jc w:val="right"/>
              <w:rPr>
                <w:sz w:val="21"/>
              </w:rPr>
            </w:pPr>
            <w:r>
              <w:rPr>
                <w:sz w:val="21"/>
              </w:rPr>
              <w:t>412,539,196.41 </w:t>
            </w:r>
          </w:p>
        </w:tc>
      </w:tr>
      <w:tr>
        <w:trPr>
          <w:trHeight w:val="270" w:hRule="atLeast"/>
        </w:trPr>
        <w:tc>
          <w:tcPr>
            <w:tcW w:w="3397" w:type="dxa"/>
          </w:tcPr>
          <w:p>
            <w:pPr>
              <w:pStyle w:val="TableParagraph"/>
              <w:spacing w:line="250" w:lineRule="exact"/>
              <w:ind w:left="107"/>
              <w:rPr>
                <w:sz w:val="21"/>
              </w:rPr>
            </w:pPr>
            <w:r>
              <w:rPr>
                <w:spacing w:val="-1"/>
                <w:sz w:val="21"/>
              </w:rPr>
              <w:t>加：资产减值准备</w:t>
            </w:r>
            <w:r>
              <w:rPr>
                <w:sz w:val="21"/>
              </w:rPr>
              <w:t> </w:t>
            </w:r>
          </w:p>
        </w:tc>
        <w:tc>
          <w:tcPr>
            <w:tcW w:w="2730" w:type="dxa"/>
          </w:tcPr>
          <w:p>
            <w:pPr>
              <w:pStyle w:val="TableParagraph"/>
              <w:spacing w:line="250" w:lineRule="exact"/>
              <w:ind w:right="-15"/>
              <w:jc w:val="right"/>
              <w:rPr>
                <w:sz w:val="21"/>
              </w:rPr>
            </w:pPr>
            <w:r>
              <w:rPr>
                <w:sz w:val="21"/>
              </w:rPr>
              <w:t>17,155,785.01 </w:t>
            </w:r>
          </w:p>
        </w:tc>
        <w:tc>
          <w:tcPr>
            <w:tcW w:w="2699" w:type="dxa"/>
          </w:tcPr>
          <w:p>
            <w:pPr>
              <w:pStyle w:val="TableParagraph"/>
              <w:spacing w:line="250" w:lineRule="exact"/>
              <w:ind w:right="-15"/>
              <w:jc w:val="right"/>
              <w:rPr>
                <w:sz w:val="21"/>
              </w:rPr>
            </w:pPr>
            <w:r>
              <w:rPr>
                <w:sz w:val="21"/>
              </w:rPr>
              <w:t>8,404,843.94 </w:t>
            </w:r>
          </w:p>
        </w:tc>
      </w:tr>
      <w:tr>
        <w:trPr>
          <w:trHeight w:val="273" w:hRule="atLeast"/>
        </w:trPr>
        <w:tc>
          <w:tcPr>
            <w:tcW w:w="3397" w:type="dxa"/>
          </w:tcPr>
          <w:p>
            <w:pPr>
              <w:pStyle w:val="TableParagraph"/>
              <w:spacing w:line="250" w:lineRule="exact" w:before="3"/>
              <w:ind w:left="107"/>
              <w:rPr>
                <w:sz w:val="21"/>
              </w:rPr>
            </w:pPr>
            <w:r>
              <w:rPr>
                <w:spacing w:val="-1"/>
                <w:sz w:val="21"/>
              </w:rPr>
              <w:t>信用减值损失</w:t>
            </w:r>
            <w:r>
              <w:rPr>
                <w:sz w:val="21"/>
              </w:rPr>
              <w:t> </w:t>
            </w:r>
          </w:p>
        </w:tc>
        <w:tc>
          <w:tcPr>
            <w:tcW w:w="2730" w:type="dxa"/>
          </w:tcPr>
          <w:p>
            <w:pPr>
              <w:pStyle w:val="TableParagraph"/>
              <w:spacing w:line="250" w:lineRule="exact" w:before="3"/>
              <w:ind w:right="-15"/>
              <w:jc w:val="right"/>
              <w:rPr>
                <w:sz w:val="21"/>
              </w:rPr>
            </w:pPr>
            <w:r>
              <w:rPr>
                <w:sz w:val="21"/>
              </w:rPr>
              <w:t>16,184,285.86 </w:t>
            </w:r>
          </w:p>
        </w:tc>
        <w:tc>
          <w:tcPr>
            <w:tcW w:w="2699" w:type="dxa"/>
          </w:tcPr>
          <w:p>
            <w:pPr>
              <w:pStyle w:val="TableParagraph"/>
              <w:spacing w:line="250" w:lineRule="exact" w:before="3"/>
              <w:ind w:right="-15"/>
              <w:jc w:val="right"/>
              <w:rPr>
                <w:sz w:val="21"/>
              </w:rPr>
            </w:pPr>
            <w:r>
              <w:rPr>
                <w:sz w:val="21"/>
              </w:rPr>
              <w:t>29,261,697.16 </w:t>
            </w:r>
          </w:p>
        </w:tc>
      </w:tr>
      <w:tr>
        <w:trPr>
          <w:trHeight w:val="544" w:hRule="atLeast"/>
        </w:trPr>
        <w:tc>
          <w:tcPr>
            <w:tcW w:w="3397" w:type="dxa"/>
          </w:tcPr>
          <w:p>
            <w:pPr>
              <w:pStyle w:val="TableParagraph"/>
              <w:ind w:left="107"/>
              <w:rPr>
                <w:sz w:val="21"/>
              </w:rPr>
            </w:pPr>
            <w:r>
              <w:rPr>
                <w:sz w:val="21"/>
              </w:rPr>
              <w:t>固定资产折旧、油气资产折耗、生</w:t>
            </w:r>
          </w:p>
          <w:p>
            <w:pPr>
              <w:pStyle w:val="TableParagraph"/>
              <w:spacing w:line="250" w:lineRule="exact" w:before="4"/>
              <w:ind w:left="107"/>
              <w:rPr>
                <w:sz w:val="21"/>
              </w:rPr>
            </w:pPr>
            <w:r>
              <w:rPr>
                <w:spacing w:val="-1"/>
                <w:sz w:val="21"/>
              </w:rPr>
              <w:t>产性生物资产折旧</w:t>
            </w:r>
            <w:r>
              <w:rPr>
                <w:sz w:val="21"/>
              </w:rPr>
              <w:t> </w:t>
            </w:r>
          </w:p>
        </w:tc>
        <w:tc>
          <w:tcPr>
            <w:tcW w:w="2730" w:type="dxa"/>
          </w:tcPr>
          <w:p>
            <w:pPr>
              <w:pStyle w:val="TableParagraph"/>
              <w:spacing w:before="138"/>
              <w:ind w:right="-15"/>
              <w:jc w:val="right"/>
              <w:rPr>
                <w:sz w:val="21"/>
              </w:rPr>
            </w:pPr>
            <w:r>
              <w:rPr>
                <w:sz w:val="21"/>
              </w:rPr>
              <w:t>212,955,882.88 </w:t>
            </w:r>
          </w:p>
        </w:tc>
        <w:tc>
          <w:tcPr>
            <w:tcW w:w="2699" w:type="dxa"/>
          </w:tcPr>
          <w:p>
            <w:pPr>
              <w:pStyle w:val="TableParagraph"/>
              <w:spacing w:before="138"/>
              <w:ind w:right="-15"/>
              <w:jc w:val="right"/>
              <w:rPr>
                <w:sz w:val="21"/>
              </w:rPr>
            </w:pPr>
            <w:r>
              <w:rPr>
                <w:sz w:val="21"/>
              </w:rPr>
              <w:t>117,474,649.99 </w:t>
            </w:r>
          </w:p>
        </w:tc>
      </w:tr>
      <w:tr>
        <w:trPr>
          <w:trHeight w:val="273" w:hRule="atLeast"/>
        </w:trPr>
        <w:tc>
          <w:tcPr>
            <w:tcW w:w="3397" w:type="dxa"/>
          </w:tcPr>
          <w:p>
            <w:pPr>
              <w:pStyle w:val="TableParagraph"/>
              <w:spacing w:line="252" w:lineRule="exact"/>
              <w:ind w:left="107"/>
              <w:rPr>
                <w:sz w:val="21"/>
              </w:rPr>
            </w:pPr>
            <w:r>
              <w:rPr>
                <w:spacing w:val="-1"/>
                <w:sz w:val="21"/>
              </w:rPr>
              <w:t>使用权资产摊销</w:t>
            </w:r>
            <w:r>
              <w:rPr>
                <w:sz w:val="21"/>
              </w:rPr>
              <w:t> </w:t>
            </w:r>
          </w:p>
        </w:tc>
        <w:tc>
          <w:tcPr>
            <w:tcW w:w="2730" w:type="dxa"/>
          </w:tcPr>
          <w:p>
            <w:pPr>
              <w:pStyle w:val="TableParagraph"/>
              <w:spacing w:line="252" w:lineRule="exact"/>
              <w:ind w:right="-15"/>
              <w:jc w:val="right"/>
              <w:rPr>
                <w:sz w:val="21"/>
              </w:rPr>
            </w:pPr>
            <w:r>
              <w:rPr>
                <w:sz w:val="21"/>
              </w:rPr>
              <w:t>- </w:t>
            </w:r>
          </w:p>
        </w:tc>
        <w:tc>
          <w:tcPr>
            <w:tcW w:w="2699" w:type="dxa"/>
          </w:tcPr>
          <w:p>
            <w:pPr>
              <w:pStyle w:val="TableParagraph"/>
              <w:spacing w:line="252" w:lineRule="exact"/>
              <w:ind w:right="-15"/>
              <w:jc w:val="right"/>
              <w:rPr>
                <w:sz w:val="21"/>
              </w:rPr>
            </w:pPr>
            <w:r>
              <w:rPr>
                <w:sz w:val="21"/>
              </w:rPr>
              <w:t>- </w:t>
            </w:r>
          </w:p>
        </w:tc>
      </w:tr>
      <w:tr>
        <w:trPr>
          <w:trHeight w:val="273" w:hRule="atLeast"/>
        </w:trPr>
        <w:tc>
          <w:tcPr>
            <w:tcW w:w="3397" w:type="dxa"/>
          </w:tcPr>
          <w:p>
            <w:pPr>
              <w:pStyle w:val="TableParagraph"/>
              <w:spacing w:line="252" w:lineRule="exact"/>
              <w:ind w:left="107"/>
              <w:rPr>
                <w:sz w:val="21"/>
              </w:rPr>
            </w:pPr>
            <w:r>
              <w:rPr>
                <w:spacing w:val="-1"/>
                <w:sz w:val="21"/>
              </w:rPr>
              <w:t>无形资产摊销</w:t>
            </w:r>
            <w:r>
              <w:rPr>
                <w:sz w:val="21"/>
              </w:rPr>
              <w:t> </w:t>
            </w:r>
          </w:p>
        </w:tc>
        <w:tc>
          <w:tcPr>
            <w:tcW w:w="2730" w:type="dxa"/>
          </w:tcPr>
          <w:p>
            <w:pPr>
              <w:pStyle w:val="TableParagraph"/>
              <w:spacing w:line="252" w:lineRule="exact"/>
              <w:ind w:right="-15"/>
              <w:jc w:val="right"/>
              <w:rPr>
                <w:sz w:val="21"/>
              </w:rPr>
            </w:pPr>
            <w:r>
              <w:rPr>
                <w:sz w:val="21"/>
              </w:rPr>
              <w:t>9,032,169.17 </w:t>
            </w:r>
          </w:p>
        </w:tc>
        <w:tc>
          <w:tcPr>
            <w:tcW w:w="2699" w:type="dxa"/>
          </w:tcPr>
          <w:p>
            <w:pPr>
              <w:pStyle w:val="TableParagraph"/>
              <w:spacing w:line="252" w:lineRule="exact"/>
              <w:ind w:right="-15"/>
              <w:jc w:val="right"/>
              <w:rPr>
                <w:sz w:val="21"/>
              </w:rPr>
            </w:pPr>
            <w:r>
              <w:rPr>
                <w:sz w:val="21"/>
              </w:rPr>
              <w:t>6,278,500.89 </w:t>
            </w:r>
          </w:p>
        </w:tc>
      </w:tr>
      <w:tr>
        <w:trPr>
          <w:trHeight w:val="271" w:hRule="atLeast"/>
        </w:trPr>
        <w:tc>
          <w:tcPr>
            <w:tcW w:w="3397" w:type="dxa"/>
          </w:tcPr>
          <w:p>
            <w:pPr>
              <w:pStyle w:val="TableParagraph"/>
              <w:spacing w:line="250" w:lineRule="exact"/>
              <w:ind w:left="107"/>
              <w:rPr>
                <w:sz w:val="21"/>
              </w:rPr>
            </w:pPr>
            <w:r>
              <w:rPr>
                <w:spacing w:val="-1"/>
                <w:sz w:val="21"/>
              </w:rPr>
              <w:t>长期待摊费用摊销</w:t>
            </w:r>
            <w:r>
              <w:rPr>
                <w:sz w:val="21"/>
              </w:rPr>
              <w:t> </w:t>
            </w:r>
          </w:p>
        </w:tc>
        <w:tc>
          <w:tcPr>
            <w:tcW w:w="2730" w:type="dxa"/>
          </w:tcPr>
          <w:p>
            <w:pPr>
              <w:pStyle w:val="TableParagraph"/>
              <w:spacing w:line="250" w:lineRule="exact"/>
              <w:ind w:right="-15"/>
              <w:jc w:val="right"/>
              <w:rPr>
                <w:sz w:val="21"/>
              </w:rPr>
            </w:pPr>
            <w:r>
              <w:rPr>
                <w:sz w:val="21"/>
              </w:rPr>
              <w:t>379,276.34 </w:t>
            </w:r>
          </w:p>
        </w:tc>
        <w:tc>
          <w:tcPr>
            <w:tcW w:w="2699" w:type="dxa"/>
          </w:tcPr>
          <w:p>
            <w:pPr>
              <w:pStyle w:val="TableParagraph"/>
              <w:spacing w:line="250" w:lineRule="exact"/>
              <w:ind w:right="-15"/>
              <w:jc w:val="right"/>
              <w:rPr>
                <w:sz w:val="21"/>
              </w:rPr>
            </w:pPr>
            <w:r>
              <w:rPr>
                <w:sz w:val="21"/>
              </w:rPr>
              <w:t>394,073.60 </w:t>
            </w:r>
          </w:p>
        </w:tc>
      </w:tr>
      <w:tr>
        <w:trPr>
          <w:trHeight w:val="817" w:hRule="atLeast"/>
        </w:trPr>
        <w:tc>
          <w:tcPr>
            <w:tcW w:w="3397" w:type="dxa"/>
          </w:tcPr>
          <w:p>
            <w:pPr>
              <w:pStyle w:val="TableParagraph"/>
              <w:ind w:left="107"/>
              <w:rPr>
                <w:sz w:val="21"/>
              </w:rPr>
            </w:pPr>
            <w:r>
              <w:rPr>
                <w:sz w:val="21"/>
              </w:rPr>
              <w:t>处置固定资产、无形资产和其他长</w:t>
            </w:r>
          </w:p>
          <w:p>
            <w:pPr>
              <w:pStyle w:val="TableParagraph"/>
              <w:spacing w:line="270" w:lineRule="atLeast" w:before="0"/>
              <w:ind w:left="107" w:right="125"/>
              <w:rPr>
                <w:sz w:val="21"/>
              </w:rPr>
            </w:pPr>
            <w:r>
              <w:rPr>
                <w:spacing w:val="-1"/>
                <w:sz w:val="21"/>
              </w:rPr>
              <w:t>期资产的损失</w:t>
            </w:r>
            <w:r>
              <w:rPr>
                <w:sz w:val="21"/>
              </w:rPr>
              <w:t>（收益以“－”号填列） </w:t>
            </w:r>
          </w:p>
        </w:tc>
        <w:tc>
          <w:tcPr>
            <w:tcW w:w="2730" w:type="dxa"/>
          </w:tcPr>
          <w:p>
            <w:pPr>
              <w:pStyle w:val="TableParagraph"/>
              <w:spacing w:before="5"/>
              <w:rPr>
                <w:sz w:val="21"/>
              </w:rPr>
            </w:pPr>
          </w:p>
          <w:p>
            <w:pPr>
              <w:pStyle w:val="TableParagraph"/>
              <w:spacing w:before="0"/>
              <w:ind w:right="-15"/>
              <w:jc w:val="right"/>
              <w:rPr>
                <w:sz w:val="21"/>
              </w:rPr>
            </w:pPr>
            <w:r>
              <w:rPr>
                <w:sz w:val="21"/>
              </w:rPr>
              <w:t>-70,140.81 </w:t>
            </w:r>
          </w:p>
        </w:tc>
        <w:tc>
          <w:tcPr>
            <w:tcW w:w="2699" w:type="dxa"/>
          </w:tcPr>
          <w:p>
            <w:pPr>
              <w:pStyle w:val="TableParagraph"/>
              <w:spacing w:before="5"/>
              <w:rPr>
                <w:sz w:val="21"/>
              </w:rPr>
            </w:pPr>
          </w:p>
          <w:p>
            <w:pPr>
              <w:pStyle w:val="TableParagraph"/>
              <w:spacing w:before="0"/>
              <w:ind w:right="-15"/>
              <w:jc w:val="right"/>
              <w:rPr>
                <w:sz w:val="21"/>
              </w:rPr>
            </w:pPr>
            <w:r>
              <w:rPr>
                <w:sz w:val="21"/>
              </w:rPr>
              <w:t>138,813.10 </w:t>
            </w:r>
          </w:p>
        </w:tc>
      </w:tr>
      <w:tr>
        <w:trPr>
          <w:trHeight w:val="544" w:hRule="atLeast"/>
        </w:trPr>
        <w:tc>
          <w:tcPr>
            <w:tcW w:w="3397" w:type="dxa"/>
          </w:tcPr>
          <w:p>
            <w:pPr>
              <w:pStyle w:val="TableParagraph"/>
              <w:ind w:left="107"/>
              <w:rPr>
                <w:sz w:val="21"/>
              </w:rPr>
            </w:pPr>
            <w:r>
              <w:rPr>
                <w:sz w:val="21"/>
              </w:rPr>
              <w:t>固定资产报废损失（收益以“－”</w:t>
            </w:r>
          </w:p>
          <w:p>
            <w:pPr>
              <w:pStyle w:val="TableParagraph"/>
              <w:spacing w:line="252" w:lineRule="exact" w:before="2"/>
              <w:ind w:left="107"/>
              <w:rPr>
                <w:sz w:val="21"/>
              </w:rPr>
            </w:pPr>
            <w:r>
              <w:rPr>
                <w:spacing w:val="-1"/>
                <w:sz w:val="21"/>
              </w:rPr>
              <w:t>号填列</w:t>
            </w:r>
            <w:r>
              <w:rPr>
                <w:sz w:val="21"/>
              </w:rPr>
              <w:t>） </w:t>
            </w:r>
          </w:p>
        </w:tc>
        <w:tc>
          <w:tcPr>
            <w:tcW w:w="2730" w:type="dxa"/>
          </w:tcPr>
          <w:p>
            <w:pPr>
              <w:pStyle w:val="TableParagraph"/>
              <w:spacing w:before="138"/>
              <w:ind w:right="-15"/>
              <w:jc w:val="right"/>
              <w:rPr>
                <w:sz w:val="21"/>
              </w:rPr>
            </w:pPr>
            <w:r>
              <w:rPr>
                <w:sz w:val="21"/>
              </w:rPr>
              <w:t>- </w:t>
            </w:r>
          </w:p>
        </w:tc>
        <w:tc>
          <w:tcPr>
            <w:tcW w:w="2699" w:type="dxa"/>
          </w:tcPr>
          <w:p>
            <w:pPr>
              <w:pStyle w:val="TableParagraph"/>
              <w:spacing w:before="138"/>
              <w:ind w:right="-15"/>
              <w:jc w:val="right"/>
              <w:rPr>
                <w:sz w:val="21"/>
              </w:rPr>
            </w:pPr>
            <w:r>
              <w:rPr>
                <w:sz w:val="21"/>
              </w:rPr>
              <w:t>- </w:t>
            </w:r>
          </w:p>
        </w:tc>
      </w:tr>
      <w:tr>
        <w:trPr>
          <w:trHeight w:val="544" w:hRule="atLeast"/>
        </w:trPr>
        <w:tc>
          <w:tcPr>
            <w:tcW w:w="3397" w:type="dxa"/>
          </w:tcPr>
          <w:p>
            <w:pPr>
              <w:pStyle w:val="TableParagraph"/>
              <w:ind w:left="107"/>
              <w:rPr>
                <w:sz w:val="21"/>
              </w:rPr>
            </w:pPr>
            <w:r>
              <w:rPr>
                <w:sz w:val="21"/>
              </w:rPr>
              <w:t>公允价值变动损失（收益以“－”</w:t>
            </w:r>
          </w:p>
          <w:p>
            <w:pPr>
              <w:pStyle w:val="TableParagraph"/>
              <w:spacing w:line="250" w:lineRule="exact" w:before="4"/>
              <w:ind w:left="107"/>
              <w:rPr>
                <w:sz w:val="21"/>
              </w:rPr>
            </w:pPr>
            <w:r>
              <w:rPr>
                <w:spacing w:val="-1"/>
                <w:sz w:val="21"/>
              </w:rPr>
              <w:t>号填列</w:t>
            </w:r>
            <w:r>
              <w:rPr>
                <w:sz w:val="21"/>
              </w:rPr>
              <w:t>） </w:t>
            </w:r>
          </w:p>
        </w:tc>
        <w:tc>
          <w:tcPr>
            <w:tcW w:w="2730" w:type="dxa"/>
          </w:tcPr>
          <w:p>
            <w:pPr>
              <w:pStyle w:val="TableParagraph"/>
              <w:spacing w:before="138"/>
              <w:ind w:right="-15"/>
              <w:jc w:val="right"/>
              <w:rPr>
                <w:sz w:val="21"/>
              </w:rPr>
            </w:pPr>
            <w:r>
              <w:rPr>
                <w:sz w:val="21"/>
              </w:rPr>
              <w:t>7,545,355.22 </w:t>
            </w:r>
          </w:p>
        </w:tc>
        <w:tc>
          <w:tcPr>
            <w:tcW w:w="2699" w:type="dxa"/>
          </w:tcPr>
          <w:p>
            <w:pPr>
              <w:pStyle w:val="TableParagraph"/>
              <w:spacing w:before="138"/>
              <w:ind w:right="-15"/>
              <w:jc w:val="right"/>
              <w:rPr>
                <w:sz w:val="21"/>
              </w:rPr>
            </w:pPr>
            <w:r>
              <w:rPr>
                <w:sz w:val="21"/>
              </w:rPr>
              <w:t>-2,651,808.22 </w:t>
            </w:r>
          </w:p>
        </w:tc>
      </w:tr>
      <w:tr>
        <w:trPr>
          <w:trHeight w:val="273" w:hRule="atLeast"/>
        </w:trPr>
        <w:tc>
          <w:tcPr>
            <w:tcW w:w="3397" w:type="dxa"/>
          </w:tcPr>
          <w:p>
            <w:pPr>
              <w:pStyle w:val="TableParagraph"/>
              <w:spacing w:line="252" w:lineRule="exact"/>
              <w:ind w:left="107"/>
              <w:rPr>
                <w:sz w:val="21"/>
              </w:rPr>
            </w:pPr>
            <w:r>
              <w:rPr>
                <w:spacing w:val="-1"/>
                <w:sz w:val="21"/>
              </w:rPr>
              <w:t>财务费用</w:t>
            </w:r>
            <w:r>
              <w:rPr>
                <w:sz w:val="21"/>
              </w:rPr>
              <w:t>（收益以“－”号填列） </w:t>
            </w:r>
          </w:p>
        </w:tc>
        <w:tc>
          <w:tcPr>
            <w:tcW w:w="2730" w:type="dxa"/>
          </w:tcPr>
          <w:p>
            <w:pPr>
              <w:pStyle w:val="TableParagraph"/>
              <w:spacing w:line="252" w:lineRule="exact"/>
              <w:ind w:right="-15"/>
              <w:jc w:val="right"/>
              <w:rPr>
                <w:sz w:val="21"/>
              </w:rPr>
            </w:pPr>
            <w:r>
              <w:rPr>
                <w:sz w:val="21"/>
              </w:rPr>
              <w:t>-22,544,802.12 </w:t>
            </w:r>
          </w:p>
        </w:tc>
        <w:tc>
          <w:tcPr>
            <w:tcW w:w="2699" w:type="dxa"/>
          </w:tcPr>
          <w:p>
            <w:pPr>
              <w:pStyle w:val="TableParagraph"/>
              <w:spacing w:line="252" w:lineRule="exact"/>
              <w:ind w:right="-15"/>
              <w:jc w:val="right"/>
              <w:rPr>
                <w:sz w:val="21"/>
              </w:rPr>
            </w:pPr>
            <w:r>
              <w:rPr>
                <w:sz w:val="21"/>
              </w:rPr>
              <w:t>20,525,191.27 </w:t>
            </w:r>
          </w:p>
        </w:tc>
      </w:tr>
      <w:tr>
        <w:trPr>
          <w:trHeight w:val="270" w:hRule="atLeast"/>
        </w:trPr>
        <w:tc>
          <w:tcPr>
            <w:tcW w:w="3397" w:type="dxa"/>
          </w:tcPr>
          <w:p>
            <w:pPr>
              <w:pStyle w:val="TableParagraph"/>
              <w:spacing w:line="250" w:lineRule="exact"/>
              <w:ind w:left="107"/>
              <w:rPr>
                <w:sz w:val="21"/>
              </w:rPr>
            </w:pPr>
            <w:r>
              <w:rPr>
                <w:spacing w:val="-1"/>
                <w:sz w:val="21"/>
              </w:rPr>
              <w:t>投资损失</w:t>
            </w:r>
            <w:r>
              <w:rPr>
                <w:sz w:val="21"/>
              </w:rPr>
              <w:t>（收益以“－”号填列） </w:t>
            </w:r>
          </w:p>
        </w:tc>
        <w:tc>
          <w:tcPr>
            <w:tcW w:w="2730" w:type="dxa"/>
          </w:tcPr>
          <w:p>
            <w:pPr>
              <w:pStyle w:val="TableParagraph"/>
              <w:spacing w:line="250" w:lineRule="exact"/>
              <w:ind w:right="-15"/>
              <w:jc w:val="right"/>
              <w:rPr>
                <w:sz w:val="21"/>
              </w:rPr>
            </w:pPr>
            <w:r>
              <w:rPr>
                <w:sz w:val="21"/>
              </w:rPr>
              <w:t>-31,464,913.93 </w:t>
            </w:r>
          </w:p>
        </w:tc>
        <w:tc>
          <w:tcPr>
            <w:tcW w:w="2699" w:type="dxa"/>
          </w:tcPr>
          <w:p>
            <w:pPr>
              <w:pStyle w:val="TableParagraph"/>
              <w:spacing w:line="250" w:lineRule="exact"/>
              <w:ind w:right="-15"/>
              <w:jc w:val="right"/>
              <w:rPr>
                <w:sz w:val="21"/>
              </w:rPr>
            </w:pPr>
            <w:r>
              <w:rPr>
                <w:sz w:val="21"/>
              </w:rPr>
              <w:t>-12,808,691.85 </w:t>
            </w:r>
          </w:p>
        </w:tc>
      </w:tr>
      <w:tr>
        <w:trPr>
          <w:trHeight w:val="544" w:hRule="atLeast"/>
        </w:trPr>
        <w:tc>
          <w:tcPr>
            <w:tcW w:w="3397" w:type="dxa"/>
          </w:tcPr>
          <w:p>
            <w:pPr>
              <w:pStyle w:val="TableParagraph"/>
              <w:ind w:left="107"/>
              <w:rPr>
                <w:sz w:val="21"/>
              </w:rPr>
            </w:pPr>
            <w:r>
              <w:rPr>
                <w:sz w:val="21"/>
              </w:rPr>
              <w:t>递延所得税资产减少（增加以</w:t>
            </w:r>
          </w:p>
          <w:p>
            <w:pPr>
              <w:pStyle w:val="TableParagraph"/>
              <w:spacing w:line="250" w:lineRule="exact" w:before="4"/>
              <w:ind w:left="107"/>
              <w:rPr>
                <w:sz w:val="21"/>
              </w:rPr>
            </w:pPr>
            <w:r>
              <w:rPr>
                <w:sz w:val="21"/>
              </w:rPr>
              <w:t>“－”号填列） </w:t>
            </w:r>
          </w:p>
        </w:tc>
        <w:tc>
          <w:tcPr>
            <w:tcW w:w="2730" w:type="dxa"/>
          </w:tcPr>
          <w:p>
            <w:pPr>
              <w:pStyle w:val="TableParagraph"/>
              <w:spacing w:before="138"/>
              <w:ind w:right="-15"/>
              <w:jc w:val="right"/>
              <w:rPr>
                <w:sz w:val="21"/>
              </w:rPr>
            </w:pPr>
            <w:r>
              <w:rPr>
                <w:sz w:val="21"/>
              </w:rPr>
              <w:t>- </w:t>
            </w:r>
          </w:p>
        </w:tc>
        <w:tc>
          <w:tcPr>
            <w:tcW w:w="2699" w:type="dxa"/>
          </w:tcPr>
          <w:p>
            <w:pPr>
              <w:pStyle w:val="TableParagraph"/>
              <w:spacing w:before="138"/>
              <w:ind w:right="-15"/>
              <w:jc w:val="right"/>
              <w:rPr>
                <w:sz w:val="21"/>
              </w:rPr>
            </w:pPr>
            <w:r>
              <w:rPr>
                <w:sz w:val="21"/>
              </w:rPr>
              <w:t>- </w:t>
            </w:r>
          </w:p>
        </w:tc>
      </w:tr>
      <w:tr>
        <w:trPr>
          <w:trHeight w:val="547" w:hRule="atLeast"/>
        </w:trPr>
        <w:tc>
          <w:tcPr>
            <w:tcW w:w="3397" w:type="dxa"/>
          </w:tcPr>
          <w:p>
            <w:pPr>
              <w:pStyle w:val="TableParagraph"/>
              <w:spacing w:line="270" w:lineRule="atLeast" w:before="0"/>
              <w:ind w:left="107" w:right="543"/>
              <w:rPr>
                <w:sz w:val="21"/>
              </w:rPr>
            </w:pPr>
            <w:r>
              <w:rPr>
                <w:sz w:val="21"/>
              </w:rPr>
              <w:t>递延所得税负债增加（减少以“－”号填列） </w:t>
            </w:r>
          </w:p>
        </w:tc>
        <w:tc>
          <w:tcPr>
            <w:tcW w:w="2730" w:type="dxa"/>
          </w:tcPr>
          <w:p>
            <w:pPr>
              <w:pStyle w:val="TableParagraph"/>
              <w:spacing w:before="138"/>
              <w:ind w:right="-15"/>
              <w:jc w:val="right"/>
              <w:rPr>
                <w:sz w:val="21"/>
              </w:rPr>
            </w:pPr>
            <w:r>
              <w:rPr>
                <w:sz w:val="21"/>
              </w:rPr>
              <w:t>68,585,077.58 </w:t>
            </w:r>
          </w:p>
        </w:tc>
        <w:tc>
          <w:tcPr>
            <w:tcW w:w="2699" w:type="dxa"/>
          </w:tcPr>
          <w:p>
            <w:pPr>
              <w:pStyle w:val="TableParagraph"/>
              <w:spacing w:before="138"/>
              <w:ind w:right="-15"/>
              <w:jc w:val="right"/>
              <w:rPr>
                <w:sz w:val="21"/>
              </w:rPr>
            </w:pPr>
            <w:r>
              <w:rPr>
                <w:sz w:val="21"/>
              </w:rPr>
              <w:t>8,210,399.99 </w:t>
            </w:r>
          </w:p>
        </w:tc>
      </w:tr>
      <w:tr>
        <w:trPr>
          <w:trHeight w:val="544" w:hRule="atLeast"/>
        </w:trPr>
        <w:tc>
          <w:tcPr>
            <w:tcW w:w="3397" w:type="dxa"/>
          </w:tcPr>
          <w:p>
            <w:pPr>
              <w:pStyle w:val="TableParagraph"/>
              <w:ind w:left="107"/>
              <w:rPr>
                <w:sz w:val="21"/>
              </w:rPr>
            </w:pPr>
            <w:r>
              <w:rPr>
                <w:sz w:val="21"/>
              </w:rPr>
              <w:t>存货的减少（增加以“－”号填</w:t>
            </w:r>
          </w:p>
          <w:p>
            <w:pPr>
              <w:pStyle w:val="TableParagraph"/>
              <w:spacing w:line="252" w:lineRule="exact" w:before="2"/>
              <w:ind w:left="107"/>
              <w:rPr>
                <w:sz w:val="21"/>
              </w:rPr>
            </w:pPr>
            <w:r>
              <w:rPr>
                <w:sz w:val="21"/>
              </w:rPr>
              <w:t>列） </w:t>
            </w:r>
          </w:p>
        </w:tc>
        <w:tc>
          <w:tcPr>
            <w:tcW w:w="2730" w:type="dxa"/>
          </w:tcPr>
          <w:p>
            <w:pPr>
              <w:pStyle w:val="TableParagraph"/>
              <w:spacing w:before="135"/>
              <w:ind w:right="-15"/>
              <w:jc w:val="right"/>
              <w:rPr>
                <w:sz w:val="21"/>
              </w:rPr>
            </w:pPr>
            <w:r>
              <w:rPr>
                <w:sz w:val="21"/>
              </w:rPr>
              <w:t>-441,063,302.57 </w:t>
            </w:r>
          </w:p>
        </w:tc>
        <w:tc>
          <w:tcPr>
            <w:tcW w:w="2699" w:type="dxa"/>
          </w:tcPr>
          <w:p>
            <w:pPr>
              <w:pStyle w:val="TableParagraph"/>
              <w:spacing w:before="135"/>
              <w:ind w:right="-15"/>
              <w:jc w:val="right"/>
              <w:rPr>
                <w:sz w:val="21"/>
              </w:rPr>
            </w:pPr>
            <w:r>
              <w:rPr>
                <w:sz w:val="21"/>
              </w:rPr>
              <w:t>-494,374,636.90 </w:t>
            </w:r>
          </w:p>
        </w:tc>
      </w:tr>
      <w:tr>
        <w:trPr>
          <w:trHeight w:val="544" w:hRule="atLeast"/>
        </w:trPr>
        <w:tc>
          <w:tcPr>
            <w:tcW w:w="3397" w:type="dxa"/>
          </w:tcPr>
          <w:p>
            <w:pPr>
              <w:pStyle w:val="TableParagraph"/>
              <w:ind w:left="107"/>
              <w:rPr>
                <w:sz w:val="21"/>
              </w:rPr>
            </w:pPr>
            <w:r>
              <w:rPr>
                <w:sz w:val="21"/>
              </w:rPr>
              <w:t>经营性应收项目的减少（增加以</w:t>
            </w:r>
          </w:p>
          <w:p>
            <w:pPr>
              <w:pStyle w:val="TableParagraph"/>
              <w:spacing w:line="252" w:lineRule="exact" w:before="2"/>
              <w:ind w:left="107"/>
              <w:rPr>
                <w:sz w:val="21"/>
              </w:rPr>
            </w:pPr>
            <w:r>
              <w:rPr>
                <w:sz w:val="21"/>
              </w:rPr>
              <w:t>“－”号填列） </w:t>
            </w:r>
          </w:p>
        </w:tc>
        <w:tc>
          <w:tcPr>
            <w:tcW w:w="2730" w:type="dxa"/>
          </w:tcPr>
          <w:p>
            <w:pPr>
              <w:pStyle w:val="TableParagraph"/>
              <w:spacing w:before="138"/>
              <w:ind w:right="-15"/>
              <w:jc w:val="right"/>
              <w:rPr>
                <w:sz w:val="21"/>
              </w:rPr>
            </w:pPr>
            <w:r>
              <w:rPr>
                <w:sz w:val="21"/>
              </w:rPr>
              <w:t>-247,706,829.35 </w:t>
            </w:r>
          </w:p>
        </w:tc>
        <w:tc>
          <w:tcPr>
            <w:tcW w:w="2699" w:type="dxa"/>
          </w:tcPr>
          <w:p>
            <w:pPr>
              <w:pStyle w:val="TableParagraph"/>
              <w:spacing w:before="138"/>
              <w:ind w:right="-15"/>
              <w:jc w:val="right"/>
              <w:rPr>
                <w:sz w:val="21"/>
              </w:rPr>
            </w:pPr>
            <w:r>
              <w:rPr>
                <w:sz w:val="21"/>
              </w:rPr>
              <w:t>-1,237,927,964.55 </w:t>
            </w:r>
          </w:p>
        </w:tc>
      </w:tr>
      <w:tr>
        <w:trPr>
          <w:trHeight w:val="544" w:hRule="atLeast"/>
        </w:trPr>
        <w:tc>
          <w:tcPr>
            <w:tcW w:w="3397" w:type="dxa"/>
          </w:tcPr>
          <w:p>
            <w:pPr>
              <w:pStyle w:val="TableParagraph"/>
              <w:ind w:left="107"/>
              <w:rPr>
                <w:sz w:val="21"/>
              </w:rPr>
            </w:pPr>
            <w:r>
              <w:rPr>
                <w:sz w:val="21"/>
              </w:rPr>
              <w:t>经营性应付项目的增加（减少以</w:t>
            </w:r>
          </w:p>
          <w:p>
            <w:pPr>
              <w:pStyle w:val="TableParagraph"/>
              <w:spacing w:line="252" w:lineRule="exact" w:before="2"/>
              <w:ind w:left="107"/>
              <w:rPr>
                <w:sz w:val="21"/>
              </w:rPr>
            </w:pPr>
            <w:r>
              <w:rPr>
                <w:sz w:val="21"/>
              </w:rPr>
              <w:t>“－”号填列） </w:t>
            </w:r>
          </w:p>
        </w:tc>
        <w:tc>
          <w:tcPr>
            <w:tcW w:w="2730" w:type="dxa"/>
          </w:tcPr>
          <w:p>
            <w:pPr>
              <w:pStyle w:val="TableParagraph"/>
              <w:spacing w:before="138"/>
              <w:ind w:right="-15"/>
              <w:jc w:val="right"/>
              <w:rPr>
                <w:sz w:val="21"/>
              </w:rPr>
            </w:pPr>
            <w:r>
              <w:rPr>
                <w:sz w:val="21"/>
              </w:rPr>
              <w:t>76,617,981.30 </w:t>
            </w:r>
          </w:p>
        </w:tc>
        <w:tc>
          <w:tcPr>
            <w:tcW w:w="2699" w:type="dxa"/>
          </w:tcPr>
          <w:p>
            <w:pPr>
              <w:pStyle w:val="TableParagraph"/>
              <w:spacing w:before="138"/>
              <w:ind w:right="-15"/>
              <w:jc w:val="right"/>
              <w:rPr>
                <w:sz w:val="21"/>
              </w:rPr>
            </w:pPr>
            <w:r>
              <w:rPr>
                <w:sz w:val="21"/>
              </w:rPr>
              <w:t>1,526,200,083.73 </w:t>
            </w:r>
          </w:p>
        </w:tc>
      </w:tr>
      <w:tr>
        <w:trPr>
          <w:trHeight w:val="273" w:hRule="atLeast"/>
        </w:trPr>
        <w:tc>
          <w:tcPr>
            <w:tcW w:w="3397" w:type="dxa"/>
          </w:tcPr>
          <w:p>
            <w:pPr>
              <w:pStyle w:val="TableParagraph"/>
              <w:spacing w:line="252" w:lineRule="exact"/>
              <w:ind w:left="107"/>
              <w:rPr>
                <w:sz w:val="21"/>
              </w:rPr>
            </w:pPr>
            <w:r>
              <w:rPr>
                <w:sz w:val="21"/>
              </w:rPr>
              <w:t>其他 </w:t>
            </w:r>
          </w:p>
        </w:tc>
        <w:tc>
          <w:tcPr>
            <w:tcW w:w="2730" w:type="dxa"/>
          </w:tcPr>
          <w:p>
            <w:pPr>
              <w:pStyle w:val="TableParagraph"/>
              <w:spacing w:line="252" w:lineRule="exact"/>
              <w:ind w:right="-15"/>
              <w:jc w:val="right"/>
              <w:rPr>
                <w:sz w:val="21"/>
              </w:rPr>
            </w:pPr>
            <w:r>
              <w:rPr>
                <w:sz w:val="21"/>
              </w:rPr>
              <w:t>9,579,683.31 </w:t>
            </w:r>
          </w:p>
        </w:tc>
        <w:tc>
          <w:tcPr>
            <w:tcW w:w="2699" w:type="dxa"/>
          </w:tcPr>
          <w:p>
            <w:pPr>
              <w:pStyle w:val="TableParagraph"/>
              <w:spacing w:line="252" w:lineRule="exact"/>
              <w:ind w:right="-15"/>
              <w:jc w:val="right"/>
              <w:rPr>
                <w:sz w:val="21"/>
              </w:rPr>
            </w:pPr>
            <w:r>
              <w:rPr>
                <w:sz w:val="21"/>
              </w:rPr>
              <w:t>-3,633,728.96 </w:t>
            </w:r>
          </w:p>
        </w:tc>
      </w:tr>
      <w:tr>
        <w:trPr>
          <w:trHeight w:val="270" w:hRule="atLeast"/>
        </w:trPr>
        <w:tc>
          <w:tcPr>
            <w:tcW w:w="3397" w:type="dxa"/>
          </w:tcPr>
          <w:p>
            <w:pPr>
              <w:pStyle w:val="TableParagraph"/>
              <w:spacing w:line="250" w:lineRule="exact"/>
              <w:ind w:left="107"/>
              <w:rPr>
                <w:sz w:val="21"/>
              </w:rPr>
            </w:pPr>
            <w:r>
              <w:rPr>
                <w:spacing w:val="-1"/>
                <w:sz w:val="21"/>
              </w:rPr>
              <w:t>经营活动产生的现金流量净额</w:t>
            </w:r>
            <w:r>
              <w:rPr>
                <w:sz w:val="21"/>
              </w:rPr>
              <w:t> </w:t>
            </w:r>
          </w:p>
        </w:tc>
        <w:tc>
          <w:tcPr>
            <w:tcW w:w="2730" w:type="dxa"/>
          </w:tcPr>
          <w:p>
            <w:pPr>
              <w:pStyle w:val="TableParagraph"/>
              <w:spacing w:line="250" w:lineRule="exact"/>
              <w:ind w:right="-15"/>
              <w:jc w:val="right"/>
              <w:rPr>
                <w:sz w:val="21"/>
              </w:rPr>
            </w:pPr>
            <w:r>
              <w:rPr>
                <w:sz w:val="21"/>
              </w:rPr>
              <w:t>375,368,957.41 </w:t>
            </w:r>
          </w:p>
        </w:tc>
        <w:tc>
          <w:tcPr>
            <w:tcW w:w="2699" w:type="dxa"/>
          </w:tcPr>
          <w:p>
            <w:pPr>
              <w:pStyle w:val="TableParagraph"/>
              <w:spacing w:line="250" w:lineRule="exact"/>
              <w:ind w:right="-15"/>
              <w:jc w:val="right"/>
              <w:rPr>
                <w:sz w:val="21"/>
              </w:rPr>
            </w:pPr>
            <w:r>
              <w:rPr>
                <w:sz w:val="21"/>
              </w:rPr>
              <w:t>378,030,619.60 </w:t>
            </w:r>
          </w:p>
        </w:tc>
      </w:tr>
      <w:tr>
        <w:trPr>
          <w:trHeight w:val="273" w:hRule="atLeast"/>
        </w:trPr>
        <w:tc>
          <w:tcPr>
            <w:tcW w:w="8826" w:type="dxa"/>
            <w:gridSpan w:val="3"/>
          </w:tcPr>
          <w:p>
            <w:pPr>
              <w:pStyle w:val="TableParagraph"/>
              <w:spacing w:line="252" w:lineRule="exact"/>
              <w:ind w:left="107"/>
              <w:rPr>
                <w:sz w:val="21"/>
              </w:rPr>
            </w:pPr>
            <w:r>
              <w:rPr>
                <w:sz w:val="21"/>
              </w:rPr>
              <w:t>2．不涉及现金收支的重大投资和筹资活动： </w:t>
            </w:r>
          </w:p>
        </w:tc>
      </w:tr>
      <w:tr>
        <w:trPr>
          <w:trHeight w:val="270" w:hRule="atLeast"/>
        </w:trPr>
        <w:tc>
          <w:tcPr>
            <w:tcW w:w="3397" w:type="dxa"/>
          </w:tcPr>
          <w:p>
            <w:pPr>
              <w:pStyle w:val="TableParagraph"/>
              <w:spacing w:line="250" w:lineRule="exact"/>
              <w:ind w:left="107"/>
              <w:rPr>
                <w:sz w:val="21"/>
              </w:rPr>
            </w:pPr>
            <w:r>
              <w:rPr>
                <w:spacing w:val="-1"/>
                <w:sz w:val="21"/>
              </w:rPr>
              <w:t>债务转为资本</w:t>
            </w:r>
            <w:r>
              <w:rPr>
                <w:sz w:val="21"/>
              </w:rPr>
              <w:t> </w:t>
            </w:r>
          </w:p>
        </w:tc>
        <w:tc>
          <w:tcPr>
            <w:tcW w:w="2730" w:type="dxa"/>
          </w:tcPr>
          <w:p>
            <w:pPr>
              <w:pStyle w:val="TableParagraph"/>
              <w:spacing w:line="250" w:lineRule="exact"/>
              <w:ind w:right="-15"/>
              <w:jc w:val="right"/>
              <w:rPr>
                <w:sz w:val="21"/>
              </w:rPr>
            </w:pPr>
            <w:r>
              <w:rPr>
                <w:w w:val="100"/>
                <w:sz w:val="21"/>
              </w:rPr>
              <w:t> </w:t>
            </w:r>
          </w:p>
        </w:tc>
        <w:tc>
          <w:tcPr>
            <w:tcW w:w="2699" w:type="dxa"/>
          </w:tcPr>
          <w:p>
            <w:pPr>
              <w:pStyle w:val="TableParagraph"/>
              <w:spacing w:line="250" w:lineRule="exact"/>
              <w:ind w:right="-15"/>
              <w:jc w:val="right"/>
              <w:rPr>
                <w:sz w:val="21"/>
              </w:rPr>
            </w:pPr>
            <w:r>
              <w:rPr>
                <w:w w:val="100"/>
                <w:sz w:val="21"/>
              </w:rPr>
              <w:t> </w:t>
            </w:r>
          </w:p>
        </w:tc>
      </w:tr>
      <w:tr>
        <w:trPr>
          <w:trHeight w:val="273" w:hRule="atLeast"/>
        </w:trPr>
        <w:tc>
          <w:tcPr>
            <w:tcW w:w="3397" w:type="dxa"/>
          </w:tcPr>
          <w:p>
            <w:pPr>
              <w:pStyle w:val="TableParagraph"/>
              <w:spacing w:line="250" w:lineRule="exact" w:before="3"/>
              <w:ind w:left="107"/>
              <w:rPr>
                <w:sz w:val="21"/>
              </w:rPr>
            </w:pPr>
            <w:r>
              <w:rPr>
                <w:spacing w:val="-1"/>
                <w:sz w:val="21"/>
              </w:rPr>
              <w:t>一年内到期的可转换公司债券</w:t>
            </w:r>
            <w:r>
              <w:rPr>
                <w:sz w:val="21"/>
              </w:rPr>
              <w:t> </w:t>
            </w:r>
          </w:p>
        </w:tc>
        <w:tc>
          <w:tcPr>
            <w:tcW w:w="2730" w:type="dxa"/>
          </w:tcPr>
          <w:p>
            <w:pPr>
              <w:pStyle w:val="TableParagraph"/>
              <w:spacing w:line="250" w:lineRule="exact" w:before="3"/>
              <w:ind w:right="-15"/>
              <w:jc w:val="right"/>
              <w:rPr>
                <w:sz w:val="21"/>
              </w:rPr>
            </w:pPr>
            <w:r>
              <w:rPr>
                <w:w w:val="100"/>
                <w:sz w:val="21"/>
              </w:rPr>
              <w:t> </w:t>
            </w:r>
          </w:p>
        </w:tc>
        <w:tc>
          <w:tcPr>
            <w:tcW w:w="2699" w:type="dxa"/>
          </w:tcPr>
          <w:p>
            <w:pPr>
              <w:pStyle w:val="TableParagraph"/>
              <w:spacing w:line="250" w:lineRule="exact" w:before="3"/>
              <w:ind w:right="-15"/>
              <w:jc w:val="right"/>
              <w:rPr>
                <w:sz w:val="21"/>
              </w:rPr>
            </w:pPr>
            <w:r>
              <w:rPr>
                <w:w w:val="100"/>
                <w:sz w:val="21"/>
              </w:rPr>
              <w:t> </w:t>
            </w:r>
          </w:p>
        </w:tc>
      </w:tr>
      <w:tr>
        <w:trPr>
          <w:trHeight w:val="273" w:hRule="atLeast"/>
        </w:trPr>
        <w:tc>
          <w:tcPr>
            <w:tcW w:w="3397" w:type="dxa"/>
          </w:tcPr>
          <w:p>
            <w:pPr>
              <w:pStyle w:val="TableParagraph"/>
              <w:spacing w:line="252" w:lineRule="exact"/>
              <w:ind w:left="107"/>
              <w:rPr>
                <w:sz w:val="21"/>
              </w:rPr>
            </w:pPr>
            <w:r>
              <w:rPr>
                <w:spacing w:val="-1"/>
                <w:sz w:val="21"/>
              </w:rPr>
              <w:t>融资租入固定资产</w:t>
            </w:r>
            <w:r>
              <w:rPr>
                <w:sz w:val="21"/>
              </w:rPr>
              <w:t> </w:t>
            </w:r>
          </w:p>
        </w:tc>
        <w:tc>
          <w:tcPr>
            <w:tcW w:w="2730" w:type="dxa"/>
          </w:tcPr>
          <w:p>
            <w:pPr>
              <w:pStyle w:val="TableParagraph"/>
              <w:spacing w:line="252" w:lineRule="exact"/>
              <w:ind w:right="-15"/>
              <w:jc w:val="right"/>
              <w:rPr>
                <w:sz w:val="21"/>
              </w:rPr>
            </w:pPr>
            <w:r>
              <w:rPr>
                <w:w w:val="100"/>
                <w:sz w:val="21"/>
              </w:rPr>
              <w:t> </w:t>
            </w:r>
          </w:p>
        </w:tc>
        <w:tc>
          <w:tcPr>
            <w:tcW w:w="2699" w:type="dxa"/>
          </w:tcPr>
          <w:p>
            <w:pPr>
              <w:pStyle w:val="TableParagraph"/>
              <w:spacing w:line="252" w:lineRule="exact"/>
              <w:ind w:right="-15"/>
              <w:jc w:val="right"/>
              <w:rPr>
                <w:sz w:val="21"/>
              </w:rPr>
            </w:pPr>
            <w:r>
              <w:rPr>
                <w:w w:val="100"/>
                <w:sz w:val="21"/>
              </w:rPr>
              <w:t> </w:t>
            </w:r>
          </w:p>
        </w:tc>
      </w:tr>
      <w:tr>
        <w:trPr>
          <w:trHeight w:val="271" w:hRule="atLeast"/>
        </w:trPr>
        <w:tc>
          <w:tcPr>
            <w:tcW w:w="8826" w:type="dxa"/>
            <w:gridSpan w:val="3"/>
          </w:tcPr>
          <w:p>
            <w:pPr>
              <w:pStyle w:val="TableParagraph"/>
              <w:spacing w:line="250" w:lineRule="exact"/>
              <w:ind w:left="107"/>
              <w:rPr>
                <w:sz w:val="21"/>
              </w:rPr>
            </w:pPr>
            <w:r>
              <w:rPr>
                <w:sz w:val="21"/>
              </w:rPr>
              <w:t>3．现金及现金等价物净变动情况： </w:t>
            </w:r>
          </w:p>
        </w:tc>
      </w:tr>
      <w:tr>
        <w:trPr>
          <w:trHeight w:val="273" w:hRule="atLeast"/>
        </w:trPr>
        <w:tc>
          <w:tcPr>
            <w:tcW w:w="3397" w:type="dxa"/>
          </w:tcPr>
          <w:p>
            <w:pPr>
              <w:pStyle w:val="TableParagraph"/>
              <w:spacing w:line="250" w:lineRule="exact" w:before="3"/>
              <w:ind w:left="107"/>
              <w:rPr>
                <w:sz w:val="21"/>
              </w:rPr>
            </w:pPr>
            <w:r>
              <w:rPr>
                <w:spacing w:val="-1"/>
                <w:sz w:val="21"/>
              </w:rPr>
              <w:t>现金的期末余额</w:t>
            </w:r>
            <w:r>
              <w:rPr>
                <w:sz w:val="21"/>
              </w:rPr>
              <w:t> </w:t>
            </w:r>
          </w:p>
        </w:tc>
        <w:tc>
          <w:tcPr>
            <w:tcW w:w="2730" w:type="dxa"/>
          </w:tcPr>
          <w:p>
            <w:pPr>
              <w:pStyle w:val="TableParagraph"/>
              <w:spacing w:line="250" w:lineRule="exact" w:before="3"/>
              <w:ind w:right="-15"/>
              <w:jc w:val="right"/>
              <w:rPr>
                <w:sz w:val="21"/>
              </w:rPr>
            </w:pPr>
            <w:r>
              <w:rPr>
                <w:sz w:val="21"/>
              </w:rPr>
              <w:t>2,060,692,544.37 </w:t>
            </w:r>
          </w:p>
        </w:tc>
        <w:tc>
          <w:tcPr>
            <w:tcW w:w="2699" w:type="dxa"/>
          </w:tcPr>
          <w:p>
            <w:pPr>
              <w:pStyle w:val="TableParagraph"/>
              <w:spacing w:line="250" w:lineRule="exact" w:before="3"/>
              <w:ind w:right="-15"/>
              <w:jc w:val="right"/>
              <w:rPr>
                <w:sz w:val="21"/>
              </w:rPr>
            </w:pPr>
            <w:r>
              <w:rPr>
                <w:sz w:val="21"/>
              </w:rPr>
              <w:t>1,789,048,709.62 </w:t>
            </w:r>
          </w:p>
        </w:tc>
      </w:tr>
      <w:tr>
        <w:trPr>
          <w:trHeight w:val="273" w:hRule="atLeast"/>
        </w:trPr>
        <w:tc>
          <w:tcPr>
            <w:tcW w:w="3397" w:type="dxa"/>
          </w:tcPr>
          <w:p>
            <w:pPr>
              <w:pStyle w:val="TableParagraph"/>
              <w:spacing w:line="252" w:lineRule="exact"/>
              <w:ind w:left="107"/>
              <w:rPr>
                <w:sz w:val="21"/>
              </w:rPr>
            </w:pPr>
            <w:r>
              <w:rPr>
                <w:spacing w:val="-1"/>
                <w:sz w:val="21"/>
              </w:rPr>
              <w:t>减：现金的期初余额</w:t>
            </w:r>
            <w:r>
              <w:rPr>
                <w:sz w:val="21"/>
              </w:rPr>
              <w:t> </w:t>
            </w:r>
          </w:p>
        </w:tc>
        <w:tc>
          <w:tcPr>
            <w:tcW w:w="2730" w:type="dxa"/>
          </w:tcPr>
          <w:p>
            <w:pPr>
              <w:pStyle w:val="TableParagraph"/>
              <w:spacing w:line="252" w:lineRule="exact"/>
              <w:ind w:right="-15"/>
              <w:jc w:val="right"/>
              <w:rPr>
                <w:sz w:val="21"/>
              </w:rPr>
            </w:pPr>
            <w:r>
              <w:rPr>
                <w:sz w:val="21"/>
              </w:rPr>
              <w:t>1,789,048,709.62 </w:t>
            </w:r>
          </w:p>
        </w:tc>
        <w:tc>
          <w:tcPr>
            <w:tcW w:w="2699" w:type="dxa"/>
          </w:tcPr>
          <w:p>
            <w:pPr>
              <w:pStyle w:val="TableParagraph"/>
              <w:spacing w:line="252" w:lineRule="exact"/>
              <w:ind w:right="-15"/>
              <w:jc w:val="right"/>
              <w:rPr>
                <w:sz w:val="21"/>
              </w:rPr>
            </w:pPr>
            <w:r>
              <w:rPr>
                <w:sz w:val="21"/>
              </w:rPr>
              <w:t>685,644,857.02 </w:t>
            </w:r>
          </w:p>
        </w:tc>
      </w:tr>
      <w:tr>
        <w:trPr>
          <w:trHeight w:val="270" w:hRule="atLeast"/>
        </w:trPr>
        <w:tc>
          <w:tcPr>
            <w:tcW w:w="3397" w:type="dxa"/>
          </w:tcPr>
          <w:p>
            <w:pPr>
              <w:pStyle w:val="TableParagraph"/>
              <w:spacing w:line="250" w:lineRule="exact"/>
              <w:ind w:left="107"/>
              <w:rPr>
                <w:sz w:val="21"/>
              </w:rPr>
            </w:pPr>
            <w:r>
              <w:rPr>
                <w:spacing w:val="-1"/>
                <w:sz w:val="21"/>
              </w:rPr>
              <w:t>加：现金等价物的期末余额 </w:t>
            </w:r>
          </w:p>
        </w:tc>
        <w:tc>
          <w:tcPr>
            <w:tcW w:w="2730" w:type="dxa"/>
          </w:tcPr>
          <w:p>
            <w:pPr>
              <w:pStyle w:val="TableParagraph"/>
              <w:spacing w:line="250" w:lineRule="exact"/>
              <w:ind w:right="-15"/>
              <w:jc w:val="right"/>
              <w:rPr>
                <w:sz w:val="21"/>
              </w:rPr>
            </w:pPr>
            <w:r>
              <w:rPr>
                <w:w w:val="100"/>
                <w:sz w:val="21"/>
              </w:rPr>
              <w:t> </w:t>
            </w:r>
          </w:p>
        </w:tc>
        <w:tc>
          <w:tcPr>
            <w:tcW w:w="2699" w:type="dxa"/>
          </w:tcPr>
          <w:p>
            <w:pPr>
              <w:pStyle w:val="TableParagraph"/>
              <w:spacing w:line="250" w:lineRule="exact"/>
              <w:ind w:right="-15"/>
              <w:jc w:val="right"/>
              <w:rPr>
                <w:sz w:val="21"/>
              </w:rPr>
            </w:pPr>
            <w:r>
              <w:rPr>
                <w:w w:val="100"/>
                <w:sz w:val="21"/>
              </w:rPr>
              <w:t> </w:t>
            </w:r>
          </w:p>
        </w:tc>
      </w:tr>
      <w:tr>
        <w:trPr>
          <w:trHeight w:val="273" w:hRule="atLeast"/>
        </w:trPr>
        <w:tc>
          <w:tcPr>
            <w:tcW w:w="3397" w:type="dxa"/>
          </w:tcPr>
          <w:p>
            <w:pPr>
              <w:pStyle w:val="TableParagraph"/>
              <w:spacing w:line="252" w:lineRule="exact"/>
              <w:ind w:left="107"/>
              <w:rPr>
                <w:sz w:val="21"/>
              </w:rPr>
            </w:pPr>
            <w:r>
              <w:rPr>
                <w:spacing w:val="-1"/>
                <w:sz w:val="21"/>
              </w:rPr>
              <w:t>减：现金等价物的期初余额 </w:t>
            </w:r>
          </w:p>
        </w:tc>
        <w:tc>
          <w:tcPr>
            <w:tcW w:w="2730" w:type="dxa"/>
          </w:tcPr>
          <w:p>
            <w:pPr>
              <w:pStyle w:val="TableParagraph"/>
              <w:spacing w:line="252" w:lineRule="exact"/>
              <w:ind w:right="-15"/>
              <w:jc w:val="right"/>
              <w:rPr>
                <w:sz w:val="21"/>
              </w:rPr>
            </w:pPr>
            <w:r>
              <w:rPr>
                <w:w w:val="100"/>
                <w:sz w:val="21"/>
              </w:rPr>
              <w:t> </w:t>
            </w:r>
          </w:p>
        </w:tc>
        <w:tc>
          <w:tcPr>
            <w:tcW w:w="2699" w:type="dxa"/>
          </w:tcPr>
          <w:p>
            <w:pPr>
              <w:pStyle w:val="TableParagraph"/>
              <w:spacing w:line="252" w:lineRule="exact"/>
              <w:ind w:right="-15"/>
              <w:jc w:val="right"/>
              <w:rPr>
                <w:sz w:val="21"/>
              </w:rPr>
            </w:pPr>
            <w:r>
              <w:rPr>
                <w:w w:val="100"/>
                <w:sz w:val="21"/>
              </w:rPr>
              <w:t> </w:t>
            </w:r>
          </w:p>
        </w:tc>
      </w:tr>
      <w:tr>
        <w:trPr>
          <w:trHeight w:val="273" w:hRule="atLeast"/>
        </w:trPr>
        <w:tc>
          <w:tcPr>
            <w:tcW w:w="3397" w:type="dxa"/>
          </w:tcPr>
          <w:p>
            <w:pPr>
              <w:pStyle w:val="TableParagraph"/>
              <w:spacing w:line="252" w:lineRule="exact"/>
              <w:ind w:left="107"/>
              <w:rPr>
                <w:sz w:val="21"/>
              </w:rPr>
            </w:pPr>
            <w:r>
              <w:rPr>
                <w:spacing w:val="-1"/>
                <w:sz w:val="21"/>
              </w:rPr>
              <w:t>现金及现金等价物净增加额 </w:t>
            </w:r>
          </w:p>
        </w:tc>
        <w:tc>
          <w:tcPr>
            <w:tcW w:w="2730" w:type="dxa"/>
          </w:tcPr>
          <w:p>
            <w:pPr>
              <w:pStyle w:val="TableParagraph"/>
              <w:spacing w:line="252" w:lineRule="exact"/>
              <w:ind w:right="-15"/>
              <w:jc w:val="right"/>
              <w:rPr>
                <w:sz w:val="21"/>
              </w:rPr>
            </w:pPr>
            <w:r>
              <w:rPr>
                <w:sz w:val="21"/>
              </w:rPr>
              <w:t>271,643,834.75 </w:t>
            </w:r>
          </w:p>
        </w:tc>
        <w:tc>
          <w:tcPr>
            <w:tcW w:w="2699" w:type="dxa"/>
          </w:tcPr>
          <w:p>
            <w:pPr>
              <w:pStyle w:val="TableParagraph"/>
              <w:spacing w:line="252" w:lineRule="exact"/>
              <w:ind w:right="-15"/>
              <w:jc w:val="right"/>
              <w:rPr>
                <w:sz w:val="21"/>
              </w:rPr>
            </w:pPr>
            <w:r>
              <w:rPr>
                <w:sz w:val="21"/>
              </w:rPr>
              <w:t>1,103,403,852.60 </w:t>
            </w:r>
          </w:p>
        </w:tc>
      </w:tr>
    </w:tbl>
    <w:p>
      <w:pPr>
        <w:pStyle w:val="BodyText"/>
        <w:spacing w:before="1"/>
        <w:ind w:left="1117"/>
      </w:pPr>
      <w:r>
        <w:rPr>
          <w:w w:val="100"/>
        </w:rPr>
        <w:t> </w:t>
      </w:r>
    </w:p>
    <w:p>
      <w:pPr>
        <w:pStyle w:val="ListParagraph"/>
        <w:numPr>
          <w:ilvl w:val="0"/>
          <w:numId w:val="80"/>
        </w:numPr>
        <w:tabs>
          <w:tab w:pos="1545" w:val="left" w:leader="none"/>
        </w:tabs>
        <w:spacing w:line="240" w:lineRule="auto" w:before="62" w:after="0"/>
        <w:ind w:left="1544" w:right="0" w:hanging="428"/>
        <w:jc w:val="left"/>
        <w:rPr>
          <w:sz w:val="21"/>
        </w:rPr>
      </w:pPr>
      <w:r>
        <w:rPr>
          <w:sz w:val="21"/>
        </w:rPr>
        <w:t>本期支付的取得子公司的现金净额 </w:t>
      </w:r>
    </w:p>
    <w:p>
      <w:pPr>
        <w:pStyle w:val="BodyText"/>
        <w:spacing w:before="64"/>
        <w:ind w:left="1117"/>
      </w:pPr>
      <w:r>
        <w:rPr>
          <w:spacing w:val="-1"/>
        </w:rPr>
        <w:t>□适用 √不适用</w:t>
      </w:r>
      <w:r>
        <w:rPr>
          <w:spacing w:val="-3"/>
        </w:rPr>
        <w:t> </w:t>
      </w:r>
      <w:r>
        <w:rPr/>
        <w:t> </w:t>
      </w:r>
    </w:p>
    <w:p>
      <w:pPr>
        <w:spacing w:after="0"/>
        <w:sectPr>
          <w:pgSz w:w="11910" w:h="16840"/>
          <w:pgMar w:header="882" w:footer="1195" w:top="1360" w:bottom="1380" w:left="160" w:right="440"/>
        </w:sectPr>
      </w:pPr>
    </w:p>
    <w:p>
      <w:pPr>
        <w:pStyle w:val="BodyText"/>
        <w:spacing w:before="61"/>
        <w:ind w:left="1117"/>
      </w:pPr>
      <w:r>
        <w:rPr>
          <w:w w:val="100"/>
        </w:rPr>
        <w:t> </w:t>
      </w:r>
    </w:p>
    <w:p>
      <w:pPr>
        <w:pStyle w:val="ListParagraph"/>
        <w:numPr>
          <w:ilvl w:val="0"/>
          <w:numId w:val="80"/>
        </w:numPr>
        <w:tabs>
          <w:tab w:pos="1545" w:val="left" w:leader="none"/>
        </w:tabs>
        <w:spacing w:line="240" w:lineRule="auto" w:before="63" w:after="0"/>
        <w:ind w:left="1544" w:right="0" w:hanging="428"/>
        <w:jc w:val="left"/>
        <w:rPr>
          <w:sz w:val="21"/>
        </w:rPr>
      </w:pPr>
      <w:r>
        <w:rPr>
          <w:sz w:val="21"/>
        </w:rPr>
        <w:t>本期收到的处置子公司的现金净额 </w:t>
      </w:r>
    </w:p>
    <w:p>
      <w:pPr>
        <w:pStyle w:val="BodyText"/>
        <w:spacing w:before="64"/>
        <w:ind w:left="1117"/>
      </w:pPr>
      <w:r>
        <w:rPr>
          <w:spacing w:val="-1"/>
        </w:rPr>
        <w:t>□适用 √不适用</w:t>
      </w:r>
      <w:r>
        <w:rPr>
          <w:spacing w:val="-3"/>
        </w:rPr>
        <w:t> </w:t>
      </w:r>
      <w:r>
        <w:rPr/>
        <w:t> </w:t>
      </w:r>
    </w:p>
    <w:p>
      <w:pPr>
        <w:pStyle w:val="BodyText"/>
        <w:spacing w:before="2"/>
        <w:ind w:left="1117"/>
      </w:pPr>
      <w:r>
        <w:rPr>
          <w:w w:val="100"/>
        </w:rPr>
        <w:t> </w:t>
      </w:r>
    </w:p>
    <w:p>
      <w:pPr>
        <w:pStyle w:val="ListParagraph"/>
        <w:numPr>
          <w:ilvl w:val="0"/>
          <w:numId w:val="80"/>
        </w:numPr>
        <w:tabs>
          <w:tab w:pos="1545" w:val="left" w:leader="none"/>
        </w:tabs>
        <w:spacing w:line="240" w:lineRule="auto" w:before="65" w:after="0"/>
        <w:ind w:left="1544" w:right="0" w:hanging="428"/>
        <w:jc w:val="left"/>
        <w:rPr>
          <w:sz w:val="21"/>
        </w:rPr>
      </w:pPr>
      <w:r>
        <w:rPr>
          <w:sz w:val="21"/>
        </w:rPr>
        <w:t>现金和现金等价物的构成 </w:t>
      </w:r>
    </w:p>
    <w:p>
      <w:pPr>
        <w:pStyle w:val="BodyText"/>
        <w:spacing w:before="62"/>
        <w:ind w:left="1117"/>
      </w:pPr>
      <w:r>
        <w:rPr>
          <w:spacing w:val="-1"/>
        </w:rPr>
        <w:t>√适用 □不适用</w:t>
      </w:r>
      <w:r>
        <w:rPr>
          <w:spacing w:val="-3"/>
        </w:rPr>
        <w:t> </w:t>
      </w:r>
      <w:r>
        <w:rPr/>
        <w:t> </w:t>
      </w:r>
    </w:p>
    <w:p>
      <w:pPr>
        <w:pStyle w:val="BodyText"/>
        <w:spacing w:before="5"/>
        <w:ind w:left="7639"/>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0"/>
        <w:gridCol w:w="2849"/>
        <w:gridCol w:w="2664"/>
      </w:tblGrid>
      <w:tr>
        <w:trPr>
          <w:trHeight w:val="285" w:hRule="atLeast"/>
        </w:trPr>
        <w:tc>
          <w:tcPr>
            <w:tcW w:w="3310" w:type="dxa"/>
          </w:tcPr>
          <w:p>
            <w:pPr>
              <w:pStyle w:val="TableParagraph"/>
              <w:spacing w:line="257" w:lineRule="exact" w:before="8"/>
              <w:ind w:left="1422" w:right="1418"/>
              <w:jc w:val="center"/>
              <w:rPr>
                <w:sz w:val="21"/>
              </w:rPr>
            </w:pPr>
            <w:r>
              <w:rPr>
                <w:sz w:val="21"/>
              </w:rPr>
              <w:t>项目 </w:t>
            </w:r>
          </w:p>
        </w:tc>
        <w:tc>
          <w:tcPr>
            <w:tcW w:w="2849" w:type="dxa"/>
          </w:tcPr>
          <w:p>
            <w:pPr>
              <w:pStyle w:val="TableParagraph"/>
              <w:spacing w:line="257" w:lineRule="exact" w:before="8"/>
              <w:ind w:left="1000"/>
              <w:rPr>
                <w:sz w:val="21"/>
              </w:rPr>
            </w:pPr>
            <w:r>
              <w:rPr>
                <w:spacing w:val="-1"/>
                <w:sz w:val="21"/>
              </w:rPr>
              <w:t>期末余额</w:t>
            </w:r>
            <w:r>
              <w:rPr>
                <w:sz w:val="21"/>
              </w:rPr>
              <w:t> </w:t>
            </w:r>
          </w:p>
        </w:tc>
        <w:tc>
          <w:tcPr>
            <w:tcW w:w="2664" w:type="dxa"/>
          </w:tcPr>
          <w:p>
            <w:pPr>
              <w:pStyle w:val="TableParagraph"/>
              <w:spacing w:line="262" w:lineRule="exact" w:before="3"/>
              <w:ind w:left="909"/>
              <w:rPr>
                <w:sz w:val="21"/>
              </w:rPr>
            </w:pPr>
            <w:r>
              <w:rPr>
                <w:spacing w:val="-1"/>
                <w:sz w:val="21"/>
              </w:rPr>
              <w:t>期初余额</w:t>
            </w:r>
            <w:r>
              <w:rPr>
                <w:sz w:val="21"/>
              </w:rPr>
              <w:t> </w:t>
            </w:r>
          </w:p>
        </w:tc>
      </w:tr>
      <w:tr>
        <w:trPr>
          <w:trHeight w:val="285" w:hRule="atLeast"/>
        </w:trPr>
        <w:tc>
          <w:tcPr>
            <w:tcW w:w="3310" w:type="dxa"/>
          </w:tcPr>
          <w:p>
            <w:pPr>
              <w:pStyle w:val="TableParagraph"/>
              <w:spacing w:line="257" w:lineRule="exact" w:before="8"/>
              <w:ind w:left="107"/>
              <w:rPr>
                <w:sz w:val="21"/>
              </w:rPr>
            </w:pPr>
            <w:r>
              <w:rPr>
                <w:spacing w:val="-1"/>
                <w:sz w:val="21"/>
              </w:rPr>
              <w:t>一、现金</w:t>
            </w:r>
            <w:r>
              <w:rPr>
                <w:sz w:val="21"/>
              </w:rPr>
              <w:t> </w:t>
            </w:r>
          </w:p>
        </w:tc>
        <w:tc>
          <w:tcPr>
            <w:tcW w:w="2849" w:type="dxa"/>
          </w:tcPr>
          <w:p>
            <w:pPr>
              <w:pStyle w:val="TableParagraph"/>
              <w:spacing w:line="257" w:lineRule="exact" w:before="8"/>
              <w:ind w:right="-15"/>
              <w:jc w:val="right"/>
              <w:rPr>
                <w:sz w:val="21"/>
              </w:rPr>
            </w:pPr>
            <w:r>
              <w:rPr>
                <w:sz w:val="21"/>
              </w:rPr>
              <w:t>2,060,692,544.37 </w:t>
            </w:r>
          </w:p>
        </w:tc>
        <w:tc>
          <w:tcPr>
            <w:tcW w:w="2664" w:type="dxa"/>
          </w:tcPr>
          <w:p>
            <w:pPr>
              <w:pStyle w:val="TableParagraph"/>
              <w:spacing w:line="257" w:lineRule="exact" w:before="8"/>
              <w:ind w:right="-15"/>
              <w:jc w:val="right"/>
              <w:rPr>
                <w:sz w:val="21"/>
              </w:rPr>
            </w:pPr>
            <w:r>
              <w:rPr>
                <w:sz w:val="21"/>
              </w:rPr>
              <w:t>1,789,048,709.62 </w:t>
            </w:r>
          </w:p>
        </w:tc>
      </w:tr>
      <w:tr>
        <w:trPr>
          <w:trHeight w:val="285" w:hRule="atLeast"/>
        </w:trPr>
        <w:tc>
          <w:tcPr>
            <w:tcW w:w="3310" w:type="dxa"/>
          </w:tcPr>
          <w:p>
            <w:pPr>
              <w:pStyle w:val="TableParagraph"/>
              <w:spacing w:line="257" w:lineRule="exact" w:before="8"/>
              <w:ind w:left="107"/>
              <w:rPr>
                <w:sz w:val="21"/>
              </w:rPr>
            </w:pPr>
            <w:r>
              <w:rPr>
                <w:spacing w:val="-1"/>
                <w:sz w:val="21"/>
              </w:rPr>
              <w:t>其中：库存现金</w:t>
            </w:r>
            <w:r>
              <w:rPr>
                <w:sz w:val="21"/>
              </w:rPr>
              <w:t> </w:t>
            </w:r>
          </w:p>
        </w:tc>
        <w:tc>
          <w:tcPr>
            <w:tcW w:w="2849" w:type="dxa"/>
          </w:tcPr>
          <w:p>
            <w:pPr>
              <w:pStyle w:val="TableParagraph"/>
              <w:spacing w:line="257" w:lineRule="exact" w:before="8"/>
              <w:ind w:right="-15"/>
              <w:jc w:val="right"/>
              <w:rPr>
                <w:sz w:val="21"/>
              </w:rPr>
            </w:pPr>
            <w:r>
              <w:rPr>
                <w:sz w:val="21"/>
              </w:rPr>
              <w:t>43,192.84 </w:t>
            </w:r>
          </w:p>
        </w:tc>
        <w:tc>
          <w:tcPr>
            <w:tcW w:w="2664" w:type="dxa"/>
          </w:tcPr>
          <w:p>
            <w:pPr>
              <w:pStyle w:val="TableParagraph"/>
              <w:spacing w:line="257" w:lineRule="exact" w:before="8"/>
              <w:ind w:right="-15"/>
              <w:jc w:val="right"/>
              <w:rPr>
                <w:sz w:val="21"/>
              </w:rPr>
            </w:pPr>
            <w:r>
              <w:rPr>
                <w:sz w:val="21"/>
              </w:rPr>
              <w:t>29,226.17 </w:t>
            </w:r>
          </w:p>
        </w:tc>
      </w:tr>
      <w:tr>
        <w:trPr>
          <w:trHeight w:val="285" w:hRule="atLeast"/>
        </w:trPr>
        <w:tc>
          <w:tcPr>
            <w:tcW w:w="3310" w:type="dxa"/>
          </w:tcPr>
          <w:p>
            <w:pPr>
              <w:pStyle w:val="TableParagraph"/>
              <w:spacing w:line="257" w:lineRule="exact" w:before="8"/>
              <w:ind w:left="107"/>
              <w:rPr>
                <w:sz w:val="21"/>
              </w:rPr>
            </w:pPr>
            <w:r>
              <w:rPr>
                <w:w w:val="100"/>
                <w:sz w:val="21"/>
              </w:rPr>
              <w:t> </w:t>
            </w:r>
            <w:r>
              <w:rPr>
                <w:sz w:val="21"/>
              </w:rPr>
              <w:t> </w:t>
            </w:r>
            <w:r>
              <w:rPr>
                <w:w w:val="100"/>
                <w:sz w:val="21"/>
              </w:rPr>
              <w:t> </w:t>
            </w:r>
            <w:r>
              <w:rPr>
                <w:sz w:val="21"/>
              </w:rPr>
              <w:t> </w:t>
            </w:r>
            <w:r>
              <w:rPr>
                <w:sz w:val="21"/>
              </w:rPr>
              <w:t>可随时用于支付的银行存款 </w:t>
            </w:r>
          </w:p>
        </w:tc>
        <w:tc>
          <w:tcPr>
            <w:tcW w:w="2849" w:type="dxa"/>
          </w:tcPr>
          <w:p>
            <w:pPr>
              <w:pStyle w:val="TableParagraph"/>
              <w:spacing w:line="257" w:lineRule="exact" w:before="8"/>
              <w:ind w:right="-15"/>
              <w:jc w:val="right"/>
              <w:rPr>
                <w:sz w:val="21"/>
              </w:rPr>
            </w:pPr>
            <w:r>
              <w:rPr>
                <w:sz w:val="21"/>
              </w:rPr>
              <w:t>2,060,649,351.53 </w:t>
            </w:r>
          </w:p>
        </w:tc>
        <w:tc>
          <w:tcPr>
            <w:tcW w:w="2664" w:type="dxa"/>
          </w:tcPr>
          <w:p>
            <w:pPr>
              <w:pStyle w:val="TableParagraph"/>
              <w:spacing w:line="257" w:lineRule="exact" w:before="8"/>
              <w:ind w:right="-15"/>
              <w:jc w:val="right"/>
              <w:rPr>
                <w:sz w:val="21"/>
              </w:rPr>
            </w:pPr>
            <w:r>
              <w:rPr>
                <w:sz w:val="21"/>
              </w:rPr>
              <w:t>1,789,019,483.45 </w:t>
            </w:r>
          </w:p>
        </w:tc>
      </w:tr>
      <w:tr>
        <w:trPr>
          <w:trHeight w:val="544" w:hRule="atLeast"/>
        </w:trPr>
        <w:tc>
          <w:tcPr>
            <w:tcW w:w="3310" w:type="dxa"/>
          </w:tcPr>
          <w:p>
            <w:pPr>
              <w:pStyle w:val="TableParagraph"/>
              <w:ind w:left="107"/>
              <w:rPr>
                <w:sz w:val="21"/>
              </w:rPr>
            </w:pPr>
            <w:r>
              <w:rPr>
                <w:w w:val="100"/>
                <w:sz w:val="21"/>
              </w:rPr>
              <w:t> </w:t>
            </w:r>
            <w:r>
              <w:rPr>
                <w:sz w:val="21"/>
              </w:rPr>
              <w:t> </w:t>
            </w:r>
            <w:r>
              <w:rPr>
                <w:w w:val="100"/>
                <w:sz w:val="21"/>
              </w:rPr>
              <w:t> </w:t>
            </w:r>
            <w:r>
              <w:rPr>
                <w:sz w:val="21"/>
              </w:rPr>
              <w:t> </w:t>
            </w:r>
            <w:r>
              <w:rPr>
                <w:sz w:val="21"/>
              </w:rPr>
              <w:t>可随时用于支付的其他货币</w:t>
            </w:r>
          </w:p>
          <w:p>
            <w:pPr>
              <w:pStyle w:val="TableParagraph"/>
              <w:spacing w:line="250" w:lineRule="exact" w:before="4"/>
              <w:ind w:left="107"/>
              <w:rPr>
                <w:sz w:val="21"/>
              </w:rPr>
            </w:pPr>
            <w:r>
              <w:rPr>
                <w:sz w:val="21"/>
              </w:rPr>
              <w:t>资金 </w:t>
            </w:r>
          </w:p>
        </w:tc>
        <w:tc>
          <w:tcPr>
            <w:tcW w:w="2849" w:type="dxa"/>
          </w:tcPr>
          <w:p>
            <w:pPr>
              <w:pStyle w:val="TableParagraph"/>
              <w:ind w:right="-15"/>
              <w:jc w:val="right"/>
              <w:rPr>
                <w:sz w:val="21"/>
              </w:rPr>
            </w:pPr>
            <w:r>
              <w:rPr>
                <w:w w:val="100"/>
                <w:sz w:val="21"/>
              </w:rPr>
              <w:t> </w:t>
            </w:r>
          </w:p>
        </w:tc>
        <w:tc>
          <w:tcPr>
            <w:tcW w:w="2664" w:type="dxa"/>
          </w:tcPr>
          <w:p>
            <w:pPr>
              <w:pStyle w:val="TableParagraph"/>
              <w:ind w:right="-15"/>
              <w:jc w:val="right"/>
              <w:rPr>
                <w:sz w:val="21"/>
              </w:rPr>
            </w:pPr>
            <w:r>
              <w:rPr>
                <w:w w:val="100"/>
                <w:sz w:val="21"/>
              </w:rPr>
              <w:t> </w:t>
            </w:r>
          </w:p>
        </w:tc>
      </w:tr>
      <w:tr>
        <w:trPr>
          <w:trHeight w:val="545" w:hRule="atLeast"/>
        </w:trPr>
        <w:tc>
          <w:tcPr>
            <w:tcW w:w="3310" w:type="dxa"/>
          </w:tcPr>
          <w:p>
            <w:pPr>
              <w:pStyle w:val="TableParagraph"/>
              <w:ind w:left="107"/>
              <w:rPr>
                <w:sz w:val="21"/>
              </w:rPr>
            </w:pPr>
            <w:r>
              <w:rPr>
                <w:w w:val="100"/>
                <w:sz w:val="21"/>
              </w:rPr>
              <w:t> </w:t>
            </w:r>
            <w:r>
              <w:rPr>
                <w:sz w:val="21"/>
              </w:rPr>
              <w:t> </w:t>
            </w:r>
            <w:r>
              <w:rPr>
                <w:w w:val="100"/>
                <w:sz w:val="21"/>
              </w:rPr>
              <w:t> </w:t>
            </w:r>
            <w:r>
              <w:rPr>
                <w:sz w:val="21"/>
              </w:rPr>
              <w:t> </w:t>
            </w:r>
            <w:r>
              <w:rPr>
                <w:sz w:val="21"/>
              </w:rPr>
              <w:t>可用于支付的存放中央银行</w:t>
            </w:r>
          </w:p>
          <w:p>
            <w:pPr>
              <w:pStyle w:val="TableParagraph"/>
              <w:spacing w:line="250" w:lineRule="exact" w:before="5"/>
              <w:ind w:left="107"/>
              <w:rPr>
                <w:sz w:val="21"/>
              </w:rPr>
            </w:pPr>
            <w:r>
              <w:rPr>
                <w:sz w:val="21"/>
              </w:rPr>
              <w:t>款项 </w:t>
            </w:r>
          </w:p>
        </w:tc>
        <w:tc>
          <w:tcPr>
            <w:tcW w:w="2849" w:type="dxa"/>
          </w:tcPr>
          <w:p>
            <w:pPr>
              <w:pStyle w:val="TableParagraph"/>
              <w:ind w:right="-15"/>
              <w:jc w:val="right"/>
              <w:rPr>
                <w:sz w:val="21"/>
              </w:rPr>
            </w:pPr>
            <w:r>
              <w:rPr>
                <w:w w:val="100"/>
                <w:sz w:val="21"/>
              </w:rPr>
              <w:t> </w:t>
            </w:r>
          </w:p>
        </w:tc>
        <w:tc>
          <w:tcPr>
            <w:tcW w:w="2664" w:type="dxa"/>
          </w:tcPr>
          <w:p>
            <w:pPr>
              <w:pStyle w:val="TableParagraph"/>
              <w:ind w:right="-15"/>
              <w:jc w:val="right"/>
              <w:rPr>
                <w:sz w:val="21"/>
              </w:rPr>
            </w:pPr>
            <w:r>
              <w:rPr>
                <w:w w:val="100"/>
                <w:sz w:val="21"/>
              </w:rPr>
              <w:t> </w:t>
            </w:r>
          </w:p>
        </w:tc>
      </w:tr>
      <w:tr>
        <w:trPr>
          <w:trHeight w:val="285" w:hRule="atLeast"/>
        </w:trPr>
        <w:tc>
          <w:tcPr>
            <w:tcW w:w="3310" w:type="dxa"/>
          </w:tcPr>
          <w:p>
            <w:pPr>
              <w:pStyle w:val="TableParagraph"/>
              <w:spacing w:line="257" w:lineRule="exact" w:before="8"/>
              <w:ind w:left="107"/>
              <w:rPr>
                <w:sz w:val="21"/>
              </w:rPr>
            </w:pPr>
            <w:r>
              <w:rPr>
                <w:w w:val="100"/>
                <w:sz w:val="21"/>
              </w:rPr>
              <w:t> </w:t>
            </w:r>
            <w:r>
              <w:rPr>
                <w:sz w:val="21"/>
              </w:rPr>
              <w:t> </w:t>
            </w:r>
            <w:r>
              <w:rPr>
                <w:w w:val="100"/>
                <w:sz w:val="21"/>
              </w:rPr>
              <w:t> </w:t>
            </w:r>
            <w:r>
              <w:rPr>
                <w:sz w:val="21"/>
              </w:rPr>
              <w:t> </w:t>
            </w:r>
            <w:r>
              <w:rPr>
                <w:sz w:val="21"/>
              </w:rPr>
              <w:t>存放同业款项 </w:t>
            </w:r>
          </w:p>
        </w:tc>
        <w:tc>
          <w:tcPr>
            <w:tcW w:w="2849" w:type="dxa"/>
          </w:tcPr>
          <w:p>
            <w:pPr>
              <w:pStyle w:val="TableParagraph"/>
              <w:spacing w:line="264" w:lineRule="exact"/>
              <w:ind w:right="-15"/>
              <w:jc w:val="right"/>
              <w:rPr>
                <w:sz w:val="21"/>
              </w:rPr>
            </w:pPr>
            <w:r>
              <w:rPr>
                <w:w w:val="100"/>
                <w:sz w:val="21"/>
              </w:rPr>
              <w:t> </w:t>
            </w:r>
          </w:p>
        </w:tc>
        <w:tc>
          <w:tcPr>
            <w:tcW w:w="2664" w:type="dxa"/>
          </w:tcPr>
          <w:p>
            <w:pPr>
              <w:pStyle w:val="TableParagraph"/>
              <w:spacing w:line="264" w:lineRule="exact"/>
              <w:ind w:right="-15"/>
              <w:jc w:val="right"/>
              <w:rPr>
                <w:sz w:val="21"/>
              </w:rPr>
            </w:pPr>
            <w:r>
              <w:rPr>
                <w:w w:val="100"/>
                <w:sz w:val="21"/>
              </w:rPr>
              <w:t> </w:t>
            </w:r>
          </w:p>
        </w:tc>
      </w:tr>
      <w:tr>
        <w:trPr>
          <w:trHeight w:val="285" w:hRule="atLeast"/>
        </w:trPr>
        <w:tc>
          <w:tcPr>
            <w:tcW w:w="3310" w:type="dxa"/>
          </w:tcPr>
          <w:p>
            <w:pPr>
              <w:pStyle w:val="TableParagraph"/>
              <w:spacing w:line="257" w:lineRule="exact" w:before="8"/>
              <w:ind w:left="107"/>
              <w:rPr>
                <w:sz w:val="21"/>
              </w:rPr>
            </w:pPr>
            <w:r>
              <w:rPr>
                <w:w w:val="100"/>
                <w:sz w:val="21"/>
              </w:rPr>
              <w:t> </w:t>
            </w:r>
            <w:r>
              <w:rPr>
                <w:sz w:val="21"/>
              </w:rPr>
              <w:t> </w:t>
            </w:r>
            <w:r>
              <w:rPr>
                <w:w w:val="100"/>
                <w:sz w:val="21"/>
              </w:rPr>
              <w:t> </w:t>
            </w:r>
            <w:r>
              <w:rPr>
                <w:sz w:val="21"/>
              </w:rPr>
              <w:t> </w:t>
            </w:r>
            <w:r>
              <w:rPr>
                <w:sz w:val="21"/>
              </w:rPr>
              <w:t>拆放同业款项 </w:t>
            </w:r>
          </w:p>
        </w:tc>
        <w:tc>
          <w:tcPr>
            <w:tcW w:w="2849" w:type="dxa"/>
          </w:tcPr>
          <w:p>
            <w:pPr>
              <w:pStyle w:val="TableParagraph"/>
              <w:spacing w:line="264" w:lineRule="exact"/>
              <w:ind w:right="-15"/>
              <w:jc w:val="right"/>
              <w:rPr>
                <w:sz w:val="21"/>
              </w:rPr>
            </w:pPr>
            <w:r>
              <w:rPr>
                <w:w w:val="100"/>
                <w:sz w:val="21"/>
              </w:rPr>
              <w:t> </w:t>
            </w:r>
          </w:p>
        </w:tc>
        <w:tc>
          <w:tcPr>
            <w:tcW w:w="2664" w:type="dxa"/>
          </w:tcPr>
          <w:p>
            <w:pPr>
              <w:pStyle w:val="TableParagraph"/>
              <w:spacing w:line="264" w:lineRule="exact"/>
              <w:ind w:right="-15"/>
              <w:jc w:val="right"/>
              <w:rPr>
                <w:sz w:val="21"/>
              </w:rPr>
            </w:pPr>
            <w:r>
              <w:rPr>
                <w:w w:val="100"/>
                <w:sz w:val="21"/>
              </w:rPr>
              <w:t> </w:t>
            </w:r>
          </w:p>
        </w:tc>
      </w:tr>
      <w:tr>
        <w:trPr>
          <w:trHeight w:val="285" w:hRule="atLeast"/>
        </w:trPr>
        <w:tc>
          <w:tcPr>
            <w:tcW w:w="3310" w:type="dxa"/>
          </w:tcPr>
          <w:p>
            <w:pPr>
              <w:pStyle w:val="TableParagraph"/>
              <w:spacing w:line="257" w:lineRule="exact" w:before="8"/>
              <w:ind w:left="107"/>
              <w:rPr>
                <w:sz w:val="21"/>
              </w:rPr>
            </w:pPr>
            <w:r>
              <w:rPr>
                <w:spacing w:val="-1"/>
                <w:sz w:val="21"/>
              </w:rPr>
              <w:t>二、现金等价物</w:t>
            </w:r>
            <w:r>
              <w:rPr>
                <w:sz w:val="21"/>
              </w:rPr>
              <w:t> </w:t>
            </w:r>
          </w:p>
        </w:tc>
        <w:tc>
          <w:tcPr>
            <w:tcW w:w="2849" w:type="dxa"/>
          </w:tcPr>
          <w:p>
            <w:pPr>
              <w:pStyle w:val="TableParagraph"/>
              <w:spacing w:line="264" w:lineRule="exact"/>
              <w:ind w:right="-15"/>
              <w:jc w:val="right"/>
              <w:rPr>
                <w:sz w:val="21"/>
              </w:rPr>
            </w:pPr>
            <w:r>
              <w:rPr>
                <w:w w:val="100"/>
                <w:sz w:val="21"/>
              </w:rPr>
              <w:t> </w:t>
            </w:r>
          </w:p>
        </w:tc>
        <w:tc>
          <w:tcPr>
            <w:tcW w:w="2664" w:type="dxa"/>
          </w:tcPr>
          <w:p>
            <w:pPr>
              <w:pStyle w:val="TableParagraph"/>
              <w:spacing w:line="264" w:lineRule="exact"/>
              <w:ind w:right="-15"/>
              <w:jc w:val="right"/>
              <w:rPr>
                <w:sz w:val="21"/>
              </w:rPr>
            </w:pPr>
            <w:r>
              <w:rPr>
                <w:w w:val="100"/>
                <w:sz w:val="21"/>
              </w:rPr>
              <w:t> </w:t>
            </w:r>
          </w:p>
        </w:tc>
      </w:tr>
      <w:tr>
        <w:trPr>
          <w:trHeight w:val="285" w:hRule="atLeast"/>
        </w:trPr>
        <w:tc>
          <w:tcPr>
            <w:tcW w:w="3310" w:type="dxa"/>
          </w:tcPr>
          <w:p>
            <w:pPr>
              <w:pStyle w:val="TableParagraph"/>
              <w:spacing w:line="257" w:lineRule="exact" w:before="8"/>
              <w:ind w:left="107"/>
              <w:rPr>
                <w:sz w:val="21"/>
              </w:rPr>
            </w:pPr>
            <w:r>
              <w:rPr>
                <w:spacing w:val="-1"/>
                <w:sz w:val="21"/>
              </w:rPr>
              <w:t>其中：三个月内到期的债券投资</w:t>
            </w:r>
            <w:r>
              <w:rPr>
                <w:sz w:val="21"/>
              </w:rPr>
              <w:t> </w:t>
            </w:r>
          </w:p>
        </w:tc>
        <w:tc>
          <w:tcPr>
            <w:tcW w:w="2849" w:type="dxa"/>
          </w:tcPr>
          <w:p>
            <w:pPr>
              <w:pStyle w:val="TableParagraph"/>
              <w:spacing w:line="264" w:lineRule="exact"/>
              <w:ind w:right="-15"/>
              <w:jc w:val="right"/>
              <w:rPr>
                <w:sz w:val="21"/>
              </w:rPr>
            </w:pPr>
            <w:r>
              <w:rPr>
                <w:w w:val="100"/>
                <w:sz w:val="21"/>
              </w:rPr>
              <w:t> </w:t>
            </w:r>
          </w:p>
        </w:tc>
        <w:tc>
          <w:tcPr>
            <w:tcW w:w="2664" w:type="dxa"/>
          </w:tcPr>
          <w:p>
            <w:pPr>
              <w:pStyle w:val="TableParagraph"/>
              <w:spacing w:line="264" w:lineRule="exact"/>
              <w:ind w:right="-15"/>
              <w:jc w:val="right"/>
              <w:rPr>
                <w:sz w:val="21"/>
              </w:rPr>
            </w:pPr>
            <w:r>
              <w:rPr>
                <w:w w:val="100"/>
                <w:sz w:val="21"/>
              </w:rPr>
              <w:t> </w:t>
            </w:r>
          </w:p>
        </w:tc>
      </w:tr>
      <w:tr>
        <w:trPr>
          <w:trHeight w:val="285" w:hRule="atLeast"/>
        </w:trPr>
        <w:tc>
          <w:tcPr>
            <w:tcW w:w="3310" w:type="dxa"/>
          </w:tcPr>
          <w:p>
            <w:pPr>
              <w:pStyle w:val="TableParagraph"/>
              <w:spacing w:line="257" w:lineRule="exact" w:before="8"/>
              <w:ind w:left="107"/>
              <w:rPr>
                <w:sz w:val="21"/>
              </w:rPr>
            </w:pPr>
            <w:r>
              <w:rPr>
                <w:w w:val="100"/>
                <w:sz w:val="21"/>
              </w:rPr>
              <w:t> </w:t>
            </w:r>
          </w:p>
        </w:tc>
        <w:tc>
          <w:tcPr>
            <w:tcW w:w="2849" w:type="dxa"/>
          </w:tcPr>
          <w:p>
            <w:pPr>
              <w:pStyle w:val="TableParagraph"/>
              <w:spacing w:line="264" w:lineRule="exact"/>
              <w:ind w:right="-15"/>
              <w:jc w:val="right"/>
              <w:rPr>
                <w:sz w:val="21"/>
              </w:rPr>
            </w:pPr>
            <w:r>
              <w:rPr>
                <w:w w:val="100"/>
                <w:sz w:val="21"/>
              </w:rPr>
              <w:t> </w:t>
            </w:r>
          </w:p>
        </w:tc>
        <w:tc>
          <w:tcPr>
            <w:tcW w:w="2664" w:type="dxa"/>
          </w:tcPr>
          <w:p>
            <w:pPr>
              <w:pStyle w:val="TableParagraph"/>
              <w:spacing w:line="264" w:lineRule="exact"/>
              <w:ind w:right="-15"/>
              <w:jc w:val="right"/>
              <w:rPr>
                <w:sz w:val="21"/>
              </w:rPr>
            </w:pPr>
            <w:r>
              <w:rPr>
                <w:w w:val="100"/>
                <w:sz w:val="21"/>
              </w:rPr>
              <w:t> </w:t>
            </w:r>
          </w:p>
        </w:tc>
      </w:tr>
      <w:tr>
        <w:trPr>
          <w:trHeight w:val="285" w:hRule="atLeast"/>
        </w:trPr>
        <w:tc>
          <w:tcPr>
            <w:tcW w:w="3310" w:type="dxa"/>
          </w:tcPr>
          <w:p>
            <w:pPr>
              <w:pStyle w:val="TableParagraph"/>
              <w:spacing w:line="257" w:lineRule="exact" w:before="8"/>
              <w:ind w:left="107"/>
              <w:rPr>
                <w:sz w:val="21"/>
              </w:rPr>
            </w:pPr>
            <w:r>
              <w:rPr>
                <w:w w:val="100"/>
                <w:sz w:val="21"/>
              </w:rPr>
              <w:t> </w:t>
            </w:r>
          </w:p>
        </w:tc>
        <w:tc>
          <w:tcPr>
            <w:tcW w:w="2849" w:type="dxa"/>
          </w:tcPr>
          <w:p>
            <w:pPr>
              <w:pStyle w:val="TableParagraph"/>
              <w:spacing w:line="264" w:lineRule="exact"/>
              <w:ind w:right="-15"/>
              <w:jc w:val="right"/>
              <w:rPr>
                <w:sz w:val="21"/>
              </w:rPr>
            </w:pPr>
            <w:r>
              <w:rPr>
                <w:w w:val="100"/>
                <w:sz w:val="21"/>
              </w:rPr>
              <w:t> </w:t>
            </w:r>
          </w:p>
        </w:tc>
        <w:tc>
          <w:tcPr>
            <w:tcW w:w="2664" w:type="dxa"/>
          </w:tcPr>
          <w:p>
            <w:pPr>
              <w:pStyle w:val="TableParagraph"/>
              <w:spacing w:line="264" w:lineRule="exact"/>
              <w:ind w:right="-15"/>
              <w:jc w:val="right"/>
              <w:rPr>
                <w:sz w:val="21"/>
              </w:rPr>
            </w:pPr>
            <w:r>
              <w:rPr>
                <w:w w:val="100"/>
                <w:sz w:val="21"/>
              </w:rPr>
              <w:t> </w:t>
            </w:r>
          </w:p>
        </w:tc>
      </w:tr>
      <w:tr>
        <w:trPr>
          <w:trHeight w:val="285" w:hRule="atLeast"/>
        </w:trPr>
        <w:tc>
          <w:tcPr>
            <w:tcW w:w="3310" w:type="dxa"/>
          </w:tcPr>
          <w:p>
            <w:pPr>
              <w:pStyle w:val="TableParagraph"/>
              <w:spacing w:line="257" w:lineRule="exact" w:before="8"/>
              <w:ind w:left="107"/>
              <w:rPr>
                <w:sz w:val="21"/>
              </w:rPr>
            </w:pPr>
            <w:r>
              <w:rPr>
                <w:spacing w:val="-1"/>
                <w:sz w:val="21"/>
              </w:rPr>
              <w:t>三、期末现金及现金等价物余额</w:t>
            </w:r>
            <w:r>
              <w:rPr>
                <w:sz w:val="21"/>
              </w:rPr>
              <w:t> </w:t>
            </w:r>
          </w:p>
        </w:tc>
        <w:tc>
          <w:tcPr>
            <w:tcW w:w="2849" w:type="dxa"/>
          </w:tcPr>
          <w:p>
            <w:pPr>
              <w:pStyle w:val="TableParagraph"/>
              <w:spacing w:line="257" w:lineRule="exact" w:before="8"/>
              <w:ind w:right="-15"/>
              <w:jc w:val="right"/>
              <w:rPr>
                <w:sz w:val="21"/>
              </w:rPr>
            </w:pPr>
            <w:r>
              <w:rPr>
                <w:sz w:val="21"/>
              </w:rPr>
              <w:t>2,060,692,544.37 </w:t>
            </w:r>
          </w:p>
        </w:tc>
        <w:tc>
          <w:tcPr>
            <w:tcW w:w="2664" w:type="dxa"/>
          </w:tcPr>
          <w:p>
            <w:pPr>
              <w:pStyle w:val="TableParagraph"/>
              <w:spacing w:line="257" w:lineRule="exact" w:before="8"/>
              <w:ind w:right="-15"/>
              <w:jc w:val="right"/>
              <w:rPr>
                <w:sz w:val="21"/>
              </w:rPr>
            </w:pPr>
            <w:r>
              <w:rPr>
                <w:sz w:val="21"/>
              </w:rPr>
              <w:t>1,789,048,709.62 </w:t>
            </w:r>
          </w:p>
        </w:tc>
      </w:tr>
      <w:tr>
        <w:trPr>
          <w:trHeight w:val="544" w:hRule="atLeast"/>
        </w:trPr>
        <w:tc>
          <w:tcPr>
            <w:tcW w:w="3310" w:type="dxa"/>
          </w:tcPr>
          <w:p>
            <w:pPr>
              <w:pStyle w:val="TableParagraph"/>
              <w:ind w:left="107"/>
              <w:rPr>
                <w:sz w:val="21"/>
              </w:rPr>
            </w:pPr>
            <w:r>
              <w:rPr>
                <w:sz w:val="21"/>
              </w:rPr>
              <w:t>其中：母公司或集团内子公司使</w:t>
            </w:r>
          </w:p>
          <w:p>
            <w:pPr>
              <w:pStyle w:val="TableParagraph"/>
              <w:spacing w:line="252" w:lineRule="exact" w:before="2"/>
              <w:ind w:left="107"/>
              <w:rPr>
                <w:sz w:val="21"/>
              </w:rPr>
            </w:pPr>
            <w:r>
              <w:rPr>
                <w:spacing w:val="-1"/>
                <w:sz w:val="21"/>
              </w:rPr>
              <w:t>用受限制的现金和现金等价物</w:t>
            </w:r>
            <w:r>
              <w:rPr>
                <w:sz w:val="21"/>
              </w:rPr>
              <w:t> </w:t>
            </w:r>
          </w:p>
        </w:tc>
        <w:tc>
          <w:tcPr>
            <w:tcW w:w="2849" w:type="dxa"/>
          </w:tcPr>
          <w:p>
            <w:pPr>
              <w:pStyle w:val="TableParagraph"/>
              <w:ind w:right="-15"/>
              <w:jc w:val="right"/>
              <w:rPr>
                <w:sz w:val="21"/>
              </w:rPr>
            </w:pPr>
            <w:r>
              <w:rPr>
                <w:w w:val="100"/>
                <w:sz w:val="21"/>
              </w:rPr>
              <w:t> </w:t>
            </w:r>
          </w:p>
        </w:tc>
        <w:tc>
          <w:tcPr>
            <w:tcW w:w="2664" w:type="dxa"/>
          </w:tcPr>
          <w:p>
            <w:pPr>
              <w:pStyle w:val="TableParagraph"/>
              <w:ind w:right="-15"/>
              <w:jc w:val="right"/>
              <w:rPr>
                <w:sz w:val="21"/>
              </w:rPr>
            </w:pPr>
            <w:r>
              <w:rPr>
                <w:w w:val="100"/>
                <w:sz w:val="21"/>
              </w:rPr>
              <w:t> </w:t>
            </w:r>
          </w:p>
        </w:tc>
      </w:tr>
    </w:tbl>
    <w:p>
      <w:pPr>
        <w:pStyle w:val="BodyText"/>
        <w:spacing w:before="61"/>
        <w:ind w:left="1117"/>
      </w:pPr>
      <w:r>
        <w:rPr>
          <w:w w:val="100"/>
        </w:rPr>
        <w:t> </w:t>
      </w:r>
    </w:p>
    <w:p>
      <w:pPr>
        <w:pStyle w:val="BodyText"/>
        <w:spacing w:before="62"/>
        <w:ind w:left="1117"/>
      </w:pPr>
      <w:r>
        <w:rPr/>
        <w:t>其他说明： </w:t>
      </w:r>
    </w:p>
    <w:p>
      <w:pPr>
        <w:pStyle w:val="BodyText"/>
        <w:spacing w:before="65"/>
        <w:ind w:left="1117"/>
      </w:pPr>
      <w:r>
        <w:rPr>
          <w:spacing w:val="-1"/>
        </w:rPr>
        <w:t>√适用 □不适用</w:t>
      </w:r>
      <w:r>
        <w:rPr>
          <w:spacing w:val="-3"/>
        </w:rPr>
        <w:t> </w:t>
      </w:r>
      <w:r>
        <w:rPr/>
        <w:t> </w:t>
      </w:r>
    </w:p>
    <w:p>
      <w:pPr>
        <w:pStyle w:val="BodyText"/>
        <w:spacing w:before="62"/>
        <w:ind w:left="1537"/>
      </w:pPr>
      <w:r>
        <w:rPr/>
        <w:t>[注]现金流量表补充资料的说明： </w:t>
      </w:r>
    </w:p>
    <w:p>
      <w:pPr>
        <w:pStyle w:val="BodyText"/>
        <w:spacing w:before="5"/>
        <w:ind w:left="1537"/>
      </w:pPr>
      <w:r>
        <w:rPr>
          <w:spacing w:val="-1"/>
        </w:rPr>
        <w:t>2022</w:t>
      </w:r>
      <w:r>
        <w:rPr>
          <w:spacing w:val="-11"/>
        </w:rPr>
        <w:t> 年度现金流量表中现金期末数为 </w:t>
      </w:r>
      <w:r>
        <w:rPr/>
        <w:t>2,060,692,544.37</w:t>
      </w:r>
      <w:r>
        <w:rPr>
          <w:spacing w:val="-18"/>
        </w:rPr>
        <w:t> 元，</w:t>
      </w:r>
      <w:r>
        <w:rPr/>
        <w:t>2022</w:t>
      </w:r>
      <w:r>
        <w:rPr>
          <w:spacing w:val="-35"/>
        </w:rPr>
        <w:t> 年 </w:t>
      </w:r>
      <w:r>
        <w:rPr/>
        <w:t>12</w:t>
      </w:r>
      <w:r>
        <w:rPr>
          <w:spacing w:val="-35"/>
        </w:rPr>
        <w:t> 月 </w:t>
      </w:r>
      <w:r>
        <w:rPr/>
        <w:t>31</w:t>
      </w:r>
      <w:r>
        <w:rPr>
          <w:spacing w:val="-9"/>
        </w:rPr>
        <w:t> 日资产负债表</w:t>
      </w:r>
    </w:p>
    <w:p>
      <w:pPr>
        <w:pStyle w:val="BodyText"/>
        <w:spacing w:before="139"/>
        <w:ind w:left="1117"/>
      </w:pPr>
      <w:r>
        <w:rPr>
          <w:spacing w:val="-6"/>
        </w:rPr>
        <w:t>中货币资金期末数为 </w:t>
      </w:r>
      <w:r>
        <w:rPr/>
        <w:t>2,327,187,550.55</w:t>
      </w:r>
      <w:r>
        <w:rPr>
          <w:spacing w:val="-18"/>
        </w:rPr>
        <w:t> 元，差额 </w:t>
      </w:r>
      <w:r>
        <w:rPr/>
        <w:t>266,495,006.18</w:t>
      </w:r>
      <w:r>
        <w:rPr>
          <w:spacing w:val="-8"/>
        </w:rPr>
        <w:t> 元，系现金流量表现金期末数</w:t>
      </w:r>
    </w:p>
    <w:p>
      <w:pPr>
        <w:pStyle w:val="BodyText"/>
        <w:spacing w:before="139"/>
        <w:ind w:left="1117"/>
      </w:pPr>
      <w:r>
        <w:rPr/>
        <w:t>扣除了不符合现金及现金等价物标准的质押的定期存单 263,701,500.00 元、银行承兑汇票保证</w:t>
      </w:r>
    </w:p>
    <w:p>
      <w:pPr>
        <w:pStyle w:val="BodyText"/>
        <w:spacing w:before="138"/>
        <w:ind w:left="1117"/>
      </w:pPr>
      <w:r>
        <w:rPr>
          <w:spacing w:val="-27"/>
        </w:rPr>
        <w:t>金 </w:t>
      </w:r>
      <w:r>
        <w:rPr>
          <w:spacing w:val="-1"/>
        </w:rPr>
        <w:t>1,612,500.00</w:t>
      </w:r>
      <w:r>
        <w:rPr>
          <w:spacing w:val="-13"/>
        </w:rPr>
        <w:t> 元、定期存款利息 </w:t>
      </w:r>
      <w:r>
        <w:rPr/>
        <w:t>1,181,006.18</w:t>
      </w:r>
      <w:r>
        <w:rPr>
          <w:spacing w:val="-18"/>
        </w:rPr>
        <w:t> 元。 </w:t>
      </w:r>
    </w:p>
    <w:p>
      <w:pPr>
        <w:pStyle w:val="BodyText"/>
        <w:spacing w:before="142"/>
        <w:ind w:left="1117"/>
      </w:pPr>
      <w:r>
        <w:rPr>
          <w:w w:val="100"/>
        </w:rPr>
        <w:t> </w:t>
      </w:r>
    </w:p>
    <w:p>
      <w:pPr>
        <w:pStyle w:val="BodyText"/>
        <w:spacing w:before="62"/>
        <w:ind w:left="1117"/>
      </w:pPr>
      <w:r>
        <w:rPr/>
        <w:t>80</w:t>
      </w:r>
      <w:r>
        <w:rPr>
          <w:spacing w:val="-5"/>
        </w:rPr>
        <w:t>、 所有者权益变动表项目注释 </w:t>
      </w:r>
    </w:p>
    <w:p>
      <w:pPr>
        <w:pStyle w:val="BodyText"/>
        <w:spacing w:before="64"/>
        <w:ind w:left="1117"/>
      </w:pPr>
      <w:r>
        <w:rPr>
          <w:spacing w:val="-1"/>
        </w:rPr>
        <w:t>说明对上年期末余额进行调整的“其他”项目名称及调整金额等事项：</w:t>
      </w:r>
      <w:r>
        <w:rPr/>
        <w:t> </w:t>
      </w:r>
    </w:p>
    <w:p>
      <w:pPr>
        <w:pStyle w:val="BodyText"/>
        <w:spacing w:before="3"/>
        <w:ind w:left="1117"/>
      </w:pPr>
      <w:r>
        <w:rPr>
          <w:spacing w:val="-1"/>
        </w:rPr>
        <w:t>□适用 √不适用</w:t>
      </w:r>
      <w:r>
        <w:rPr>
          <w:spacing w:val="-3"/>
        </w:rPr>
        <w:t> </w:t>
      </w:r>
      <w:r>
        <w:rPr>
          <w:color w:val="FF00FF"/>
        </w:rPr>
        <w:t> </w:t>
      </w:r>
    </w:p>
    <w:p>
      <w:pPr>
        <w:pStyle w:val="BodyText"/>
        <w:spacing w:before="5"/>
        <w:ind w:left="1117"/>
      </w:pPr>
      <w:r>
        <w:rPr>
          <w:w w:val="100"/>
        </w:rPr>
        <w:t> </w:t>
      </w:r>
    </w:p>
    <w:p>
      <w:pPr>
        <w:pStyle w:val="BodyText"/>
        <w:spacing w:before="62"/>
        <w:ind w:left="1117"/>
      </w:pPr>
      <w:r>
        <w:rPr/>
        <w:t>81</w:t>
      </w:r>
      <w:r>
        <w:rPr>
          <w:spacing w:val="-4"/>
        </w:rPr>
        <w:t>、 所有权或使用权受到限制的资产 </w:t>
      </w:r>
    </w:p>
    <w:p>
      <w:pPr>
        <w:pStyle w:val="BodyText"/>
        <w:spacing w:before="64"/>
        <w:ind w:left="1117"/>
      </w:pPr>
      <w:r>
        <w:rPr>
          <w:spacing w:val="-1"/>
        </w:rPr>
        <w:t>√适用 □不适用</w:t>
      </w:r>
      <w:r>
        <w:rPr>
          <w:spacing w:val="-3"/>
        </w:rPr>
        <w:t> </w:t>
      </w:r>
      <w:r>
        <w:rPr/>
        <w:t> </w:t>
      </w:r>
    </w:p>
    <w:p>
      <w:pPr>
        <w:pStyle w:val="BodyText"/>
        <w:spacing w:before="3" w:after="3"/>
        <w:ind w:right="1248"/>
        <w:jc w:val="right"/>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0"/>
        <w:gridCol w:w="3022"/>
        <w:gridCol w:w="2672"/>
      </w:tblGrid>
      <w:tr>
        <w:trPr>
          <w:trHeight w:val="270" w:hRule="atLeast"/>
        </w:trPr>
        <w:tc>
          <w:tcPr>
            <w:tcW w:w="3130" w:type="dxa"/>
          </w:tcPr>
          <w:p>
            <w:pPr>
              <w:pStyle w:val="TableParagraph"/>
              <w:spacing w:line="250" w:lineRule="exact"/>
              <w:ind w:left="1386" w:right="1274"/>
              <w:jc w:val="center"/>
              <w:rPr>
                <w:sz w:val="21"/>
              </w:rPr>
            </w:pPr>
            <w:r>
              <w:rPr>
                <w:sz w:val="21"/>
              </w:rPr>
              <w:t>项目 </w:t>
            </w:r>
          </w:p>
        </w:tc>
        <w:tc>
          <w:tcPr>
            <w:tcW w:w="3022" w:type="dxa"/>
          </w:tcPr>
          <w:p>
            <w:pPr>
              <w:pStyle w:val="TableParagraph"/>
              <w:spacing w:line="250" w:lineRule="exact"/>
              <w:ind w:left="880"/>
              <w:rPr>
                <w:sz w:val="21"/>
              </w:rPr>
            </w:pPr>
            <w:r>
              <w:rPr>
                <w:spacing w:val="-1"/>
                <w:sz w:val="21"/>
              </w:rPr>
              <w:t>期末账面价值</w:t>
            </w:r>
            <w:r>
              <w:rPr>
                <w:sz w:val="21"/>
              </w:rPr>
              <w:t> </w:t>
            </w:r>
          </w:p>
        </w:tc>
        <w:tc>
          <w:tcPr>
            <w:tcW w:w="2672" w:type="dxa"/>
          </w:tcPr>
          <w:p>
            <w:pPr>
              <w:pStyle w:val="TableParagraph"/>
              <w:spacing w:line="250" w:lineRule="exact"/>
              <w:ind w:left="914"/>
              <w:rPr>
                <w:sz w:val="21"/>
              </w:rPr>
            </w:pPr>
            <w:r>
              <w:rPr>
                <w:spacing w:val="-1"/>
                <w:sz w:val="21"/>
              </w:rPr>
              <w:t>受限原因</w:t>
            </w:r>
            <w:r>
              <w:rPr>
                <w:sz w:val="21"/>
              </w:rPr>
              <w:t> </w:t>
            </w:r>
          </w:p>
        </w:tc>
      </w:tr>
      <w:tr>
        <w:trPr>
          <w:trHeight w:val="273" w:hRule="atLeast"/>
        </w:trPr>
        <w:tc>
          <w:tcPr>
            <w:tcW w:w="3130" w:type="dxa"/>
          </w:tcPr>
          <w:p>
            <w:pPr>
              <w:pStyle w:val="TableParagraph"/>
              <w:spacing w:line="252" w:lineRule="exact"/>
              <w:ind w:left="112"/>
              <w:rPr>
                <w:sz w:val="21"/>
              </w:rPr>
            </w:pPr>
            <w:r>
              <w:rPr>
                <w:spacing w:val="-1"/>
                <w:sz w:val="21"/>
              </w:rPr>
              <w:t>货币资金</w:t>
            </w:r>
            <w:r>
              <w:rPr>
                <w:sz w:val="21"/>
              </w:rPr>
              <w:t> </w:t>
            </w:r>
          </w:p>
        </w:tc>
        <w:tc>
          <w:tcPr>
            <w:tcW w:w="3022" w:type="dxa"/>
          </w:tcPr>
          <w:p>
            <w:pPr>
              <w:pStyle w:val="TableParagraph"/>
              <w:spacing w:line="252" w:lineRule="exact"/>
              <w:ind w:right="-15"/>
              <w:jc w:val="right"/>
              <w:rPr>
                <w:sz w:val="21"/>
              </w:rPr>
            </w:pPr>
            <w:r>
              <w:rPr>
                <w:sz w:val="21"/>
              </w:rPr>
              <w:t>265,314,000.00 </w:t>
            </w:r>
          </w:p>
        </w:tc>
        <w:tc>
          <w:tcPr>
            <w:tcW w:w="2672" w:type="dxa"/>
          </w:tcPr>
          <w:p>
            <w:pPr>
              <w:pStyle w:val="TableParagraph"/>
              <w:spacing w:line="252" w:lineRule="exact"/>
              <w:ind w:left="112"/>
              <w:rPr>
                <w:sz w:val="21"/>
              </w:rPr>
            </w:pPr>
            <w:r>
              <w:rPr>
                <w:spacing w:val="-1"/>
                <w:sz w:val="21"/>
              </w:rPr>
              <w:t>票据保证金、存单质押</w:t>
            </w:r>
            <w:r>
              <w:rPr>
                <w:sz w:val="21"/>
              </w:rPr>
              <w:t> </w:t>
            </w:r>
          </w:p>
        </w:tc>
      </w:tr>
      <w:tr>
        <w:trPr>
          <w:trHeight w:val="270" w:hRule="atLeast"/>
        </w:trPr>
        <w:tc>
          <w:tcPr>
            <w:tcW w:w="3130" w:type="dxa"/>
          </w:tcPr>
          <w:p>
            <w:pPr>
              <w:pStyle w:val="TableParagraph"/>
              <w:spacing w:line="250" w:lineRule="exact"/>
              <w:ind w:left="112"/>
              <w:rPr>
                <w:sz w:val="21"/>
              </w:rPr>
            </w:pPr>
            <w:r>
              <w:rPr>
                <w:spacing w:val="-1"/>
                <w:sz w:val="21"/>
              </w:rPr>
              <w:t>应收票据</w:t>
            </w:r>
            <w:r>
              <w:rPr>
                <w:sz w:val="21"/>
              </w:rPr>
              <w:t> </w:t>
            </w:r>
          </w:p>
        </w:tc>
        <w:tc>
          <w:tcPr>
            <w:tcW w:w="3022" w:type="dxa"/>
          </w:tcPr>
          <w:p>
            <w:pPr>
              <w:pStyle w:val="TableParagraph"/>
              <w:spacing w:line="250" w:lineRule="exact"/>
              <w:ind w:right="-15"/>
              <w:jc w:val="right"/>
              <w:rPr>
                <w:sz w:val="21"/>
              </w:rPr>
            </w:pPr>
            <w:r>
              <w:rPr>
                <w:w w:val="100"/>
                <w:sz w:val="21"/>
              </w:rPr>
              <w:t> </w:t>
            </w:r>
          </w:p>
        </w:tc>
        <w:tc>
          <w:tcPr>
            <w:tcW w:w="2672" w:type="dxa"/>
          </w:tcPr>
          <w:p>
            <w:pPr>
              <w:pStyle w:val="TableParagraph"/>
              <w:spacing w:line="250" w:lineRule="exact"/>
              <w:ind w:left="112"/>
              <w:rPr>
                <w:sz w:val="21"/>
              </w:rPr>
            </w:pPr>
            <w:r>
              <w:rPr>
                <w:w w:val="100"/>
                <w:sz w:val="21"/>
              </w:rPr>
              <w:t> </w:t>
            </w:r>
          </w:p>
        </w:tc>
      </w:tr>
      <w:tr>
        <w:trPr>
          <w:trHeight w:val="273" w:hRule="atLeast"/>
        </w:trPr>
        <w:tc>
          <w:tcPr>
            <w:tcW w:w="3130" w:type="dxa"/>
          </w:tcPr>
          <w:p>
            <w:pPr>
              <w:pStyle w:val="TableParagraph"/>
              <w:spacing w:line="250" w:lineRule="exact" w:before="3"/>
              <w:ind w:left="112"/>
              <w:rPr>
                <w:sz w:val="21"/>
              </w:rPr>
            </w:pPr>
            <w:r>
              <w:rPr>
                <w:sz w:val="21"/>
              </w:rPr>
              <w:t>存货 </w:t>
            </w:r>
          </w:p>
        </w:tc>
        <w:tc>
          <w:tcPr>
            <w:tcW w:w="3022" w:type="dxa"/>
          </w:tcPr>
          <w:p>
            <w:pPr>
              <w:pStyle w:val="TableParagraph"/>
              <w:spacing w:line="250" w:lineRule="exact" w:before="3"/>
              <w:ind w:right="-15"/>
              <w:jc w:val="right"/>
              <w:rPr>
                <w:sz w:val="21"/>
              </w:rPr>
            </w:pPr>
            <w:r>
              <w:rPr>
                <w:w w:val="100"/>
                <w:sz w:val="21"/>
              </w:rPr>
              <w:t> </w:t>
            </w:r>
          </w:p>
        </w:tc>
        <w:tc>
          <w:tcPr>
            <w:tcW w:w="2672" w:type="dxa"/>
          </w:tcPr>
          <w:p>
            <w:pPr>
              <w:pStyle w:val="TableParagraph"/>
              <w:spacing w:line="250" w:lineRule="exact" w:before="3"/>
              <w:ind w:left="112"/>
              <w:rPr>
                <w:sz w:val="21"/>
              </w:rPr>
            </w:pPr>
            <w:r>
              <w:rPr>
                <w:w w:val="100"/>
                <w:sz w:val="21"/>
              </w:rPr>
              <w:t> </w:t>
            </w:r>
          </w:p>
        </w:tc>
      </w:tr>
      <w:tr>
        <w:trPr>
          <w:trHeight w:val="273" w:hRule="atLeast"/>
        </w:trPr>
        <w:tc>
          <w:tcPr>
            <w:tcW w:w="3130" w:type="dxa"/>
          </w:tcPr>
          <w:p>
            <w:pPr>
              <w:pStyle w:val="TableParagraph"/>
              <w:spacing w:line="252" w:lineRule="exact"/>
              <w:ind w:left="112"/>
              <w:rPr>
                <w:sz w:val="21"/>
              </w:rPr>
            </w:pPr>
            <w:r>
              <w:rPr>
                <w:spacing w:val="-1"/>
                <w:sz w:val="21"/>
              </w:rPr>
              <w:t>固定资产</w:t>
            </w:r>
            <w:r>
              <w:rPr>
                <w:sz w:val="21"/>
              </w:rPr>
              <w:t> </w:t>
            </w:r>
          </w:p>
        </w:tc>
        <w:tc>
          <w:tcPr>
            <w:tcW w:w="3022" w:type="dxa"/>
          </w:tcPr>
          <w:p>
            <w:pPr>
              <w:pStyle w:val="TableParagraph"/>
              <w:spacing w:line="252" w:lineRule="exact"/>
              <w:ind w:right="-15"/>
              <w:jc w:val="right"/>
              <w:rPr>
                <w:sz w:val="21"/>
              </w:rPr>
            </w:pPr>
            <w:r>
              <w:rPr>
                <w:sz w:val="21"/>
              </w:rPr>
              <w:t>89,897,147.06 </w:t>
            </w:r>
          </w:p>
        </w:tc>
        <w:tc>
          <w:tcPr>
            <w:tcW w:w="2672" w:type="dxa"/>
          </w:tcPr>
          <w:p>
            <w:pPr>
              <w:pStyle w:val="TableParagraph"/>
              <w:spacing w:line="252" w:lineRule="exact"/>
              <w:ind w:left="112"/>
              <w:rPr>
                <w:sz w:val="21"/>
              </w:rPr>
            </w:pPr>
            <w:r>
              <w:rPr>
                <w:spacing w:val="-1"/>
                <w:sz w:val="21"/>
              </w:rPr>
              <w:t>抵押借款</w:t>
            </w:r>
            <w:r>
              <w:rPr>
                <w:sz w:val="21"/>
              </w:rPr>
              <w:t> </w:t>
            </w:r>
          </w:p>
        </w:tc>
      </w:tr>
    </w:tbl>
    <w:p>
      <w:pPr>
        <w:spacing w:after="0" w:line="252" w:lineRule="exact"/>
        <w:rPr>
          <w:sz w:val="21"/>
        </w:rPr>
        <w:sectPr>
          <w:pgSz w:w="11910" w:h="16840"/>
          <w:pgMar w:header="882" w:footer="1195" w:top="1360" w:bottom="1380" w:left="160" w:right="440"/>
        </w:sectPr>
      </w:pPr>
    </w:p>
    <w:p>
      <w:pPr>
        <w:pStyle w:val="BodyText"/>
        <w:spacing w:before="9"/>
        <w:rPr>
          <w:sz w:val="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0"/>
        <w:gridCol w:w="3022"/>
        <w:gridCol w:w="2672"/>
      </w:tblGrid>
      <w:tr>
        <w:trPr>
          <w:trHeight w:val="273" w:hRule="atLeast"/>
        </w:trPr>
        <w:tc>
          <w:tcPr>
            <w:tcW w:w="3130" w:type="dxa"/>
          </w:tcPr>
          <w:p>
            <w:pPr>
              <w:pStyle w:val="TableParagraph"/>
              <w:spacing w:line="252" w:lineRule="exact"/>
              <w:ind w:left="112"/>
              <w:rPr>
                <w:sz w:val="21"/>
              </w:rPr>
            </w:pPr>
            <w:r>
              <w:rPr>
                <w:spacing w:val="-1"/>
                <w:sz w:val="21"/>
              </w:rPr>
              <w:t>无形资产</w:t>
            </w:r>
            <w:r>
              <w:rPr>
                <w:sz w:val="21"/>
              </w:rPr>
              <w:t> </w:t>
            </w:r>
          </w:p>
        </w:tc>
        <w:tc>
          <w:tcPr>
            <w:tcW w:w="3022" w:type="dxa"/>
          </w:tcPr>
          <w:p>
            <w:pPr>
              <w:pStyle w:val="TableParagraph"/>
              <w:spacing w:line="252" w:lineRule="exact"/>
              <w:ind w:right="-15"/>
              <w:jc w:val="right"/>
              <w:rPr>
                <w:sz w:val="21"/>
              </w:rPr>
            </w:pPr>
            <w:r>
              <w:rPr>
                <w:sz w:val="21"/>
              </w:rPr>
              <w:t>38,693,406.47 </w:t>
            </w:r>
          </w:p>
        </w:tc>
        <w:tc>
          <w:tcPr>
            <w:tcW w:w="2672" w:type="dxa"/>
          </w:tcPr>
          <w:p>
            <w:pPr>
              <w:pStyle w:val="TableParagraph"/>
              <w:spacing w:line="252" w:lineRule="exact"/>
              <w:ind w:left="112"/>
              <w:rPr>
                <w:sz w:val="21"/>
              </w:rPr>
            </w:pPr>
            <w:r>
              <w:rPr>
                <w:spacing w:val="-1"/>
                <w:sz w:val="21"/>
              </w:rPr>
              <w:t>抵押借款</w:t>
            </w:r>
            <w:r>
              <w:rPr>
                <w:sz w:val="21"/>
              </w:rPr>
              <w:t> </w:t>
            </w:r>
          </w:p>
        </w:tc>
      </w:tr>
      <w:tr>
        <w:trPr>
          <w:trHeight w:val="271" w:hRule="atLeast"/>
        </w:trPr>
        <w:tc>
          <w:tcPr>
            <w:tcW w:w="3130" w:type="dxa"/>
          </w:tcPr>
          <w:p>
            <w:pPr>
              <w:pStyle w:val="TableParagraph"/>
              <w:spacing w:line="250" w:lineRule="exact"/>
              <w:ind w:left="1386" w:right="1274"/>
              <w:jc w:val="center"/>
              <w:rPr>
                <w:sz w:val="21"/>
              </w:rPr>
            </w:pPr>
            <w:r>
              <w:rPr>
                <w:sz w:val="21"/>
              </w:rPr>
              <w:t>合计 </w:t>
            </w:r>
          </w:p>
        </w:tc>
        <w:tc>
          <w:tcPr>
            <w:tcW w:w="3022" w:type="dxa"/>
          </w:tcPr>
          <w:p>
            <w:pPr>
              <w:pStyle w:val="TableParagraph"/>
              <w:spacing w:line="250" w:lineRule="exact"/>
              <w:ind w:right="-15"/>
              <w:jc w:val="right"/>
              <w:rPr>
                <w:sz w:val="21"/>
              </w:rPr>
            </w:pPr>
            <w:r>
              <w:rPr>
                <w:sz w:val="21"/>
              </w:rPr>
              <w:t>393,904,553.53 </w:t>
            </w:r>
          </w:p>
        </w:tc>
        <w:tc>
          <w:tcPr>
            <w:tcW w:w="2672" w:type="dxa"/>
          </w:tcPr>
          <w:p>
            <w:pPr>
              <w:pStyle w:val="TableParagraph"/>
              <w:spacing w:line="250" w:lineRule="exact"/>
              <w:ind w:left="1314" w:right="1202"/>
              <w:jc w:val="center"/>
              <w:rPr>
                <w:sz w:val="21"/>
              </w:rPr>
            </w:pPr>
            <w:r>
              <w:rPr>
                <w:sz w:val="21"/>
              </w:rPr>
              <w:t>/ </w:t>
            </w:r>
          </w:p>
        </w:tc>
      </w:tr>
    </w:tbl>
    <w:p>
      <w:pPr>
        <w:pStyle w:val="BodyText"/>
        <w:spacing w:line="297" w:lineRule="auto" w:before="61"/>
        <w:ind w:left="1117" w:right="9030"/>
      </w:pPr>
      <w:r>
        <w:rPr/>
        <w:t>其他说明：</w:t>
      </w:r>
      <w:r>
        <w:rPr>
          <w:spacing w:val="1"/>
        </w:rPr>
        <w:t> </w:t>
      </w:r>
      <w:r>
        <w:rPr/>
        <w:t>无 </w:t>
      </w:r>
    </w:p>
    <w:p>
      <w:pPr>
        <w:pStyle w:val="BodyText"/>
        <w:spacing w:line="207" w:lineRule="exact"/>
        <w:ind w:left="1117"/>
      </w:pPr>
      <w:r>
        <w:rPr>
          <w:w w:val="100"/>
        </w:rPr>
        <w:t> </w:t>
      </w:r>
    </w:p>
    <w:p>
      <w:pPr>
        <w:pStyle w:val="BodyText"/>
        <w:spacing w:line="295" w:lineRule="auto" w:before="64"/>
        <w:ind w:left="1117" w:right="8101"/>
      </w:pPr>
      <w:r>
        <w:rPr/>
        <w:t>82</w:t>
      </w:r>
      <w:r>
        <w:rPr>
          <w:spacing w:val="-5"/>
        </w:rPr>
        <w:t>、 外币货币性项目</w:t>
      </w:r>
      <w:r>
        <w:rPr/>
        <w:t>(1).外币货币性项目 </w:t>
      </w:r>
    </w:p>
    <w:p>
      <w:pPr>
        <w:pStyle w:val="BodyText"/>
        <w:spacing w:before="3"/>
        <w:ind w:left="1117"/>
      </w:pPr>
      <w:r>
        <w:rPr>
          <w:spacing w:val="-1"/>
        </w:rPr>
        <w:t>√适用 □不适用</w:t>
      </w:r>
      <w:r>
        <w:rPr>
          <w:spacing w:val="-3"/>
        </w:rPr>
        <w:t> </w:t>
      </w:r>
      <w:r>
        <w:rPr/>
        <w:t> </w:t>
      </w:r>
    </w:p>
    <w:p>
      <w:pPr>
        <w:pStyle w:val="BodyText"/>
        <w:spacing w:before="3" w:after="3"/>
        <w:ind w:left="9110"/>
      </w:pPr>
      <w:r>
        <w:rPr>
          <w:spacing w:val="-1"/>
        </w:rPr>
        <w:t>单位：元</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1999"/>
        <w:gridCol w:w="2007"/>
        <w:gridCol w:w="1993"/>
      </w:tblGrid>
      <w:tr>
        <w:trPr>
          <w:trHeight w:val="544" w:hRule="atLeast"/>
        </w:trPr>
        <w:tc>
          <w:tcPr>
            <w:tcW w:w="2825" w:type="dxa"/>
          </w:tcPr>
          <w:p>
            <w:pPr>
              <w:pStyle w:val="TableParagraph"/>
              <w:spacing w:before="137"/>
              <w:ind w:left="1234" w:right="1120"/>
              <w:jc w:val="center"/>
              <w:rPr>
                <w:sz w:val="21"/>
              </w:rPr>
            </w:pPr>
            <w:r>
              <w:rPr>
                <w:sz w:val="21"/>
              </w:rPr>
              <w:t>项目 </w:t>
            </w:r>
          </w:p>
        </w:tc>
        <w:tc>
          <w:tcPr>
            <w:tcW w:w="1999" w:type="dxa"/>
          </w:tcPr>
          <w:p>
            <w:pPr>
              <w:pStyle w:val="TableParagraph"/>
              <w:spacing w:before="137"/>
              <w:ind w:left="369"/>
              <w:rPr>
                <w:sz w:val="21"/>
              </w:rPr>
            </w:pPr>
            <w:r>
              <w:rPr>
                <w:spacing w:val="-1"/>
                <w:sz w:val="21"/>
              </w:rPr>
              <w:t>期末外币余额</w:t>
            </w:r>
            <w:r>
              <w:rPr>
                <w:sz w:val="21"/>
              </w:rPr>
              <w:t> </w:t>
            </w:r>
          </w:p>
        </w:tc>
        <w:tc>
          <w:tcPr>
            <w:tcW w:w="2007" w:type="dxa"/>
          </w:tcPr>
          <w:p>
            <w:pPr>
              <w:pStyle w:val="TableParagraph"/>
              <w:spacing w:before="137"/>
              <w:ind w:left="581"/>
              <w:rPr>
                <w:sz w:val="21"/>
              </w:rPr>
            </w:pPr>
            <w:r>
              <w:rPr>
                <w:spacing w:val="-1"/>
                <w:sz w:val="21"/>
              </w:rPr>
              <w:t>折算汇率</w:t>
            </w:r>
            <w:r>
              <w:rPr>
                <w:sz w:val="21"/>
              </w:rPr>
              <w:t> </w:t>
            </w:r>
          </w:p>
        </w:tc>
        <w:tc>
          <w:tcPr>
            <w:tcW w:w="1993" w:type="dxa"/>
          </w:tcPr>
          <w:p>
            <w:pPr>
              <w:pStyle w:val="TableParagraph"/>
              <w:ind w:left="293" w:right="180"/>
              <w:jc w:val="center"/>
              <w:rPr>
                <w:sz w:val="21"/>
              </w:rPr>
            </w:pPr>
            <w:r>
              <w:rPr>
                <w:sz w:val="21"/>
              </w:rPr>
              <w:t>期末折算人民币 </w:t>
            </w:r>
          </w:p>
          <w:p>
            <w:pPr>
              <w:pStyle w:val="TableParagraph"/>
              <w:spacing w:line="252" w:lineRule="exact" w:before="2"/>
              <w:ind w:left="293" w:right="180"/>
              <w:jc w:val="center"/>
              <w:rPr>
                <w:sz w:val="21"/>
              </w:rPr>
            </w:pPr>
            <w:r>
              <w:rPr>
                <w:sz w:val="21"/>
              </w:rPr>
              <w:t>余额 </w:t>
            </w:r>
          </w:p>
        </w:tc>
      </w:tr>
      <w:tr>
        <w:trPr>
          <w:trHeight w:val="273" w:hRule="atLeast"/>
        </w:trPr>
        <w:tc>
          <w:tcPr>
            <w:tcW w:w="2825" w:type="dxa"/>
          </w:tcPr>
          <w:p>
            <w:pPr>
              <w:pStyle w:val="TableParagraph"/>
              <w:spacing w:line="252" w:lineRule="exact"/>
              <w:ind w:left="107"/>
              <w:rPr>
                <w:sz w:val="21"/>
              </w:rPr>
            </w:pPr>
            <w:r>
              <w:rPr>
                <w:spacing w:val="-1"/>
                <w:sz w:val="21"/>
              </w:rPr>
              <w:t>货币资金</w:t>
            </w:r>
            <w:r>
              <w:rPr>
                <w:sz w:val="21"/>
              </w:rPr>
              <w:t> </w:t>
            </w:r>
          </w:p>
        </w:tc>
        <w:tc>
          <w:tcPr>
            <w:tcW w:w="1999" w:type="dxa"/>
          </w:tcPr>
          <w:p>
            <w:pPr>
              <w:pStyle w:val="TableParagraph"/>
              <w:spacing w:line="252" w:lineRule="exact"/>
              <w:ind w:right="-15"/>
              <w:jc w:val="right"/>
              <w:rPr>
                <w:sz w:val="21"/>
              </w:rPr>
            </w:pPr>
            <w:r>
              <w:rPr>
                <w:w w:val="100"/>
                <w:sz w:val="21"/>
              </w:rPr>
              <w:t> </w:t>
            </w:r>
          </w:p>
        </w:tc>
        <w:tc>
          <w:tcPr>
            <w:tcW w:w="2007" w:type="dxa"/>
          </w:tcPr>
          <w:p>
            <w:pPr>
              <w:pStyle w:val="TableParagraph"/>
              <w:spacing w:line="252" w:lineRule="exact"/>
              <w:ind w:right="-15"/>
              <w:jc w:val="right"/>
              <w:rPr>
                <w:sz w:val="21"/>
              </w:rPr>
            </w:pPr>
            <w:r>
              <w:rPr>
                <w:w w:val="100"/>
                <w:sz w:val="21"/>
              </w:rPr>
              <w:t> </w:t>
            </w:r>
          </w:p>
        </w:tc>
        <w:tc>
          <w:tcPr>
            <w:tcW w:w="1993" w:type="dxa"/>
          </w:tcPr>
          <w:p>
            <w:pPr>
              <w:pStyle w:val="TableParagraph"/>
              <w:spacing w:line="252" w:lineRule="exact"/>
              <w:ind w:right="-15"/>
              <w:jc w:val="right"/>
              <w:rPr>
                <w:sz w:val="21"/>
              </w:rPr>
            </w:pPr>
            <w:r>
              <w:rPr>
                <w:w w:val="100"/>
                <w:sz w:val="21"/>
              </w:rPr>
              <w:t> </w:t>
            </w:r>
          </w:p>
        </w:tc>
      </w:tr>
      <w:tr>
        <w:trPr>
          <w:trHeight w:val="268" w:hRule="atLeast"/>
        </w:trPr>
        <w:tc>
          <w:tcPr>
            <w:tcW w:w="2825" w:type="dxa"/>
            <w:tcBorders>
              <w:bottom w:val="single" w:sz="6" w:space="0" w:color="000000"/>
            </w:tcBorders>
          </w:tcPr>
          <w:p>
            <w:pPr>
              <w:pStyle w:val="TableParagraph"/>
              <w:spacing w:line="248" w:lineRule="exact"/>
              <w:ind w:left="107"/>
              <w:rPr>
                <w:sz w:val="21"/>
              </w:rPr>
            </w:pPr>
            <w:r>
              <w:rPr>
                <w:sz w:val="21"/>
              </w:rPr>
              <w:t>其中：美元 </w:t>
            </w:r>
          </w:p>
        </w:tc>
        <w:tc>
          <w:tcPr>
            <w:tcW w:w="1999" w:type="dxa"/>
            <w:tcBorders>
              <w:bottom w:val="single" w:sz="6" w:space="0" w:color="000000"/>
            </w:tcBorders>
          </w:tcPr>
          <w:p>
            <w:pPr>
              <w:pStyle w:val="TableParagraph"/>
              <w:spacing w:line="248" w:lineRule="exact"/>
              <w:ind w:right="-15"/>
              <w:jc w:val="right"/>
              <w:rPr>
                <w:sz w:val="21"/>
              </w:rPr>
            </w:pPr>
            <w:r>
              <w:rPr>
                <w:sz w:val="21"/>
              </w:rPr>
              <w:t>18,890,349.50 </w:t>
            </w:r>
          </w:p>
        </w:tc>
        <w:tc>
          <w:tcPr>
            <w:tcW w:w="2007" w:type="dxa"/>
            <w:tcBorders>
              <w:bottom w:val="single" w:sz="6" w:space="0" w:color="000000"/>
            </w:tcBorders>
          </w:tcPr>
          <w:p>
            <w:pPr>
              <w:pStyle w:val="TableParagraph"/>
              <w:spacing w:line="248" w:lineRule="exact"/>
              <w:ind w:right="-15"/>
              <w:jc w:val="right"/>
              <w:rPr>
                <w:sz w:val="21"/>
              </w:rPr>
            </w:pPr>
            <w:r>
              <w:rPr>
                <w:sz w:val="21"/>
              </w:rPr>
              <w:t>6.9646 </w:t>
            </w:r>
          </w:p>
        </w:tc>
        <w:tc>
          <w:tcPr>
            <w:tcW w:w="1993" w:type="dxa"/>
            <w:tcBorders>
              <w:bottom w:val="single" w:sz="6" w:space="0" w:color="000000"/>
            </w:tcBorders>
          </w:tcPr>
          <w:p>
            <w:pPr>
              <w:pStyle w:val="TableParagraph"/>
              <w:spacing w:line="248" w:lineRule="exact"/>
              <w:ind w:right="-15"/>
              <w:jc w:val="right"/>
              <w:rPr>
                <w:sz w:val="21"/>
              </w:rPr>
            </w:pPr>
            <w:r>
              <w:rPr>
                <w:sz w:val="21"/>
              </w:rPr>
              <w:t>131,563,728.13 </w:t>
            </w:r>
          </w:p>
        </w:tc>
      </w:tr>
      <w:tr>
        <w:trPr>
          <w:trHeight w:val="270" w:hRule="atLeast"/>
        </w:trPr>
        <w:tc>
          <w:tcPr>
            <w:tcW w:w="2825" w:type="dxa"/>
            <w:tcBorders>
              <w:top w:val="single" w:sz="6" w:space="0" w:color="000000"/>
            </w:tcBorders>
          </w:tcPr>
          <w:p>
            <w:pPr>
              <w:pStyle w:val="TableParagraph"/>
              <w:spacing w:line="251" w:lineRule="exact" w:before="0"/>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欧元 </w:t>
            </w:r>
          </w:p>
        </w:tc>
        <w:tc>
          <w:tcPr>
            <w:tcW w:w="1999" w:type="dxa"/>
            <w:tcBorders>
              <w:top w:val="single" w:sz="6" w:space="0" w:color="000000"/>
            </w:tcBorders>
          </w:tcPr>
          <w:p>
            <w:pPr>
              <w:pStyle w:val="TableParagraph"/>
              <w:spacing w:line="251" w:lineRule="exact" w:before="0"/>
              <w:ind w:right="-15"/>
              <w:jc w:val="right"/>
              <w:rPr>
                <w:sz w:val="21"/>
              </w:rPr>
            </w:pPr>
            <w:r>
              <w:rPr>
                <w:sz w:val="21"/>
              </w:rPr>
              <w:t>41,932,515.22 </w:t>
            </w:r>
          </w:p>
        </w:tc>
        <w:tc>
          <w:tcPr>
            <w:tcW w:w="2007" w:type="dxa"/>
            <w:tcBorders>
              <w:top w:val="single" w:sz="6" w:space="0" w:color="000000"/>
            </w:tcBorders>
          </w:tcPr>
          <w:p>
            <w:pPr>
              <w:pStyle w:val="TableParagraph"/>
              <w:spacing w:line="251" w:lineRule="exact" w:before="0"/>
              <w:ind w:right="-15"/>
              <w:jc w:val="right"/>
              <w:rPr>
                <w:sz w:val="21"/>
              </w:rPr>
            </w:pPr>
            <w:r>
              <w:rPr>
                <w:sz w:val="21"/>
              </w:rPr>
              <w:t>7.4229 </w:t>
            </w:r>
          </w:p>
        </w:tc>
        <w:tc>
          <w:tcPr>
            <w:tcW w:w="1993" w:type="dxa"/>
            <w:tcBorders>
              <w:top w:val="single" w:sz="6" w:space="0" w:color="000000"/>
            </w:tcBorders>
          </w:tcPr>
          <w:p>
            <w:pPr>
              <w:pStyle w:val="TableParagraph"/>
              <w:spacing w:line="251" w:lineRule="exact" w:before="0"/>
              <w:ind w:right="-15"/>
              <w:jc w:val="right"/>
              <w:rPr>
                <w:sz w:val="21"/>
              </w:rPr>
            </w:pPr>
            <w:r>
              <w:rPr>
                <w:sz w:val="21"/>
              </w:rPr>
              <w:t>311,260,867.22 </w:t>
            </w:r>
          </w:p>
        </w:tc>
      </w:tr>
      <w:tr>
        <w:trPr>
          <w:trHeight w:val="270" w:hRule="atLeast"/>
        </w:trPr>
        <w:tc>
          <w:tcPr>
            <w:tcW w:w="2825" w:type="dxa"/>
          </w:tcPr>
          <w:p>
            <w:pPr>
              <w:pStyle w:val="TableParagraph"/>
              <w:spacing w:line="250" w:lineRule="exact"/>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日元 </w:t>
            </w:r>
          </w:p>
        </w:tc>
        <w:tc>
          <w:tcPr>
            <w:tcW w:w="1999" w:type="dxa"/>
          </w:tcPr>
          <w:p>
            <w:pPr>
              <w:pStyle w:val="TableParagraph"/>
              <w:spacing w:line="250" w:lineRule="exact"/>
              <w:ind w:right="-15"/>
              <w:jc w:val="right"/>
              <w:rPr>
                <w:sz w:val="21"/>
              </w:rPr>
            </w:pPr>
            <w:r>
              <w:rPr>
                <w:sz w:val="21"/>
              </w:rPr>
              <w:t>1,414,406,541.27 </w:t>
            </w:r>
          </w:p>
        </w:tc>
        <w:tc>
          <w:tcPr>
            <w:tcW w:w="2007" w:type="dxa"/>
          </w:tcPr>
          <w:p>
            <w:pPr>
              <w:pStyle w:val="TableParagraph"/>
              <w:spacing w:line="250" w:lineRule="exact"/>
              <w:ind w:right="-15"/>
              <w:jc w:val="right"/>
              <w:rPr>
                <w:sz w:val="21"/>
              </w:rPr>
            </w:pPr>
            <w:r>
              <w:rPr>
                <w:sz w:val="21"/>
              </w:rPr>
              <w:t>0.052358 </w:t>
            </w:r>
          </w:p>
        </w:tc>
        <w:tc>
          <w:tcPr>
            <w:tcW w:w="1993" w:type="dxa"/>
          </w:tcPr>
          <w:p>
            <w:pPr>
              <w:pStyle w:val="TableParagraph"/>
              <w:spacing w:line="250" w:lineRule="exact"/>
              <w:ind w:right="-15"/>
              <w:jc w:val="right"/>
              <w:rPr>
                <w:sz w:val="21"/>
              </w:rPr>
            </w:pPr>
            <w:r>
              <w:rPr>
                <w:sz w:val="21"/>
              </w:rPr>
              <w:t>74,055,497.69 </w:t>
            </w:r>
          </w:p>
        </w:tc>
      </w:tr>
      <w:tr>
        <w:trPr>
          <w:trHeight w:val="273" w:hRule="atLeast"/>
        </w:trPr>
        <w:tc>
          <w:tcPr>
            <w:tcW w:w="2825" w:type="dxa"/>
          </w:tcPr>
          <w:p>
            <w:pPr>
              <w:pStyle w:val="TableParagraph"/>
              <w:spacing w:line="250" w:lineRule="exact" w:before="3"/>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英镑 </w:t>
            </w:r>
          </w:p>
        </w:tc>
        <w:tc>
          <w:tcPr>
            <w:tcW w:w="1999" w:type="dxa"/>
          </w:tcPr>
          <w:p>
            <w:pPr>
              <w:pStyle w:val="TableParagraph"/>
              <w:spacing w:line="250" w:lineRule="exact" w:before="3"/>
              <w:ind w:right="-15"/>
              <w:jc w:val="right"/>
              <w:rPr>
                <w:sz w:val="21"/>
              </w:rPr>
            </w:pPr>
            <w:r>
              <w:rPr>
                <w:sz w:val="21"/>
              </w:rPr>
              <w:t>632,797.18 </w:t>
            </w:r>
          </w:p>
        </w:tc>
        <w:tc>
          <w:tcPr>
            <w:tcW w:w="2007" w:type="dxa"/>
          </w:tcPr>
          <w:p>
            <w:pPr>
              <w:pStyle w:val="TableParagraph"/>
              <w:spacing w:line="250" w:lineRule="exact" w:before="3"/>
              <w:ind w:right="-15"/>
              <w:jc w:val="right"/>
              <w:rPr>
                <w:sz w:val="21"/>
              </w:rPr>
            </w:pPr>
            <w:r>
              <w:rPr>
                <w:sz w:val="21"/>
              </w:rPr>
              <w:t>8.3941 </w:t>
            </w:r>
          </w:p>
        </w:tc>
        <w:tc>
          <w:tcPr>
            <w:tcW w:w="1993" w:type="dxa"/>
          </w:tcPr>
          <w:p>
            <w:pPr>
              <w:pStyle w:val="TableParagraph"/>
              <w:spacing w:line="250" w:lineRule="exact" w:before="3"/>
              <w:ind w:right="-15"/>
              <w:jc w:val="right"/>
              <w:rPr>
                <w:sz w:val="21"/>
              </w:rPr>
            </w:pPr>
            <w:r>
              <w:rPr>
                <w:sz w:val="21"/>
              </w:rPr>
              <w:t>5,311,762.81 </w:t>
            </w:r>
          </w:p>
        </w:tc>
      </w:tr>
      <w:tr>
        <w:trPr>
          <w:trHeight w:val="273" w:hRule="atLeast"/>
        </w:trPr>
        <w:tc>
          <w:tcPr>
            <w:tcW w:w="2825" w:type="dxa"/>
          </w:tcPr>
          <w:p>
            <w:pPr>
              <w:pStyle w:val="TableParagraph"/>
              <w:spacing w:line="252" w:lineRule="exact"/>
              <w:ind w:left="107"/>
              <w:rPr>
                <w:sz w:val="21"/>
              </w:rPr>
            </w:pPr>
            <w:r>
              <w:rPr>
                <w:spacing w:val="-1"/>
                <w:sz w:val="21"/>
              </w:rPr>
              <w:t>应收账款</w:t>
            </w:r>
            <w:r>
              <w:rPr>
                <w:sz w:val="21"/>
              </w:rPr>
              <w:t> </w:t>
            </w:r>
          </w:p>
        </w:tc>
        <w:tc>
          <w:tcPr>
            <w:tcW w:w="1999" w:type="dxa"/>
          </w:tcPr>
          <w:p>
            <w:pPr>
              <w:pStyle w:val="TableParagraph"/>
              <w:spacing w:line="252" w:lineRule="exact"/>
              <w:ind w:right="-15"/>
              <w:jc w:val="right"/>
              <w:rPr>
                <w:sz w:val="21"/>
              </w:rPr>
            </w:pPr>
            <w:r>
              <w:rPr>
                <w:w w:val="100"/>
                <w:sz w:val="21"/>
              </w:rPr>
              <w:t> </w:t>
            </w:r>
          </w:p>
        </w:tc>
        <w:tc>
          <w:tcPr>
            <w:tcW w:w="2007" w:type="dxa"/>
          </w:tcPr>
          <w:p>
            <w:pPr>
              <w:pStyle w:val="TableParagraph"/>
              <w:spacing w:line="252" w:lineRule="exact"/>
              <w:ind w:right="-15"/>
              <w:jc w:val="right"/>
              <w:rPr>
                <w:sz w:val="21"/>
              </w:rPr>
            </w:pPr>
            <w:r>
              <w:rPr>
                <w:w w:val="100"/>
                <w:sz w:val="21"/>
              </w:rPr>
              <w:t> </w:t>
            </w:r>
          </w:p>
        </w:tc>
        <w:tc>
          <w:tcPr>
            <w:tcW w:w="1993" w:type="dxa"/>
          </w:tcPr>
          <w:p>
            <w:pPr>
              <w:pStyle w:val="TableParagraph"/>
              <w:spacing w:line="252" w:lineRule="exact"/>
              <w:ind w:right="-15"/>
              <w:jc w:val="right"/>
              <w:rPr>
                <w:sz w:val="21"/>
              </w:rPr>
            </w:pPr>
            <w:r>
              <w:rPr>
                <w:w w:val="100"/>
                <w:sz w:val="21"/>
              </w:rPr>
              <w:t> </w:t>
            </w:r>
          </w:p>
        </w:tc>
      </w:tr>
      <w:tr>
        <w:trPr>
          <w:trHeight w:val="270" w:hRule="atLeast"/>
        </w:trPr>
        <w:tc>
          <w:tcPr>
            <w:tcW w:w="2825" w:type="dxa"/>
          </w:tcPr>
          <w:p>
            <w:pPr>
              <w:pStyle w:val="TableParagraph"/>
              <w:spacing w:line="250" w:lineRule="exact"/>
              <w:ind w:left="107"/>
              <w:rPr>
                <w:sz w:val="21"/>
              </w:rPr>
            </w:pPr>
            <w:r>
              <w:rPr>
                <w:sz w:val="21"/>
              </w:rPr>
              <w:t>其中：美元 </w:t>
            </w:r>
          </w:p>
        </w:tc>
        <w:tc>
          <w:tcPr>
            <w:tcW w:w="1999" w:type="dxa"/>
          </w:tcPr>
          <w:p>
            <w:pPr>
              <w:pStyle w:val="TableParagraph"/>
              <w:spacing w:line="250" w:lineRule="exact"/>
              <w:ind w:right="-15"/>
              <w:jc w:val="right"/>
              <w:rPr>
                <w:sz w:val="21"/>
              </w:rPr>
            </w:pPr>
            <w:r>
              <w:rPr>
                <w:sz w:val="21"/>
              </w:rPr>
              <w:t>24,472,084.78 </w:t>
            </w:r>
          </w:p>
        </w:tc>
        <w:tc>
          <w:tcPr>
            <w:tcW w:w="2007" w:type="dxa"/>
          </w:tcPr>
          <w:p>
            <w:pPr>
              <w:pStyle w:val="TableParagraph"/>
              <w:spacing w:line="250" w:lineRule="exact"/>
              <w:ind w:right="-15"/>
              <w:jc w:val="right"/>
              <w:rPr>
                <w:sz w:val="21"/>
              </w:rPr>
            </w:pPr>
            <w:r>
              <w:rPr>
                <w:sz w:val="21"/>
              </w:rPr>
              <w:t>6.9646 </w:t>
            </w:r>
          </w:p>
        </w:tc>
        <w:tc>
          <w:tcPr>
            <w:tcW w:w="1993" w:type="dxa"/>
          </w:tcPr>
          <w:p>
            <w:pPr>
              <w:pStyle w:val="TableParagraph"/>
              <w:spacing w:line="250" w:lineRule="exact"/>
              <w:ind w:right="-15"/>
              <w:jc w:val="right"/>
              <w:rPr>
                <w:sz w:val="21"/>
              </w:rPr>
            </w:pPr>
            <w:r>
              <w:rPr>
                <w:sz w:val="21"/>
              </w:rPr>
              <w:t>170,438,281.66 </w:t>
            </w:r>
          </w:p>
        </w:tc>
      </w:tr>
      <w:tr>
        <w:trPr>
          <w:trHeight w:val="273" w:hRule="atLeast"/>
        </w:trPr>
        <w:tc>
          <w:tcPr>
            <w:tcW w:w="2825" w:type="dxa"/>
          </w:tcPr>
          <w:p>
            <w:pPr>
              <w:pStyle w:val="TableParagraph"/>
              <w:spacing w:line="250" w:lineRule="exact" w:before="3"/>
              <w:ind w:left="738"/>
              <w:rPr>
                <w:sz w:val="21"/>
              </w:rPr>
            </w:pPr>
            <w:r>
              <w:rPr>
                <w:sz w:val="21"/>
              </w:rPr>
              <w:t>欧元 </w:t>
            </w:r>
          </w:p>
        </w:tc>
        <w:tc>
          <w:tcPr>
            <w:tcW w:w="1999" w:type="dxa"/>
          </w:tcPr>
          <w:p>
            <w:pPr>
              <w:pStyle w:val="TableParagraph"/>
              <w:spacing w:line="250" w:lineRule="exact" w:before="3"/>
              <w:ind w:right="-15"/>
              <w:jc w:val="right"/>
              <w:rPr>
                <w:sz w:val="21"/>
              </w:rPr>
            </w:pPr>
            <w:r>
              <w:rPr>
                <w:sz w:val="21"/>
              </w:rPr>
              <w:t>24,302,325.71 </w:t>
            </w:r>
          </w:p>
        </w:tc>
        <w:tc>
          <w:tcPr>
            <w:tcW w:w="2007" w:type="dxa"/>
          </w:tcPr>
          <w:p>
            <w:pPr>
              <w:pStyle w:val="TableParagraph"/>
              <w:spacing w:line="250" w:lineRule="exact" w:before="3"/>
              <w:ind w:right="-15"/>
              <w:jc w:val="right"/>
              <w:rPr>
                <w:sz w:val="21"/>
              </w:rPr>
            </w:pPr>
            <w:r>
              <w:rPr>
                <w:sz w:val="21"/>
              </w:rPr>
              <w:t>7.4229 </w:t>
            </w:r>
          </w:p>
        </w:tc>
        <w:tc>
          <w:tcPr>
            <w:tcW w:w="1993" w:type="dxa"/>
          </w:tcPr>
          <w:p>
            <w:pPr>
              <w:pStyle w:val="TableParagraph"/>
              <w:spacing w:line="250" w:lineRule="exact" w:before="3"/>
              <w:ind w:right="-15"/>
              <w:jc w:val="right"/>
              <w:rPr>
                <w:sz w:val="21"/>
              </w:rPr>
            </w:pPr>
            <w:r>
              <w:rPr>
                <w:sz w:val="21"/>
              </w:rPr>
              <w:t>180,393,733.51 </w:t>
            </w:r>
          </w:p>
        </w:tc>
      </w:tr>
      <w:tr>
        <w:trPr>
          <w:trHeight w:val="273" w:hRule="atLeast"/>
        </w:trPr>
        <w:tc>
          <w:tcPr>
            <w:tcW w:w="2825" w:type="dxa"/>
          </w:tcPr>
          <w:p>
            <w:pPr>
              <w:pStyle w:val="TableParagraph"/>
              <w:spacing w:line="252" w:lineRule="exact"/>
              <w:ind w:left="107"/>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英镑 </w:t>
            </w:r>
          </w:p>
        </w:tc>
        <w:tc>
          <w:tcPr>
            <w:tcW w:w="1999" w:type="dxa"/>
          </w:tcPr>
          <w:p>
            <w:pPr>
              <w:pStyle w:val="TableParagraph"/>
              <w:spacing w:line="252" w:lineRule="exact"/>
              <w:ind w:right="-15"/>
              <w:jc w:val="right"/>
              <w:rPr>
                <w:sz w:val="21"/>
              </w:rPr>
            </w:pPr>
            <w:r>
              <w:rPr>
                <w:sz w:val="21"/>
              </w:rPr>
              <w:t>12,251.20 </w:t>
            </w:r>
          </w:p>
        </w:tc>
        <w:tc>
          <w:tcPr>
            <w:tcW w:w="2007" w:type="dxa"/>
          </w:tcPr>
          <w:p>
            <w:pPr>
              <w:pStyle w:val="TableParagraph"/>
              <w:spacing w:line="252" w:lineRule="exact"/>
              <w:ind w:right="-15"/>
              <w:jc w:val="right"/>
              <w:rPr>
                <w:sz w:val="21"/>
              </w:rPr>
            </w:pPr>
            <w:r>
              <w:rPr>
                <w:sz w:val="21"/>
              </w:rPr>
              <w:t>8.3941 </w:t>
            </w:r>
          </w:p>
        </w:tc>
        <w:tc>
          <w:tcPr>
            <w:tcW w:w="1993" w:type="dxa"/>
          </w:tcPr>
          <w:p>
            <w:pPr>
              <w:pStyle w:val="TableParagraph"/>
              <w:spacing w:line="252" w:lineRule="exact"/>
              <w:ind w:right="-15"/>
              <w:jc w:val="right"/>
              <w:rPr>
                <w:sz w:val="21"/>
              </w:rPr>
            </w:pPr>
            <w:r>
              <w:rPr>
                <w:sz w:val="21"/>
              </w:rPr>
              <w:t>102,837.80 </w:t>
            </w:r>
          </w:p>
        </w:tc>
      </w:tr>
      <w:tr>
        <w:trPr>
          <w:trHeight w:val="270" w:hRule="atLeast"/>
        </w:trPr>
        <w:tc>
          <w:tcPr>
            <w:tcW w:w="2825" w:type="dxa"/>
          </w:tcPr>
          <w:p>
            <w:pPr>
              <w:pStyle w:val="TableParagraph"/>
              <w:spacing w:line="250" w:lineRule="exact"/>
              <w:ind w:left="107"/>
              <w:rPr>
                <w:sz w:val="21"/>
              </w:rPr>
            </w:pPr>
            <w:r>
              <w:rPr>
                <w:sz w:val="21"/>
              </w:rPr>
              <w:t>其他应收款 </w:t>
            </w:r>
          </w:p>
        </w:tc>
        <w:tc>
          <w:tcPr>
            <w:tcW w:w="1999" w:type="dxa"/>
          </w:tcPr>
          <w:p>
            <w:pPr>
              <w:pStyle w:val="TableParagraph"/>
              <w:spacing w:line="250" w:lineRule="exact"/>
              <w:ind w:right="-15"/>
              <w:jc w:val="right"/>
              <w:rPr>
                <w:sz w:val="21"/>
              </w:rPr>
            </w:pPr>
            <w:r>
              <w:rPr>
                <w:w w:val="100"/>
                <w:sz w:val="21"/>
              </w:rPr>
              <w:t> </w:t>
            </w:r>
          </w:p>
        </w:tc>
        <w:tc>
          <w:tcPr>
            <w:tcW w:w="2007" w:type="dxa"/>
          </w:tcPr>
          <w:p>
            <w:pPr>
              <w:pStyle w:val="TableParagraph"/>
              <w:spacing w:line="250" w:lineRule="exact"/>
              <w:ind w:right="-15"/>
              <w:jc w:val="right"/>
              <w:rPr>
                <w:sz w:val="21"/>
              </w:rPr>
            </w:pPr>
            <w:r>
              <w:rPr>
                <w:w w:val="100"/>
                <w:sz w:val="21"/>
              </w:rPr>
              <w:t> </w:t>
            </w:r>
          </w:p>
        </w:tc>
        <w:tc>
          <w:tcPr>
            <w:tcW w:w="1993" w:type="dxa"/>
          </w:tcPr>
          <w:p>
            <w:pPr>
              <w:pStyle w:val="TableParagraph"/>
              <w:spacing w:line="250" w:lineRule="exact"/>
              <w:ind w:right="-15"/>
              <w:jc w:val="right"/>
              <w:rPr>
                <w:sz w:val="21"/>
              </w:rPr>
            </w:pPr>
            <w:r>
              <w:rPr>
                <w:w w:val="100"/>
                <w:sz w:val="21"/>
              </w:rPr>
              <w:t> </w:t>
            </w:r>
          </w:p>
        </w:tc>
      </w:tr>
      <w:tr>
        <w:trPr>
          <w:trHeight w:val="273" w:hRule="atLeast"/>
        </w:trPr>
        <w:tc>
          <w:tcPr>
            <w:tcW w:w="2825" w:type="dxa"/>
          </w:tcPr>
          <w:p>
            <w:pPr>
              <w:pStyle w:val="TableParagraph"/>
              <w:spacing w:line="250" w:lineRule="exact" w:before="3"/>
              <w:ind w:left="107"/>
              <w:rPr>
                <w:sz w:val="21"/>
              </w:rPr>
            </w:pPr>
            <w:r>
              <w:rPr>
                <w:sz w:val="21"/>
              </w:rPr>
              <w:t>其中：欧元 </w:t>
            </w:r>
          </w:p>
        </w:tc>
        <w:tc>
          <w:tcPr>
            <w:tcW w:w="1999" w:type="dxa"/>
          </w:tcPr>
          <w:p>
            <w:pPr>
              <w:pStyle w:val="TableParagraph"/>
              <w:spacing w:line="250" w:lineRule="exact" w:before="3"/>
              <w:ind w:right="-15"/>
              <w:jc w:val="right"/>
              <w:rPr>
                <w:sz w:val="21"/>
              </w:rPr>
            </w:pPr>
            <w:r>
              <w:rPr>
                <w:sz w:val="21"/>
              </w:rPr>
              <w:t>907.03 </w:t>
            </w:r>
          </w:p>
        </w:tc>
        <w:tc>
          <w:tcPr>
            <w:tcW w:w="2007" w:type="dxa"/>
          </w:tcPr>
          <w:p>
            <w:pPr>
              <w:pStyle w:val="TableParagraph"/>
              <w:spacing w:line="250" w:lineRule="exact" w:before="3"/>
              <w:ind w:right="-15"/>
              <w:jc w:val="right"/>
              <w:rPr>
                <w:sz w:val="21"/>
              </w:rPr>
            </w:pPr>
            <w:r>
              <w:rPr>
                <w:sz w:val="21"/>
              </w:rPr>
              <w:t>7.4229 </w:t>
            </w:r>
          </w:p>
        </w:tc>
        <w:tc>
          <w:tcPr>
            <w:tcW w:w="1993" w:type="dxa"/>
          </w:tcPr>
          <w:p>
            <w:pPr>
              <w:pStyle w:val="TableParagraph"/>
              <w:spacing w:line="250" w:lineRule="exact" w:before="3"/>
              <w:ind w:right="-15"/>
              <w:jc w:val="right"/>
              <w:rPr>
                <w:sz w:val="21"/>
              </w:rPr>
            </w:pPr>
            <w:r>
              <w:rPr>
                <w:sz w:val="21"/>
              </w:rPr>
              <w:t>6,732.79 </w:t>
            </w:r>
          </w:p>
        </w:tc>
      </w:tr>
      <w:tr>
        <w:trPr>
          <w:trHeight w:val="273" w:hRule="atLeast"/>
        </w:trPr>
        <w:tc>
          <w:tcPr>
            <w:tcW w:w="2825" w:type="dxa"/>
          </w:tcPr>
          <w:p>
            <w:pPr>
              <w:pStyle w:val="TableParagraph"/>
              <w:spacing w:line="252" w:lineRule="exact"/>
              <w:ind w:left="107"/>
              <w:rPr>
                <w:sz w:val="21"/>
              </w:rPr>
            </w:pPr>
            <w:r>
              <w:rPr>
                <w:w w:val="100"/>
                <w:sz w:val="21"/>
              </w:rPr>
              <w:t>     </w:t>
            </w:r>
            <w:r>
              <w:rPr>
                <w:spacing w:val="-3"/>
                <w:w w:val="100"/>
                <w:sz w:val="21"/>
              </w:rPr>
              <w:t> </w:t>
            </w:r>
            <w:r>
              <w:rPr>
                <w:sz w:val="21"/>
              </w:rPr>
              <w:t>日元 </w:t>
            </w:r>
          </w:p>
        </w:tc>
        <w:tc>
          <w:tcPr>
            <w:tcW w:w="1999" w:type="dxa"/>
          </w:tcPr>
          <w:p>
            <w:pPr>
              <w:pStyle w:val="TableParagraph"/>
              <w:spacing w:line="252" w:lineRule="exact"/>
              <w:ind w:right="-15"/>
              <w:jc w:val="right"/>
              <w:rPr>
                <w:sz w:val="21"/>
              </w:rPr>
            </w:pPr>
            <w:r>
              <w:rPr>
                <w:sz w:val="21"/>
              </w:rPr>
              <w:t>480,000.00 </w:t>
            </w:r>
          </w:p>
        </w:tc>
        <w:tc>
          <w:tcPr>
            <w:tcW w:w="2007" w:type="dxa"/>
          </w:tcPr>
          <w:p>
            <w:pPr>
              <w:pStyle w:val="TableParagraph"/>
              <w:spacing w:line="252" w:lineRule="exact"/>
              <w:ind w:right="-15"/>
              <w:jc w:val="right"/>
              <w:rPr>
                <w:sz w:val="21"/>
              </w:rPr>
            </w:pPr>
            <w:r>
              <w:rPr>
                <w:sz w:val="21"/>
              </w:rPr>
              <w:t>0.052358 </w:t>
            </w:r>
          </w:p>
        </w:tc>
        <w:tc>
          <w:tcPr>
            <w:tcW w:w="1993" w:type="dxa"/>
          </w:tcPr>
          <w:p>
            <w:pPr>
              <w:pStyle w:val="TableParagraph"/>
              <w:spacing w:line="252" w:lineRule="exact"/>
              <w:ind w:right="-15"/>
              <w:jc w:val="right"/>
              <w:rPr>
                <w:sz w:val="21"/>
              </w:rPr>
            </w:pPr>
            <w:r>
              <w:rPr>
                <w:sz w:val="21"/>
              </w:rPr>
              <w:t>25,131.84 </w:t>
            </w:r>
          </w:p>
        </w:tc>
      </w:tr>
      <w:tr>
        <w:trPr>
          <w:trHeight w:val="270" w:hRule="atLeast"/>
        </w:trPr>
        <w:tc>
          <w:tcPr>
            <w:tcW w:w="2825" w:type="dxa"/>
          </w:tcPr>
          <w:p>
            <w:pPr>
              <w:pStyle w:val="TableParagraph"/>
              <w:spacing w:line="250" w:lineRule="exact"/>
              <w:ind w:left="107"/>
              <w:rPr>
                <w:sz w:val="21"/>
              </w:rPr>
            </w:pPr>
            <w:r>
              <w:rPr>
                <w:spacing w:val="-1"/>
                <w:sz w:val="21"/>
              </w:rPr>
              <w:t>应付账款</w:t>
            </w:r>
            <w:r>
              <w:rPr>
                <w:sz w:val="21"/>
              </w:rPr>
              <w:t> </w:t>
            </w:r>
          </w:p>
        </w:tc>
        <w:tc>
          <w:tcPr>
            <w:tcW w:w="1999" w:type="dxa"/>
          </w:tcPr>
          <w:p>
            <w:pPr>
              <w:pStyle w:val="TableParagraph"/>
              <w:spacing w:line="250" w:lineRule="exact"/>
              <w:ind w:right="-15"/>
              <w:jc w:val="right"/>
              <w:rPr>
                <w:sz w:val="21"/>
              </w:rPr>
            </w:pPr>
            <w:r>
              <w:rPr>
                <w:w w:val="100"/>
                <w:sz w:val="21"/>
              </w:rPr>
              <w:t> </w:t>
            </w:r>
          </w:p>
        </w:tc>
        <w:tc>
          <w:tcPr>
            <w:tcW w:w="2007" w:type="dxa"/>
          </w:tcPr>
          <w:p>
            <w:pPr>
              <w:pStyle w:val="TableParagraph"/>
              <w:spacing w:line="250" w:lineRule="exact"/>
              <w:ind w:right="-15"/>
              <w:jc w:val="right"/>
              <w:rPr>
                <w:sz w:val="21"/>
              </w:rPr>
            </w:pPr>
            <w:r>
              <w:rPr>
                <w:w w:val="100"/>
                <w:sz w:val="21"/>
              </w:rPr>
              <w:t> </w:t>
            </w:r>
          </w:p>
        </w:tc>
        <w:tc>
          <w:tcPr>
            <w:tcW w:w="1993" w:type="dxa"/>
          </w:tcPr>
          <w:p>
            <w:pPr>
              <w:pStyle w:val="TableParagraph"/>
              <w:spacing w:line="250" w:lineRule="exact"/>
              <w:ind w:right="-15"/>
              <w:jc w:val="right"/>
              <w:rPr>
                <w:sz w:val="21"/>
              </w:rPr>
            </w:pPr>
            <w:r>
              <w:rPr>
                <w:w w:val="100"/>
                <w:sz w:val="21"/>
              </w:rPr>
              <w:t> </w:t>
            </w:r>
          </w:p>
        </w:tc>
      </w:tr>
      <w:tr>
        <w:trPr>
          <w:trHeight w:val="273" w:hRule="atLeast"/>
        </w:trPr>
        <w:tc>
          <w:tcPr>
            <w:tcW w:w="2825" w:type="dxa"/>
          </w:tcPr>
          <w:p>
            <w:pPr>
              <w:pStyle w:val="TableParagraph"/>
              <w:spacing w:line="252" w:lineRule="exact"/>
              <w:ind w:left="107"/>
              <w:rPr>
                <w:sz w:val="21"/>
              </w:rPr>
            </w:pPr>
            <w:r>
              <w:rPr>
                <w:sz w:val="21"/>
              </w:rPr>
              <w:t>其中：美元 </w:t>
            </w:r>
          </w:p>
        </w:tc>
        <w:tc>
          <w:tcPr>
            <w:tcW w:w="1999" w:type="dxa"/>
          </w:tcPr>
          <w:p>
            <w:pPr>
              <w:pStyle w:val="TableParagraph"/>
              <w:spacing w:line="252" w:lineRule="exact"/>
              <w:ind w:right="-15"/>
              <w:jc w:val="right"/>
              <w:rPr>
                <w:sz w:val="21"/>
              </w:rPr>
            </w:pPr>
            <w:r>
              <w:rPr>
                <w:sz w:val="21"/>
              </w:rPr>
              <w:t>2,265,023.13 </w:t>
            </w:r>
          </w:p>
        </w:tc>
        <w:tc>
          <w:tcPr>
            <w:tcW w:w="2007" w:type="dxa"/>
          </w:tcPr>
          <w:p>
            <w:pPr>
              <w:pStyle w:val="TableParagraph"/>
              <w:spacing w:line="252" w:lineRule="exact"/>
              <w:ind w:right="-15"/>
              <w:jc w:val="right"/>
              <w:rPr>
                <w:sz w:val="21"/>
              </w:rPr>
            </w:pPr>
            <w:r>
              <w:rPr>
                <w:sz w:val="21"/>
              </w:rPr>
              <w:t>6.9646 </w:t>
            </w:r>
          </w:p>
        </w:tc>
        <w:tc>
          <w:tcPr>
            <w:tcW w:w="1993" w:type="dxa"/>
          </w:tcPr>
          <w:p>
            <w:pPr>
              <w:pStyle w:val="TableParagraph"/>
              <w:spacing w:line="252" w:lineRule="exact"/>
              <w:ind w:right="-15"/>
              <w:jc w:val="right"/>
              <w:rPr>
                <w:sz w:val="21"/>
              </w:rPr>
            </w:pPr>
            <w:r>
              <w:rPr>
                <w:sz w:val="21"/>
              </w:rPr>
              <w:t>15,774,980.09 </w:t>
            </w:r>
          </w:p>
        </w:tc>
      </w:tr>
      <w:tr>
        <w:trPr>
          <w:trHeight w:val="273" w:hRule="atLeast"/>
        </w:trPr>
        <w:tc>
          <w:tcPr>
            <w:tcW w:w="2825" w:type="dxa"/>
          </w:tcPr>
          <w:p>
            <w:pPr>
              <w:pStyle w:val="TableParagraph"/>
              <w:spacing w:line="252" w:lineRule="exact"/>
              <w:ind w:left="107"/>
              <w:rPr>
                <w:sz w:val="21"/>
              </w:rPr>
            </w:pPr>
            <w:r>
              <w:rPr>
                <w:w w:val="100"/>
                <w:sz w:val="21"/>
              </w:rPr>
              <w:t> </w:t>
            </w:r>
            <w:r>
              <w:rPr>
                <w:sz w:val="21"/>
              </w:rPr>
              <w:t> </w:t>
            </w:r>
            <w:r>
              <w:rPr>
                <w:w w:val="100"/>
                <w:sz w:val="21"/>
              </w:rPr>
              <w:t>   </w:t>
            </w:r>
            <w:r>
              <w:rPr>
                <w:spacing w:val="-3"/>
                <w:w w:val="100"/>
                <w:sz w:val="21"/>
              </w:rPr>
              <w:t> </w:t>
            </w:r>
            <w:r>
              <w:rPr>
                <w:sz w:val="21"/>
              </w:rPr>
              <w:t>欧元 </w:t>
            </w:r>
          </w:p>
        </w:tc>
        <w:tc>
          <w:tcPr>
            <w:tcW w:w="1999" w:type="dxa"/>
          </w:tcPr>
          <w:p>
            <w:pPr>
              <w:pStyle w:val="TableParagraph"/>
              <w:spacing w:line="252" w:lineRule="exact"/>
              <w:ind w:right="-15"/>
              <w:jc w:val="right"/>
              <w:rPr>
                <w:sz w:val="21"/>
              </w:rPr>
            </w:pPr>
            <w:r>
              <w:rPr>
                <w:sz w:val="21"/>
              </w:rPr>
              <w:t>513,613.68 </w:t>
            </w:r>
          </w:p>
        </w:tc>
        <w:tc>
          <w:tcPr>
            <w:tcW w:w="2007" w:type="dxa"/>
          </w:tcPr>
          <w:p>
            <w:pPr>
              <w:pStyle w:val="TableParagraph"/>
              <w:spacing w:line="252" w:lineRule="exact"/>
              <w:ind w:right="-15"/>
              <w:jc w:val="right"/>
              <w:rPr>
                <w:sz w:val="21"/>
              </w:rPr>
            </w:pPr>
            <w:r>
              <w:rPr>
                <w:sz w:val="21"/>
              </w:rPr>
              <w:t>7.4229 </w:t>
            </w:r>
          </w:p>
        </w:tc>
        <w:tc>
          <w:tcPr>
            <w:tcW w:w="1993" w:type="dxa"/>
          </w:tcPr>
          <w:p>
            <w:pPr>
              <w:pStyle w:val="TableParagraph"/>
              <w:spacing w:line="252" w:lineRule="exact"/>
              <w:ind w:right="-15"/>
              <w:jc w:val="right"/>
              <w:rPr>
                <w:sz w:val="21"/>
              </w:rPr>
            </w:pPr>
            <w:r>
              <w:rPr>
                <w:sz w:val="21"/>
              </w:rPr>
              <w:t>3,812,502.99 </w:t>
            </w:r>
          </w:p>
        </w:tc>
      </w:tr>
      <w:tr>
        <w:trPr>
          <w:trHeight w:val="270" w:hRule="atLeast"/>
        </w:trPr>
        <w:tc>
          <w:tcPr>
            <w:tcW w:w="2825" w:type="dxa"/>
          </w:tcPr>
          <w:p>
            <w:pPr>
              <w:pStyle w:val="TableParagraph"/>
              <w:spacing w:line="250" w:lineRule="exact"/>
              <w:ind w:left="107"/>
              <w:rPr>
                <w:sz w:val="21"/>
              </w:rPr>
            </w:pPr>
            <w:r>
              <w:rPr>
                <w:w w:val="100"/>
                <w:sz w:val="21"/>
              </w:rPr>
              <w:t> </w:t>
            </w:r>
            <w:r>
              <w:rPr>
                <w:sz w:val="21"/>
              </w:rPr>
              <w:t> </w:t>
            </w:r>
            <w:r>
              <w:rPr>
                <w:w w:val="100"/>
                <w:sz w:val="21"/>
              </w:rPr>
              <w:t>  </w:t>
            </w:r>
            <w:r>
              <w:rPr>
                <w:spacing w:val="-3"/>
                <w:w w:val="100"/>
                <w:sz w:val="21"/>
              </w:rPr>
              <w:t> </w:t>
            </w:r>
            <w:r>
              <w:rPr>
                <w:sz w:val="21"/>
              </w:rPr>
              <w:t>日元 </w:t>
            </w:r>
          </w:p>
        </w:tc>
        <w:tc>
          <w:tcPr>
            <w:tcW w:w="1999" w:type="dxa"/>
          </w:tcPr>
          <w:p>
            <w:pPr>
              <w:pStyle w:val="TableParagraph"/>
              <w:spacing w:line="250" w:lineRule="exact"/>
              <w:ind w:right="-15"/>
              <w:jc w:val="right"/>
              <w:rPr>
                <w:sz w:val="21"/>
              </w:rPr>
            </w:pPr>
            <w:r>
              <w:rPr>
                <w:sz w:val="21"/>
              </w:rPr>
              <w:t>174,820,000.00 </w:t>
            </w:r>
          </w:p>
        </w:tc>
        <w:tc>
          <w:tcPr>
            <w:tcW w:w="2007" w:type="dxa"/>
          </w:tcPr>
          <w:p>
            <w:pPr>
              <w:pStyle w:val="TableParagraph"/>
              <w:spacing w:line="250" w:lineRule="exact"/>
              <w:ind w:right="-15"/>
              <w:jc w:val="right"/>
              <w:rPr>
                <w:sz w:val="21"/>
              </w:rPr>
            </w:pPr>
            <w:r>
              <w:rPr>
                <w:sz w:val="21"/>
              </w:rPr>
              <w:t>0.052358 </w:t>
            </w:r>
          </w:p>
        </w:tc>
        <w:tc>
          <w:tcPr>
            <w:tcW w:w="1993" w:type="dxa"/>
          </w:tcPr>
          <w:p>
            <w:pPr>
              <w:pStyle w:val="TableParagraph"/>
              <w:spacing w:line="250" w:lineRule="exact"/>
              <w:ind w:right="-15"/>
              <w:jc w:val="right"/>
              <w:rPr>
                <w:sz w:val="21"/>
              </w:rPr>
            </w:pPr>
            <w:r>
              <w:rPr>
                <w:sz w:val="21"/>
              </w:rPr>
              <w:t>9,153,225.56 </w:t>
            </w:r>
          </w:p>
        </w:tc>
      </w:tr>
      <w:tr>
        <w:trPr>
          <w:trHeight w:val="273" w:hRule="atLeast"/>
        </w:trPr>
        <w:tc>
          <w:tcPr>
            <w:tcW w:w="2825" w:type="dxa"/>
          </w:tcPr>
          <w:p>
            <w:pPr>
              <w:pStyle w:val="TableParagraph"/>
              <w:spacing w:line="252" w:lineRule="exact"/>
              <w:ind w:left="107"/>
              <w:rPr>
                <w:sz w:val="21"/>
              </w:rPr>
            </w:pPr>
            <w:r>
              <w:rPr>
                <w:sz w:val="21"/>
              </w:rPr>
              <w:t>其他应付款 </w:t>
            </w:r>
          </w:p>
        </w:tc>
        <w:tc>
          <w:tcPr>
            <w:tcW w:w="1999" w:type="dxa"/>
          </w:tcPr>
          <w:p>
            <w:pPr>
              <w:pStyle w:val="TableParagraph"/>
              <w:spacing w:line="252" w:lineRule="exact"/>
              <w:ind w:right="-15"/>
              <w:jc w:val="right"/>
              <w:rPr>
                <w:sz w:val="21"/>
              </w:rPr>
            </w:pPr>
            <w:r>
              <w:rPr>
                <w:w w:val="100"/>
                <w:sz w:val="21"/>
              </w:rPr>
              <w:t> </w:t>
            </w:r>
          </w:p>
        </w:tc>
        <w:tc>
          <w:tcPr>
            <w:tcW w:w="2007" w:type="dxa"/>
          </w:tcPr>
          <w:p>
            <w:pPr>
              <w:pStyle w:val="TableParagraph"/>
              <w:spacing w:line="252" w:lineRule="exact"/>
              <w:ind w:right="-15"/>
              <w:jc w:val="right"/>
              <w:rPr>
                <w:sz w:val="21"/>
              </w:rPr>
            </w:pPr>
            <w:r>
              <w:rPr>
                <w:w w:val="100"/>
                <w:sz w:val="21"/>
              </w:rPr>
              <w:t> </w:t>
            </w:r>
          </w:p>
        </w:tc>
        <w:tc>
          <w:tcPr>
            <w:tcW w:w="1993" w:type="dxa"/>
          </w:tcPr>
          <w:p>
            <w:pPr>
              <w:pStyle w:val="TableParagraph"/>
              <w:spacing w:line="252" w:lineRule="exact"/>
              <w:ind w:right="-15"/>
              <w:jc w:val="right"/>
              <w:rPr>
                <w:sz w:val="21"/>
              </w:rPr>
            </w:pPr>
            <w:r>
              <w:rPr>
                <w:w w:val="100"/>
                <w:sz w:val="21"/>
              </w:rPr>
              <w:t> </w:t>
            </w:r>
          </w:p>
        </w:tc>
      </w:tr>
      <w:tr>
        <w:trPr>
          <w:trHeight w:val="273" w:hRule="atLeast"/>
        </w:trPr>
        <w:tc>
          <w:tcPr>
            <w:tcW w:w="2825" w:type="dxa"/>
          </w:tcPr>
          <w:p>
            <w:pPr>
              <w:pStyle w:val="TableParagraph"/>
              <w:spacing w:line="252" w:lineRule="exact"/>
              <w:ind w:left="107"/>
              <w:rPr>
                <w:sz w:val="21"/>
              </w:rPr>
            </w:pPr>
            <w:r>
              <w:rPr>
                <w:sz w:val="21"/>
              </w:rPr>
              <w:t>其中：日元 </w:t>
            </w:r>
          </w:p>
        </w:tc>
        <w:tc>
          <w:tcPr>
            <w:tcW w:w="1999" w:type="dxa"/>
          </w:tcPr>
          <w:p>
            <w:pPr>
              <w:pStyle w:val="TableParagraph"/>
              <w:spacing w:line="252" w:lineRule="exact"/>
              <w:ind w:right="-15"/>
              <w:jc w:val="right"/>
              <w:rPr>
                <w:sz w:val="21"/>
              </w:rPr>
            </w:pPr>
            <w:r>
              <w:rPr>
                <w:sz w:val="21"/>
              </w:rPr>
              <w:t>124,031.00 </w:t>
            </w:r>
          </w:p>
        </w:tc>
        <w:tc>
          <w:tcPr>
            <w:tcW w:w="2007" w:type="dxa"/>
          </w:tcPr>
          <w:p>
            <w:pPr>
              <w:pStyle w:val="TableParagraph"/>
              <w:spacing w:line="252" w:lineRule="exact"/>
              <w:ind w:right="-15"/>
              <w:jc w:val="right"/>
              <w:rPr>
                <w:sz w:val="21"/>
              </w:rPr>
            </w:pPr>
            <w:r>
              <w:rPr>
                <w:sz w:val="21"/>
              </w:rPr>
              <w:t>0.052358 </w:t>
            </w:r>
          </w:p>
        </w:tc>
        <w:tc>
          <w:tcPr>
            <w:tcW w:w="1993" w:type="dxa"/>
          </w:tcPr>
          <w:p>
            <w:pPr>
              <w:pStyle w:val="TableParagraph"/>
              <w:spacing w:line="252" w:lineRule="exact"/>
              <w:ind w:right="-15"/>
              <w:jc w:val="right"/>
              <w:rPr>
                <w:sz w:val="21"/>
              </w:rPr>
            </w:pPr>
            <w:r>
              <w:rPr>
                <w:sz w:val="21"/>
              </w:rPr>
              <w:t>6,494.02 </w:t>
            </w:r>
          </w:p>
        </w:tc>
      </w:tr>
    </w:tbl>
    <w:p>
      <w:pPr>
        <w:pStyle w:val="BodyText"/>
        <w:spacing w:line="295" w:lineRule="auto" w:before="61"/>
        <w:ind w:left="1117" w:right="9030"/>
      </w:pPr>
      <w:r>
        <w:rPr/>
        <w:t>其他说明：</w:t>
      </w:r>
      <w:r>
        <w:rPr>
          <w:spacing w:val="1"/>
        </w:rPr>
        <w:t> </w:t>
      </w:r>
      <w:r>
        <w:rPr/>
        <w:t>无 </w:t>
      </w:r>
    </w:p>
    <w:p>
      <w:pPr>
        <w:pStyle w:val="BodyText"/>
        <w:spacing w:line="212" w:lineRule="exact"/>
        <w:ind w:left="1117"/>
      </w:pPr>
      <w:r>
        <w:rPr>
          <w:w w:val="100"/>
        </w:rPr>
        <w:t> </w:t>
      </w:r>
    </w:p>
    <w:p>
      <w:pPr>
        <w:pStyle w:val="BodyText"/>
        <w:spacing w:line="244" w:lineRule="auto" w:before="62"/>
        <w:ind w:left="1544" w:right="1349" w:hanging="428"/>
      </w:pPr>
      <w:r>
        <w:rPr/>
        <w:t>(2).境外经营实体说明，包括对于重要的境外经营实体，应披露其境外主要经营地、记账本位币及选择依据，记账本位币发生变化的还应披露原因 </w:t>
      </w:r>
    </w:p>
    <w:p>
      <w:pPr>
        <w:pStyle w:val="BodyText"/>
        <w:spacing w:before="56"/>
        <w:ind w:left="1117"/>
      </w:pPr>
      <w:r>
        <w:rPr>
          <w:spacing w:val="-1"/>
        </w:rPr>
        <w:t>√适用 □不适用</w:t>
      </w:r>
      <w:r>
        <w:rPr>
          <w:spacing w:val="-3"/>
        </w:rPr>
        <w:t> </w:t>
      </w:r>
      <w:r>
        <w:rPr/>
        <w:t> </w:t>
      </w:r>
    </w:p>
    <w:p>
      <w:pPr>
        <w:pStyle w:val="BodyText"/>
        <w:spacing w:before="4"/>
        <w:ind w:left="1117"/>
      </w:pPr>
      <w:r>
        <w:rPr>
          <w:w w:val="100"/>
        </w:rPr>
        <w:t> </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8"/>
        <w:gridCol w:w="1538"/>
        <w:gridCol w:w="1822"/>
        <w:gridCol w:w="2684"/>
      </w:tblGrid>
      <w:tr>
        <w:trPr>
          <w:trHeight w:val="453" w:hRule="atLeast"/>
        </w:trPr>
        <w:tc>
          <w:tcPr>
            <w:tcW w:w="2828" w:type="dxa"/>
            <w:tcBorders>
              <w:left w:val="nil"/>
            </w:tcBorders>
          </w:tcPr>
          <w:p>
            <w:pPr>
              <w:pStyle w:val="TableParagraph"/>
              <w:spacing w:before="92"/>
              <w:ind w:left="1203" w:right="1160"/>
              <w:jc w:val="center"/>
              <w:rPr>
                <w:sz w:val="21"/>
              </w:rPr>
            </w:pPr>
            <w:r>
              <w:rPr>
                <w:sz w:val="21"/>
              </w:rPr>
              <w:t>名称</w:t>
            </w:r>
          </w:p>
        </w:tc>
        <w:tc>
          <w:tcPr>
            <w:tcW w:w="1538" w:type="dxa"/>
          </w:tcPr>
          <w:p>
            <w:pPr>
              <w:pStyle w:val="TableParagraph"/>
              <w:spacing w:before="92"/>
              <w:ind w:left="242"/>
              <w:rPr>
                <w:sz w:val="21"/>
              </w:rPr>
            </w:pPr>
            <w:r>
              <w:rPr>
                <w:sz w:val="21"/>
              </w:rPr>
              <w:t>主要经营地</w:t>
            </w:r>
          </w:p>
        </w:tc>
        <w:tc>
          <w:tcPr>
            <w:tcW w:w="1822" w:type="dxa"/>
          </w:tcPr>
          <w:p>
            <w:pPr>
              <w:pStyle w:val="TableParagraph"/>
              <w:spacing w:before="92"/>
              <w:ind w:left="384"/>
              <w:rPr>
                <w:sz w:val="21"/>
              </w:rPr>
            </w:pPr>
            <w:r>
              <w:rPr>
                <w:sz w:val="21"/>
              </w:rPr>
              <w:t>记账本位币</w:t>
            </w:r>
          </w:p>
        </w:tc>
        <w:tc>
          <w:tcPr>
            <w:tcW w:w="2684" w:type="dxa"/>
            <w:tcBorders>
              <w:right w:val="nil"/>
            </w:tcBorders>
          </w:tcPr>
          <w:p>
            <w:pPr>
              <w:pStyle w:val="TableParagraph"/>
              <w:spacing w:before="92"/>
              <w:ind w:left="899" w:right="899"/>
              <w:jc w:val="center"/>
              <w:rPr>
                <w:sz w:val="21"/>
              </w:rPr>
            </w:pPr>
            <w:r>
              <w:rPr>
                <w:sz w:val="21"/>
              </w:rPr>
              <w:t>选择依据</w:t>
            </w:r>
          </w:p>
        </w:tc>
      </w:tr>
      <w:tr>
        <w:trPr>
          <w:trHeight w:val="544" w:hRule="atLeast"/>
        </w:trPr>
        <w:tc>
          <w:tcPr>
            <w:tcW w:w="2828" w:type="dxa"/>
            <w:tcBorders>
              <w:left w:val="nil"/>
            </w:tcBorders>
          </w:tcPr>
          <w:p>
            <w:pPr>
              <w:pStyle w:val="TableParagraph"/>
              <w:spacing w:before="137"/>
              <w:ind w:left="146"/>
              <w:rPr>
                <w:sz w:val="21"/>
              </w:rPr>
            </w:pPr>
            <w:r>
              <w:rPr>
                <w:sz w:val="21"/>
              </w:rPr>
              <w:t>株式会社旭昇技研</w:t>
            </w:r>
          </w:p>
        </w:tc>
        <w:tc>
          <w:tcPr>
            <w:tcW w:w="1538" w:type="dxa"/>
          </w:tcPr>
          <w:p>
            <w:pPr>
              <w:pStyle w:val="TableParagraph"/>
              <w:spacing w:before="137"/>
              <w:ind w:left="112"/>
              <w:rPr>
                <w:sz w:val="21"/>
              </w:rPr>
            </w:pPr>
            <w:r>
              <w:rPr>
                <w:spacing w:val="18"/>
                <w:sz w:val="21"/>
              </w:rPr>
              <w:t>日 本</w:t>
            </w:r>
          </w:p>
        </w:tc>
        <w:tc>
          <w:tcPr>
            <w:tcW w:w="1822" w:type="dxa"/>
          </w:tcPr>
          <w:p>
            <w:pPr>
              <w:pStyle w:val="TableParagraph"/>
              <w:spacing w:before="137"/>
              <w:ind w:left="113"/>
              <w:rPr>
                <w:sz w:val="21"/>
              </w:rPr>
            </w:pPr>
            <w:r>
              <w:rPr>
                <w:spacing w:val="18"/>
                <w:sz w:val="21"/>
              </w:rPr>
              <w:t>日 元</w:t>
            </w:r>
          </w:p>
        </w:tc>
        <w:tc>
          <w:tcPr>
            <w:tcW w:w="2684" w:type="dxa"/>
            <w:tcBorders>
              <w:right w:val="nil"/>
            </w:tcBorders>
          </w:tcPr>
          <w:p>
            <w:pPr>
              <w:pStyle w:val="TableParagraph"/>
              <w:ind w:left="113"/>
              <w:rPr>
                <w:sz w:val="21"/>
              </w:rPr>
            </w:pPr>
            <w:r>
              <w:rPr>
                <w:sz w:val="21"/>
              </w:rPr>
              <w:t>根据其经营所处的主要经</w:t>
            </w:r>
          </w:p>
          <w:p>
            <w:pPr>
              <w:pStyle w:val="TableParagraph"/>
              <w:spacing w:line="250" w:lineRule="exact" w:before="4"/>
              <w:ind w:left="113"/>
              <w:rPr>
                <w:sz w:val="21"/>
              </w:rPr>
            </w:pPr>
            <w:r>
              <w:rPr>
                <w:sz w:val="21"/>
              </w:rPr>
              <w:t>济环境中的货币确定</w:t>
            </w:r>
          </w:p>
        </w:tc>
      </w:tr>
      <w:tr>
        <w:trPr>
          <w:trHeight w:val="546" w:hRule="atLeast"/>
        </w:trPr>
        <w:tc>
          <w:tcPr>
            <w:tcW w:w="2828" w:type="dxa"/>
            <w:tcBorders>
              <w:left w:val="nil"/>
            </w:tcBorders>
          </w:tcPr>
          <w:p>
            <w:pPr>
              <w:pStyle w:val="TableParagraph"/>
              <w:spacing w:before="24"/>
              <w:ind w:left="146" w:right="382"/>
              <w:rPr>
                <w:rFonts w:ascii="Times New Roman"/>
                <w:sz w:val="21"/>
              </w:rPr>
            </w:pPr>
            <w:r>
              <w:rPr>
                <w:rFonts w:ascii="Times New Roman"/>
                <w:sz w:val="21"/>
              </w:rPr>
              <w:t>Xusheng Auto Technology</w:t>
            </w:r>
            <w:r>
              <w:rPr>
                <w:rFonts w:ascii="Times New Roman"/>
                <w:spacing w:val="-50"/>
                <w:sz w:val="21"/>
              </w:rPr>
              <w:t> </w:t>
            </w:r>
            <w:r>
              <w:rPr>
                <w:rFonts w:ascii="Times New Roman"/>
                <w:sz w:val="21"/>
              </w:rPr>
              <w:t>GmbH</w:t>
            </w:r>
          </w:p>
        </w:tc>
        <w:tc>
          <w:tcPr>
            <w:tcW w:w="1538" w:type="dxa"/>
          </w:tcPr>
          <w:p>
            <w:pPr>
              <w:pStyle w:val="TableParagraph"/>
              <w:spacing w:before="138"/>
              <w:ind w:left="112"/>
              <w:rPr>
                <w:sz w:val="21"/>
              </w:rPr>
            </w:pPr>
            <w:r>
              <w:rPr>
                <w:spacing w:val="18"/>
                <w:sz w:val="21"/>
              </w:rPr>
              <w:t>德 国</w:t>
            </w:r>
          </w:p>
        </w:tc>
        <w:tc>
          <w:tcPr>
            <w:tcW w:w="1822" w:type="dxa"/>
          </w:tcPr>
          <w:p>
            <w:pPr>
              <w:pStyle w:val="TableParagraph"/>
              <w:spacing w:before="138"/>
              <w:ind w:left="113"/>
              <w:rPr>
                <w:sz w:val="21"/>
              </w:rPr>
            </w:pPr>
            <w:r>
              <w:rPr>
                <w:spacing w:val="18"/>
                <w:sz w:val="21"/>
              </w:rPr>
              <w:t>欧 元</w:t>
            </w:r>
          </w:p>
        </w:tc>
        <w:tc>
          <w:tcPr>
            <w:tcW w:w="2684" w:type="dxa"/>
            <w:tcBorders>
              <w:right w:val="nil"/>
            </w:tcBorders>
          </w:tcPr>
          <w:p>
            <w:pPr>
              <w:pStyle w:val="TableParagraph"/>
              <w:spacing w:line="270" w:lineRule="atLeast" w:before="0"/>
              <w:ind w:left="113" w:right="249"/>
              <w:rPr>
                <w:sz w:val="21"/>
              </w:rPr>
            </w:pPr>
            <w:r>
              <w:rPr>
                <w:sz w:val="21"/>
              </w:rPr>
              <w:t>根据其经营所处的主要经济环境中的货币确定</w:t>
            </w:r>
          </w:p>
        </w:tc>
      </w:tr>
    </w:tbl>
    <w:p>
      <w:pPr>
        <w:pStyle w:val="BodyText"/>
        <w:spacing w:before="1"/>
        <w:ind w:left="1117"/>
      </w:pPr>
      <w:r>
        <w:rPr>
          <w:w w:val="100"/>
        </w:rPr>
        <w:t> </w:t>
      </w:r>
    </w:p>
    <w:p>
      <w:pPr>
        <w:pStyle w:val="BodyText"/>
        <w:spacing w:before="2"/>
        <w:ind w:left="1117"/>
      </w:pPr>
      <w:r>
        <w:rPr>
          <w:w w:val="100"/>
        </w:rPr>
        <w:t> </w:t>
      </w:r>
    </w:p>
    <w:p>
      <w:pPr>
        <w:pStyle w:val="BodyText"/>
        <w:spacing w:before="65"/>
        <w:ind w:left="1117"/>
      </w:pPr>
      <w:r>
        <w:rPr/>
        <w:t>83</w:t>
      </w:r>
      <w:r>
        <w:rPr>
          <w:spacing w:val="-6"/>
        </w:rPr>
        <w:t>、 套期</w:t>
      </w:r>
      <w:r>
        <w:rPr/>
        <w:t> </w:t>
      </w:r>
    </w:p>
    <w:p>
      <w:pPr>
        <w:pStyle w:val="BodyText"/>
        <w:spacing w:before="62"/>
        <w:ind w:left="1117"/>
      </w:pPr>
      <w:r>
        <w:rPr>
          <w:spacing w:val="-1"/>
        </w:rPr>
        <w:t>□适用 √不适用</w:t>
      </w:r>
      <w:r>
        <w:rPr>
          <w:spacing w:val="-3"/>
        </w:rPr>
        <w:t> </w:t>
      </w:r>
      <w:r>
        <w:rPr/>
        <w:t> </w:t>
      </w:r>
    </w:p>
    <w:p>
      <w:pPr>
        <w:pStyle w:val="BodyText"/>
        <w:spacing w:before="4"/>
        <w:ind w:left="1117"/>
      </w:pPr>
      <w:r>
        <w:rPr>
          <w:w w:val="100"/>
        </w:rPr>
        <w:t> </w:t>
      </w:r>
    </w:p>
    <w:p>
      <w:pPr>
        <w:spacing w:after="0"/>
        <w:sectPr>
          <w:pgSz w:w="11910" w:h="16840"/>
          <w:pgMar w:header="882" w:footer="1195" w:top="1360" w:bottom="1380" w:left="160" w:right="440"/>
        </w:sectPr>
      </w:pPr>
    </w:p>
    <w:p>
      <w:pPr>
        <w:pStyle w:val="BodyText"/>
        <w:spacing w:before="61"/>
        <w:ind w:left="1117"/>
      </w:pPr>
      <w:r>
        <w:rPr/>
        <w:t>84</w:t>
      </w:r>
      <w:r>
        <w:rPr>
          <w:spacing w:val="-5"/>
        </w:rPr>
        <w:t>、 政府补助</w:t>
      </w:r>
    </w:p>
    <w:p>
      <w:pPr>
        <w:pStyle w:val="ListParagraph"/>
        <w:numPr>
          <w:ilvl w:val="0"/>
          <w:numId w:val="81"/>
        </w:numPr>
        <w:tabs>
          <w:tab w:pos="1545" w:val="left" w:leader="none"/>
        </w:tabs>
        <w:spacing w:line="240" w:lineRule="auto" w:before="63" w:after="0"/>
        <w:ind w:left="1544" w:right="0" w:hanging="428"/>
        <w:jc w:val="left"/>
        <w:rPr>
          <w:sz w:val="21"/>
        </w:rPr>
      </w:pPr>
      <w:r>
        <w:rPr>
          <w:sz w:val="21"/>
        </w:rPr>
        <w:t>政府补助基本情况 </w:t>
      </w:r>
    </w:p>
    <w:p>
      <w:pPr>
        <w:pStyle w:val="BodyText"/>
        <w:spacing w:before="64"/>
        <w:ind w:left="1117"/>
      </w:pPr>
      <w:r>
        <w:rPr>
          <w:spacing w:val="11"/>
        </w:rPr>
        <w:t>√适用 □不适用</w:t>
      </w:r>
      <w:r>
        <w:rPr>
          <w:spacing w:val="-3"/>
        </w:rPr>
        <w:t> </w:t>
      </w:r>
      <w:r>
        <w:rPr/>
        <w:t> </w:t>
      </w:r>
    </w:p>
    <w:p>
      <w:pPr>
        <w:pStyle w:val="BodyText"/>
        <w:spacing w:before="2" w:after="4"/>
        <w:ind w:left="7639"/>
      </w:pPr>
      <w:r>
        <w:rPr>
          <w:spacing w:val="7"/>
        </w:rPr>
        <w:t>单位：元 币种：人民币</w:t>
      </w:r>
      <w:r>
        <w:rPr/>
        <w:t> </w:t>
      </w: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9"/>
        <w:gridCol w:w="1985"/>
        <w:gridCol w:w="1560"/>
        <w:gridCol w:w="1880"/>
      </w:tblGrid>
      <w:tr>
        <w:trPr>
          <w:trHeight w:val="544" w:hRule="atLeast"/>
        </w:trPr>
        <w:tc>
          <w:tcPr>
            <w:tcW w:w="3399" w:type="dxa"/>
          </w:tcPr>
          <w:p>
            <w:pPr>
              <w:pStyle w:val="TableParagraph"/>
              <w:spacing w:before="138"/>
              <w:ind w:left="1520" w:right="1408"/>
              <w:jc w:val="center"/>
              <w:rPr>
                <w:sz w:val="21"/>
              </w:rPr>
            </w:pPr>
            <w:r>
              <w:rPr>
                <w:sz w:val="21"/>
              </w:rPr>
              <w:t>种类 </w:t>
            </w:r>
          </w:p>
        </w:tc>
        <w:tc>
          <w:tcPr>
            <w:tcW w:w="1985" w:type="dxa"/>
          </w:tcPr>
          <w:p>
            <w:pPr>
              <w:pStyle w:val="TableParagraph"/>
              <w:spacing w:before="138"/>
              <w:ind w:left="812" w:right="702"/>
              <w:jc w:val="center"/>
              <w:rPr>
                <w:sz w:val="21"/>
              </w:rPr>
            </w:pPr>
            <w:r>
              <w:rPr>
                <w:sz w:val="21"/>
              </w:rPr>
              <w:t>金额 </w:t>
            </w:r>
          </w:p>
        </w:tc>
        <w:tc>
          <w:tcPr>
            <w:tcW w:w="1560" w:type="dxa"/>
          </w:tcPr>
          <w:p>
            <w:pPr>
              <w:pStyle w:val="TableParagraph"/>
              <w:spacing w:before="138"/>
              <w:ind w:left="357"/>
              <w:rPr>
                <w:sz w:val="21"/>
              </w:rPr>
            </w:pPr>
            <w:r>
              <w:rPr>
                <w:spacing w:val="-1"/>
                <w:sz w:val="21"/>
              </w:rPr>
              <w:t>列报项目</w:t>
            </w:r>
            <w:r>
              <w:rPr>
                <w:sz w:val="21"/>
              </w:rPr>
              <w:t> </w:t>
            </w:r>
          </w:p>
        </w:tc>
        <w:tc>
          <w:tcPr>
            <w:tcW w:w="1880" w:type="dxa"/>
          </w:tcPr>
          <w:p>
            <w:pPr>
              <w:pStyle w:val="TableParagraph"/>
              <w:ind w:left="201"/>
              <w:rPr>
                <w:sz w:val="21"/>
              </w:rPr>
            </w:pPr>
            <w:r>
              <w:rPr>
                <w:sz w:val="21"/>
              </w:rPr>
              <w:t>计入当期损益的</w:t>
            </w:r>
          </w:p>
          <w:p>
            <w:pPr>
              <w:pStyle w:val="TableParagraph"/>
              <w:spacing w:line="250" w:lineRule="exact" w:before="4"/>
              <w:ind w:left="727"/>
              <w:rPr>
                <w:sz w:val="21"/>
              </w:rPr>
            </w:pPr>
            <w:r>
              <w:rPr>
                <w:sz w:val="21"/>
              </w:rPr>
              <w:t>金额 </w:t>
            </w:r>
          </w:p>
        </w:tc>
      </w:tr>
      <w:tr>
        <w:trPr>
          <w:trHeight w:val="273" w:hRule="atLeast"/>
        </w:trPr>
        <w:tc>
          <w:tcPr>
            <w:tcW w:w="3399" w:type="dxa"/>
          </w:tcPr>
          <w:p>
            <w:pPr>
              <w:pStyle w:val="TableParagraph"/>
              <w:spacing w:line="252" w:lineRule="exact"/>
              <w:ind w:left="107"/>
              <w:rPr>
                <w:sz w:val="21"/>
              </w:rPr>
            </w:pPr>
            <w:r>
              <w:rPr>
                <w:spacing w:val="-1"/>
                <w:sz w:val="21"/>
              </w:rPr>
              <w:t>(1)2021</w:t>
            </w:r>
            <w:r>
              <w:rPr>
                <w:spacing w:val="-8"/>
                <w:sz w:val="21"/>
              </w:rPr>
              <w:t> 年稳岗返还补助</w:t>
            </w:r>
            <w:r>
              <w:rPr>
                <w:sz w:val="21"/>
              </w:rPr>
              <w:t> </w:t>
            </w:r>
          </w:p>
        </w:tc>
        <w:tc>
          <w:tcPr>
            <w:tcW w:w="1985" w:type="dxa"/>
          </w:tcPr>
          <w:p>
            <w:pPr>
              <w:pStyle w:val="TableParagraph"/>
              <w:spacing w:line="252" w:lineRule="exact"/>
              <w:ind w:right="-15"/>
              <w:jc w:val="right"/>
              <w:rPr>
                <w:sz w:val="21"/>
              </w:rPr>
            </w:pPr>
            <w:r>
              <w:rPr>
                <w:sz w:val="21"/>
              </w:rPr>
              <w:t>580,291.84 </w:t>
            </w:r>
          </w:p>
        </w:tc>
        <w:tc>
          <w:tcPr>
            <w:tcW w:w="1560" w:type="dxa"/>
          </w:tcPr>
          <w:p>
            <w:pPr>
              <w:pStyle w:val="TableParagraph"/>
              <w:spacing w:line="252" w:lineRule="exact"/>
              <w:ind w:left="105"/>
              <w:rPr>
                <w:sz w:val="21"/>
              </w:rPr>
            </w:pPr>
            <w:r>
              <w:rPr>
                <w:spacing w:val="-1"/>
                <w:sz w:val="21"/>
              </w:rPr>
              <w:t>其他收益</w:t>
            </w:r>
            <w:r>
              <w:rPr>
                <w:sz w:val="21"/>
              </w:rPr>
              <w:t> </w:t>
            </w:r>
          </w:p>
        </w:tc>
        <w:tc>
          <w:tcPr>
            <w:tcW w:w="1880" w:type="dxa"/>
          </w:tcPr>
          <w:p>
            <w:pPr>
              <w:pStyle w:val="TableParagraph"/>
              <w:spacing w:line="252" w:lineRule="exact"/>
              <w:ind w:right="-15"/>
              <w:jc w:val="right"/>
              <w:rPr>
                <w:sz w:val="21"/>
              </w:rPr>
            </w:pPr>
            <w:r>
              <w:rPr>
                <w:sz w:val="21"/>
              </w:rPr>
              <w:t>580,291.84 </w:t>
            </w:r>
          </w:p>
        </w:tc>
      </w:tr>
      <w:tr>
        <w:trPr>
          <w:trHeight w:val="270" w:hRule="atLeast"/>
        </w:trPr>
        <w:tc>
          <w:tcPr>
            <w:tcW w:w="3399" w:type="dxa"/>
          </w:tcPr>
          <w:p>
            <w:pPr>
              <w:pStyle w:val="TableParagraph"/>
              <w:spacing w:line="250" w:lineRule="exact"/>
              <w:ind w:left="107"/>
              <w:rPr>
                <w:sz w:val="21"/>
              </w:rPr>
            </w:pPr>
            <w:r>
              <w:rPr>
                <w:spacing w:val="-1"/>
                <w:sz w:val="21"/>
              </w:rPr>
              <w:t>(2)2021</w:t>
            </w:r>
            <w:r>
              <w:rPr>
                <w:spacing w:val="-8"/>
                <w:sz w:val="21"/>
              </w:rPr>
              <w:t> 年区级外经贸奖励 </w:t>
            </w:r>
          </w:p>
        </w:tc>
        <w:tc>
          <w:tcPr>
            <w:tcW w:w="1985" w:type="dxa"/>
          </w:tcPr>
          <w:p>
            <w:pPr>
              <w:pStyle w:val="TableParagraph"/>
              <w:spacing w:line="250" w:lineRule="exact"/>
              <w:ind w:right="-15"/>
              <w:jc w:val="right"/>
              <w:rPr>
                <w:sz w:val="21"/>
              </w:rPr>
            </w:pPr>
            <w:r>
              <w:rPr>
                <w:sz w:val="21"/>
              </w:rPr>
              <w:t>573,500.00 </w:t>
            </w:r>
          </w:p>
        </w:tc>
        <w:tc>
          <w:tcPr>
            <w:tcW w:w="1560" w:type="dxa"/>
          </w:tcPr>
          <w:p>
            <w:pPr>
              <w:pStyle w:val="TableParagraph"/>
              <w:spacing w:line="250" w:lineRule="exact"/>
              <w:ind w:left="105"/>
              <w:rPr>
                <w:sz w:val="21"/>
              </w:rPr>
            </w:pPr>
            <w:r>
              <w:rPr>
                <w:spacing w:val="-1"/>
                <w:sz w:val="21"/>
              </w:rPr>
              <w:t>其他收益</w:t>
            </w:r>
            <w:r>
              <w:rPr>
                <w:sz w:val="21"/>
              </w:rPr>
              <w:t> </w:t>
            </w:r>
          </w:p>
        </w:tc>
        <w:tc>
          <w:tcPr>
            <w:tcW w:w="1880" w:type="dxa"/>
          </w:tcPr>
          <w:p>
            <w:pPr>
              <w:pStyle w:val="TableParagraph"/>
              <w:spacing w:line="250" w:lineRule="exact"/>
              <w:ind w:right="-15"/>
              <w:jc w:val="right"/>
              <w:rPr>
                <w:sz w:val="21"/>
              </w:rPr>
            </w:pPr>
            <w:r>
              <w:rPr>
                <w:sz w:val="21"/>
              </w:rPr>
              <w:t>573,500.00 </w:t>
            </w:r>
          </w:p>
        </w:tc>
      </w:tr>
      <w:tr>
        <w:trPr>
          <w:trHeight w:val="273" w:hRule="atLeast"/>
        </w:trPr>
        <w:tc>
          <w:tcPr>
            <w:tcW w:w="3399" w:type="dxa"/>
          </w:tcPr>
          <w:p>
            <w:pPr>
              <w:pStyle w:val="TableParagraph"/>
              <w:spacing w:line="252" w:lineRule="exact"/>
              <w:ind w:left="107"/>
              <w:rPr>
                <w:sz w:val="21"/>
              </w:rPr>
            </w:pPr>
            <w:r>
              <w:rPr>
                <w:sz w:val="21"/>
              </w:rPr>
              <w:t>(3)线上培训补贴 </w:t>
            </w:r>
          </w:p>
        </w:tc>
        <w:tc>
          <w:tcPr>
            <w:tcW w:w="1985" w:type="dxa"/>
          </w:tcPr>
          <w:p>
            <w:pPr>
              <w:pStyle w:val="TableParagraph"/>
              <w:spacing w:line="252" w:lineRule="exact"/>
              <w:ind w:right="-15"/>
              <w:jc w:val="right"/>
              <w:rPr>
                <w:sz w:val="21"/>
              </w:rPr>
            </w:pPr>
            <w:r>
              <w:rPr>
                <w:sz w:val="21"/>
              </w:rPr>
              <w:t>503,200.00 </w:t>
            </w:r>
          </w:p>
        </w:tc>
        <w:tc>
          <w:tcPr>
            <w:tcW w:w="1560" w:type="dxa"/>
          </w:tcPr>
          <w:p>
            <w:pPr>
              <w:pStyle w:val="TableParagraph"/>
              <w:spacing w:line="252" w:lineRule="exact"/>
              <w:ind w:left="105"/>
              <w:rPr>
                <w:sz w:val="21"/>
              </w:rPr>
            </w:pPr>
            <w:r>
              <w:rPr>
                <w:spacing w:val="-1"/>
                <w:sz w:val="21"/>
              </w:rPr>
              <w:t>其他收益</w:t>
            </w:r>
            <w:r>
              <w:rPr>
                <w:sz w:val="21"/>
              </w:rPr>
              <w:t> </w:t>
            </w:r>
          </w:p>
        </w:tc>
        <w:tc>
          <w:tcPr>
            <w:tcW w:w="1880" w:type="dxa"/>
          </w:tcPr>
          <w:p>
            <w:pPr>
              <w:pStyle w:val="TableParagraph"/>
              <w:spacing w:line="252" w:lineRule="exact"/>
              <w:ind w:right="-15"/>
              <w:jc w:val="right"/>
              <w:rPr>
                <w:sz w:val="21"/>
              </w:rPr>
            </w:pPr>
            <w:r>
              <w:rPr>
                <w:sz w:val="21"/>
              </w:rPr>
              <w:t>503,200.00 </w:t>
            </w:r>
          </w:p>
        </w:tc>
      </w:tr>
      <w:tr>
        <w:trPr>
          <w:trHeight w:val="273" w:hRule="atLeast"/>
        </w:trPr>
        <w:tc>
          <w:tcPr>
            <w:tcW w:w="3399" w:type="dxa"/>
          </w:tcPr>
          <w:p>
            <w:pPr>
              <w:pStyle w:val="TableParagraph"/>
              <w:spacing w:line="252" w:lineRule="exact"/>
              <w:ind w:left="107"/>
              <w:rPr>
                <w:sz w:val="21"/>
              </w:rPr>
            </w:pPr>
            <w:r>
              <w:rPr>
                <w:sz w:val="21"/>
              </w:rPr>
              <w:t>(4)国家绿色国家工厂补助 </w:t>
            </w:r>
          </w:p>
        </w:tc>
        <w:tc>
          <w:tcPr>
            <w:tcW w:w="1985" w:type="dxa"/>
          </w:tcPr>
          <w:p>
            <w:pPr>
              <w:pStyle w:val="TableParagraph"/>
              <w:spacing w:line="252" w:lineRule="exact"/>
              <w:ind w:right="-15"/>
              <w:jc w:val="right"/>
              <w:rPr>
                <w:sz w:val="21"/>
              </w:rPr>
            </w:pPr>
            <w:r>
              <w:rPr>
                <w:sz w:val="21"/>
              </w:rPr>
              <w:t>500,000.00 </w:t>
            </w:r>
          </w:p>
        </w:tc>
        <w:tc>
          <w:tcPr>
            <w:tcW w:w="1560" w:type="dxa"/>
          </w:tcPr>
          <w:p>
            <w:pPr>
              <w:pStyle w:val="TableParagraph"/>
              <w:spacing w:line="252" w:lineRule="exact"/>
              <w:ind w:left="105"/>
              <w:rPr>
                <w:sz w:val="21"/>
              </w:rPr>
            </w:pPr>
            <w:r>
              <w:rPr>
                <w:spacing w:val="-1"/>
                <w:sz w:val="21"/>
              </w:rPr>
              <w:t>其他收益</w:t>
            </w:r>
            <w:r>
              <w:rPr>
                <w:sz w:val="21"/>
              </w:rPr>
              <w:t> </w:t>
            </w:r>
          </w:p>
        </w:tc>
        <w:tc>
          <w:tcPr>
            <w:tcW w:w="1880" w:type="dxa"/>
          </w:tcPr>
          <w:p>
            <w:pPr>
              <w:pStyle w:val="TableParagraph"/>
              <w:spacing w:line="252" w:lineRule="exact"/>
              <w:ind w:right="-15"/>
              <w:jc w:val="right"/>
              <w:rPr>
                <w:sz w:val="21"/>
              </w:rPr>
            </w:pPr>
            <w:r>
              <w:rPr>
                <w:sz w:val="21"/>
              </w:rPr>
              <w:t>500,000.00 </w:t>
            </w:r>
          </w:p>
        </w:tc>
      </w:tr>
      <w:tr>
        <w:trPr>
          <w:trHeight w:val="544" w:hRule="atLeast"/>
        </w:trPr>
        <w:tc>
          <w:tcPr>
            <w:tcW w:w="3399" w:type="dxa"/>
          </w:tcPr>
          <w:p>
            <w:pPr>
              <w:pStyle w:val="TableParagraph"/>
              <w:ind w:left="107"/>
              <w:rPr>
                <w:sz w:val="21"/>
              </w:rPr>
            </w:pPr>
            <w:r>
              <w:rPr>
                <w:sz w:val="21"/>
              </w:rPr>
              <w:t>(5)2022 年一季度规上制造业企业</w:t>
            </w:r>
          </w:p>
          <w:p>
            <w:pPr>
              <w:pStyle w:val="TableParagraph"/>
              <w:spacing w:line="252" w:lineRule="exact" w:before="2"/>
              <w:ind w:left="107"/>
              <w:rPr>
                <w:sz w:val="21"/>
              </w:rPr>
            </w:pPr>
            <w:r>
              <w:rPr>
                <w:spacing w:val="-1"/>
                <w:sz w:val="21"/>
              </w:rPr>
              <w:t>产值达标奖励</w:t>
            </w:r>
            <w:r>
              <w:rPr>
                <w:sz w:val="21"/>
              </w:rPr>
              <w:t> </w:t>
            </w:r>
          </w:p>
        </w:tc>
        <w:tc>
          <w:tcPr>
            <w:tcW w:w="1985" w:type="dxa"/>
          </w:tcPr>
          <w:p>
            <w:pPr>
              <w:pStyle w:val="TableParagraph"/>
              <w:spacing w:before="138"/>
              <w:ind w:right="-15"/>
              <w:jc w:val="right"/>
              <w:rPr>
                <w:sz w:val="21"/>
              </w:rPr>
            </w:pPr>
            <w:r>
              <w:rPr>
                <w:sz w:val="21"/>
              </w:rPr>
              <w:t>500,000.00 </w:t>
            </w:r>
          </w:p>
        </w:tc>
        <w:tc>
          <w:tcPr>
            <w:tcW w:w="1560" w:type="dxa"/>
          </w:tcPr>
          <w:p>
            <w:pPr>
              <w:pStyle w:val="TableParagraph"/>
              <w:spacing w:before="138"/>
              <w:ind w:left="105"/>
              <w:rPr>
                <w:sz w:val="21"/>
              </w:rPr>
            </w:pPr>
            <w:r>
              <w:rPr>
                <w:spacing w:val="-1"/>
                <w:sz w:val="21"/>
              </w:rPr>
              <w:t>其他收益</w:t>
            </w:r>
            <w:r>
              <w:rPr>
                <w:sz w:val="21"/>
              </w:rPr>
              <w:t> </w:t>
            </w:r>
          </w:p>
        </w:tc>
        <w:tc>
          <w:tcPr>
            <w:tcW w:w="1880" w:type="dxa"/>
          </w:tcPr>
          <w:p>
            <w:pPr>
              <w:pStyle w:val="TableParagraph"/>
              <w:ind w:right="-15"/>
              <w:jc w:val="right"/>
              <w:rPr>
                <w:sz w:val="21"/>
              </w:rPr>
            </w:pPr>
            <w:r>
              <w:rPr>
                <w:sz w:val="21"/>
              </w:rPr>
              <w:t>500,000.00 </w:t>
            </w:r>
          </w:p>
        </w:tc>
      </w:tr>
      <w:tr>
        <w:trPr>
          <w:trHeight w:val="270" w:hRule="atLeast"/>
        </w:trPr>
        <w:tc>
          <w:tcPr>
            <w:tcW w:w="3399" w:type="dxa"/>
          </w:tcPr>
          <w:p>
            <w:pPr>
              <w:pStyle w:val="TableParagraph"/>
              <w:spacing w:line="250" w:lineRule="exact"/>
              <w:ind w:left="107"/>
              <w:rPr>
                <w:sz w:val="21"/>
              </w:rPr>
            </w:pPr>
            <w:r>
              <w:rPr>
                <w:spacing w:val="-1"/>
                <w:sz w:val="21"/>
              </w:rPr>
              <w:t>(6)2021</w:t>
            </w:r>
            <w:r>
              <w:rPr>
                <w:spacing w:val="-8"/>
                <w:sz w:val="21"/>
              </w:rPr>
              <w:t> 年度工业技改贴息补助</w:t>
            </w:r>
            <w:r>
              <w:rPr>
                <w:sz w:val="21"/>
              </w:rPr>
              <w:t> </w:t>
            </w:r>
          </w:p>
        </w:tc>
        <w:tc>
          <w:tcPr>
            <w:tcW w:w="1985" w:type="dxa"/>
          </w:tcPr>
          <w:p>
            <w:pPr>
              <w:pStyle w:val="TableParagraph"/>
              <w:spacing w:line="250" w:lineRule="exact"/>
              <w:ind w:right="-15"/>
              <w:jc w:val="right"/>
              <w:rPr>
                <w:sz w:val="21"/>
              </w:rPr>
            </w:pPr>
            <w:r>
              <w:rPr>
                <w:sz w:val="21"/>
              </w:rPr>
              <w:t>500,000.00 </w:t>
            </w:r>
          </w:p>
        </w:tc>
        <w:tc>
          <w:tcPr>
            <w:tcW w:w="1560" w:type="dxa"/>
          </w:tcPr>
          <w:p>
            <w:pPr>
              <w:pStyle w:val="TableParagraph"/>
              <w:spacing w:line="250" w:lineRule="exact"/>
              <w:ind w:left="105"/>
              <w:rPr>
                <w:sz w:val="21"/>
              </w:rPr>
            </w:pPr>
            <w:r>
              <w:rPr>
                <w:spacing w:val="-1"/>
                <w:sz w:val="21"/>
              </w:rPr>
              <w:t>财务费用</w:t>
            </w:r>
            <w:r>
              <w:rPr>
                <w:sz w:val="21"/>
              </w:rPr>
              <w:t> </w:t>
            </w:r>
          </w:p>
        </w:tc>
        <w:tc>
          <w:tcPr>
            <w:tcW w:w="1880" w:type="dxa"/>
          </w:tcPr>
          <w:p>
            <w:pPr>
              <w:pStyle w:val="TableParagraph"/>
              <w:spacing w:line="250" w:lineRule="exact"/>
              <w:ind w:right="-15"/>
              <w:jc w:val="right"/>
              <w:rPr>
                <w:sz w:val="21"/>
              </w:rPr>
            </w:pPr>
            <w:r>
              <w:rPr>
                <w:sz w:val="21"/>
              </w:rPr>
              <w:t>500,000.00 </w:t>
            </w:r>
          </w:p>
        </w:tc>
      </w:tr>
      <w:tr>
        <w:trPr>
          <w:trHeight w:val="545" w:hRule="atLeast"/>
        </w:trPr>
        <w:tc>
          <w:tcPr>
            <w:tcW w:w="3399" w:type="dxa"/>
          </w:tcPr>
          <w:p>
            <w:pPr>
              <w:pStyle w:val="TableParagraph"/>
              <w:spacing w:line="270" w:lineRule="atLeast" w:before="0"/>
              <w:ind w:left="107" w:right="96"/>
              <w:rPr>
                <w:sz w:val="21"/>
              </w:rPr>
            </w:pPr>
            <w:r>
              <w:rPr>
                <w:spacing w:val="-1"/>
                <w:sz w:val="21"/>
              </w:rPr>
              <w:t>(7)2022</w:t>
            </w:r>
            <w:r>
              <w:rPr>
                <w:spacing w:val="-18"/>
                <w:sz w:val="21"/>
              </w:rPr>
              <w:t> 年博士后生活补贴、建站补</w:t>
            </w:r>
            <w:r>
              <w:rPr>
                <w:sz w:val="21"/>
              </w:rPr>
              <w:t>贴 </w:t>
            </w:r>
          </w:p>
        </w:tc>
        <w:tc>
          <w:tcPr>
            <w:tcW w:w="1985" w:type="dxa"/>
          </w:tcPr>
          <w:p>
            <w:pPr>
              <w:pStyle w:val="TableParagraph"/>
              <w:spacing w:before="138"/>
              <w:ind w:right="-15"/>
              <w:jc w:val="right"/>
              <w:rPr>
                <w:sz w:val="21"/>
              </w:rPr>
            </w:pPr>
            <w:r>
              <w:rPr>
                <w:sz w:val="21"/>
              </w:rPr>
              <w:t>250,000.00 </w:t>
            </w:r>
          </w:p>
        </w:tc>
        <w:tc>
          <w:tcPr>
            <w:tcW w:w="1560" w:type="dxa"/>
          </w:tcPr>
          <w:p>
            <w:pPr>
              <w:pStyle w:val="TableParagraph"/>
              <w:spacing w:before="138"/>
              <w:ind w:left="105"/>
              <w:rPr>
                <w:sz w:val="21"/>
              </w:rPr>
            </w:pPr>
            <w:r>
              <w:rPr>
                <w:spacing w:val="-1"/>
                <w:sz w:val="21"/>
              </w:rPr>
              <w:t>其他收益</w:t>
            </w:r>
            <w:r>
              <w:rPr>
                <w:sz w:val="21"/>
              </w:rPr>
              <w:t> </w:t>
            </w:r>
          </w:p>
        </w:tc>
        <w:tc>
          <w:tcPr>
            <w:tcW w:w="1880" w:type="dxa"/>
          </w:tcPr>
          <w:p>
            <w:pPr>
              <w:pStyle w:val="TableParagraph"/>
              <w:spacing w:before="4"/>
              <w:ind w:right="-15"/>
              <w:jc w:val="right"/>
              <w:rPr>
                <w:sz w:val="21"/>
              </w:rPr>
            </w:pPr>
            <w:r>
              <w:rPr>
                <w:sz w:val="21"/>
              </w:rPr>
              <w:t>250,000.00 </w:t>
            </w:r>
          </w:p>
        </w:tc>
      </w:tr>
      <w:tr>
        <w:trPr>
          <w:trHeight w:val="273" w:hRule="atLeast"/>
        </w:trPr>
        <w:tc>
          <w:tcPr>
            <w:tcW w:w="3399" w:type="dxa"/>
          </w:tcPr>
          <w:p>
            <w:pPr>
              <w:pStyle w:val="TableParagraph"/>
              <w:spacing w:line="250" w:lineRule="exact" w:before="3"/>
              <w:ind w:left="107"/>
              <w:rPr>
                <w:sz w:val="21"/>
              </w:rPr>
            </w:pPr>
            <w:r>
              <w:rPr>
                <w:sz w:val="21"/>
              </w:rPr>
              <w:t>(8)留工优工政策补助 </w:t>
            </w:r>
          </w:p>
        </w:tc>
        <w:tc>
          <w:tcPr>
            <w:tcW w:w="1985" w:type="dxa"/>
          </w:tcPr>
          <w:p>
            <w:pPr>
              <w:pStyle w:val="TableParagraph"/>
              <w:spacing w:line="250" w:lineRule="exact" w:before="3"/>
              <w:ind w:right="-15"/>
              <w:jc w:val="right"/>
              <w:rPr>
                <w:sz w:val="21"/>
              </w:rPr>
            </w:pPr>
            <w:r>
              <w:rPr>
                <w:sz w:val="21"/>
              </w:rPr>
              <w:t>241,600.00 </w:t>
            </w:r>
          </w:p>
        </w:tc>
        <w:tc>
          <w:tcPr>
            <w:tcW w:w="1560" w:type="dxa"/>
          </w:tcPr>
          <w:p>
            <w:pPr>
              <w:pStyle w:val="TableParagraph"/>
              <w:spacing w:line="250" w:lineRule="exact" w:before="3"/>
              <w:ind w:left="105"/>
              <w:rPr>
                <w:sz w:val="21"/>
              </w:rPr>
            </w:pPr>
            <w:r>
              <w:rPr>
                <w:spacing w:val="-1"/>
                <w:sz w:val="21"/>
              </w:rPr>
              <w:t>其他收益</w:t>
            </w:r>
            <w:r>
              <w:rPr>
                <w:sz w:val="21"/>
              </w:rPr>
              <w:t> </w:t>
            </w:r>
          </w:p>
        </w:tc>
        <w:tc>
          <w:tcPr>
            <w:tcW w:w="1880" w:type="dxa"/>
          </w:tcPr>
          <w:p>
            <w:pPr>
              <w:pStyle w:val="TableParagraph"/>
              <w:spacing w:line="250" w:lineRule="exact" w:before="3"/>
              <w:ind w:right="-15"/>
              <w:jc w:val="right"/>
              <w:rPr>
                <w:sz w:val="21"/>
              </w:rPr>
            </w:pPr>
            <w:r>
              <w:rPr>
                <w:sz w:val="21"/>
              </w:rPr>
              <w:t>241,600.00 </w:t>
            </w:r>
          </w:p>
        </w:tc>
      </w:tr>
      <w:tr>
        <w:trPr>
          <w:trHeight w:val="544" w:hRule="atLeast"/>
        </w:trPr>
        <w:tc>
          <w:tcPr>
            <w:tcW w:w="3399" w:type="dxa"/>
          </w:tcPr>
          <w:p>
            <w:pPr>
              <w:pStyle w:val="TableParagraph"/>
              <w:ind w:left="107"/>
              <w:rPr>
                <w:sz w:val="21"/>
              </w:rPr>
            </w:pPr>
            <w:r>
              <w:rPr>
                <w:sz w:val="21"/>
              </w:rPr>
              <w:t>(9)2021 年冲刺四季度产值达标补</w:t>
            </w:r>
          </w:p>
          <w:p>
            <w:pPr>
              <w:pStyle w:val="TableParagraph"/>
              <w:spacing w:line="250" w:lineRule="exact" w:before="4"/>
              <w:ind w:left="107"/>
              <w:rPr>
                <w:sz w:val="21"/>
              </w:rPr>
            </w:pPr>
            <w:r>
              <w:rPr>
                <w:sz w:val="21"/>
              </w:rPr>
              <w:t>助 </w:t>
            </w:r>
          </w:p>
        </w:tc>
        <w:tc>
          <w:tcPr>
            <w:tcW w:w="1985" w:type="dxa"/>
          </w:tcPr>
          <w:p>
            <w:pPr>
              <w:pStyle w:val="TableParagraph"/>
              <w:spacing w:before="138"/>
              <w:ind w:right="-15"/>
              <w:jc w:val="right"/>
              <w:rPr>
                <w:sz w:val="21"/>
              </w:rPr>
            </w:pPr>
            <w:r>
              <w:rPr>
                <w:sz w:val="21"/>
              </w:rPr>
              <w:t>200,000.00 </w:t>
            </w:r>
          </w:p>
        </w:tc>
        <w:tc>
          <w:tcPr>
            <w:tcW w:w="1560" w:type="dxa"/>
          </w:tcPr>
          <w:p>
            <w:pPr>
              <w:pStyle w:val="TableParagraph"/>
              <w:spacing w:before="138"/>
              <w:ind w:left="105"/>
              <w:rPr>
                <w:sz w:val="21"/>
              </w:rPr>
            </w:pPr>
            <w:r>
              <w:rPr>
                <w:spacing w:val="-1"/>
                <w:sz w:val="21"/>
              </w:rPr>
              <w:t>其他收益</w:t>
            </w:r>
            <w:r>
              <w:rPr>
                <w:sz w:val="21"/>
              </w:rPr>
              <w:t> </w:t>
            </w:r>
          </w:p>
        </w:tc>
        <w:tc>
          <w:tcPr>
            <w:tcW w:w="1880" w:type="dxa"/>
          </w:tcPr>
          <w:p>
            <w:pPr>
              <w:pStyle w:val="TableParagraph"/>
              <w:ind w:right="-15"/>
              <w:jc w:val="right"/>
              <w:rPr>
                <w:sz w:val="21"/>
              </w:rPr>
            </w:pPr>
            <w:r>
              <w:rPr>
                <w:sz w:val="21"/>
              </w:rPr>
              <w:t>200,000.00 </w:t>
            </w:r>
          </w:p>
        </w:tc>
      </w:tr>
      <w:tr>
        <w:trPr>
          <w:trHeight w:val="544" w:hRule="atLeast"/>
        </w:trPr>
        <w:tc>
          <w:tcPr>
            <w:tcW w:w="3399" w:type="dxa"/>
          </w:tcPr>
          <w:p>
            <w:pPr>
              <w:pStyle w:val="TableParagraph"/>
              <w:ind w:left="107"/>
              <w:rPr>
                <w:sz w:val="21"/>
              </w:rPr>
            </w:pPr>
            <w:r>
              <w:rPr>
                <w:spacing w:val="-1"/>
                <w:sz w:val="21"/>
              </w:rPr>
              <w:t>(10)2022</w:t>
            </w:r>
            <w:r>
              <w:rPr>
                <w:spacing w:val="-9"/>
                <w:sz w:val="21"/>
              </w:rPr>
              <w:t> 年宁波博士后工作市级资</w:t>
            </w:r>
          </w:p>
          <w:p>
            <w:pPr>
              <w:pStyle w:val="TableParagraph"/>
              <w:spacing w:line="250" w:lineRule="exact" w:before="4"/>
              <w:ind w:left="107"/>
              <w:rPr>
                <w:sz w:val="21"/>
              </w:rPr>
            </w:pPr>
            <w:r>
              <w:rPr>
                <w:sz w:val="21"/>
              </w:rPr>
              <w:t>助经费 </w:t>
            </w:r>
          </w:p>
        </w:tc>
        <w:tc>
          <w:tcPr>
            <w:tcW w:w="1985" w:type="dxa"/>
          </w:tcPr>
          <w:p>
            <w:pPr>
              <w:pStyle w:val="TableParagraph"/>
              <w:spacing w:before="138"/>
              <w:ind w:right="-15"/>
              <w:jc w:val="right"/>
              <w:rPr>
                <w:sz w:val="21"/>
              </w:rPr>
            </w:pPr>
            <w:r>
              <w:rPr>
                <w:sz w:val="21"/>
              </w:rPr>
              <w:t>200,000.00 </w:t>
            </w:r>
          </w:p>
        </w:tc>
        <w:tc>
          <w:tcPr>
            <w:tcW w:w="1560" w:type="dxa"/>
          </w:tcPr>
          <w:p>
            <w:pPr>
              <w:pStyle w:val="TableParagraph"/>
              <w:spacing w:before="138"/>
              <w:ind w:left="105"/>
              <w:rPr>
                <w:sz w:val="21"/>
              </w:rPr>
            </w:pPr>
            <w:r>
              <w:rPr>
                <w:spacing w:val="-1"/>
                <w:sz w:val="21"/>
              </w:rPr>
              <w:t>其他收益</w:t>
            </w:r>
            <w:r>
              <w:rPr>
                <w:sz w:val="21"/>
              </w:rPr>
              <w:t> </w:t>
            </w:r>
          </w:p>
        </w:tc>
        <w:tc>
          <w:tcPr>
            <w:tcW w:w="1880" w:type="dxa"/>
          </w:tcPr>
          <w:p>
            <w:pPr>
              <w:pStyle w:val="TableParagraph"/>
              <w:ind w:right="-15"/>
              <w:jc w:val="right"/>
              <w:rPr>
                <w:sz w:val="21"/>
              </w:rPr>
            </w:pPr>
            <w:r>
              <w:rPr>
                <w:sz w:val="21"/>
              </w:rPr>
              <w:t>200,000.00 </w:t>
            </w:r>
          </w:p>
        </w:tc>
      </w:tr>
      <w:tr>
        <w:trPr>
          <w:trHeight w:val="544" w:hRule="atLeast"/>
        </w:trPr>
        <w:tc>
          <w:tcPr>
            <w:tcW w:w="3399" w:type="dxa"/>
          </w:tcPr>
          <w:p>
            <w:pPr>
              <w:pStyle w:val="TableParagraph"/>
              <w:spacing w:line="270" w:lineRule="atLeast" w:before="0"/>
              <w:ind w:left="107" w:right="96"/>
              <w:rPr>
                <w:sz w:val="21"/>
              </w:rPr>
            </w:pPr>
            <w:r>
              <w:rPr>
                <w:spacing w:val="-1"/>
                <w:sz w:val="21"/>
              </w:rPr>
              <w:t>(11)2022</w:t>
            </w:r>
            <w:r>
              <w:rPr>
                <w:spacing w:val="-10"/>
                <w:sz w:val="21"/>
              </w:rPr>
              <w:t> 年度第一批智能制造项目</w:t>
            </w:r>
            <w:r>
              <w:rPr>
                <w:sz w:val="21"/>
              </w:rPr>
              <w:t>奖励资金 </w:t>
            </w:r>
          </w:p>
        </w:tc>
        <w:tc>
          <w:tcPr>
            <w:tcW w:w="1985" w:type="dxa"/>
          </w:tcPr>
          <w:p>
            <w:pPr>
              <w:pStyle w:val="TableParagraph"/>
              <w:spacing w:before="138"/>
              <w:ind w:right="-15"/>
              <w:jc w:val="right"/>
              <w:rPr>
                <w:sz w:val="21"/>
              </w:rPr>
            </w:pPr>
            <w:r>
              <w:rPr>
                <w:sz w:val="21"/>
              </w:rPr>
              <w:t>200,000.00 </w:t>
            </w:r>
          </w:p>
        </w:tc>
        <w:tc>
          <w:tcPr>
            <w:tcW w:w="1560" w:type="dxa"/>
          </w:tcPr>
          <w:p>
            <w:pPr>
              <w:pStyle w:val="TableParagraph"/>
              <w:spacing w:before="138"/>
              <w:ind w:left="105"/>
              <w:rPr>
                <w:sz w:val="21"/>
              </w:rPr>
            </w:pPr>
            <w:r>
              <w:rPr>
                <w:spacing w:val="-1"/>
                <w:sz w:val="21"/>
              </w:rPr>
              <w:t>其他收益</w:t>
            </w:r>
            <w:r>
              <w:rPr>
                <w:sz w:val="21"/>
              </w:rPr>
              <w:t> </w:t>
            </w:r>
          </w:p>
        </w:tc>
        <w:tc>
          <w:tcPr>
            <w:tcW w:w="1880" w:type="dxa"/>
          </w:tcPr>
          <w:p>
            <w:pPr>
              <w:pStyle w:val="TableParagraph"/>
              <w:spacing w:before="3"/>
              <w:ind w:right="-15"/>
              <w:jc w:val="right"/>
              <w:rPr>
                <w:sz w:val="21"/>
              </w:rPr>
            </w:pPr>
            <w:r>
              <w:rPr>
                <w:sz w:val="21"/>
              </w:rPr>
              <w:t>200,000.00 </w:t>
            </w:r>
          </w:p>
        </w:tc>
      </w:tr>
      <w:tr>
        <w:trPr>
          <w:trHeight w:val="273" w:hRule="atLeast"/>
        </w:trPr>
        <w:tc>
          <w:tcPr>
            <w:tcW w:w="3399" w:type="dxa"/>
          </w:tcPr>
          <w:p>
            <w:pPr>
              <w:pStyle w:val="TableParagraph"/>
              <w:spacing w:line="250" w:lineRule="exact" w:before="3"/>
              <w:ind w:left="107"/>
              <w:rPr>
                <w:sz w:val="21"/>
              </w:rPr>
            </w:pPr>
            <w:r>
              <w:rPr>
                <w:sz w:val="21"/>
              </w:rPr>
              <w:t>(12)企业管理创新标杆企业奖励 </w:t>
            </w:r>
          </w:p>
        </w:tc>
        <w:tc>
          <w:tcPr>
            <w:tcW w:w="1985" w:type="dxa"/>
          </w:tcPr>
          <w:p>
            <w:pPr>
              <w:pStyle w:val="TableParagraph"/>
              <w:spacing w:line="250" w:lineRule="exact" w:before="3"/>
              <w:ind w:right="-15"/>
              <w:jc w:val="right"/>
              <w:rPr>
                <w:sz w:val="21"/>
              </w:rPr>
            </w:pPr>
            <w:r>
              <w:rPr>
                <w:sz w:val="21"/>
              </w:rPr>
              <w:t>200,000.00 </w:t>
            </w:r>
          </w:p>
        </w:tc>
        <w:tc>
          <w:tcPr>
            <w:tcW w:w="1560" w:type="dxa"/>
          </w:tcPr>
          <w:p>
            <w:pPr>
              <w:pStyle w:val="TableParagraph"/>
              <w:spacing w:line="250" w:lineRule="exact" w:before="3"/>
              <w:ind w:left="105"/>
              <w:rPr>
                <w:sz w:val="21"/>
              </w:rPr>
            </w:pPr>
            <w:r>
              <w:rPr>
                <w:spacing w:val="-1"/>
                <w:sz w:val="21"/>
              </w:rPr>
              <w:t>其他收益</w:t>
            </w:r>
            <w:r>
              <w:rPr>
                <w:sz w:val="21"/>
              </w:rPr>
              <w:t> </w:t>
            </w:r>
          </w:p>
        </w:tc>
        <w:tc>
          <w:tcPr>
            <w:tcW w:w="1880" w:type="dxa"/>
          </w:tcPr>
          <w:p>
            <w:pPr>
              <w:pStyle w:val="TableParagraph"/>
              <w:spacing w:line="250" w:lineRule="exact" w:before="3"/>
              <w:ind w:right="-15"/>
              <w:jc w:val="right"/>
              <w:rPr>
                <w:sz w:val="21"/>
              </w:rPr>
            </w:pPr>
            <w:r>
              <w:rPr>
                <w:sz w:val="21"/>
              </w:rPr>
              <w:t>200,000.00 </w:t>
            </w:r>
          </w:p>
        </w:tc>
      </w:tr>
      <w:tr>
        <w:trPr>
          <w:trHeight w:val="273" w:hRule="atLeast"/>
        </w:trPr>
        <w:tc>
          <w:tcPr>
            <w:tcW w:w="3399" w:type="dxa"/>
          </w:tcPr>
          <w:p>
            <w:pPr>
              <w:pStyle w:val="TableParagraph"/>
              <w:spacing w:line="252" w:lineRule="exact"/>
              <w:ind w:left="107"/>
              <w:rPr>
                <w:sz w:val="21"/>
              </w:rPr>
            </w:pPr>
            <w:r>
              <w:rPr>
                <w:spacing w:val="-1"/>
                <w:sz w:val="21"/>
              </w:rPr>
              <w:t>(13)2020</w:t>
            </w:r>
            <w:r>
              <w:rPr>
                <w:spacing w:val="-8"/>
                <w:sz w:val="21"/>
              </w:rPr>
              <w:t> 年稳岗返还补助</w:t>
            </w:r>
            <w:r>
              <w:rPr>
                <w:sz w:val="21"/>
              </w:rPr>
              <w:t> </w:t>
            </w:r>
          </w:p>
        </w:tc>
        <w:tc>
          <w:tcPr>
            <w:tcW w:w="1985" w:type="dxa"/>
          </w:tcPr>
          <w:p>
            <w:pPr>
              <w:pStyle w:val="TableParagraph"/>
              <w:spacing w:line="252" w:lineRule="exact"/>
              <w:ind w:right="-15"/>
              <w:jc w:val="right"/>
              <w:rPr>
                <w:sz w:val="21"/>
              </w:rPr>
            </w:pPr>
            <w:r>
              <w:rPr>
                <w:sz w:val="21"/>
              </w:rPr>
              <w:t>197,121.54 </w:t>
            </w:r>
          </w:p>
        </w:tc>
        <w:tc>
          <w:tcPr>
            <w:tcW w:w="1560" w:type="dxa"/>
          </w:tcPr>
          <w:p>
            <w:pPr>
              <w:pStyle w:val="TableParagraph"/>
              <w:spacing w:line="252" w:lineRule="exact"/>
              <w:ind w:left="105"/>
              <w:rPr>
                <w:sz w:val="21"/>
              </w:rPr>
            </w:pPr>
            <w:r>
              <w:rPr>
                <w:spacing w:val="-1"/>
                <w:sz w:val="21"/>
              </w:rPr>
              <w:t>其他收益</w:t>
            </w:r>
            <w:r>
              <w:rPr>
                <w:sz w:val="21"/>
              </w:rPr>
              <w:t> </w:t>
            </w:r>
          </w:p>
        </w:tc>
        <w:tc>
          <w:tcPr>
            <w:tcW w:w="1880" w:type="dxa"/>
          </w:tcPr>
          <w:p>
            <w:pPr>
              <w:pStyle w:val="TableParagraph"/>
              <w:spacing w:line="252" w:lineRule="exact"/>
              <w:ind w:right="-15"/>
              <w:jc w:val="right"/>
              <w:rPr>
                <w:sz w:val="21"/>
              </w:rPr>
            </w:pPr>
            <w:r>
              <w:rPr>
                <w:sz w:val="21"/>
              </w:rPr>
              <w:t>197,121.54 </w:t>
            </w:r>
          </w:p>
        </w:tc>
      </w:tr>
      <w:tr>
        <w:trPr>
          <w:trHeight w:val="270" w:hRule="atLeast"/>
        </w:trPr>
        <w:tc>
          <w:tcPr>
            <w:tcW w:w="3399" w:type="dxa"/>
          </w:tcPr>
          <w:p>
            <w:pPr>
              <w:pStyle w:val="TableParagraph"/>
              <w:spacing w:line="250" w:lineRule="exact"/>
              <w:ind w:left="107"/>
              <w:rPr>
                <w:sz w:val="21"/>
              </w:rPr>
            </w:pPr>
            <w:r>
              <w:rPr>
                <w:sz w:val="21"/>
              </w:rPr>
              <w:t>(14)博士后科研经费补助收入 </w:t>
            </w:r>
          </w:p>
        </w:tc>
        <w:tc>
          <w:tcPr>
            <w:tcW w:w="1985" w:type="dxa"/>
          </w:tcPr>
          <w:p>
            <w:pPr>
              <w:pStyle w:val="TableParagraph"/>
              <w:spacing w:line="250" w:lineRule="exact"/>
              <w:ind w:right="-15"/>
              <w:jc w:val="right"/>
              <w:rPr>
                <w:sz w:val="21"/>
              </w:rPr>
            </w:pPr>
            <w:r>
              <w:rPr>
                <w:sz w:val="21"/>
              </w:rPr>
              <w:t>200,000.00 </w:t>
            </w:r>
          </w:p>
        </w:tc>
        <w:tc>
          <w:tcPr>
            <w:tcW w:w="1560" w:type="dxa"/>
          </w:tcPr>
          <w:p>
            <w:pPr>
              <w:pStyle w:val="TableParagraph"/>
              <w:spacing w:line="250" w:lineRule="exact"/>
              <w:ind w:left="105"/>
              <w:rPr>
                <w:sz w:val="21"/>
              </w:rPr>
            </w:pPr>
            <w:r>
              <w:rPr>
                <w:spacing w:val="-1"/>
                <w:sz w:val="21"/>
              </w:rPr>
              <w:t>其他收益</w:t>
            </w:r>
            <w:r>
              <w:rPr>
                <w:sz w:val="21"/>
              </w:rPr>
              <w:t> </w:t>
            </w:r>
          </w:p>
        </w:tc>
        <w:tc>
          <w:tcPr>
            <w:tcW w:w="1880" w:type="dxa"/>
          </w:tcPr>
          <w:p>
            <w:pPr>
              <w:pStyle w:val="TableParagraph"/>
              <w:spacing w:line="250" w:lineRule="exact"/>
              <w:ind w:right="-15"/>
              <w:jc w:val="right"/>
              <w:rPr>
                <w:sz w:val="21"/>
              </w:rPr>
            </w:pPr>
            <w:r>
              <w:rPr>
                <w:sz w:val="21"/>
              </w:rPr>
              <w:t>200,000.00 </w:t>
            </w:r>
          </w:p>
        </w:tc>
      </w:tr>
      <w:tr>
        <w:trPr>
          <w:trHeight w:val="273" w:hRule="atLeast"/>
        </w:trPr>
        <w:tc>
          <w:tcPr>
            <w:tcW w:w="3399" w:type="dxa"/>
          </w:tcPr>
          <w:p>
            <w:pPr>
              <w:pStyle w:val="TableParagraph"/>
              <w:spacing w:line="250" w:lineRule="exact" w:before="3"/>
              <w:ind w:left="107"/>
              <w:rPr>
                <w:sz w:val="21"/>
              </w:rPr>
            </w:pPr>
            <w:r>
              <w:rPr>
                <w:spacing w:val="-1"/>
                <w:sz w:val="21"/>
              </w:rPr>
              <w:t>(15)2021</w:t>
            </w:r>
            <w:r>
              <w:rPr>
                <w:spacing w:val="-8"/>
                <w:sz w:val="21"/>
              </w:rPr>
              <w:t> 年商贸企业超产奖励</w:t>
            </w:r>
            <w:r>
              <w:rPr>
                <w:sz w:val="21"/>
              </w:rPr>
              <w:t> </w:t>
            </w:r>
          </w:p>
        </w:tc>
        <w:tc>
          <w:tcPr>
            <w:tcW w:w="1985" w:type="dxa"/>
          </w:tcPr>
          <w:p>
            <w:pPr>
              <w:pStyle w:val="TableParagraph"/>
              <w:spacing w:line="250" w:lineRule="exact" w:before="3"/>
              <w:ind w:right="-15"/>
              <w:jc w:val="right"/>
              <w:rPr>
                <w:sz w:val="21"/>
              </w:rPr>
            </w:pPr>
            <w:r>
              <w:rPr>
                <w:sz w:val="21"/>
              </w:rPr>
              <w:t>170,000.00 </w:t>
            </w:r>
          </w:p>
        </w:tc>
        <w:tc>
          <w:tcPr>
            <w:tcW w:w="1560" w:type="dxa"/>
          </w:tcPr>
          <w:p>
            <w:pPr>
              <w:pStyle w:val="TableParagraph"/>
              <w:spacing w:line="250" w:lineRule="exact" w:before="3"/>
              <w:ind w:left="105"/>
              <w:rPr>
                <w:sz w:val="21"/>
              </w:rPr>
            </w:pPr>
            <w:r>
              <w:rPr>
                <w:spacing w:val="-1"/>
                <w:sz w:val="21"/>
              </w:rPr>
              <w:t>其他收益</w:t>
            </w:r>
            <w:r>
              <w:rPr>
                <w:sz w:val="21"/>
              </w:rPr>
              <w:t> </w:t>
            </w:r>
          </w:p>
        </w:tc>
        <w:tc>
          <w:tcPr>
            <w:tcW w:w="1880" w:type="dxa"/>
          </w:tcPr>
          <w:p>
            <w:pPr>
              <w:pStyle w:val="TableParagraph"/>
              <w:spacing w:line="250" w:lineRule="exact" w:before="3"/>
              <w:ind w:right="-15"/>
              <w:jc w:val="right"/>
              <w:rPr>
                <w:sz w:val="21"/>
              </w:rPr>
            </w:pPr>
            <w:r>
              <w:rPr>
                <w:sz w:val="21"/>
              </w:rPr>
              <w:t>170,000.00 </w:t>
            </w:r>
          </w:p>
        </w:tc>
      </w:tr>
      <w:tr>
        <w:trPr>
          <w:trHeight w:val="273" w:hRule="atLeast"/>
        </w:trPr>
        <w:tc>
          <w:tcPr>
            <w:tcW w:w="3399" w:type="dxa"/>
          </w:tcPr>
          <w:p>
            <w:pPr>
              <w:pStyle w:val="TableParagraph"/>
              <w:spacing w:line="252" w:lineRule="exact"/>
              <w:ind w:left="107"/>
              <w:rPr>
                <w:sz w:val="21"/>
              </w:rPr>
            </w:pPr>
            <w:r>
              <w:rPr>
                <w:sz w:val="21"/>
              </w:rPr>
              <w:t>(16)零星补助 </w:t>
            </w:r>
          </w:p>
        </w:tc>
        <w:tc>
          <w:tcPr>
            <w:tcW w:w="1985" w:type="dxa"/>
          </w:tcPr>
          <w:p>
            <w:pPr>
              <w:pStyle w:val="TableParagraph"/>
              <w:spacing w:line="252" w:lineRule="exact"/>
              <w:ind w:right="-15"/>
              <w:jc w:val="right"/>
              <w:rPr>
                <w:sz w:val="21"/>
              </w:rPr>
            </w:pPr>
            <w:r>
              <w:rPr>
                <w:sz w:val="21"/>
              </w:rPr>
              <w:t>516,975.47 </w:t>
            </w:r>
          </w:p>
        </w:tc>
        <w:tc>
          <w:tcPr>
            <w:tcW w:w="1560" w:type="dxa"/>
          </w:tcPr>
          <w:p>
            <w:pPr>
              <w:pStyle w:val="TableParagraph"/>
              <w:spacing w:line="252" w:lineRule="exact"/>
              <w:ind w:left="105"/>
              <w:rPr>
                <w:sz w:val="21"/>
              </w:rPr>
            </w:pPr>
            <w:r>
              <w:rPr>
                <w:spacing w:val="-1"/>
                <w:sz w:val="21"/>
              </w:rPr>
              <w:t>其他收益</w:t>
            </w:r>
            <w:r>
              <w:rPr>
                <w:sz w:val="21"/>
              </w:rPr>
              <w:t> </w:t>
            </w:r>
          </w:p>
        </w:tc>
        <w:tc>
          <w:tcPr>
            <w:tcW w:w="1880" w:type="dxa"/>
          </w:tcPr>
          <w:p>
            <w:pPr>
              <w:pStyle w:val="TableParagraph"/>
              <w:spacing w:line="252" w:lineRule="exact"/>
              <w:ind w:right="-15"/>
              <w:jc w:val="right"/>
              <w:rPr>
                <w:sz w:val="21"/>
              </w:rPr>
            </w:pPr>
            <w:r>
              <w:rPr>
                <w:sz w:val="21"/>
              </w:rPr>
              <w:t>516,975.47 </w:t>
            </w:r>
          </w:p>
        </w:tc>
      </w:tr>
      <w:tr>
        <w:trPr>
          <w:trHeight w:val="270" w:hRule="atLeast"/>
        </w:trPr>
        <w:tc>
          <w:tcPr>
            <w:tcW w:w="3399" w:type="dxa"/>
          </w:tcPr>
          <w:p>
            <w:pPr>
              <w:pStyle w:val="TableParagraph"/>
              <w:spacing w:line="250" w:lineRule="exact"/>
              <w:ind w:left="107"/>
              <w:rPr>
                <w:sz w:val="21"/>
              </w:rPr>
            </w:pPr>
            <w:r>
              <w:rPr>
                <w:sz w:val="21"/>
              </w:rPr>
              <w:t>(17)与资产相关的政府补助 </w:t>
            </w:r>
          </w:p>
        </w:tc>
        <w:tc>
          <w:tcPr>
            <w:tcW w:w="1985" w:type="dxa"/>
          </w:tcPr>
          <w:p>
            <w:pPr>
              <w:pStyle w:val="TableParagraph"/>
              <w:spacing w:line="250" w:lineRule="exact"/>
              <w:ind w:right="-15"/>
              <w:jc w:val="right"/>
              <w:rPr>
                <w:sz w:val="21"/>
              </w:rPr>
            </w:pPr>
            <w:r>
              <w:rPr>
                <w:sz w:val="21"/>
              </w:rPr>
              <w:t>- </w:t>
            </w:r>
          </w:p>
        </w:tc>
        <w:tc>
          <w:tcPr>
            <w:tcW w:w="1560" w:type="dxa"/>
          </w:tcPr>
          <w:p>
            <w:pPr>
              <w:pStyle w:val="TableParagraph"/>
              <w:spacing w:line="250" w:lineRule="exact"/>
              <w:ind w:left="105"/>
              <w:rPr>
                <w:sz w:val="21"/>
              </w:rPr>
            </w:pPr>
            <w:r>
              <w:rPr>
                <w:spacing w:val="-1"/>
                <w:sz w:val="21"/>
              </w:rPr>
              <w:t>递延收益</w:t>
            </w:r>
            <w:r>
              <w:rPr>
                <w:sz w:val="21"/>
              </w:rPr>
              <w:t> </w:t>
            </w:r>
          </w:p>
        </w:tc>
        <w:tc>
          <w:tcPr>
            <w:tcW w:w="1880" w:type="dxa"/>
          </w:tcPr>
          <w:p>
            <w:pPr>
              <w:pStyle w:val="TableParagraph"/>
              <w:spacing w:line="250" w:lineRule="exact"/>
              <w:ind w:right="-15"/>
              <w:jc w:val="right"/>
              <w:rPr>
                <w:sz w:val="21"/>
              </w:rPr>
            </w:pPr>
            <w:r>
              <w:rPr>
                <w:sz w:val="21"/>
              </w:rPr>
              <w:t>11,750,627.50 </w:t>
            </w:r>
          </w:p>
        </w:tc>
      </w:tr>
      <w:tr>
        <w:trPr>
          <w:trHeight w:val="273" w:hRule="atLeast"/>
        </w:trPr>
        <w:tc>
          <w:tcPr>
            <w:tcW w:w="3399" w:type="dxa"/>
          </w:tcPr>
          <w:p>
            <w:pPr>
              <w:pStyle w:val="TableParagraph"/>
              <w:spacing w:line="250" w:lineRule="exact" w:before="3"/>
              <w:ind w:left="107"/>
              <w:rPr>
                <w:sz w:val="21"/>
              </w:rPr>
            </w:pPr>
            <w:r>
              <w:rPr>
                <w:sz w:val="21"/>
              </w:rPr>
              <w:t>合计 </w:t>
            </w:r>
          </w:p>
        </w:tc>
        <w:tc>
          <w:tcPr>
            <w:tcW w:w="1985" w:type="dxa"/>
          </w:tcPr>
          <w:p>
            <w:pPr>
              <w:pStyle w:val="TableParagraph"/>
              <w:spacing w:line="250" w:lineRule="exact" w:before="3"/>
              <w:ind w:right="-15"/>
              <w:jc w:val="right"/>
              <w:rPr>
                <w:sz w:val="21"/>
              </w:rPr>
            </w:pPr>
            <w:r>
              <w:rPr>
                <w:sz w:val="21"/>
              </w:rPr>
              <w:t>5,532,688.85 </w:t>
            </w:r>
          </w:p>
        </w:tc>
        <w:tc>
          <w:tcPr>
            <w:tcW w:w="1560" w:type="dxa"/>
          </w:tcPr>
          <w:p>
            <w:pPr>
              <w:pStyle w:val="TableParagraph"/>
              <w:spacing w:line="250" w:lineRule="exact" w:before="3"/>
              <w:ind w:left="105"/>
              <w:rPr>
                <w:sz w:val="21"/>
              </w:rPr>
            </w:pPr>
            <w:r>
              <w:rPr>
                <w:w w:val="100"/>
                <w:sz w:val="21"/>
              </w:rPr>
              <w:t> </w:t>
            </w:r>
          </w:p>
        </w:tc>
        <w:tc>
          <w:tcPr>
            <w:tcW w:w="1880" w:type="dxa"/>
          </w:tcPr>
          <w:p>
            <w:pPr>
              <w:pStyle w:val="TableParagraph"/>
              <w:spacing w:line="250" w:lineRule="exact" w:before="3"/>
              <w:ind w:right="-15"/>
              <w:jc w:val="right"/>
              <w:rPr>
                <w:sz w:val="21"/>
              </w:rPr>
            </w:pPr>
            <w:r>
              <w:rPr>
                <w:sz w:val="21"/>
              </w:rPr>
              <w:t>17,283,316.35 </w:t>
            </w:r>
          </w:p>
        </w:tc>
      </w:tr>
    </w:tbl>
    <w:p>
      <w:pPr>
        <w:pStyle w:val="BodyText"/>
        <w:spacing w:before="1"/>
        <w:ind w:left="1117"/>
      </w:pPr>
      <w:r>
        <w:rPr>
          <w:w w:val="100"/>
        </w:rPr>
        <w:t> </w:t>
      </w:r>
    </w:p>
    <w:p>
      <w:pPr>
        <w:pStyle w:val="ListParagraph"/>
        <w:numPr>
          <w:ilvl w:val="0"/>
          <w:numId w:val="81"/>
        </w:numPr>
        <w:tabs>
          <w:tab w:pos="1545" w:val="left" w:leader="none"/>
        </w:tabs>
        <w:spacing w:line="240" w:lineRule="auto" w:before="64" w:after="0"/>
        <w:ind w:left="1544" w:right="0" w:hanging="428"/>
        <w:jc w:val="left"/>
        <w:rPr>
          <w:sz w:val="21"/>
        </w:rPr>
      </w:pPr>
      <w:r>
        <w:rPr>
          <w:sz w:val="21"/>
        </w:rPr>
        <w:t>政府补助退回情况 </w:t>
      </w:r>
    </w:p>
    <w:p>
      <w:pPr>
        <w:pStyle w:val="BodyText"/>
        <w:spacing w:before="63"/>
        <w:ind w:left="1117"/>
      </w:pPr>
      <w:r>
        <w:rPr>
          <w:spacing w:val="-1"/>
        </w:rPr>
        <w:t>□适用 √不适用</w:t>
      </w:r>
      <w:r>
        <w:rPr>
          <w:spacing w:val="-3"/>
        </w:rPr>
        <w:t> </w:t>
      </w:r>
      <w:r>
        <w:rPr/>
        <w:t> </w:t>
      </w:r>
    </w:p>
    <w:p>
      <w:pPr>
        <w:pStyle w:val="BodyText"/>
        <w:spacing w:before="4"/>
        <w:ind w:left="1117"/>
      </w:pPr>
      <w:r>
        <w:rPr>
          <w:w w:val="100"/>
        </w:rPr>
        <w:t> </w:t>
      </w:r>
    </w:p>
    <w:p>
      <w:pPr>
        <w:pStyle w:val="BodyText"/>
        <w:spacing w:line="244" w:lineRule="auto" w:before="2"/>
        <w:ind w:left="1117" w:right="9030"/>
      </w:pPr>
      <w:r>
        <w:rPr/>
        <w:t>其他说明：</w:t>
      </w:r>
      <w:r>
        <w:rPr>
          <w:spacing w:val="1"/>
        </w:rPr>
        <w:t> </w:t>
      </w:r>
      <w:r>
        <w:rPr/>
        <w:t>无 </w:t>
      </w:r>
    </w:p>
    <w:p>
      <w:pPr>
        <w:pStyle w:val="BodyText"/>
        <w:spacing w:line="265" w:lineRule="exact"/>
        <w:ind w:left="1117"/>
      </w:pPr>
      <w:r>
        <w:rPr>
          <w:w w:val="100"/>
        </w:rPr>
        <w:t> </w:t>
      </w:r>
    </w:p>
    <w:p>
      <w:pPr>
        <w:pStyle w:val="BodyText"/>
        <w:spacing w:before="62"/>
        <w:ind w:left="1117"/>
      </w:pPr>
      <w:r>
        <w:rPr/>
        <w:t>85</w:t>
      </w:r>
      <w:r>
        <w:rPr>
          <w:spacing w:val="-6"/>
        </w:rPr>
        <w:t>、 其他</w:t>
      </w:r>
    </w:p>
    <w:p>
      <w:pPr>
        <w:pStyle w:val="BodyText"/>
        <w:spacing w:before="65"/>
        <w:ind w:left="1117"/>
      </w:pPr>
      <w:r>
        <w:rPr>
          <w:spacing w:val="-1"/>
        </w:rPr>
        <w:t>□适用 √不适用</w:t>
      </w:r>
      <w:r>
        <w:rPr>
          <w:spacing w:val="-3"/>
        </w:rPr>
        <w:t> </w:t>
      </w:r>
      <w:r>
        <w:rPr/>
        <w:t> </w:t>
      </w:r>
    </w:p>
    <w:p>
      <w:pPr>
        <w:pStyle w:val="BodyText"/>
        <w:spacing w:before="3"/>
        <w:ind w:left="1117"/>
      </w:pPr>
      <w:r>
        <w:rPr>
          <w:w w:val="100"/>
        </w:rPr>
        <w:t> </w:t>
      </w:r>
    </w:p>
    <w:p>
      <w:pPr>
        <w:pStyle w:val="BodyText"/>
        <w:spacing w:before="64"/>
        <w:ind w:left="1117"/>
      </w:pPr>
      <w:r>
        <w:rPr>
          <w:spacing w:val="-12"/>
        </w:rPr>
        <w:t>八、 合并范围的变更</w:t>
      </w:r>
    </w:p>
    <w:p>
      <w:pPr>
        <w:pStyle w:val="BodyText"/>
        <w:spacing w:before="62"/>
        <w:ind w:left="1117"/>
      </w:pPr>
      <w:r>
        <w:rPr/>
        <w:t>1、 非同一控制下企业合并 </w:t>
      </w:r>
    </w:p>
    <w:p>
      <w:pPr>
        <w:pStyle w:val="BodyText"/>
        <w:spacing w:before="65"/>
        <w:ind w:left="1117"/>
      </w:pPr>
      <w:r>
        <w:rPr>
          <w:spacing w:val="-1"/>
        </w:rPr>
        <w:t>□适用 √不适用</w:t>
      </w:r>
      <w:r>
        <w:rPr>
          <w:spacing w:val="-3"/>
        </w:rPr>
        <w:t> </w:t>
      </w:r>
      <w:r>
        <w:rPr/>
        <w:t> </w:t>
      </w:r>
    </w:p>
    <w:p>
      <w:pPr>
        <w:pStyle w:val="BodyText"/>
        <w:spacing w:before="2"/>
        <w:ind w:left="1117"/>
      </w:pPr>
      <w:r>
        <w:rPr>
          <w:w w:val="100"/>
        </w:rPr>
        <w:t> </w:t>
      </w:r>
    </w:p>
    <w:p>
      <w:pPr>
        <w:pStyle w:val="BodyText"/>
        <w:spacing w:before="65"/>
        <w:ind w:left="1117"/>
      </w:pPr>
      <w:r>
        <w:rPr/>
        <w:t>2、 同一控制下企业合并 </w:t>
      </w:r>
    </w:p>
    <w:p>
      <w:pPr>
        <w:pStyle w:val="BodyText"/>
        <w:spacing w:line="297" w:lineRule="auto" w:before="62"/>
        <w:ind w:left="1117" w:right="8401"/>
      </w:pPr>
      <w:r>
        <w:rPr>
          <w:spacing w:val="13"/>
        </w:rPr>
        <w:t>□适用 √不适用</w:t>
      </w:r>
      <w:r>
        <w:rPr/>
        <w:t>3</w:t>
      </w:r>
      <w:r>
        <w:rPr>
          <w:spacing w:val="-1"/>
        </w:rPr>
        <w:t>、 反向购买</w:t>
      </w:r>
      <w:r>
        <w:rPr/>
        <w:t> </w:t>
      </w:r>
    </w:p>
    <w:p>
      <w:pPr>
        <w:pStyle w:val="BodyText"/>
        <w:spacing w:line="267" w:lineRule="exact"/>
        <w:ind w:left="1117"/>
      </w:pPr>
      <w:r>
        <w:rPr>
          <w:spacing w:val="-1"/>
        </w:rPr>
        <w:t>□适用 √不适用</w:t>
      </w:r>
      <w:r>
        <w:rPr/>
        <w:t> </w:t>
      </w:r>
    </w:p>
    <w:p>
      <w:pPr>
        <w:spacing w:after="0" w:line="267" w:lineRule="exact"/>
        <w:sectPr>
          <w:pgSz w:w="11910" w:h="16840"/>
          <w:pgMar w:header="882" w:footer="1195" w:top="1360" w:bottom="1380" w:left="160" w:right="440"/>
        </w:sectPr>
      </w:pPr>
    </w:p>
    <w:p>
      <w:pPr>
        <w:spacing w:before="50"/>
        <w:ind w:left="6394" w:right="5378" w:firstLine="0"/>
        <w:jc w:val="center"/>
        <w:rPr>
          <w:sz w:val="18"/>
        </w:rPr>
      </w:pPr>
      <w:r>
        <w:rPr/>
        <w:pict>
          <v:rect style="position:absolute;margin-left:70.559998pt;margin-top:55.560009pt;width:695.62pt;height:.72pt;mso-position-horizontal-relative:page;mso-position-vertical-relative:page;z-index:15732736" filled="true" fillcolor="#000000" stroked="false">
            <v:fill type="solid"/>
            <w10:wrap type="none"/>
          </v:rect>
        </w:pict>
      </w:r>
      <w:r>
        <w:rPr>
          <w:rFonts w:ascii="Calibri" w:eastAsia="Calibri"/>
          <w:sz w:val="18"/>
        </w:rPr>
        <w:t>2022</w:t>
      </w:r>
      <w:r>
        <w:rPr>
          <w:rFonts w:ascii="Calibri" w:eastAsia="Calibri"/>
          <w:spacing w:val="2"/>
          <w:sz w:val="18"/>
        </w:rPr>
        <w:t> </w:t>
      </w:r>
      <w:r>
        <w:rPr>
          <w:sz w:val="18"/>
        </w:rPr>
        <w:t>年年度报告</w:t>
      </w:r>
    </w:p>
    <w:p>
      <w:pPr>
        <w:pStyle w:val="BodyText"/>
        <w:rPr>
          <w:sz w:val="20"/>
        </w:rPr>
      </w:pPr>
    </w:p>
    <w:p>
      <w:pPr>
        <w:pStyle w:val="BodyText"/>
        <w:rPr>
          <w:sz w:val="20"/>
        </w:rPr>
      </w:pPr>
    </w:p>
    <w:p>
      <w:pPr>
        <w:pStyle w:val="BodyText"/>
        <w:spacing w:before="8"/>
        <w:rPr>
          <w:sz w:val="14"/>
        </w:rPr>
      </w:pPr>
    </w:p>
    <w:p>
      <w:pPr>
        <w:pStyle w:val="BodyText"/>
        <w:spacing w:before="72"/>
        <w:ind w:left="140"/>
      </w:pPr>
      <w:r>
        <w:rPr/>
        <w:t>4、 处置子公司 </w:t>
      </w:r>
    </w:p>
    <w:p>
      <w:pPr>
        <w:pStyle w:val="BodyText"/>
        <w:spacing w:before="62"/>
        <w:ind w:left="140"/>
      </w:pPr>
      <w:r>
        <w:rPr>
          <w:spacing w:val="-1"/>
        </w:rPr>
        <w:t>是否存在单次处置对子公司投资即丧失控制权的情形 </w:t>
      </w:r>
    </w:p>
    <w:p>
      <w:pPr>
        <w:pStyle w:val="BodyText"/>
        <w:spacing w:before="5"/>
        <w:ind w:left="140"/>
      </w:pPr>
      <w:r>
        <w:rPr/>
        <w:t>□适用 √不适用</w:t>
      </w:r>
      <w:r>
        <w:rPr>
          <w:spacing w:val="-3"/>
        </w:rPr>
        <w:t> </w:t>
      </w:r>
      <w:r>
        <w:rPr/>
        <w:t> </w:t>
      </w:r>
    </w:p>
    <w:p>
      <w:pPr>
        <w:pStyle w:val="BodyText"/>
        <w:spacing w:before="2"/>
        <w:ind w:left="140"/>
      </w:pPr>
      <w:r>
        <w:rPr>
          <w:w w:val="100"/>
        </w:rPr>
        <w:t> </w:t>
      </w:r>
    </w:p>
    <w:p>
      <w:pPr>
        <w:pStyle w:val="BodyText"/>
        <w:spacing w:before="4"/>
        <w:ind w:left="140"/>
      </w:pPr>
      <w:r>
        <w:rPr/>
        <w:t>其他说明： </w:t>
      </w:r>
    </w:p>
    <w:p>
      <w:pPr>
        <w:pStyle w:val="BodyText"/>
        <w:spacing w:before="2"/>
        <w:ind w:left="140"/>
      </w:pPr>
      <w:r>
        <w:rPr/>
        <w:t>□适用 √不适用</w:t>
      </w:r>
      <w:r>
        <w:rPr>
          <w:spacing w:val="-3"/>
        </w:rPr>
        <w:t> </w:t>
      </w:r>
      <w:r>
        <w:rPr/>
        <w:t> </w:t>
      </w:r>
    </w:p>
    <w:p>
      <w:pPr>
        <w:pStyle w:val="BodyText"/>
        <w:rPr>
          <w:sz w:val="25"/>
        </w:rPr>
      </w:pPr>
    </w:p>
    <w:p>
      <w:pPr>
        <w:pStyle w:val="BodyText"/>
        <w:ind w:left="140"/>
      </w:pPr>
      <w:r>
        <w:rPr/>
        <w:t>5、 其他原因的合并范围变动</w:t>
      </w:r>
    </w:p>
    <w:p>
      <w:pPr>
        <w:pStyle w:val="BodyText"/>
        <w:spacing w:before="64"/>
        <w:ind w:left="140"/>
      </w:pPr>
      <w:r>
        <w:rPr>
          <w:spacing w:val="-1"/>
        </w:rPr>
        <w:t>说明其他原因导致的合并范围变动</w:t>
      </w:r>
      <w:r>
        <w:rPr/>
        <w:t>（如，新设子公司、清算子公司等）及其相关情况： </w:t>
      </w:r>
    </w:p>
    <w:p>
      <w:pPr>
        <w:pStyle w:val="BodyText"/>
        <w:spacing w:before="2"/>
        <w:ind w:left="140"/>
      </w:pPr>
      <w:r>
        <w:rPr/>
        <w:t>□适用 √不适用</w:t>
      </w:r>
      <w:r>
        <w:rPr>
          <w:spacing w:val="-3"/>
        </w:rPr>
        <w:t> </w:t>
      </w:r>
      <w:r>
        <w:rPr/>
        <w:t> </w:t>
      </w:r>
    </w:p>
    <w:p>
      <w:pPr>
        <w:pStyle w:val="BodyText"/>
        <w:spacing w:before="1"/>
        <w:rPr>
          <w:sz w:val="25"/>
        </w:rPr>
      </w:pPr>
    </w:p>
    <w:p>
      <w:pPr>
        <w:pStyle w:val="BodyText"/>
        <w:ind w:left="140"/>
      </w:pPr>
      <w:r>
        <w:rPr/>
        <w:t>6</w:t>
      </w:r>
      <w:r>
        <w:rPr>
          <w:spacing w:val="-1"/>
        </w:rPr>
        <w:t>、 其他</w:t>
      </w:r>
      <w:r>
        <w:rPr/>
        <w:t> </w:t>
      </w:r>
    </w:p>
    <w:p>
      <w:pPr>
        <w:pStyle w:val="BodyText"/>
        <w:spacing w:before="63"/>
        <w:ind w:left="140"/>
      </w:pPr>
      <w:r>
        <w:rPr>
          <w:spacing w:val="11"/>
        </w:rPr>
        <w:t>□适用 √不适用</w:t>
      </w:r>
      <w:r>
        <w:rPr>
          <w:spacing w:val="-3"/>
        </w:rPr>
        <w:t> </w:t>
      </w:r>
      <w:r>
        <w:rPr/>
        <w:t> </w:t>
      </w:r>
    </w:p>
    <w:p>
      <w:pPr>
        <w:spacing w:after="0"/>
        <w:sectPr>
          <w:headerReference w:type="default" r:id="rId52"/>
          <w:footerReference w:type="default" r:id="rId53"/>
          <w:pgSz w:w="16840" w:h="11910" w:orient="landscape"/>
          <w:pgMar w:header="0" w:footer="1195" w:top="800" w:bottom="1380" w:left="1300" w:right="2420"/>
        </w:sectPr>
      </w:pPr>
    </w:p>
    <w:p>
      <w:pPr>
        <w:pStyle w:val="BodyText"/>
        <w:spacing w:line="297" w:lineRule="auto" w:before="122"/>
        <w:ind w:left="138" w:right="6617"/>
      </w:pPr>
      <w:r>
        <w:rPr>
          <w:spacing w:val="-10"/>
        </w:rPr>
        <w:t>九、 在其他主体中的权益</w:t>
      </w:r>
      <w:r>
        <w:rPr/>
        <w:t>1、 在子公司中的权益(1).企业集团的构成 </w:t>
      </w:r>
    </w:p>
    <w:p>
      <w:pPr>
        <w:pStyle w:val="BodyText"/>
        <w:spacing w:line="267" w:lineRule="exact"/>
        <w:ind w:left="138"/>
      </w:pPr>
      <w:r>
        <w:rPr>
          <w:spacing w:val="-1"/>
        </w:rPr>
        <w:t>√适用 □不适用</w:t>
      </w:r>
      <w:r>
        <w:rPr>
          <w:spacing w:val="-3"/>
        </w:rPr>
        <w:t> </w:t>
      </w:r>
      <w:r>
        <w:rPr/>
        <w:t> </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710"/>
        <w:gridCol w:w="850"/>
        <w:gridCol w:w="1418"/>
        <w:gridCol w:w="852"/>
        <w:gridCol w:w="709"/>
        <w:gridCol w:w="1172"/>
      </w:tblGrid>
      <w:tr>
        <w:trPr>
          <w:trHeight w:val="273" w:hRule="atLeast"/>
        </w:trPr>
        <w:tc>
          <w:tcPr>
            <w:tcW w:w="3113" w:type="dxa"/>
            <w:vMerge w:val="restart"/>
          </w:tcPr>
          <w:p>
            <w:pPr>
              <w:pStyle w:val="TableParagraph"/>
              <w:spacing w:line="244" w:lineRule="auto" w:before="137"/>
              <w:ind w:left="1240" w:right="1123"/>
              <w:jc w:val="center"/>
              <w:rPr>
                <w:sz w:val="21"/>
              </w:rPr>
            </w:pPr>
            <w:r>
              <w:rPr>
                <w:sz w:val="21"/>
              </w:rPr>
              <w:t>子公司名称 </w:t>
            </w:r>
          </w:p>
        </w:tc>
        <w:tc>
          <w:tcPr>
            <w:tcW w:w="710" w:type="dxa"/>
            <w:vMerge w:val="restart"/>
          </w:tcPr>
          <w:p>
            <w:pPr>
              <w:pStyle w:val="TableParagraph"/>
              <w:ind w:left="144"/>
              <w:rPr>
                <w:sz w:val="21"/>
              </w:rPr>
            </w:pPr>
            <w:r>
              <w:rPr>
                <w:sz w:val="21"/>
              </w:rPr>
              <w:t>主要</w:t>
            </w:r>
          </w:p>
          <w:p>
            <w:pPr>
              <w:pStyle w:val="TableParagraph"/>
              <w:spacing w:line="270" w:lineRule="atLeast" w:before="0"/>
              <w:ind w:left="249" w:right="131" w:hanging="106"/>
              <w:rPr>
                <w:sz w:val="21"/>
              </w:rPr>
            </w:pPr>
            <w:r>
              <w:rPr>
                <w:spacing w:val="-1"/>
                <w:sz w:val="21"/>
              </w:rPr>
              <w:t>经营</w:t>
            </w:r>
            <w:r>
              <w:rPr>
                <w:sz w:val="21"/>
              </w:rPr>
              <w:t>地 </w:t>
            </w:r>
          </w:p>
        </w:tc>
        <w:tc>
          <w:tcPr>
            <w:tcW w:w="850" w:type="dxa"/>
            <w:vMerge w:val="restart"/>
          </w:tcPr>
          <w:p>
            <w:pPr>
              <w:pStyle w:val="TableParagraph"/>
              <w:spacing w:before="5"/>
              <w:rPr>
                <w:sz w:val="21"/>
              </w:rPr>
            </w:pPr>
          </w:p>
          <w:p>
            <w:pPr>
              <w:pStyle w:val="TableParagraph"/>
              <w:spacing w:before="0"/>
              <w:ind w:left="108" w:right="-15"/>
              <w:rPr>
                <w:sz w:val="21"/>
              </w:rPr>
            </w:pPr>
            <w:r>
              <w:rPr>
                <w:sz w:val="21"/>
              </w:rPr>
              <w:t>注册地 </w:t>
            </w:r>
          </w:p>
        </w:tc>
        <w:tc>
          <w:tcPr>
            <w:tcW w:w="1418" w:type="dxa"/>
            <w:vMerge w:val="restart"/>
          </w:tcPr>
          <w:p>
            <w:pPr>
              <w:pStyle w:val="TableParagraph"/>
              <w:spacing w:before="5"/>
              <w:rPr>
                <w:sz w:val="21"/>
              </w:rPr>
            </w:pPr>
          </w:p>
          <w:p>
            <w:pPr>
              <w:pStyle w:val="TableParagraph"/>
              <w:spacing w:before="0"/>
              <w:ind w:left="288"/>
              <w:rPr>
                <w:sz w:val="21"/>
              </w:rPr>
            </w:pPr>
            <w:r>
              <w:rPr>
                <w:spacing w:val="-1"/>
                <w:sz w:val="21"/>
              </w:rPr>
              <w:t>业务性质</w:t>
            </w:r>
            <w:r>
              <w:rPr>
                <w:sz w:val="21"/>
              </w:rPr>
              <w:t> </w:t>
            </w:r>
          </w:p>
        </w:tc>
        <w:tc>
          <w:tcPr>
            <w:tcW w:w="1561" w:type="dxa"/>
            <w:gridSpan w:val="2"/>
          </w:tcPr>
          <w:p>
            <w:pPr>
              <w:pStyle w:val="TableParagraph"/>
              <w:spacing w:line="252" w:lineRule="exact"/>
              <w:ind w:left="202"/>
              <w:rPr>
                <w:sz w:val="21"/>
              </w:rPr>
            </w:pPr>
            <w:r>
              <w:rPr>
                <w:spacing w:val="-1"/>
                <w:sz w:val="21"/>
              </w:rPr>
              <w:t>持股比例(%)</w:t>
            </w:r>
            <w:r>
              <w:rPr>
                <w:sz w:val="21"/>
              </w:rPr>
              <w:t> </w:t>
            </w:r>
          </w:p>
        </w:tc>
        <w:tc>
          <w:tcPr>
            <w:tcW w:w="1172" w:type="dxa"/>
            <w:vMerge w:val="restart"/>
          </w:tcPr>
          <w:p>
            <w:pPr>
              <w:pStyle w:val="TableParagraph"/>
              <w:spacing w:line="244" w:lineRule="auto" w:before="137"/>
              <w:ind w:left="374" w:right="259"/>
              <w:rPr>
                <w:sz w:val="21"/>
              </w:rPr>
            </w:pPr>
            <w:r>
              <w:rPr>
                <w:sz w:val="21"/>
              </w:rPr>
              <w:t>取得方式 </w:t>
            </w:r>
          </w:p>
        </w:tc>
      </w:tr>
      <w:tr>
        <w:trPr>
          <w:trHeight w:val="534" w:hRule="atLeast"/>
        </w:trPr>
        <w:tc>
          <w:tcPr>
            <w:tcW w:w="3113" w:type="dxa"/>
            <w:vMerge/>
            <w:tcBorders>
              <w:top w:val="nil"/>
            </w:tcBorders>
          </w:tcPr>
          <w:p>
            <w:pPr>
              <w:rPr>
                <w:sz w:val="2"/>
                <w:szCs w:val="2"/>
              </w:rPr>
            </w:pPr>
          </w:p>
        </w:tc>
        <w:tc>
          <w:tcPr>
            <w:tcW w:w="710" w:type="dxa"/>
            <w:vMerge/>
            <w:tcBorders>
              <w:top w:val="nil"/>
            </w:tcBorders>
          </w:tcPr>
          <w:p>
            <w:pPr>
              <w:rPr>
                <w:sz w:val="2"/>
                <w:szCs w:val="2"/>
              </w:rPr>
            </w:pPr>
          </w:p>
        </w:tc>
        <w:tc>
          <w:tcPr>
            <w:tcW w:w="850" w:type="dxa"/>
            <w:vMerge/>
            <w:tcBorders>
              <w:top w:val="nil"/>
            </w:tcBorders>
          </w:tcPr>
          <w:p>
            <w:pPr>
              <w:rPr>
                <w:sz w:val="2"/>
                <w:szCs w:val="2"/>
              </w:rPr>
            </w:pPr>
          </w:p>
        </w:tc>
        <w:tc>
          <w:tcPr>
            <w:tcW w:w="1418" w:type="dxa"/>
            <w:vMerge/>
            <w:tcBorders>
              <w:top w:val="nil"/>
            </w:tcBorders>
          </w:tcPr>
          <w:p>
            <w:pPr>
              <w:rPr>
                <w:sz w:val="2"/>
                <w:szCs w:val="2"/>
              </w:rPr>
            </w:pPr>
          </w:p>
        </w:tc>
        <w:tc>
          <w:tcPr>
            <w:tcW w:w="852" w:type="dxa"/>
          </w:tcPr>
          <w:p>
            <w:pPr>
              <w:pStyle w:val="TableParagraph"/>
              <w:spacing w:before="133"/>
              <w:ind w:left="216"/>
              <w:rPr>
                <w:sz w:val="21"/>
              </w:rPr>
            </w:pPr>
            <w:r>
              <w:rPr>
                <w:sz w:val="21"/>
              </w:rPr>
              <w:t>直接 </w:t>
            </w:r>
          </w:p>
        </w:tc>
        <w:tc>
          <w:tcPr>
            <w:tcW w:w="709" w:type="dxa"/>
          </w:tcPr>
          <w:p>
            <w:pPr>
              <w:pStyle w:val="TableParagraph"/>
              <w:spacing w:before="133"/>
              <w:ind w:right="28"/>
              <w:jc w:val="right"/>
              <w:rPr>
                <w:sz w:val="21"/>
              </w:rPr>
            </w:pPr>
            <w:r>
              <w:rPr>
                <w:sz w:val="21"/>
              </w:rPr>
              <w:t>间接 </w:t>
            </w:r>
          </w:p>
        </w:tc>
        <w:tc>
          <w:tcPr>
            <w:tcW w:w="1172" w:type="dxa"/>
            <w:vMerge/>
            <w:tcBorders>
              <w:top w:val="nil"/>
            </w:tcBorders>
          </w:tcPr>
          <w:p>
            <w:pPr>
              <w:rPr>
                <w:sz w:val="2"/>
                <w:szCs w:val="2"/>
              </w:rPr>
            </w:pPr>
          </w:p>
        </w:tc>
      </w:tr>
      <w:tr>
        <w:trPr>
          <w:trHeight w:val="544" w:hRule="atLeast"/>
        </w:trPr>
        <w:tc>
          <w:tcPr>
            <w:tcW w:w="3113" w:type="dxa"/>
          </w:tcPr>
          <w:p>
            <w:pPr>
              <w:pStyle w:val="TableParagraph"/>
              <w:ind w:left="107"/>
              <w:rPr>
                <w:sz w:val="21"/>
              </w:rPr>
            </w:pPr>
            <w:r>
              <w:rPr>
                <w:sz w:val="21"/>
              </w:rPr>
              <w:t>1.宁波旭升汽车零部件有限公</w:t>
            </w:r>
          </w:p>
          <w:p>
            <w:pPr>
              <w:pStyle w:val="TableParagraph"/>
              <w:spacing w:line="250" w:lineRule="exact" w:before="4"/>
              <w:ind w:left="107"/>
              <w:rPr>
                <w:sz w:val="21"/>
              </w:rPr>
            </w:pPr>
            <w:r>
              <w:rPr>
                <w:sz w:val="21"/>
              </w:rPr>
              <w:t>司 </w:t>
            </w:r>
          </w:p>
        </w:tc>
        <w:tc>
          <w:tcPr>
            <w:tcW w:w="710" w:type="dxa"/>
          </w:tcPr>
          <w:p>
            <w:pPr>
              <w:pStyle w:val="TableParagraph"/>
              <w:spacing w:before="137"/>
              <w:ind w:right="64"/>
              <w:jc w:val="right"/>
              <w:rPr>
                <w:sz w:val="21"/>
              </w:rPr>
            </w:pPr>
            <w:r>
              <w:rPr>
                <w:sz w:val="21"/>
              </w:rPr>
              <w:t>宁波 </w:t>
            </w:r>
          </w:p>
        </w:tc>
        <w:tc>
          <w:tcPr>
            <w:tcW w:w="850" w:type="dxa"/>
          </w:tcPr>
          <w:p>
            <w:pPr>
              <w:pStyle w:val="TableParagraph"/>
              <w:spacing w:before="137"/>
              <w:ind w:left="108"/>
              <w:rPr>
                <w:sz w:val="21"/>
              </w:rPr>
            </w:pPr>
            <w:r>
              <w:rPr>
                <w:sz w:val="21"/>
              </w:rPr>
              <w:t>宁波 </w:t>
            </w:r>
          </w:p>
        </w:tc>
        <w:tc>
          <w:tcPr>
            <w:tcW w:w="1418" w:type="dxa"/>
          </w:tcPr>
          <w:p>
            <w:pPr>
              <w:pStyle w:val="TableParagraph"/>
              <w:spacing w:before="137"/>
              <w:ind w:left="108"/>
              <w:rPr>
                <w:sz w:val="21"/>
              </w:rPr>
            </w:pPr>
            <w:r>
              <w:rPr>
                <w:sz w:val="21"/>
              </w:rPr>
              <w:t>制造业 </w:t>
            </w:r>
          </w:p>
        </w:tc>
        <w:tc>
          <w:tcPr>
            <w:tcW w:w="852" w:type="dxa"/>
          </w:tcPr>
          <w:p>
            <w:pPr>
              <w:pStyle w:val="TableParagraph"/>
              <w:spacing w:before="137"/>
              <w:ind w:right="-15"/>
              <w:jc w:val="right"/>
              <w:rPr>
                <w:sz w:val="21"/>
              </w:rPr>
            </w:pPr>
            <w:r>
              <w:rPr>
                <w:sz w:val="21"/>
              </w:rPr>
              <w:t>100.00 </w:t>
            </w:r>
          </w:p>
        </w:tc>
        <w:tc>
          <w:tcPr>
            <w:tcW w:w="709" w:type="dxa"/>
          </w:tcPr>
          <w:p>
            <w:pPr>
              <w:pStyle w:val="TableParagraph"/>
              <w:spacing w:before="137"/>
              <w:ind w:right="-15"/>
              <w:jc w:val="right"/>
              <w:rPr>
                <w:sz w:val="21"/>
              </w:rPr>
            </w:pPr>
            <w:r>
              <w:rPr>
                <w:sz w:val="21"/>
              </w:rPr>
              <w:t>- </w:t>
            </w:r>
          </w:p>
        </w:tc>
        <w:tc>
          <w:tcPr>
            <w:tcW w:w="1172" w:type="dxa"/>
          </w:tcPr>
          <w:p>
            <w:pPr>
              <w:pStyle w:val="TableParagraph"/>
              <w:ind w:left="143" w:right="143"/>
              <w:jc w:val="center"/>
              <w:rPr>
                <w:sz w:val="21"/>
              </w:rPr>
            </w:pPr>
            <w:r>
              <w:rPr>
                <w:spacing w:val="-1"/>
                <w:sz w:val="21"/>
              </w:rPr>
              <w:t>直接设立</w:t>
            </w:r>
            <w:r>
              <w:rPr>
                <w:sz w:val="21"/>
              </w:rPr>
              <w:t> </w:t>
            </w:r>
          </w:p>
        </w:tc>
      </w:tr>
      <w:tr>
        <w:trPr>
          <w:trHeight w:val="273" w:hRule="atLeast"/>
        </w:trPr>
        <w:tc>
          <w:tcPr>
            <w:tcW w:w="3113" w:type="dxa"/>
          </w:tcPr>
          <w:p>
            <w:pPr>
              <w:pStyle w:val="TableParagraph"/>
              <w:spacing w:line="252" w:lineRule="exact"/>
              <w:ind w:left="107"/>
              <w:rPr>
                <w:sz w:val="21"/>
              </w:rPr>
            </w:pPr>
            <w:r>
              <w:rPr>
                <w:sz w:val="21"/>
              </w:rPr>
              <w:t>2.宁波旭升铝镁铸业有限公司 </w:t>
            </w:r>
          </w:p>
        </w:tc>
        <w:tc>
          <w:tcPr>
            <w:tcW w:w="710" w:type="dxa"/>
          </w:tcPr>
          <w:p>
            <w:pPr>
              <w:pStyle w:val="TableParagraph"/>
              <w:spacing w:line="252" w:lineRule="exact"/>
              <w:ind w:right="64"/>
              <w:jc w:val="right"/>
              <w:rPr>
                <w:sz w:val="21"/>
              </w:rPr>
            </w:pPr>
            <w:r>
              <w:rPr>
                <w:sz w:val="21"/>
              </w:rPr>
              <w:t>宁波 </w:t>
            </w:r>
          </w:p>
        </w:tc>
        <w:tc>
          <w:tcPr>
            <w:tcW w:w="850" w:type="dxa"/>
          </w:tcPr>
          <w:p>
            <w:pPr>
              <w:pStyle w:val="TableParagraph"/>
              <w:spacing w:line="252" w:lineRule="exact"/>
              <w:ind w:left="108"/>
              <w:rPr>
                <w:sz w:val="21"/>
              </w:rPr>
            </w:pPr>
            <w:r>
              <w:rPr>
                <w:sz w:val="21"/>
              </w:rPr>
              <w:t>宁波 </w:t>
            </w:r>
          </w:p>
        </w:tc>
        <w:tc>
          <w:tcPr>
            <w:tcW w:w="1418" w:type="dxa"/>
          </w:tcPr>
          <w:p>
            <w:pPr>
              <w:pStyle w:val="TableParagraph"/>
              <w:spacing w:line="252" w:lineRule="exact"/>
              <w:ind w:left="108"/>
              <w:rPr>
                <w:sz w:val="21"/>
              </w:rPr>
            </w:pPr>
            <w:r>
              <w:rPr>
                <w:sz w:val="21"/>
              </w:rPr>
              <w:t>制造业 </w:t>
            </w:r>
          </w:p>
        </w:tc>
        <w:tc>
          <w:tcPr>
            <w:tcW w:w="852" w:type="dxa"/>
          </w:tcPr>
          <w:p>
            <w:pPr>
              <w:pStyle w:val="TableParagraph"/>
              <w:spacing w:line="252" w:lineRule="exact"/>
              <w:ind w:right="-15"/>
              <w:jc w:val="right"/>
              <w:rPr>
                <w:sz w:val="21"/>
              </w:rPr>
            </w:pPr>
            <w:r>
              <w:rPr>
                <w:sz w:val="21"/>
              </w:rPr>
              <w:t>100.00 </w:t>
            </w:r>
          </w:p>
        </w:tc>
        <w:tc>
          <w:tcPr>
            <w:tcW w:w="709" w:type="dxa"/>
          </w:tcPr>
          <w:p>
            <w:pPr>
              <w:pStyle w:val="TableParagraph"/>
              <w:spacing w:line="252" w:lineRule="exact"/>
              <w:ind w:right="-15"/>
              <w:jc w:val="right"/>
              <w:rPr>
                <w:sz w:val="21"/>
              </w:rPr>
            </w:pPr>
            <w:r>
              <w:rPr>
                <w:sz w:val="21"/>
              </w:rPr>
              <w:t>- </w:t>
            </w:r>
          </w:p>
        </w:tc>
        <w:tc>
          <w:tcPr>
            <w:tcW w:w="1172" w:type="dxa"/>
          </w:tcPr>
          <w:p>
            <w:pPr>
              <w:pStyle w:val="TableParagraph"/>
              <w:spacing w:line="252" w:lineRule="exact"/>
              <w:ind w:left="143" w:right="143"/>
              <w:jc w:val="center"/>
              <w:rPr>
                <w:sz w:val="21"/>
              </w:rPr>
            </w:pPr>
            <w:r>
              <w:rPr>
                <w:spacing w:val="-1"/>
                <w:sz w:val="21"/>
              </w:rPr>
              <w:t>直接设立</w:t>
            </w:r>
            <w:r>
              <w:rPr>
                <w:sz w:val="21"/>
              </w:rPr>
              <w:t> </w:t>
            </w:r>
          </w:p>
        </w:tc>
      </w:tr>
      <w:tr>
        <w:trPr>
          <w:trHeight w:val="270" w:hRule="atLeast"/>
        </w:trPr>
        <w:tc>
          <w:tcPr>
            <w:tcW w:w="3113" w:type="dxa"/>
          </w:tcPr>
          <w:p>
            <w:pPr>
              <w:pStyle w:val="TableParagraph"/>
              <w:spacing w:line="250" w:lineRule="exact"/>
              <w:ind w:left="107"/>
              <w:rPr>
                <w:sz w:val="21"/>
              </w:rPr>
            </w:pPr>
            <w:r>
              <w:rPr>
                <w:sz w:val="21"/>
              </w:rPr>
              <w:t>3.宁波和升铝瓶技术有限公司 </w:t>
            </w:r>
          </w:p>
        </w:tc>
        <w:tc>
          <w:tcPr>
            <w:tcW w:w="710" w:type="dxa"/>
          </w:tcPr>
          <w:p>
            <w:pPr>
              <w:pStyle w:val="TableParagraph"/>
              <w:spacing w:line="250" w:lineRule="exact"/>
              <w:ind w:right="64"/>
              <w:jc w:val="right"/>
              <w:rPr>
                <w:sz w:val="21"/>
              </w:rPr>
            </w:pPr>
            <w:r>
              <w:rPr>
                <w:sz w:val="21"/>
              </w:rPr>
              <w:t>宁波 </w:t>
            </w:r>
          </w:p>
        </w:tc>
        <w:tc>
          <w:tcPr>
            <w:tcW w:w="850" w:type="dxa"/>
          </w:tcPr>
          <w:p>
            <w:pPr>
              <w:pStyle w:val="TableParagraph"/>
              <w:spacing w:line="250" w:lineRule="exact"/>
              <w:ind w:left="108"/>
              <w:rPr>
                <w:sz w:val="21"/>
              </w:rPr>
            </w:pPr>
            <w:r>
              <w:rPr>
                <w:sz w:val="21"/>
              </w:rPr>
              <w:t>宁波 </w:t>
            </w:r>
          </w:p>
        </w:tc>
        <w:tc>
          <w:tcPr>
            <w:tcW w:w="1418" w:type="dxa"/>
          </w:tcPr>
          <w:p>
            <w:pPr>
              <w:pStyle w:val="TableParagraph"/>
              <w:spacing w:line="250" w:lineRule="exact"/>
              <w:ind w:left="108"/>
              <w:rPr>
                <w:sz w:val="21"/>
              </w:rPr>
            </w:pPr>
            <w:r>
              <w:rPr>
                <w:sz w:val="21"/>
              </w:rPr>
              <w:t>制造业 </w:t>
            </w:r>
          </w:p>
        </w:tc>
        <w:tc>
          <w:tcPr>
            <w:tcW w:w="852" w:type="dxa"/>
          </w:tcPr>
          <w:p>
            <w:pPr>
              <w:pStyle w:val="TableParagraph"/>
              <w:spacing w:line="250" w:lineRule="exact"/>
              <w:ind w:right="-15"/>
              <w:jc w:val="right"/>
              <w:rPr>
                <w:sz w:val="21"/>
              </w:rPr>
            </w:pPr>
            <w:r>
              <w:rPr>
                <w:sz w:val="21"/>
              </w:rPr>
              <w:t>67.00 </w:t>
            </w:r>
          </w:p>
        </w:tc>
        <w:tc>
          <w:tcPr>
            <w:tcW w:w="709" w:type="dxa"/>
          </w:tcPr>
          <w:p>
            <w:pPr>
              <w:pStyle w:val="TableParagraph"/>
              <w:spacing w:line="250" w:lineRule="exact"/>
              <w:ind w:right="-15"/>
              <w:jc w:val="right"/>
              <w:rPr>
                <w:sz w:val="21"/>
              </w:rPr>
            </w:pPr>
            <w:r>
              <w:rPr>
                <w:sz w:val="21"/>
              </w:rPr>
              <w:t>- </w:t>
            </w:r>
          </w:p>
        </w:tc>
        <w:tc>
          <w:tcPr>
            <w:tcW w:w="1172" w:type="dxa"/>
          </w:tcPr>
          <w:p>
            <w:pPr>
              <w:pStyle w:val="TableParagraph"/>
              <w:spacing w:line="250" w:lineRule="exact"/>
              <w:ind w:left="143" w:right="143"/>
              <w:jc w:val="center"/>
              <w:rPr>
                <w:sz w:val="21"/>
              </w:rPr>
            </w:pPr>
            <w:r>
              <w:rPr>
                <w:spacing w:val="-1"/>
                <w:sz w:val="21"/>
              </w:rPr>
              <w:t>直接设立</w:t>
            </w:r>
            <w:r>
              <w:rPr>
                <w:sz w:val="21"/>
              </w:rPr>
              <w:t> </w:t>
            </w:r>
          </w:p>
        </w:tc>
      </w:tr>
      <w:tr>
        <w:trPr>
          <w:trHeight w:val="544" w:hRule="atLeast"/>
        </w:trPr>
        <w:tc>
          <w:tcPr>
            <w:tcW w:w="3113" w:type="dxa"/>
          </w:tcPr>
          <w:p>
            <w:pPr>
              <w:pStyle w:val="TableParagraph"/>
              <w:ind w:left="107"/>
              <w:rPr>
                <w:sz w:val="21"/>
              </w:rPr>
            </w:pPr>
            <w:r>
              <w:rPr>
                <w:sz w:val="21"/>
              </w:rPr>
              <w:t>4.株式会社旭昇技研 </w:t>
            </w:r>
          </w:p>
        </w:tc>
        <w:tc>
          <w:tcPr>
            <w:tcW w:w="710" w:type="dxa"/>
          </w:tcPr>
          <w:p>
            <w:pPr>
              <w:pStyle w:val="TableParagraph"/>
              <w:spacing w:before="137"/>
              <w:ind w:right="64"/>
              <w:jc w:val="right"/>
              <w:rPr>
                <w:sz w:val="21"/>
              </w:rPr>
            </w:pPr>
            <w:r>
              <w:rPr>
                <w:sz w:val="21"/>
              </w:rPr>
              <w:t>日本 </w:t>
            </w:r>
          </w:p>
        </w:tc>
        <w:tc>
          <w:tcPr>
            <w:tcW w:w="850" w:type="dxa"/>
          </w:tcPr>
          <w:p>
            <w:pPr>
              <w:pStyle w:val="TableParagraph"/>
              <w:spacing w:before="137"/>
              <w:ind w:left="108"/>
              <w:rPr>
                <w:sz w:val="21"/>
              </w:rPr>
            </w:pPr>
            <w:r>
              <w:rPr>
                <w:sz w:val="21"/>
              </w:rPr>
              <w:t>日本 </w:t>
            </w:r>
          </w:p>
        </w:tc>
        <w:tc>
          <w:tcPr>
            <w:tcW w:w="1418" w:type="dxa"/>
          </w:tcPr>
          <w:p>
            <w:pPr>
              <w:pStyle w:val="TableParagraph"/>
              <w:ind w:left="108"/>
              <w:rPr>
                <w:sz w:val="21"/>
              </w:rPr>
            </w:pPr>
            <w:r>
              <w:rPr>
                <w:sz w:val="21"/>
              </w:rPr>
              <w:t>研发、设计</w:t>
            </w:r>
          </w:p>
          <w:p>
            <w:pPr>
              <w:pStyle w:val="TableParagraph"/>
              <w:spacing w:line="250" w:lineRule="exact" w:before="4"/>
              <w:ind w:left="108"/>
              <w:rPr>
                <w:sz w:val="21"/>
              </w:rPr>
            </w:pPr>
            <w:r>
              <w:rPr>
                <w:spacing w:val="-1"/>
                <w:sz w:val="21"/>
              </w:rPr>
              <w:t>及进出口</w:t>
            </w:r>
            <w:r>
              <w:rPr>
                <w:sz w:val="21"/>
              </w:rPr>
              <w:t> </w:t>
            </w:r>
          </w:p>
        </w:tc>
        <w:tc>
          <w:tcPr>
            <w:tcW w:w="852" w:type="dxa"/>
          </w:tcPr>
          <w:p>
            <w:pPr>
              <w:pStyle w:val="TableParagraph"/>
              <w:spacing w:before="137"/>
              <w:ind w:right="-15"/>
              <w:jc w:val="right"/>
              <w:rPr>
                <w:sz w:val="21"/>
              </w:rPr>
            </w:pPr>
            <w:r>
              <w:rPr>
                <w:sz w:val="21"/>
              </w:rPr>
              <w:t>100.00 </w:t>
            </w:r>
          </w:p>
        </w:tc>
        <w:tc>
          <w:tcPr>
            <w:tcW w:w="709" w:type="dxa"/>
          </w:tcPr>
          <w:p>
            <w:pPr>
              <w:pStyle w:val="TableParagraph"/>
              <w:spacing w:before="137"/>
              <w:ind w:right="-15"/>
              <w:jc w:val="right"/>
              <w:rPr>
                <w:sz w:val="21"/>
              </w:rPr>
            </w:pPr>
            <w:r>
              <w:rPr>
                <w:sz w:val="21"/>
              </w:rPr>
              <w:t>- </w:t>
            </w:r>
          </w:p>
        </w:tc>
        <w:tc>
          <w:tcPr>
            <w:tcW w:w="1172" w:type="dxa"/>
          </w:tcPr>
          <w:p>
            <w:pPr>
              <w:pStyle w:val="TableParagraph"/>
              <w:ind w:left="143" w:right="143"/>
              <w:jc w:val="center"/>
              <w:rPr>
                <w:sz w:val="21"/>
              </w:rPr>
            </w:pPr>
            <w:r>
              <w:rPr>
                <w:spacing w:val="-1"/>
                <w:sz w:val="21"/>
              </w:rPr>
              <w:t>直接设立</w:t>
            </w:r>
            <w:r>
              <w:rPr>
                <w:sz w:val="21"/>
              </w:rPr>
              <w:t> </w:t>
            </w:r>
          </w:p>
        </w:tc>
      </w:tr>
      <w:tr>
        <w:trPr>
          <w:trHeight w:val="817" w:hRule="atLeast"/>
        </w:trPr>
        <w:tc>
          <w:tcPr>
            <w:tcW w:w="3113" w:type="dxa"/>
          </w:tcPr>
          <w:p>
            <w:pPr>
              <w:pStyle w:val="TableParagraph"/>
              <w:spacing w:line="242" w:lineRule="auto" w:before="3"/>
              <w:ind w:left="107"/>
              <w:rPr>
                <w:sz w:val="21"/>
              </w:rPr>
            </w:pPr>
            <w:r>
              <w:rPr>
                <w:sz w:val="21"/>
              </w:rPr>
              <w:t>5.Xusheng Auto Technology</w:t>
            </w:r>
            <w:r>
              <w:rPr>
                <w:spacing w:val="1"/>
                <w:sz w:val="21"/>
              </w:rPr>
              <w:t> </w:t>
            </w:r>
            <w:r>
              <w:rPr>
                <w:sz w:val="21"/>
              </w:rPr>
              <w:t>GmbH </w:t>
            </w:r>
          </w:p>
        </w:tc>
        <w:tc>
          <w:tcPr>
            <w:tcW w:w="710" w:type="dxa"/>
          </w:tcPr>
          <w:p>
            <w:pPr>
              <w:pStyle w:val="TableParagraph"/>
              <w:spacing w:before="5"/>
              <w:rPr>
                <w:sz w:val="21"/>
              </w:rPr>
            </w:pPr>
          </w:p>
          <w:p>
            <w:pPr>
              <w:pStyle w:val="TableParagraph"/>
              <w:spacing w:before="0"/>
              <w:ind w:right="64"/>
              <w:jc w:val="right"/>
              <w:rPr>
                <w:sz w:val="21"/>
              </w:rPr>
            </w:pPr>
            <w:r>
              <w:rPr>
                <w:sz w:val="21"/>
              </w:rPr>
              <w:t>德国 </w:t>
            </w:r>
          </w:p>
        </w:tc>
        <w:tc>
          <w:tcPr>
            <w:tcW w:w="850" w:type="dxa"/>
          </w:tcPr>
          <w:p>
            <w:pPr>
              <w:pStyle w:val="TableParagraph"/>
              <w:spacing w:before="5"/>
              <w:rPr>
                <w:sz w:val="21"/>
              </w:rPr>
            </w:pPr>
          </w:p>
          <w:p>
            <w:pPr>
              <w:pStyle w:val="TableParagraph"/>
              <w:spacing w:before="0"/>
              <w:ind w:left="108"/>
              <w:rPr>
                <w:sz w:val="21"/>
              </w:rPr>
            </w:pPr>
            <w:r>
              <w:rPr>
                <w:sz w:val="21"/>
              </w:rPr>
              <w:t>德国 </w:t>
            </w:r>
          </w:p>
        </w:tc>
        <w:tc>
          <w:tcPr>
            <w:tcW w:w="1418" w:type="dxa"/>
          </w:tcPr>
          <w:p>
            <w:pPr>
              <w:pStyle w:val="TableParagraph"/>
              <w:spacing w:line="242" w:lineRule="auto" w:before="3"/>
              <w:ind w:left="108" w:right="243"/>
              <w:rPr>
                <w:sz w:val="21"/>
              </w:rPr>
            </w:pPr>
            <w:r>
              <w:rPr>
                <w:sz w:val="21"/>
              </w:rPr>
              <w:t>设计、销</w:t>
            </w:r>
            <w:r>
              <w:rPr>
                <w:spacing w:val="1"/>
                <w:sz w:val="21"/>
              </w:rPr>
              <w:t> </w:t>
            </w:r>
            <w:r>
              <w:rPr>
                <w:sz w:val="21"/>
              </w:rPr>
              <w:t>售、物流和</w:t>
            </w:r>
          </w:p>
          <w:p>
            <w:pPr>
              <w:pStyle w:val="TableParagraph"/>
              <w:spacing w:line="250" w:lineRule="exact"/>
              <w:ind w:left="108"/>
              <w:rPr>
                <w:sz w:val="21"/>
              </w:rPr>
            </w:pPr>
            <w:r>
              <w:rPr>
                <w:sz w:val="21"/>
              </w:rPr>
              <w:t>服务 </w:t>
            </w:r>
          </w:p>
        </w:tc>
        <w:tc>
          <w:tcPr>
            <w:tcW w:w="852" w:type="dxa"/>
          </w:tcPr>
          <w:p>
            <w:pPr>
              <w:pStyle w:val="TableParagraph"/>
              <w:spacing w:before="5"/>
              <w:rPr>
                <w:sz w:val="21"/>
              </w:rPr>
            </w:pPr>
          </w:p>
          <w:p>
            <w:pPr>
              <w:pStyle w:val="TableParagraph"/>
              <w:spacing w:before="0"/>
              <w:ind w:right="-15"/>
              <w:jc w:val="right"/>
              <w:rPr>
                <w:sz w:val="21"/>
              </w:rPr>
            </w:pPr>
            <w:r>
              <w:rPr>
                <w:sz w:val="21"/>
              </w:rPr>
              <w:t>100.00 </w:t>
            </w:r>
          </w:p>
        </w:tc>
        <w:tc>
          <w:tcPr>
            <w:tcW w:w="709" w:type="dxa"/>
          </w:tcPr>
          <w:p>
            <w:pPr>
              <w:pStyle w:val="TableParagraph"/>
              <w:spacing w:before="5"/>
              <w:rPr>
                <w:sz w:val="21"/>
              </w:rPr>
            </w:pPr>
          </w:p>
          <w:p>
            <w:pPr>
              <w:pStyle w:val="TableParagraph"/>
              <w:spacing w:before="0"/>
              <w:ind w:right="-15"/>
              <w:jc w:val="right"/>
              <w:rPr>
                <w:sz w:val="21"/>
              </w:rPr>
            </w:pPr>
            <w:r>
              <w:rPr>
                <w:sz w:val="21"/>
              </w:rPr>
              <w:t>- </w:t>
            </w:r>
          </w:p>
        </w:tc>
        <w:tc>
          <w:tcPr>
            <w:tcW w:w="1172" w:type="dxa"/>
          </w:tcPr>
          <w:p>
            <w:pPr>
              <w:pStyle w:val="TableParagraph"/>
              <w:spacing w:before="3"/>
              <w:ind w:left="143" w:right="143"/>
              <w:jc w:val="center"/>
              <w:rPr>
                <w:sz w:val="21"/>
              </w:rPr>
            </w:pPr>
            <w:r>
              <w:rPr>
                <w:spacing w:val="-1"/>
                <w:sz w:val="21"/>
              </w:rPr>
              <w:t>直接设立</w:t>
            </w:r>
            <w:r>
              <w:rPr>
                <w:sz w:val="21"/>
              </w:rPr>
              <w:t> </w:t>
            </w:r>
          </w:p>
        </w:tc>
      </w:tr>
      <w:tr>
        <w:trPr>
          <w:trHeight w:val="544" w:hRule="atLeast"/>
        </w:trPr>
        <w:tc>
          <w:tcPr>
            <w:tcW w:w="3113" w:type="dxa"/>
          </w:tcPr>
          <w:p>
            <w:pPr>
              <w:pStyle w:val="TableParagraph"/>
              <w:ind w:left="107"/>
              <w:rPr>
                <w:sz w:val="21"/>
              </w:rPr>
            </w:pPr>
            <w:r>
              <w:rPr>
                <w:sz w:val="21"/>
              </w:rPr>
              <w:t>6.旭升汽车精密技术(湖州)有</w:t>
            </w:r>
          </w:p>
          <w:p>
            <w:pPr>
              <w:pStyle w:val="TableParagraph"/>
              <w:spacing w:line="250" w:lineRule="exact" w:before="4"/>
              <w:ind w:left="107"/>
              <w:rPr>
                <w:sz w:val="21"/>
              </w:rPr>
            </w:pPr>
            <w:r>
              <w:rPr>
                <w:sz w:val="21"/>
              </w:rPr>
              <w:t>限公司 </w:t>
            </w:r>
          </w:p>
        </w:tc>
        <w:tc>
          <w:tcPr>
            <w:tcW w:w="710" w:type="dxa"/>
          </w:tcPr>
          <w:p>
            <w:pPr>
              <w:pStyle w:val="TableParagraph"/>
              <w:spacing w:before="138"/>
              <w:ind w:right="64"/>
              <w:jc w:val="right"/>
              <w:rPr>
                <w:sz w:val="21"/>
              </w:rPr>
            </w:pPr>
            <w:r>
              <w:rPr>
                <w:sz w:val="21"/>
              </w:rPr>
              <w:t>湖州 </w:t>
            </w:r>
          </w:p>
        </w:tc>
        <w:tc>
          <w:tcPr>
            <w:tcW w:w="850" w:type="dxa"/>
          </w:tcPr>
          <w:p>
            <w:pPr>
              <w:pStyle w:val="TableParagraph"/>
              <w:spacing w:before="138"/>
              <w:ind w:left="108"/>
              <w:rPr>
                <w:sz w:val="21"/>
              </w:rPr>
            </w:pPr>
            <w:r>
              <w:rPr>
                <w:sz w:val="21"/>
              </w:rPr>
              <w:t>湖州 </w:t>
            </w:r>
          </w:p>
        </w:tc>
        <w:tc>
          <w:tcPr>
            <w:tcW w:w="1418" w:type="dxa"/>
          </w:tcPr>
          <w:p>
            <w:pPr>
              <w:pStyle w:val="TableParagraph"/>
              <w:spacing w:before="138"/>
              <w:ind w:left="108"/>
              <w:rPr>
                <w:sz w:val="21"/>
              </w:rPr>
            </w:pPr>
            <w:r>
              <w:rPr>
                <w:sz w:val="21"/>
              </w:rPr>
              <w:t>制造业 </w:t>
            </w:r>
          </w:p>
        </w:tc>
        <w:tc>
          <w:tcPr>
            <w:tcW w:w="852" w:type="dxa"/>
          </w:tcPr>
          <w:p>
            <w:pPr>
              <w:pStyle w:val="TableParagraph"/>
              <w:spacing w:before="138"/>
              <w:ind w:right="-15"/>
              <w:jc w:val="right"/>
              <w:rPr>
                <w:sz w:val="21"/>
              </w:rPr>
            </w:pPr>
            <w:r>
              <w:rPr>
                <w:sz w:val="21"/>
              </w:rPr>
              <w:t>100.00 </w:t>
            </w:r>
          </w:p>
        </w:tc>
        <w:tc>
          <w:tcPr>
            <w:tcW w:w="709" w:type="dxa"/>
          </w:tcPr>
          <w:p>
            <w:pPr>
              <w:pStyle w:val="TableParagraph"/>
              <w:spacing w:before="138"/>
              <w:ind w:right="-15"/>
              <w:jc w:val="right"/>
              <w:rPr>
                <w:sz w:val="21"/>
              </w:rPr>
            </w:pPr>
            <w:r>
              <w:rPr>
                <w:sz w:val="21"/>
              </w:rPr>
              <w:t>- </w:t>
            </w:r>
          </w:p>
        </w:tc>
        <w:tc>
          <w:tcPr>
            <w:tcW w:w="1172" w:type="dxa"/>
          </w:tcPr>
          <w:p>
            <w:pPr>
              <w:pStyle w:val="TableParagraph"/>
              <w:ind w:left="143" w:right="143"/>
              <w:jc w:val="center"/>
              <w:rPr>
                <w:sz w:val="21"/>
              </w:rPr>
            </w:pPr>
            <w:r>
              <w:rPr>
                <w:spacing w:val="-1"/>
                <w:sz w:val="21"/>
              </w:rPr>
              <w:t>直接设立</w:t>
            </w:r>
            <w:r>
              <w:rPr>
                <w:sz w:val="21"/>
              </w:rPr>
              <w:t> </w:t>
            </w:r>
          </w:p>
        </w:tc>
      </w:tr>
    </w:tbl>
    <w:p>
      <w:pPr>
        <w:pStyle w:val="BodyText"/>
        <w:spacing w:line="244" w:lineRule="auto" w:before="1"/>
        <w:ind w:left="138" w:right="4529"/>
      </w:pPr>
      <w:r>
        <w:rPr/>
        <w:t>在子公司的持股比例不同于表决权比例的说明：</w:t>
      </w:r>
      <w:r>
        <w:rPr>
          <w:spacing w:val="1"/>
        </w:rPr>
        <w:t> </w:t>
      </w:r>
      <w:r>
        <w:rPr/>
        <w:t>无 </w:t>
      </w:r>
    </w:p>
    <w:p>
      <w:pPr>
        <w:pStyle w:val="BodyText"/>
        <w:spacing w:line="265" w:lineRule="exact"/>
        <w:ind w:left="138"/>
      </w:pPr>
      <w:r>
        <w:rPr>
          <w:w w:val="100"/>
        </w:rPr>
        <w:t> </w:t>
      </w:r>
    </w:p>
    <w:p>
      <w:pPr>
        <w:pStyle w:val="BodyText"/>
        <w:spacing w:line="242" w:lineRule="auto" w:before="4"/>
        <w:ind w:left="138" w:right="217"/>
      </w:pPr>
      <w:r>
        <w:rPr/>
        <w:t>持有半数或以下表决权但仍控制被投资单位、以及持有半数以上表决权但不控制被投资单位的依据： </w:t>
      </w:r>
    </w:p>
    <w:p>
      <w:pPr>
        <w:pStyle w:val="BodyText"/>
        <w:spacing w:before="2"/>
        <w:ind w:left="138"/>
      </w:pPr>
      <w:r>
        <w:rPr/>
        <w:t>无 </w:t>
      </w:r>
    </w:p>
    <w:p>
      <w:pPr>
        <w:pStyle w:val="BodyText"/>
        <w:spacing w:before="2"/>
        <w:ind w:left="138"/>
      </w:pPr>
      <w:r>
        <w:rPr>
          <w:w w:val="100"/>
        </w:rPr>
        <w:t> </w:t>
      </w:r>
    </w:p>
    <w:p>
      <w:pPr>
        <w:pStyle w:val="BodyText"/>
        <w:spacing w:line="242" w:lineRule="auto" w:before="4"/>
        <w:ind w:left="138" w:right="3897"/>
      </w:pPr>
      <w:r>
        <w:rPr/>
        <w:t>对于纳入合并范围的重要的结构化主体，控制的依据：</w:t>
      </w:r>
      <w:r>
        <w:rPr>
          <w:spacing w:val="1"/>
        </w:rPr>
        <w:t> </w:t>
      </w:r>
      <w:r>
        <w:rPr/>
        <w:t>无 </w:t>
      </w:r>
    </w:p>
    <w:p>
      <w:pPr>
        <w:pStyle w:val="BodyText"/>
        <w:spacing w:before="2"/>
        <w:ind w:left="138"/>
      </w:pPr>
      <w:r>
        <w:rPr>
          <w:w w:val="100"/>
        </w:rPr>
        <w:t> </w:t>
      </w:r>
    </w:p>
    <w:p>
      <w:pPr>
        <w:pStyle w:val="BodyText"/>
        <w:spacing w:line="244" w:lineRule="auto" w:before="2"/>
        <w:ind w:left="138" w:right="5369"/>
      </w:pPr>
      <w:r>
        <w:rPr/>
        <w:t>确定公司是代理人还是委托人的依据：</w:t>
      </w:r>
      <w:r>
        <w:rPr>
          <w:spacing w:val="1"/>
        </w:rPr>
        <w:t> </w:t>
      </w:r>
      <w:r>
        <w:rPr/>
        <w:t>无 </w:t>
      </w:r>
    </w:p>
    <w:p>
      <w:pPr>
        <w:pStyle w:val="BodyText"/>
        <w:spacing w:line="265" w:lineRule="exact"/>
        <w:ind w:left="138"/>
      </w:pPr>
      <w:r>
        <w:rPr>
          <w:w w:val="100"/>
        </w:rPr>
        <w:t> </w:t>
      </w:r>
    </w:p>
    <w:p>
      <w:pPr>
        <w:pStyle w:val="BodyText"/>
        <w:spacing w:line="242" w:lineRule="auto" w:before="5"/>
        <w:ind w:left="138" w:right="7889"/>
      </w:pPr>
      <w:r>
        <w:rPr/>
        <w:t>其他说明：</w:t>
      </w:r>
      <w:r>
        <w:rPr>
          <w:spacing w:val="1"/>
        </w:rPr>
        <w:t> </w:t>
      </w:r>
      <w:r>
        <w:rPr/>
        <w:t>无 </w:t>
      </w:r>
    </w:p>
    <w:p>
      <w:pPr>
        <w:pStyle w:val="BodyText"/>
        <w:spacing w:line="268" w:lineRule="exact"/>
        <w:ind w:left="138"/>
      </w:pPr>
      <w:r>
        <w:rPr>
          <w:w w:val="100"/>
        </w:rPr>
        <w:t> </w:t>
      </w:r>
    </w:p>
    <w:p>
      <w:pPr>
        <w:pStyle w:val="ListParagraph"/>
        <w:numPr>
          <w:ilvl w:val="0"/>
          <w:numId w:val="82"/>
        </w:numPr>
        <w:tabs>
          <w:tab w:pos="563" w:val="left" w:leader="none"/>
        </w:tabs>
        <w:spacing w:line="240" w:lineRule="auto" w:before="64" w:after="0"/>
        <w:ind w:left="562" w:right="0" w:hanging="425"/>
        <w:jc w:val="left"/>
        <w:rPr>
          <w:sz w:val="21"/>
        </w:rPr>
      </w:pPr>
      <w:r>
        <w:rPr>
          <w:sz w:val="21"/>
        </w:rPr>
        <w:t>重要的非全资子公司 </w:t>
      </w:r>
    </w:p>
    <w:p>
      <w:pPr>
        <w:pStyle w:val="BodyText"/>
        <w:spacing w:before="62"/>
        <w:ind w:left="138"/>
      </w:pPr>
      <w:r>
        <w:rPr>
          <w:spacing w:val="-1"/>
        </w:rPr>
        <w:t>□适用 √不适用</w:t>
      </w:r>
      <w:r>
        <w:rPr>
          <w:spacing w:val="-3"/>
        </w:rPr>
        <w:t> </w:t>
      </w:r>
      <w:r>
        <w:rPr/>
        <w:t> </w:t>
      </w:r>
    </w:p>
    <w:p>
      <w:pPr>
        <w:pStyle w:val="BodyText"/>
        <w:spacing w:before="5"/>
        <w:ind w:left="138"/>
      </w:pPr>
      <w:r>
        <w:rPr>
          <w:w w:val="100"/>
        </w:rPr>
        <w:t> </w:t>
      </w:r>
    </w:p>
    <w:p>
      <w:pPr>
        <w:pStyle w:val="ListParagraph"/>
        <w:numPr>
          <w:ilvl w:val="0"/>
          <w:numId w:val="82"/>
        </w:numPr>
        <w:tabs>
          <w:tab w:pos="563" w:val="left" w:leader="none"/>
        </w:tabs>
        <w:spacing w:line="240" w:lineRule="auto" w:before="62" w:after="0"/>
        <w:ind w:left="562" w:right="0" w:hanging="425"/>
        <w:jc w:val="left"/>
        <w:rPr>
          <w:sz w:val="21"/>
        </w:rPr>
      </w:pPr>
      <w:r>
        <w:rPr>
          <w:sz w:val="21"/>
        </w:rPr>
        <w:t>重要非全资子公司的主要财务信息 </w:t>
      </w:r>
    </w:p>
    <w:p>
      <w:pPr>
        <w:pStyle w:val="BodyText"/>
        <w:spacing w:before="65"/>
        <w:ind w:left="138"/>
      </w:pPr>
      <w:r>
        <w:rPr>
          <w:spacing w:val="-1"/>
        </w:rPr>
        <w:t>□适用 √不适用</w:t>
      </w:r>
      <w:r>
        <w:rPr>
          <w:spacing w:val="-3"/>
        </w:rPr>
        <w:t> </w:t>
      </w:r>
      <w:r>
        <w:rPr/>
        <w:t> </w:t>
      </w:r>
    </w:p>
    <w:p>
      <w:pPr>
        <w:pStyle w:val="BodyText"/>
        <w:spacing w:before="2"/>
        <w:ind w:left="138"/>
      </w:pPr>
      <w:r>
        <w:rPr>
          <w:w w:val="100"/>
        </w:rPr>
        <w:t> </w:t>
      </w:r>
    </w:p>
    <w:p>
      <w:pPr>
        <w:pStyle w:val="ListParagraph"/>
        <w:numPr>
          <w:ilvl w:val="0"/>
          <w:numId w:val="82"/>
        </w:numPr>
        <w:tabs>
          <w:tab w:pos="563" w:val="left" w:leader="none"/>
        </w:tabs>
        <w:spacing w:line="240" w:lineRule="auto" w:before="65" w:after="0"/>
        <w:ind w:left="562" w:right="0" w:hanging="425"/>
        <w:jc w:val="left"/>
        <w:rPr>
          <w:sz w:val="21"/>
        </w:rPr>
      </w:pPr>
      <w:r>
        <w:rPr>
          <w:sz w:val="21"/>
        </w:rPr>
        <w:t>使用企业集团资产和清偿企业集团债务的重大限制 </w:t>
      </w:r>
    </w:p>
    <w:p>
      <w:pPr>
        <w:pStyle w:val="BodyText"/>
        <w:spacing w:before="62"/>
        <w:ind w:left="138"/>
      </w:pPr>
      <w:r>
        <w:rPr>
          <w:spacing w:val="-1"/>
        </w:rPr>
        <w:t>□适用 √不适用</w:t>
      </w:r>
      <w:r>
        <w:rPr>
          <w:spacing w:val="-3"/>
        </w:rPr>
        <w:t> </w:t>
      </w:r>
      <w:r>
        <w:rPr/>
        <w:t> </w:t>
      </w:r>
    </w:p>
    <w:p>
      <w:pPr>
        <w:pStyle w:val="BodyText"/>
        <w:spacing w:before="5"/>
        <w:ind w:left="138"/>
      </w:pPr>
      <w:r>
        <w:rPr>
          <w:w w:val="100"/>
        </w:rPr>
        <w:t> </w:t>
      </w:r>
    </w:p>
    <w:p>
      <w:pPr>
        <w:pStyle w:val="ListParagraph"/>
        <w:numPr>
          <w:ilvl w:val="0"/>
          <w:numId w:val="82"/>
        </w:numPr>
        <w:tabs>
          <w:tab w:pos="563" w:val="left" w:leader="none"/>
        </w:tabs>
        <w:spacing w:line="240" w:lineRule="auto" w:before="62" w:after="0"/>
        <w:ind w:left="562" w:right="0" w:hanging="425"/>
        <w:jc w:val="left"/>
        <w:rPr>
          <w:sz w:val="21"/>
        </w:rPr>
      </w:pPr>
      <w:r>
        <w:rPr>
          <w:sz w:val="21"/>
        </w:rPr>
        <w:t>向纳入合并财务报表范围的结构化主体提供的财务支持或其他支持 </w:t>
      </w:r>
    </w:p>
    <w:p>
      <w:pPr>
        <w:pStyle w:val="BodyText"/>
        <w:spacing w:before="64"/>
        <w:ind w:left="138"/>
      </w:pPr>
      <w:r>
        <w:rPr>
          <w:spacing w:val="11"/>
        </w:rPr>
        <w:t>□适用 √不适用</w:t>
      </w:r>
      <w:r>
        <w:rPr>
          <w:spacing w:val="-3"/>
        </w:rPr>
        <w:t> </w:t>
      </w:r>
      <w:r>
        <w:rPr/>
        <w:t> </w:t>
      </w:r>
    </w:p>
    <w:p>
      <w:pPr>
        <w:pStyle w:val="BodyText"/>
        <w:spacing w:before="2"/>
        <w:ind w:left="138"/>
      </w:pPr>
      <w:r>
        <w:rPr>
          <w:w w:val="100"/>
        </w:rPr>
        <w:t> </w:t>
      </w:r>
    </w:p>
    <w:p>
      <w:pPr>
        <w:pStyle w:val="BodyText"/>
        <w:spacing w:before="5"/>
        <w:ind w:left="138"/>
      </w:pPr>
      <w:r>
        <w:rPr/>
        <w:t>其他说明： </w:t>
      </w:r>
    </w:p>
    <w:p>
      <w:pPr>
        <w:pStyle w:val="BodyText"/>
        <w:spacing w:before="2"/>
        <w:ind w:left="138"/>
      </w:pPr>
      <w:r>
        <w:rPr>
          <w:spacing w:val="-1"/>
        </w:rPr>
        <w:t>□适用 √不适用</w:t>
      </w:r>
      <w:r>
        <w:rPr>
          <w:spacing w:val="-3"/>
        </w:rPr>
        <w:t> </w:t>
      </w:r>
      <w:r>
        <w:rPr/>
        <w:t> </w:t>
      </w:r>
    </w:p>
    <w:p>
      <w:pPr>
        <w:spacing w:after="0"/>
        <w:sectPr>
          <w:headerReference w:type="default" r:id="rId54"/>
          <w:footerReference w:type="default" r:id="rId55"/>
          <w:pgSz w:w="11910" w:h="16840"/>
          <w:pgMar w:header="882" w:footer="1191" w:top="1460" w:bottom="1380" w:left="1660" w:right="1060"/>
          <w:pgNumType w:start="190"/>
        </w:sectPr>
      </w:pPr>
    </w:p>
    <w:p>
      <w:pPr>
        <w:pStyle w:val="BodyText"/>
        <w:spacing w:before="61"/>
        <w:ind w:left="138"/>
      </w:pPr>
      <w:r>
        <w:rPr>
          <w:w w:val="100"/>
        </w:rPr>
        <w:t> </w:t>
      </w:r>
    </w:p>
    <w:p>
      <w:pPr>
        <w:pStyle w:val="BodyText"/>
        <w:spacing w:before="65"/>
        <w:ind w:left="138"/>
      </w:pPr>
      <w:r>
        <w:rPr/>
        <w:t>2、 在子公司的所有者权益份额发生变化且仍控制子公司的交易 </w:t>
      </w:r>
    </w:p>
    <w:p>
      <w:pPr>
        <w:pStyle w:val="BodyText"/>
        <w:spacing w:before="62"/>
        <w:ind w:left="138"/>
      </w:pPr>
      <w:r>
        <w:rPr>
          <w:spacing w:val="-1"/>
        </w:rPr>
        <w:t>√适用 □不适用</w:t>
      </w:r>
      <w:r>
        <w:rPr>
          <w:spacing w:val="-3"/>
        </w:rPr>
        <w:t> </w:t>
      </w:r>
      <w:r>
        <w:rPr/>
        <w:t> </w:t>
      </w:r>
    </w:p>
    <w:p>
      <w:pPr>
        <w:pStyle w:val="ListParagraph"/>
        <w:numPr>
          <w:ilvl w:val="0"/>
          <w:numId w:val="83"/>
        </w:numPr>
        <w:tabs>
          <w:tab w:pos="563" w:val="left" w:leader="none"/>
        </w:tabs>
        <w:spacing w:line="240" w:lineRule="auto" w:before="65" w:after="0"/>
        <w:ind w:left="562" w:right="0" w:hanging="425"/>
        <w:jc w:val="left"/>
        <w:rPr>
          <w:sz w:val="21"/>
        </w:rPr>
      </w:pPr>
      <w:r>
        <w:rPr>
          <w:sz w:val="21"/>
        </w:rPr>
        <w:t>在子公司所有者权益份额的变化情况的说明 </w:t>
      </w:r>
    </w:p>
    <w:p>
      <w:pPr>
        <w:pStyle w:val="BodyText"/>
        <w:spacing w:before="62"/>
        <w:ind w:left="138"/>
      </w:pPr>
      <w:r>
        <w:rPr>
          <w:spacing w:val="11"/>
        </w:rPr>
        <w:t>√适用 □不适用</w:t>
      </w:r>
      <w:r>
        <w:rPr>
          <w:spacing w:val="-3"/>
        </w:rPr>
        <w:t> </w:t>
      </w:r>
      <w:r>
        <w:rPr/>
        <w:t> </w:t>
      </w:r>
    </w:p>
    <w:p>
      <w:pPr>
        <w:spacing w:before="5"/>
        <w:ind w:left="558" w:right="0" w:firstLine="0"/>
        <w:jc w:val="both"/>
        <w:rPr>
          <w:sz w:val="20"/>
        </w:rPr>
      </w:pPr>
      <w:r>
        <w:rPr>
          <w:w w:val="95"/>
          <w:sz w:val="20"/>
        </w:rPr>
        <w:t>根据投资协议，子公司宁波和升铝瓶技术有限公司新增注册资本</w:t>
      </w:r>
      <w:r>
        <w:rPr>
          <w:spacing w:val="112"/>
          <w:sz w:val="20"/>
        </w:rPr>
        <w:t> </w:t>
      </w:r>
      <w:r>
        <w:rPr>
          <w:w w:val="95"/>
          <w:sz w:val="20"/>
        </w:rPr>
        <w:t>9,000.00</w:t>
      </w:r>
      <w:r>
        <w:rPr>
          <w:spacing w:val="113"/>
          <w:sz w:val="20"/>
        </w:rPr>
        <w:t> </w:t>
      </w:r>
      <w:r>
        <w:rPr>
          <w:w w:val="95"/>
          <w:sz w:val="20"/>
        </w:rPr>
        <w:t>万元，其中本公司出资</w:t>
      </w:r>
    </w:p>
    <w:p>
      <w:pPr>
        <w:spacing w:line="364" w:lineRule="auto" w:before="132"/>
        <w:ind w:left="138" w:right="210" w:firstLine="0"/>
        <w:jc w:val="both"/>
        <w:rPr>
          <w:sz w:val="20"/>
        </w:rPr>
      </w:pPr>
      <w:r>
        <w:rPr>
          <w:w w:val="95"/>
          <w:sz w:val="20"/>
        </w:rPr>
        <w:t>5,460.00 万元，少数股东出资 3,540.00 万元，注册资本由 3,000.00</w:t>
      </w:r>
      <w:r>
        <w:rPr>
          <w:spacing w:val="1"/>
          <w:w w:val="95"/>
          <w:sz w:val="20"/>
        </w:rPr>
        <w:t> 万元增加至 </w:t>
      </w:r>
      <w:r>
        <w:rPr>
          <w:w w:val="95"/>
          <w:sz w:val="20"/>
        </w:rPr>
        <w:t>12,000.00</w:t>
      </w:r>
      <w:r>
        <w:rPr>
          <w:spacing w:val="1"/>
          <w:w w:val="95"/>
          <w:sz w:val="20"/>
        </w:rPr>
        <w:t> 万元。本</w:t>
      </w:r>
      <w:r>
        <w:rPr>
          <w:w w:val="95"/>
          <w:sz w:val="20"/>
        </w:rPr>
        <w:t>次增资使得本公司持有的股权稀释，持股比例由 86.00%变更为</w:t>
      </w:r>
      <w:r>
        <w:rPr>
          <w:spacing w:val="107"/>
          <w:sz w:val="20"/>
        </w:rPr>
        <w:t> </w:t>
      </w:r>
      <w:r>
        <w:rPr>
          <w:w w:val="95"/>
          <w:sz w:val="20"/>
        </w:rPr>
        <w:t>67.00%，本公司对子公司宁波和升铝瓶</w:t>
      </w:r>
      <w:r>
        <w:rPr>
          <w:spacing w:val="-2"/>
          <w:w w:val="95"/>
          <w:sz w:val="20"/>
        </w:rPr>
        <w:t>技术有限公司增资前后账面净资产份额的差异计入资本公积 </w:t>
      </w:r>
      <w:r>
        <w:rPr>
          <w:w w:val="95"/>
          <w:sz w:val="20"/>
        </w:rPr>
        <w:t>1,602,271.50</w:t>
      </w:r>
      <w:r>
        <w:rPr>
          <w:spacing w:val="-12"/>
          <w:w w:val="95"/>
          <w:sz w:val="20"/>
        </w:rPr>
        <w:t> 元。 </w:t>
      </w:r>
    </w:p>
    <w:p>
      <w:pPr>
        <w:pStyle w:val="ListParagraph"/>
        <w:numPr>
          <w:ilvl w:val="0"/>
          <w:numId w:val="83"/>
        </w:numPr>
        <w:tabs>
          <w:tab w:pos="563" w:val="left" w:leader="none"/>
        </w:tabs>
        <w:spacing w:line="240" w:lineRule="auto" w:before="58" w:after="0"/>
        <w:ind w:left="562" w:right="0" w:hanging="425"/>
        <w:jc w:val="left"/>
        <w:rPr>
          <w:sz w:val="21"/>
        </w:rPr>
      </w:pPr>
      <w:r>
        <w:rPr>
          <w:sz w:val="21"/>
        </w:rPr>
        <w:t>交易对于少数股东权益及归属于母公司所有者权益的影响 </w:t>
      </w:r>
    </w:p>
    <w:p>
      <w:pPr>
        <w:pStyle w:val="BodyText"/>
        <w:spacing w:before="64"/>
        <w:ind w:left="138"/>
      </w:pPr>
      <w:r>
        <w:rPr>
          <w:spacing w:val="11"/>
        </w:rPr>
        <w:t>□适用 √不适用</w:t>
      </w:r>
      <w:r>
        <w:rPr>
          <w:spacing w:val="-3"/>
        </w:rPr>
        <w:t> </w:t>
      </w:r>
      <w:r>
        <w:rPr/>
        <w:t> </w:t>
      </w:r>
    </w:p>
    <w:p>
      <w:pPr>
        <w:pStyle w:val="BodyText"/>
        <w:spacing w:before="3"/>
        <w:ind w:left="138"/>
      </w:pPr>
      <w:r>
        <w:rPr>
          <w:w w:val="100"/>
        </w:rPr>
        <w:t> </w:t>
      </w:r>
    </w:p>
    <w:p>
      <w:pPr>
        <w:pStyle w:val="BodyText"/>
        <w:spacing w:before="65"/>
        <w:ind w:left="138"/>
      </w:pPr>
      <w:r>
        <w:rPr/>
        <w:t>3、 在合营企业或联营企业中的权益 </w:t>
      </w:r>
    </w:p>
    <w:p>
      <w:pPr>
        <w:pStyle w:val="BodyText"/>
        <w:spacing w:before="62"/>
        <w:ind w:left="138"/>
      </w:pPr>
      <w:r>
        <w:rPr>
          <w:spacing w:val="-1"/>
        </w:rPr>
        <w:t>□适用 √不适用</w:t>
      </w:r>
      <w:r>
        <w:rPr>
          <w:spacing w:val="-3"/>
        </w:rPr>
        <w:t> </w:t>
      </w:r>
      <w:r>
        <w:rPr/>
        <w:t> </w:t>
      </w:r>
    </w:p>
    <w:p>
      <w:pPr>
        <w:pStyle w:val="BodyText"/>
        <w:spacing w:before="4"/>
        <w:ind w:left="138"/>
      </w:pPr>
      <w:r>
        <w:rPr>
          <w:w w:val="100"/>
        </w:rPr>
        <w:t> </w:t>
      </w:r>
    </w:p>
    <w:p>
      <w:pPr>
        <w:pStyle w:val="BodyText"/>
        <w:spacing w:before="63"/>
        <w:ind w:left="138"/>
      </w:pPr>
      <w:r>
        <w:rPr/>
        <w:t>4、 重要的共同经营 </w:t>
      </w:r>
    </w:p>
    <w:p>
      <w:pPr>
        <w:pStyle w:val="BodyText"/>
        <w:spacing w:before="64"/>
        <w:ind w:left="138"/>
      </w:pPr>
      <w:r>
        <w:rPr>
          <w:spacing w:val="-1"/>
        </w:rPr>
        <w:t>□适用 √不适用</w:t>
      </w:r>
      <w:r>
        <w:rPr>
          <w:spacing w:val="-3"/>
        </w:rPr>
        <w:t> </w:t>
      </w:r>
      <w:r>
        <w:rPr/>
        <w:t> </w:t>
      </w:r>
    </w:p>
    <w:p>
      <w:pPr>
        <w:pStyle w:val="BodyText"/>
        <w:spacing w:before="2"/>
        <w:ind w:left="138"/>
      </w:pPr>
      <w:r>
        <w:rPr>
          <w:w w:val="100"/>
        </w:rPr>
        <w:t> </w:t>
      </w:r>
    </w:p>
    <w:p>
      <w:pPr>
        <w:pStyle w:val="BodyText"/>
        <w:spacing w:line="295" w:lineRule="auto" w:before="65"/>
        <w:ind w:left="138" w:right="3883"/>
      </w:pPr>
      <w:r>
        <w:rPr/>
        <w:t>5、 在未纳入合并财务报表范围的结构化主体中的权益未纳入合并财务报表范围的结构化主体的相关说明： </w:t>
      </w:r>
    </w:p>
    <w:p>
      <w:pPr>
        <w:pStyle w:val="BodyText"/>
        <w:spacing w:line="210" w:lineRule="exact"/>
        <w:ind w:left="138"/>
      </w:pPr>
      <w:r>
        <w:rPr>
          <w:spacing w:val="-1"/>
        </w:rPr>
        <w:t>□适用 √不适用</w:t>
      </w:r>
      <w:r>
        <w:rPr>
          <w:spacing w:val="-3"/>
        </w:rPr>
        <w:t> </w:t>
      </w:r>
      <w:r>
        <w:rPr/>
        <w:t> </w:t>
      </w:r>
    </w:p>
    <w:p>
      <w:pPr>
        <w:pStyle w:val="BodyText"/>
        <w:spacing w:before="4"/>
        <w:ind w:left="138"/>
      </w:pPr>
      <w:r>
        <w:rPr>
          <w:w w:val="100"/>
        </w:rPr>
        <w:t> </w:t>
      </w:r>
    </w:p>
    <w:p>
      <w:pPr>
        <w:pStyle w:val="BodyText"/>
        <w:spacing w:before="63"/>
        <w:ind w:left="138"/>
      </w:pPr>
      <w:r>
        <w:rPr/>
        <w:t>6、 其他 </w:t>
      </w:r>
    </w:p>
    <w:p>
      <w:pPr>
        <w:pStyle w:val="BodyText"/>
        <w:spacing w:before="64"/>
        <w:ind w:left="138"/>
      </w:pPr>
      <w:r>
        <w:rPr>
          <w:spacing w:val="11"/>
        </w:rPr>
        <w:t>□适用 √不适用</w:t>
      </w:r>
      <w:r>
        <w:rPr>
          <w:spacing w:val="-3"/>
        </w:rPr>
        <w:t> </w:t>
      </w:r>
      <w:r>
        <w:rPr/>
        <w:t> </w:t>
      </w:r>
    </w:p>
    <w:p>
      <w:pPr>
        <w:pStyle w:val="BodyText"/>
        <w:spacing w:before="3"/>
        <w:ind w:left="138"/>
      </w:pPr>
      <w:r>
        <w:rPr>
          <w:w w:val="100"/>
        </w:rPr>
        <w:t> </w:t>
      </w:r>
    </w:p>
    <w:p>
      <w:pPr>
        <w:pStyle w:val="BodyText"/>
        <w:spacing w:before="64"/>
        <w:ind w:left="138"/>
      </w:pPr>
      <w:r>
        <w:rPr>
          <w:spacing w:val="-11"/>
        </w:rPr>
        <w:t>十、 与金融工具相关的风险</w:t>
      </w:r>
      <w:r>
        <w:rPr/>
        <w:t> </w:t>
      </w:r>
    </w:p>
    <w:p>
      <w:pPr>
        <w:pStyle w:val="BodyText"/>
        <w:spacing w:before="62"/>
        <w:ind w:left="138"/>
      </w:pPr>
      <w:r>
        <w:rPr>
          <w:spacing w:val="-1"/>
        </w:rPr>
        <w:t>√适用 □不适用</w:t>
      </w:r>
      <w:r>
        <w:rPr>
          <w:spacing w:val="-3"/>
        </w:rPr>
        <w:t> </w:t>
      </w:r>
      <w:r>
        <w:rPr/>
        <w:t> </w:t>
      </w:r>
    </w:p>
    <w:p>
      <w:pPr>
        <w:pStyle w:val="BodyText"/>
        <w:spacing w:line="364" w:lineRule="auto" w:before="5"/>
        <w:ind w:left="138" w:right="208" w:firstLine="419"/>
        <w:jc w:val="both"/>
      </w:pPr>
      <w:r>
        <w:rPr>
          <w:spacing w:val="-9"/>
        </w:rPr>
        <w:t>本公司在日常活动中面临各种金融工具的风险，主要包括信用风险、市场风险和流动性风险。</w:t>
      </w:r>
      <w:r>
        <w:rPr/>
        <w:t>本公司的主要金融工具包括货币资金、股权投资、债权投资、借款、应收账款、应付账款等，各</w:t>
      </w:r>
      <w:r>
        <w:rPr>
          <w:spacing w:val="-2"/>
        </w:rPr>
        <w:t>项金融工具的详细情况说明见本财务报告五、</w:t>
      </w:r>
      <w:r>
        <w:rPr>
          <w:spacing w:val="-1"/>
        </w:rPr>
        <w:t>10</w:t>
      </w:r>
      <w:r>
        <w:rPr>
          <w:spacing w:val="-15"/>
        </w:rPr>
        <w:t> 相关项目。与这些金融工具有关的风险，以及 本</w:t>
      </w:r>
      <w:r>
        <w:rPr/>
        <w:t>公司为降低这些风险所采取的风险管理政策如下所述： </w:t>
      </w:r>
    </w:p>
    <w:p>
      <w:pPr>
        <w:pStyle w:val="BodyText"/>
        <w:spacing w:line="364" w:lineRule="auto"/>
        <w:ind w:left="138" w:right="208" w:firstLine="419"/>
        <w:jc w:val="both"/>
      </w:pPr>
      <w:r>
        <w:rPr/>
        <w:t>董事会负责规划并建立本公司的风险管理架构，制定本公司的风险管理政策和相关指引并监督风险管理措施的执行情况。本公司已制定风险管理政策以识别和分析本公司所面临的风险，这些风险管理政策对特定风险进行了明确规定，涵盖了市场风险、信用风险和流动性风险管理等诸多方面。本公司定期评估市场环境及本公司经营活动的变化以决定是否对风险管理政策及系统进行更新。本公司的风险管理由风险管理委员会按照董事会批准的政策开展。风险管理委员会通过与本公司其他业务部门的紧密合作来识别、评价和规避相关风险。本公司内部审计部门就风险管理控制及程序进行定期的审核，并将审核结果上报本公司的审计委员会。</w:t>
      </w:r>
      <w:r>
        <w:rPr>
          <w:spacing w:val="-3"/>
        </w:rPr>
        <w:t> </w:t>
      </w:r>
      <w:r>
        <w:rPr/>
        <w:t> </w:t>
      </w:r>
    </w:p>
    <w:p>
      <w:pPr>
        <w:spacing w:after="0" w:line="364" w:lineRule="auto"/>
        <w:jc w:val="both"/>
        <w:sectPr>
          <w:pgSz w:w="11910" w:h="16840"/>
          <w:pgMar w:header="882" w:footer="1191" w:top="1460" w:bottom="1380" w:left="1660" w:right="1060"/>
        </w:sectPr>
      </w:pPr>
    </w:p>
    <w:p>
      <w:pPr>
        <w:pStyle w:val="BodyText"/>
        <w:spacing w:line="367" w:lineRule="auto" w:before="61"/>
        <w:ind w:left="138" w:right="210" w:firstLine="419"/>
      </w:pPr>
      <w:r>
        <w:rPr/>
        <w:t>本公司通过适当的多样化投资及业务组合来分散金融工具风险，并通过制定相应的风险管理政策减少集中于单一行业、特定地区或特定交易对手的风险。 </w:t>
      </w:r>
    </w:p>
    <w:p>
      <w:pPr>
        <w:pStyle w:val="BodyText"/>
        <w:spacing w:line="265" w:lineRule="exact"/>
        <w:ind w:left="558"/>
      </w:pPr>
      <w:r>
        <w:rPr/>
        <w:t>（一）</w:t>
      </w:r>
      <w:r>
        <w:rPr>
          <w:spacing w:val="-4"/>
        </w:rPr>
        <w:t> 市场风险</w:t>
      </w:r>
    </w:p>
    <w:p>
      <w:pPr>
        <w:pStyle w:val="BodyText"/>
        <w:spacing w:line="364" w:lineRule="auto" w:before="139"/>
        <w:ind w:left="138" w:right="210" w:firstLine="419"/>
      </w:pPr>
      <w:r>
        <w:rPr/>
        <w:t>金融工具的市场风险，是指金融工具的公允价值或未来现金流量因市场价格变动而发生波动的风险，包括外汇风险、利率风险和其他价格风险。 </w:t>
      </w:r>
    </w:p>
    <w:p>
      <w:pPr>
        <w:pStyle w:val="ListParagraph"/>
        <w:numPr>
          <w:ilvl w:val="1"/>
          <w:numId w:val="83"/>
        </w:numPr>
        <w:tabs>
          <w:tab w:pos="881" w:val="left" w:leader="none"/>
        </w:tabs>
        <w:spacing w:line="267" w:lineRule="exact" w:before="0" w:after="0"/>
        <w:ind w:left="880" w:right="0" w:hanging="319"/>
        <w:jc w:val="left"/>
        <w:rPr>
          <w:sz w:val="21"/>
        </w:rPr>
      </w:pPr>
      <w:r>
        <w:rPr>
          <w:sz w:val="21"/>
        </w:rPr>
        <w:t>汇率风险</w:t>
      </w:r>
      <w:r>
        <w:rPr>
          <w:spacing w:val="-3"/>
          <w:sz w:val="21"/>
        </w:rPr>
        <w:t> </w:t>
      </w:r>
      <w:r>
        <w:rPr>
          <w:sz w:val="21"/>
        </w:rPr>
        <w:t> </w:t>
      </w:r>
    </w:p>
    <w:p>
      <w:pPr>
        <w:pStyle w:val="BodyText"/>
        <w:spacing w:line="364" w:lineRule="auto" w:before="141"/>
        <w:ind w:left="138" w:right="207" w:firstLine="419"/>
        <w:jc w:val="both"/>
      </w:pPr>
      <w:r>
        <w:rPr/>
        <w:t>汇率风险，是指金融工具的公允价值或未来现金流量因外汇汇率变动而发生波动的风险。本公司面临的汇率变动的风险主要与本公司外币货币性资产和负债有关。对于外币货币性资产和负债，如果出现短期的失衡情况，本公司会在必要时按市场汇率买卖外币，以确保将净风险敞口维持在可接受的水平。 </w:t>
      </w:r>
    </w:p>
    <w:p>
      <w:pPr>
        <w:pStyle w:val="BodyText"/>
        <w:spacing w:line="364" w:lineRule="auto"/>
        <w:ind w:left="562" w:right="642" w:hanging="5"/>
      </w:pPr>
      <w:r>
        <w:rPr/>
        <w:t>本公司期末外币货币性资产和负债情况详见本财务报告七、82</w:t>
      </w:r>
      <w:r>
        <w:rPr>
          <w:spacing w:val="-2"/>
        </w:rPr>
        <w:t> “外币货币性项目”。</w:t>
      </w:r>
      <w:r>
        <w:rPr/>
        <w:t>2．利率风险</w:t>
      </w:r>
      <w:r>
        <w:rPr>
          <w:spacing w:val="-3"/>
        </w:rPr>
        <w:t> </w:t>
      </w:r>
      <w:r>
        <w:rPr/>
        <w:t> </w:t>
      </w:r>
    </w:p>
    <w:p>
      <w:pPr>
        <w:pStyle w:val="BodyText"/>
        <w:spacing w:line="364" w:lineRule="auto"/>
        <w:ind w:left="138" w:right="208" w:firstLine="419"/>
        <w:jc w:val="both"/>
      </w:pPr>
      <w:r>
        <w:rPr/>
        <w:t>利率风险，是指金融工具的公允价值或未来现金流量因市场利率变动而发生波动的风险。本公司面临的市场利率变动的风险主要与本公司以浮动利率计息的借款有关。本公司的利率风险主要产生于短期银行借款及应付债券等长期带息债务。浮动利率的金融负债使本公司面临现金流量利率风险，固定利率的金融负债使本公司面临公允价值利率风险。本公司根据当时的市场环境来决定固定利率及浮动利率合同的相对比例，并通过定期审阅与监察维持适当的固定和浮动利率工具组合。 </w:t>
      </w:r>
    </w:p>
    <w:p>
      <w:pPr>
        <w:pStyle w:val="BodyText"/>
        <w:spacing w:line="266" w:lineRule="exact"/>
        <w:ind w:left="558"/>
        <w:jc w:val="both"/>
      </w:pPr>
      <w:r>
        <w:rPr>
          <w:spacing w:val="-20"/>
        </w:rPr>
        <w:t>截至 </w:t>
      </w:r>
      <w:r>
        <w:rPr>
          <w:spacing w:val="-2"/>
        </w:rPr>
        <w:t>2022</w:t>
      </w:r>
      <w:r>
        <w:rPr>
          <w:spacing w:val="-37"/>
        </w:rPr>
        <w:t> 年 </w:t>
      </w:r>
      <w:r>
        <w:rPr>
          <w:spacing w:val="-2"/>
        </w:rPr>
        <w:t>12</w:t>
      </w:r>
      <w:r>
        <w:rPr>
          <w:spacing w:val="-37"/>
        </w:rPr>
        <w:t> 月 </w:t>
      </w:r>
      <w:r>
        <w:rPr>
          <w:spacing w:val="-2"/>
        </w:rPr>
        <w:t>31</w:t>
      </w:r>
      <w:r>
        <w:rPr>
          <w:spacing w:val="-13"/>
        </w:rPr>
        <w:t> 日，本公司向银行借款期末余额为 </w:t>
      </w:r>
      <w:r>
        <w:rPr>
          <w:spacing w:val="-2"/>
        </w:rPr>
        <w:t>80,000.00</w:t>
      </w:r>
      <w:r>
        <w:rPr>
          <w:spacing w:val="-10"/>
        </w:rPr>
        <w:t> 万元。在其他变量不变的</w:t>
      </w:r>
    </w:p>
    <w:p>
      <w:pPr>
        <w:pStyle w:val="BodyText"/>
        <w:spacing w:line="367" w:lineRule="auto" w:before="137"/>
        <w:ind w:left="562" w:right="431" w:hanging="425"/>
        <w:jc w:val="both"/>
      </w:pPr>
      <w:r>
        <w:rPr>
          <w:spacing w:val="-6"/>
        </w:rPr>
        <w:t>假设下，假定利率变动 </w:t>
      </w:r>
      <w:r>
        <w:rPr/>
        <w:t>50</w:t>
      </w:r>
      <w:r>
        <w:rPr>
          <w:spacing w:val="-8"/>
        </w:rPr>
        <w:t> 个基准点，不会对本公司的利润总额和股东权益产生重大的影响。</w:t>
      </w:r>
      <w:r>
        <w:rPr/>
        <w:t>3．其他价格风险 </w:t>
      </w:r>
    </w:p>
    <w:p>
      <w:pPr>
        <w:pStyle w:val="BodyText"/>
        <w:spacing w:line="264" w:lineRule="exact"/>
        <w:ind w:left="558"/>
      </w:pPr>
      <w:r>
        <w:rPr>
          <w:spacing w:val="-1"/>
        </w:rPr>
        <w:t>本公司未持有其他上市公司的权益投资，不存在其他价格风险。</w:t>
      </w:r>
      <w:r>
        <w:rPr/>
        <w:t> </w:t>
      </w:r>
    </w:p>
    <w:p>
      <w:pPr>
        <w:pStyle w:val="BodyText"/>
        <w:spacing w:before="138"/>
        <w:ind w:left="558"/>
      </w:pPr>
      <w:r>
        <w:rPr/>
        <w:t>（二）</w:t>
      </w:r>
      <w:r>
        <w:rPr>
          <w:spacing w:val="-4"/>
        </w:rPr>
        <w:t> 信用风险</w:t>
      </w:r>
    </w:p>
    <w:p>
      <w:pPr>
        <w:pStyle w:val="BodyText"/>
        <w:spacing w:line="367" w:lineRule="auto" w:before="139"/>
        <w:ind w:left="138" w:right="210" w:firstLine="419"/>
      </w:pPr>
      <w:r>
        <w:rPr/>
        <w:t>信用风险，是指交易对手方未能履行合同义务而导致本公司产生财务损失的风险。本公司信用风险主要产生于银行存款和应收款项等。 </w:t>
      </w:r>
    </w:p>
    <w:p>
      <w:pPr>
        <w:pStyle w:val="BodyText"/>
        <w:spacing w:line="364" w:lineRule="auto"/>
        <w:ind w:left="138" w:right="210" w:firstLine="419"/>
      </w:pPr>
      <w:r>
        <w:rPr/>
        <w:t>本公司银行存款主要存放于国有银行和其它大中型上市银行，本公司预期银行存款不存在重大的信用风险。  </w:t>
      </w:r>
    </w:p>
    <w:p>
      <w:pPr>
        <w:pStyle w:val="BodyText"/>
        <w:spacing w:line="364" w:lineRule="auto"/>
        <w:ind w:left="138" w:right="208" w:firstLine="419"/>
        <w:jc w:val="both"/>
      </w:pPr>
      <w:r>
        <w:rPr/>
        <w:t>对于应收款项，本公司按照客户管理信用风险集中度，设定相关政策以控制信用风险敞口。本公司基于对债务人的财务状况、外部评级、从第三方获取担保的可能性、信用记录及其它因素诸如目前市场状况等评估债务人的信用资质并设置相应欠款额度与信用期限。本公司会定期对债务人信用记录进行监控，对于信用记录不良的债务人，本公司会采用书面催款、缩短信用期或取消信用期等方式，以确保本公司的整体信用风险在可控的范围内。由于本公司的应收款项客户广泛分散于不同的地区和行业中，因此在本公司不存在重大信用风险集中。 </w:t>
      </w:r>
    </w:p>
    <w:p>
      <w:pPr>
        <w:pStyle w:val="BodyText"/>
        <w:spacing w:line="268" w:lineRule="exact"/>
        <w:ind w:left="558"/>
      </w:pPr>
      <w:r>
        <w:rPr/>
        <w:t>本公司没有提供任何其他可能令本公司承受信用风险的担保。本公司所承但的最大信用风险</w:t>
      </w:r>
    </w:p>
    <w:p>
      <w:pPr>
        <w:spacing w:after="0" w:line="268" w:lineRule="exact"/>
        <w:sectPr>
          <w:pgSz w:w="11910" w:h="16840"/>
          <w:pgMar w:header="882" w:footer="1191" w:top="1460" w:bottom="1380" w:left="1660" w:right="1060"/>
        </w:sectPr>
      </w:pPr>
    </w:p>
    <w:p>
      <w:pPr>
        <w:pStyle w:val="BodyText"/>
        <w:spacing w:line="367" w:lineRule="auto" w:before="61"/>
        <w:ind w:left="562" w:right="4529" w:hanging="425"/>
      </w:pPr>
      <w:r>
        <w:rPr/>
        <w:t>敞口为资产负债表中各项金融资产的账面价值。4．信用风险显著增加的判断依据 </w:t>
      </w:r>
    </w:p>
    <w:p>
      <w:pPr>
        <w:pStyle w:val="BodyText"/>
        <w:spacing w:line="364" w:lineRule="auto"/>
        <w:ind w:left="138" w:right="208" w:firstLine="419"/>
        <w:jc w:val="both"/>
      </w:pPr>
      <w:r>
        <w:rPr/>
        <w:t>本公司在每个资产负债表日评估相关金融工具的信用风险自初始确认后是否已显著增加。在确定信用风险自初始确认后是否显著增加时，本公司考虑在无须付出不必要的额外成本或努力即可获得合理且有依据的信息，包括基于本公司历史数据的定性和定量分析、外部信用风险评级以及前瞻性信息。当满足以下一个或多个定量、定性标准时，本公司认为信用风险已显著增加： </w:t>
      </w:r>
    </w:p>
    <w:p>
      <w:pPr>
        <w:pStyle w:val="ListParagraph"/>
        <w:numPr>
          <w:ilvl w:val="0"/>
          <w:numId w:val="84"/>
        </w:numPr>
        <w:tabs>
          <w:tab w:pos="881" w:val="left" w:leader="none"/>
        </w:tabs>
        <w:spacing w:line="268" w:lineRule="exact" w:before="0" w:after="0"/>
        <w:ind w:left="880" w:right="0" w:hanging="319"/>
        <w:jc w:val="left"/>
        <w:rPr>
          <w:sz w:val="21"/>
        </w:rPr>
      </w:pPr>
      <w:r>
        <w:rPr>
          <w:sz w:val="21"/>
        </w:rPr>
        <w:t>合同付款已逾期超过 30</w:t>
      </w:r>
      <w:r>
        <w:rPr>
          <w:spacing w:val="-2"/>
          <w:sz w:val="21"/>
        </w:rPr>
        <w:t> 天。</w:t>
      </w:r>
      <w:r>
        <w:rPr>
          <w:sz w:val="21"/>
        </w:rPr>
        <w:t> </w:t>
      </w:r>
    </w:p>
    <w:p>
      <w:pPr>
        <w:pStyle w:val="ListParagraph"/>
        <w:numPr>
          <w:ilvl w:val="0"/>
          <w:numId w:val="84"/>
        </w:numPr>
        <w:tabs>
          <w:tab w:pos="881" w:val="left" w:leader="none"/>
        </w:tabs>
        <w:spacing w:line="240" w:lineRule="auto" w:before="135" w:after="0"/>
        <w:ind w:left="880" w:right="0" w:hanging="319"/>
        <w:jc w:val="left"/>
        <w:rPr>
          <w:sz w:val="21"/>
        </w:rPr>
      </w:pPr>
      <w:r>
        <w:rPr>
          <w:spacing w:val="-1"/>
          <w:sz w:val="21"/>
        </w:rPr>
        <w:t>根据外部公开信用评级结果，债务人信用评级等级大幅下降。</w:t>
      </w:r>
      <w:r>
        <w:rPr>
          <w:sz w:val="21"/>
        </w:rPr>
        <w:t> </w:t>
      </w:r>
    </w:p>
    <w:p>
      <w:pPr>
        <w:pStyle w:val="ListParagraph"/>
        <w:numPr>
          <w:ilvl w:val="0"/>
          <w:numId w:val="84"/>
        </w:numPr>
        <w:tabs>
          <w:tab w:pos="881" w:val="left" w:leader="none"/>
        </w:tabs>
        <w:spacing w:line="364" w:lineRule="auto" w:before="139" w:after="0"/>
        <w:ind w:left="562" w:right="1266" w:firstLine="0"/>
        <w:jc w:val="left"/>
        <w:rPr>
          <w:sz w:val="21"/>
        </w:rPr>
      </w:pPr>
      <w:r>
        <w:rPr>
          <w:sz w:val="21"/>
        </w:rPr>
        <w:t>债务人生产或经营环节出现严重问题，经营成果实际或预期发生显著下降。(4)债务人所处的监管、经济或技术环境发生显著不利变化。 </w:t>
      </w:r>
    </w:p>
    <w:p>
      <w:pPr>
        <w:pStyle w:val="BodyText"/>
        <w:spacing w:line="364" w:lineRule="auto" w:before="1"/>
        <w:ind w:left="562" w:right="426"/>
      </w:pPr>
      <w:r>
        <w:rPr/>
        <w:t>(5)预期将导致债务人履行其偿债义务能力的业务、财务或经济状况发生显著不利变化。(6)其他表明金融资产发生信用风险显著增加的客观证据。 </w:t>
      </w:r>
    </w:p>
    <w:p>
      <w:pPr>
        <w:pStyle w:val="BodyText"/>
        <w:spacing w:line="267" w:lineRule="exact"/>
        <w:ind w:left="562"/>
      </w:pPr>
      <w:r>
        <w:rPr/>
        <w:t>5．已发生信用减值的依据 </w:t>
      </w:r>
    </w:p>
    <w:p>
      <w:pPr>
        <w:pStyle w:val="BodyText"/>
        <w:spacing w:line="364" w:lineRule="auto" w:before="139"/>
        <w:ind w:left="562" w:right="2846" w:hanging="5"/>
      </w:pPr>
      <w:r>
        <w:rPr/>
        <w:t>本公司评估债务人是否发生信用减值时，主要考虑以下因素：</w:t>
      </w:r>
      <w:r>
        <w:rPr>
          <w:spacing w:val="1"/>
        </w:rPr>
        <w:t> </w:t>
      </w:r>
      <w:r>
        <w:rPr/>
        <w:t>(1)发行方或债务人发生重大财务困难。 </w:t>
      </w:r>
    </w:p>
    <w:p>
      <w:pPr>
        <w:pStyle w:val="ListParagraph"/>
        <w:numPr>
          <w:ilvl w:val="0"/>
          <w:numId w:val="85"/>
        </w:numPr>
        <w:tabs>
          <w:tab w:pos="881" w:val="left" w:leader="none"/>
        </w:tabs>
        <w:spacing w:line="240" w:lineRule="auto" w:before="0" w:after="0"/>
        <w:ind w:left="880" w:right="0" w:hanging="319"/>
        <w:jc w:val="left"/>
        <w:rPr>
          <w:sz w:val="21"/>
        </w:rPr>
      </w:pPr>
      <w:r>
        <w:rPr>
          <w:spacing w:val="-1"/>
          <w:sz w:val="21"/>
        </w:rPr>
        <w:t>债务人违反合同，如偿付利息或本金违约或逾期等。 </w:t>
      </w:r>
    </w:p>
    <w:p>
      <w:pPr>
        <w:pStyle w:val="ListParagraph"/>
        <w:numPr>
          <w:ilvl w:val="0"/>
          <w:numId w:val="85"/>
        </w:numPr>
        <w:tabs>
          <w:tab w:pos="881" w:val="left" w:leader="none"/>
        </w:tabs>
        <w:spacing w:line="364" w:lineRule="auto" w:before="139" w:after="0"/>
        <w:ind w:left="138" w:right="218" w:firstLine="424"/>
        <w:jc w:val="left"/>
        <w:rPr>
          <w:sz w:val="21"/>
        </w:rPr>
      </w:pPr>
      <w:r>
        <w:rPr>
          <w:sz w:val="21"/>
        </w:rPr>
        <w:t>债权人出于与债务人财务困难有关的经济或合同考虑，给予债务人在任何其他情况下都不会做出的让步。 </w:t>
      </w:r>
    </w:p>
    <w:p>
      <w:pPr>
        <w:pStyle w:val="ListParagraph"/>
        <w:numPr>
          <w:ilvl w:val="0"/>
          <w:numId w:val="85"/>
        </w:numPr>
        <w:tabs>
          <w:tab w:pos="881" w:val="left" w:leader="none"/>
        </w:tabs>
        <w:spacing w:line="268" w:lineRule="exact" w:before="0" w:after="0"/>
        <w:ind w:left="880" w:right="0" w:hanging="319"/>
        <w:jc w:val="left"/>
        <w:rPr>
          <w:sz w:val="21"/>
        </w:rPr>
      </w:pPr>
      <w:r>
        <w:rPr>
          <w:spacing w:val="-1"/>
          <w:sz w:val="21"/>
        </w:rPr>
        <w:t>债务人很可能破产或进行其他财务重组。</w:t>
      </w:r>
      <w:r>
        <w:rPr>
          <w:sz w:val="21"/>
        </w:rPr>
        <w:t> </w:t>
      </w:r>
    </w:p>
    <w:p>
      <w:pPr>
        <w:pStyle w:val="ListParagraph"/>
        <w:numPr>
          <w:ilvl w:val="0"/>
          <w:numId w:val="85"/>
        </w:numPr>
        <w:tabs>
          <w:tab w:pos="881" w:val="left" w:leader="none"/>
        </w:tabs>
        <w:spacing w:line="240" w:lineRule="auto" w:before="139" w:after="0"/>
        <w:ind w:left="880" w:right="0" w:hanging="319"/>
        <w:jc w:val="left"/>
        <w:rPr>
          <w:sz w:val="21"/>
        </w:rPr>
      </w:pPr>
      <w:r>
        <w:rPr>
          <w:spacing w:val="-1"/>
          <w:sz w:val="21"/>
        </w:rPr>
        <w:t>发行方或债务人财务困难导致该金融资产的活跃市场消失。</w:t>
      </w:r>
      <w:r>
        <w:rPr>
          <w:sz w:val="21"/>
        </w:rPr>
        <w:t> </w:t>
      </w:r>
    </w:p>
    <w:p>
      <w:pPr>
        <w:pStyle w:val="ListParagraph"/>
        <w:numPr>
          <w:ilvl w:val="0"/>
          <w:numId w:val="85"/>
        </w:numPr>
        <w:tabs>
          <w:tab w:pos="881" w:val="left" w:leader="none"/>
        </w:tabs>
        <w:spacing w:line="364" w:lineRule="auto" w:before="141" w:after="0"/>
        <w:ind w:left="562" w:right="1266" w:firstLine="0"/>
        <w:jc w:val="left"/>
        <w:rPr>
          <w:sz w:val="21"/>
        </w:rPr>
      </w:pPr>
      <w:r>
        <w:rPr>
          <w:sz w:val="21"/>
        </w:rPr>
        <w:t>以大幅折扣购买或源生一项金融资产，该折扣反映了发生信用损失的事实。6．预期信用损失计量的参数 </w:t>
      </w:r>
    </w:p>
    <w:p>
      <w:pPr>
        <w:pStyle w:val="BodyText"/>
        <w:spacing w:line="364" w:lineRule="auto"/>
        <w:ind w:left="138" w:right="208" w:firstLine="419"/>
        <w:jc w:val="both"/>
      </w:pPr>
      <w:r>
        <w:rPr/>
        <w:t>根据信用风险是否发生显著增加以及是否已发生信用减值，本公司对不同的资产分别以 12</w:t>
      </w:r>
      <w:r>
        <w:rPr>
          <w:spacing w:val="-102"/>
        </w:rPr>
        <w:t> </w:t>
      </w:r>
      <w:r>
        <w:rPr/>
        <w:t>个月或整个存续期的预期信用损失计量损失准备。预期信用损失计量的关键参数包括违约概率、</w:t>
      </w:r>
      <w:r>
        <w:rPr>
          <w:spacing w:val="-11"/>
        </w:rPr>
        <w:t>违约损失率和违约风险敞口。本公司考虑历史统计数据的定量分析及前瞻性信息，建立违约概率、</w:t>
      </w:r>
      <w:r>
        <w:rPr/>
        <w:t>违约损失率及违约风险敞口模型。相关定义如下： </w:t>
      </w:r>
    </w:p>
    <w:p>
      <w:pPr>
        <w:pStyle w:val="ListParagraph"/>
        <w:numPr>
          <w:ilvl w:val="0"/>
          <w:numId w:val="86"/>
        </w:numPr>
        <w:tabs>
          <w:tab w:pos="881" w:val="left" w:leader="none"/>
        </w:tabs>
        <w:spacing w:line="268" w:lineRule="exact" w:before="0" w:after="0"/>
        <w:ind w:left="880" w:right="0" w:hanging="319"/>
        <w:jc w:val="both"/>
        <w:rPr>
          <w:sz w:val="21"/>
        </w:rPr>
      </w:pPr>
      <w:r>
        <w:rPr>
          <w:spacing w:val="-5"/>
          <w:sz w:val="21"/>
        </w:rPr>
        <w:t>违约概率是指债务人在未来 </w:t>
      </w:r>
      <w:r>
        <w:rPr>
          <w:sz w:val="21"/>
        </w:rPr>
        <w:t>12</w:t>
      </w:r>
      <w:r>
        <w:rPr>
          <w:spacing w:val="-18"/>
          <w:sz w:val="21"/>
        </w:rPr>
        <w:t> 个月或在整个剩余存续期，无法履行其偿付义务的可能性。</w:t>
      </w:r>
      <w:r>
        <w:rPr>
          <w:sz w:val="21"/>
        </w:rPr>
        <w:t> </w:t>
      </w:r>
    </w:p>
    <w:p>
      <w:pPr>
        <w:pStyle w:val="ListParagraph"/>
        <w:numPr>
          <w:ilvl w:val="0"/>
          <w:numId w:val="86"/>
        </w:numPr>
        <w:tabs>
          <w:tab w:pos="881" w:val="left" w:leader="none"/>
        </w:tabs>
        <w:spacing w:line="364" w:lineRule="auto" w:before="138" w:after="0"/>
        <w:ind w:left="138" w:right="208" w:firstLine="424"/>
        <w:jc w:val="left"/>
        <w:rPr>
          <w:sz w:val="21"/>
        </w:rPr>
      </w:pPr>
      <w:r>
        <w:rPr>
          <w:spacing w:val="-5"/>
          <w:sz w:val="21"/>
        </w:rPr>
        <w:t>违约风险敞口是指，在未来 </w:t>
      </w:r>
      <w:r>
        <w:rPr>
          <w:sz w:val="21"/>
        </w:rPr>
        <w:t>12</w:t>
      </w:r>
      <w:r>
        <w:rPr>
          <w:spacing w:val="-7"/>
          <w:sz w:val="21"/>
        </w:rPr>
        <w:t> 个月或在整个剩余存续期中，在违约发生时，本公司应被</w:t>
      </w:r>
      <w:r>
        <w:rPr>
          <w:sz w:val="21"/>
        </w:rPr>
        <w:t>偿付的金额。 </w:t>
      </w:r>
    </w:p>
    <w:p>
      <w:pPr>
        <w:pStyle w:val="ListParagraph"/>
        <w:numPr>
          <w:ilvl w:val="0"/>
          <w:numId w:val="86"/>
        </w:numPr>
        <w:tabs>
          <w:tab w:pos="881" w:val="left" w:leader="none"/>
        </w:tabs>
        <w:spacing w:line="364" w:lineRule="auto" w:before="0" w:after="0"/>
        <w:ind w:left="138" w:right="208" w:firstLine="424"/>
        <w:jc w:val="left"/>
        <w:rPr>
          <w:sz w:val="21"/>
        </w:rPr>
      </w:pPr>
      <w:r>
        <w:rPr>
          <w:spacing w:val="-4"/>
          <w:sz w:val="21"/>
        </w:rPr>
        <w:t>违约损失率是指本公司对违约敞口发生损失程度作出的预期。根据交易对手的类型、追索</w:t>
      </w:r>
      <w:r>
        <w:rPr>
          <w:sz w:val="21"/>
        </w:rPr>
        <w:t>的方式和优先级，以及担保物或其他信用支持的可获得性不同，违约损失率也有所不同。 </w:t>
      </w:r>
    </w:p>
    <w:p>
      <w:pPr>
        <w:pStyle w:val="BodyText"/>
        <w:spacing w:line="364" w:lineRule="auto"/>
        <w:ind w:left="138" w:right="102" w:firstLine="419"/>
      </w:pPr>
      <w:r>
        <w:rPr>
          <w:spacing w:val="-4"/>
        </w:rPr>
        <w:t>本公司通过预计未来各月份中单个敞口或资产组合的违约概率、违约损失率和违约风险敞口，</w:t>
      </w:r>
      <w:r>
        <w:rPr>
          <w:spacing w:val="-102"/>
        </w:rPr>
        <w:t> </w:t>
      </w:r>
      <w:r>
        <w:rPr/>
        <w:t>来确定预期信用损失。本报告期内，预期信用损失估计技术或关键假设未发生重大变化。 </w:t>
      </w:r>
    </w:p>
    <w:p>
      <w:pPr>
        <w:pStyle w:val="BodyText"/>
        <w:ind w:left="562"/>
      </w:pPr>
      <w:r>
        <w:rPr/>
        <w:t>7．预期信用损失模型中包括的前瞻性信息 </w:t>
      </w:r>
    </w:p>
    <w:p>
      <w:pPr>
        <w:spacing w:after="0"/>
        <w:sectPr>
          <w:pgSz w:w="11910" w:h="16840"/>
          <w:pgMar w:header="882" w:footer="1191" w:top="1460" w:bottom="1380" w:left="1660" w:right="1060"/>
        </w:sectPr>
      </w:pPr>
    </w:p>
    <w:p>
      <w:pPr>
        <w:pStyle w:val="BodyText"/>
        <w:spacing w:line="364" w:lineRule="auto" w:before="61"/>
        <w:ind w:left="138" w:right="208" w:firstLine="419"/>
        <w:jc w:val="both"/>
      </w:pPr>
      <w:r>
        <w:rPr/>
        <w:t>信用风险显著增加的评估及预期信用损失的计算均涉及前瞻性信息。本公司通过历史数据分</w:t>
      </w:r>
      <w:r>
        <w:rPr>
          <w:spacing w:val="-16"/>
        </w:rPr>
        <w:t>析，识别出影响各资产组合的信用风险及预期信用损失的相关信息，如 </w:t>
      </w:r>
      <w:r>
        <w:rPr/>
        <w:t>GDP</w:t>
      </w:r>
      <w:r>
        <w:rPr>
          <w:spacing w:val="-8"/>
        </w:rPr>
        <w:t> 增速等宏观经济状况，</w:t>
      </w:r>
      <w:r>
        <w:rPr>
          <w:spacing w:val="-102"/>
        </w:rPr>
        <w:t> </w:t>
      </w:r>
      <w:r>
        <w:rPr/>
        <w:t>所处行业周期阶段等行业发展状况等。本公司在考虑公司未来销售策略或信用政策的变化的基础上来预测这些信息对违约概率和违约损失率的影响。</w:t>
      </w:r>
      <w:r>
        <w:rPr>
          <w:spacing w:val="-3"/>
        </w:rPr>
        <w:t> </w:t>
      </w:r>
      <w:r>
        <w:rPr/>
        <w:t> </w:t>
      </w:r>
    </w:p>
    <w:p>
      <w:pPr>
        <w:pStyle w:val="BodyText"/>
        <w:spacing w:line="268" w:lineRule="exact"/>
        <w:ind w:left="558"/>
      </w:pPr>
      <w:r>
        <w:rPr>
          <w:color w:val="0000FF"/>
          <w:w w:val="100"/>
        </w:rPr>
        <w:t> </w:t>
      </w:r>
    </w:p>
    <w:p>
      <w:pPr>
        <w:pStyle w:val="BodyText"/>
        <w:spacing w:before="139"/>
        <w:ind w:left="558"/>
      </w:pPr>
      <w:r>
        <w:rPr/>
        <w:t>（三）</w:t>
      </w:r>
      <w:r>
        <w:rPr>
          <w:spacing w:val="-4"/>
        </w:rPr>
        <w:t> 流动风险</w:t>
      </w:r>
    </w:p>
    <w:p>
      <w:pPr>
        <w:pStyle w:val="BodyText"/>
        <w:spacing w:line="364" w:lineRule="auto" w:before="141"/>
        <w:ind w:left="138" w:right="208" w:firstLine="419"/>
        <w:jc w:val="both"/>
      </w:pPr>
      <w:r>
        <w:rPr/>
        <w:t>流动风险，是指企业在履行以交付现金或其他金融资产的方式结算的义务时发生资金短缺的风险。流动性风险由本公司的财务部门集中控制。财务部门通过监控现金余额、可随时变现的有价证券以及对未来 12 个月现金流量的滚动预测，确保公司在所有合理预测的情况下拥有充足的资金偿还债务，满足本公司经营需要，并降低现金流量波动的影响。 </w:t>
      </w:r>
    </w:p>
    <w:p>
      <w:pPr>
        <w:pStyle w:val="BodyText"/>
        <w:spacing w:line="364" w:lineRule="auto"/>
        <w:ind w:left="138" w:right="212" w:firstLine="419"/>
      </w:pPr>
      <w:r>
        <w:rPr/>
        <w:t>本公司持有的金融负债和表外担保项目按未折现剩余合同现金流量的到期期限分析如下(单位：人民币万元)： </w:t>
      </w:r>
    </w:p>
    <w:tbl>
      <w:tblPr>
        <w:tblW w:w="0" w:type="auto"/>
        <w:jc w:val="left"/>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7"/>
        <w:gridCol w:w="1395"/>
        <w:gridCol w:w="1577"/>
        <w:gridCol w:w="1543"/>
        <w:gridCol w:w="1133"/>
        <w:gridCol w:w="1418"/>
      </w:tblGrid>
      <w:tr>
        <w:trPr>
          <w:trHeight w:val="453" w:hRule="atLeast"/>
        </w:trPr>
        <w:tc>
          <w:tcPr>
            <w:tcW w:w="1567" w:type="dxa"/>
            <w:vMerge w:val="restart"/>
            <w:tcBorders>
              <w:left w:val="nil"/>
              <w:bottom w:val="dashSmallGap" w:sz="4" w:space="0" w:color="000000"/>
              <w:right w:val="dashSmallGap" w:sz="4" w:space="0" w:color="000000"/>
            </w:tcBorders>
          </w:tcPr>
          <w:p>
            <w:pPr>
              <w:pStyle w:val="TableParagraph"/>
              <w:spacing w:before="6"/>
              <w:rPr>
                <w:sz w:val="26"/>
              </w:rPr>
            </w:pPr>
          </w:p>
          <w:p>
            <w:pPr>
              <w:pStyle w:val="TableParagraph"/>
              <w:spacing w:before="0"/>
              <w:ind w:left="132"/>
              <w:rPr>
                <w:sz w:val="18"/>
              </w:rPr>
            </w:pPr>
            <w:r>
              <w:rPr>
                <w:spacing w:val="29"/>
                <w:sz w:val="18"/>
              </w:rPr>
              <w:t>项 目</w:t>
            </w:r>
            <w:r>
              <w:rPr>
                <w:sz w:val="18"/>
              </w:rPr>
              <w:t> </w:t>
            </w:r>
          </w:p>
        </w:tc>
        <w:tc>
          <w:tcPr>
            <w:tcW w:w="7066" w:type="dxa"/>
            <w:gridSpan w:val="5"/>
            <w:tcBorders>
              <w:left w:val="dashSmallGap" w:sz="4" w:space="0" w:color="000000"/>
              <w:bottom w:val="dashSmallGap" w:sz="4" w:space="0" w:color="000000"/>
              <w:right w:val="nil"/>
            </w:tcBorders>
          </w:tcPr>
          <w:p>
            <w:pPr>
              <w:pStyle w:val="TableParagraph"/>
              <w:spacing w:before="107"/>
              <w:ind w:left="3287" w:right="3193"/>
              <w:jc w:val="center"/>
              <w:rPr>
                <w:sz w:val="18"/>
              </w:rPr>
            </w:pPr>
            <w:r>
              <w:rPr>
                <w:sz w:val="18"/>
              </w:rPr>
              <w:t>期末数 </w:t>
            </w:r>
          </w:p>
        </w:tc>
      </w:tr>
      <w:tr>
        <w:trPr>
          <w:trHeight w:val="455" w:hRule="atLeast"/>
        </w:trPr>
        <w:tc>
          <w:tcPr>
            <w:tcW w:w="1567" w:type="dxa"/>
            <w:vMerge/>
            <w:tcBorders>
              <w:top w:val="nil"/>
              <w:left w:val="nil"/>
              <w:bottom w:val="dashSmallGap" w:sz="4" w:space="0" w:color="000000"/>
              <w:right w:val="dashSmallGap" w:sz="4" w:space="0" w:color="000000"/>
            </w:tcBorders>
          </w:tcPr>
          <w:p>
            <w:pPr>
              <w:rPr>
                <w:sz w:val="2"/>
                <w:szCs w:val="2"/>
              </w:rPr>
            </w:pP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7"/>
              <w:ind w:right="8"/>
              <w:jc w:val="right"/>
              <w:rPr>
                <w:sz w:val="18"/>
              </w:rPr>
            </w:pPr>
            <w:r>
              <w:rPr>
                <w:sz w:val="18"/>
              </w:rPr>
              <w:t>账面价值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7"/>
              <w:ind w:right="11"/>
              <w:jc w:val="right"/>
              <w:rPr>
                <w:sz w:val="18"/>
              </w:rPr>
            </w:pPr>
            <w:r>
              <w:rPr>
                <w:sz w:val="18"/>
              </w:rPr>
              <w:t>未折现合同金额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7"/>
              <w:ind w:right="10"/>
              <w:jc w:val="right"/>
              <w:rPr>
                <w:sz w:val="18"/>
              </w:rPr>
            </w:pPr>
            <w:r>
              <w:rPr>
                <w:sz w:val="18"/>
              </w:rPr>
              <w:t>1年以内 </w:t>
            </w:r>
          </w:p>
        </w:tc>
        <w:tc>
          <w:tcPr>
            <w:tcW w:w="113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7"/>
              <w:ind w:left="144" w:right="10"/>
              <w:jc w:val="right"/>
              <w:rPr>
                <w:sz w:val="18"/>
              </w:rPr>
            </w:pPr>
            <w:r>
              <w:rPr>
                <w:sz w:val="18"/>
              </w:rPr>
              <w:t>1-3年 </w:t>
            </w:r>
          </w:p>
        </w:tc>
        <w:tc>
          <w:tcPr>
            <w:tcW w:w="1418" w:type="dxa"/>
            <w:tcBorders>
              <w:top w:val="dashSmallGap" w:sz="4" w:space="0" w:color="000000"/>
              <w:left w:val="dashSmallGap" w:sz="4" w:space="0" w:color="000000"/>
              <w:bottom w:val="dashSmallGap" w:sz="4" w:space="0" w:color="000000"/>
              <w:right w:val="nil"/>
            </w:tcBorders>
          </w:tcPr>
          <w:p>
            <w:pPr>
              <w:pStyle w:val="TableParagraph"/>
              <w:spacing w:before="107"/>
              <w:ind w:right="17"/>
              <w:jc w:val="right"/>
              <w:rPr>
                <w:sz w:val="18"/>
              </w:rPr>
            </w:pPr>
            <w:r>
              <w:rPr>
                <w:sz w:val="18"/>
              </w:rPr>
              <w:t>3年以上 </w:t>
            </w:r>
          </w:p>
        </w:tc>
      </w:tr>
      <w:tr>
        <w:trPr>
          <w:trHeight w:val="453"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07"/>
              <w:ind w:left="132"/>
              <w:rPr>
                <w:sz w:val="18"/>
              </w:rPr>
            </w:pPr>
            <w:r>
              <w:rPr>
                <w:spacing w:val="-1"/>
                <w:sz w:val="18"/>
              </w:rPr>
              <w:t>金融负债：</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9"/>
              <w:ind w:right="18"/>
              <w:jc w:val="right"/>
              <w:rPr>
                <w:sz w:val="16"/>
              </w:rPr>
            </w:pPr>
            <w:r>
              <w:rPr>
                <w:w w:val="100"/>
                <w:sz w:val="16"/>
              </w:rPr>
              <w:t>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9"/>
              <w:ind w:right="20"/>
              <w:jc w:val="right"/>
              <w:rPr>
                <w:sz w:val="16"/>
              </w:rPr>
            </w:pPr>
            <w:r>
              <w:rPr>
                <w:w w:val="100"/>
                <w:sz w:val="16"/>
              </w:rPr>
              <w:t>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9"/>
              <w:ind w:right="20"/>
              <w:jc w:val="right"/>
              <w:rPr>
                <w:sz w:val="16"/>
              </w:rPr>
            </w:pPr>
            <w:r>
              <w:rPr>
                <w:w w:val="100"/>
                <w:sz w:val="16"/>
              </w:rPr>
              <w:t> </w:t>
            </w:r>
          </w:p>
        </w:tc>
        <w:tc>
          <w:tcPr>
            <w:tcW w:w="113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9"/>
              <w:ind w:right="19"/>
              <w:jc w:val="right"/>
              <w:rPr>
                <w:sz w:val="16"/>
              </w:rPr>
            </w:pPr>
            <w:r>
              <w:rPr>
                <w:w w:val="100"/>
                <w:sz w:val="16"/>
              </w:rPr>
              <w:t> </w:t>
            </w:r>
          </w:p>
        </w:tc>
        <w:tc>
          <w:tcPr>
            <w:tcW w:w="1418" w:type="dxa"/>
            <w:tcBorders>
              <w:top w:val="dashSmallGap" w:sz="4" w:space="0" w:color="000000"/>
              <w:left w:val="dashSmallGap" w:sz="4" w:space="0" w:color="000000"/>
              <w:bottom w:val="dashSmallGap" w:sz="4" w:space="0" w:color="000000"/>
              <w:right w:val="nil"/>
            </w:tcBorders>
          </w:tcPr>
          <w:p>
            <w:pPr>
              <w:pStyle w:val="TableParagraph"/>
              <w:spacing w:before="119"/>
              <w:ind w:right="26"/>
              <w:jc w:val="right"/>
              <w:rPr>
                <w:sz w:val="16"/>
              </w:rPr>
            </w:pPr>
            <w:r>
              <w:rPr>
                <w:w w:val="100"/>
                <w:sz w:val="16"/>
              </w:rPr>
              <w:t> </w:t>
            </w:r>
          </w:p>
        </w:tc>
      </w:tr>
      <w:tr>
        <w:trPr>
          <w:trHeight w:val="453"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07"/>
              <w:ind w:left="132"/>
              <w:rPr>
                <w:sz w:val="18"/>
              </w:rPr>
            </w:pPr>
            <w:r>
              <w:rPr>
                <w:spacing w:val="-1"/>
                <w:sz w:val="18"/>
              </w:rPr>
              <w:t>短期借款</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18"/>
              <w:jc w:val="right"/>
              <w:rPr>
                <w:sz w:val="16"/>
              </w:rPr>
            </w:pPr>
            <w:r>
              <w:rPr>
                <w:sz w:val="16"/>
              </w:rPr>
              <w:t>107,103.92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20"/>
              <w:jc w:val="right"/>
              <w:rPr>
                <w:sz w:val="16"/>
              </w:rPr>
            </w:pPr>
            <w:r>
              <w:rPr>
                <w:sz w:val="16"/>
              </w:rPr>
              <w:t>107,103.92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20"/>
              <w:jc w:val="right"/>
              <w:rPr>
                <w:sz w:val="16"/>
              </w:rPr>
            </w:pPr>
            <w:r>
              <w:rPr>
                <w:sz w:val="16"/>
              </w:rPr>
              <w:t>107,103.92 </w:t>
            </w:r>
          </w:p>
        </w:tc>
        <w:tc>
          <w:tcPr>
            <w:tcW w:w="113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left="144" w:right="19"/>
              <w:jc w:val="right"/>
              <w:rPr>
                <w:sz w:val="16"/>
              </w:rPr>
            </w:pPr>
            <w:r>
              <w:rPr>
                <w:sz w:val="16"/>
              </w:rPr>
              <w:t>- </w:t>
            </w:r>
          </w:p>
        </w:tc>
        <w:tc>
          <w:tcPr>
            <w:tcW w:w="1418" w:type="dxa"/>
            <w:tcBorders>
              <w:top w:val="dashSmallGap" w:sz="4" w:space="0" w:color="000000"/>
              <w:left w:val="dashSmallGap" w:sz="4" w:space="0" w:color="000000"/>
              <w:bottom w:val="dashSmallGap" w:sz="4" w:space="0" w:color="000000"/>
              <w:right w:val="nil"/>
            </w:tcBorders>
          </w:tcPr>
          <w:p>
            <w:pPr>
              <w:pStyle w:val="TableParagraph"/>
              <w:spacing w:before="122"/>
              <w:ind w:right="26"/>
              <w:jc w:val="right"/>
              <w:rPr>
                <w:sz w:val="16"/>
              </w:rPr>
            </w:pPr>
            <w:r>
              <w:rPr>
                <w:sz w:val="16"/>
              </w:rPr>
              <w:t>- </w:t>
            </w:r>
          </w:p>
        </w:tc>
      </w:tr>
      <w:tr>
        <w:trPr>
          <w:trHeight w:val="455"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07"/>
              <w:ind w:left="132"/>
              <w:rPr>
                <w:sz w:val="18"/>
              </w:rPr>
            </w:pPr>
            <w:r>
              <w:rPr>
                <w:spacing w:val="-1"/>
                <w:sz w:val="18"/>
              </w:rPr>
              <w:t>应付票据</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18"/>
              <w:jc w:val="right"/>
              <w:rPr>
                <w:sz w:val="16"/>
              </w:rPr>
            </w:pPr>
            <w:r>
              <w:rPr>
                <w:sz w:val="16"/>
              </w:rPr>
              <w:t>85,914.55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20"/>
              <w:jc w:val="right"/>
              <w:rPr>
                <w:sz w:val="16"/>
              </w:rPr>
            </w:pPr>
            <w:r>
              <w:rPr>
                <w:sz w:val="16"/>
              </w:rPr>
              <w:t>85,914.55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20"/>
              <w:jc w:val="right"/>
              <w:rPr>
                <w:sz w:val="16"/>
              </w:rPr>
            </w:pPr>
            <w:r>
              <w:rPr>
                <w:sz w:val="16"/>
              </w:rPr>
              <w:t>85,914.55 </w:t>
            </w:r>
          </w:p>
        </w:tc>
        <w:tc>
          <w:tcPr>
            <w:tcW w:w="113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left="144" w:right="19"/>
              <w:jc w:val="right"/>
              <w:rPr>
                <w:sz w:val="16"/>
              </w:rPr>
            </w:pPr>
            <w:r>
              <w:rPr>
                <w:sz w:val="16"/>
              </w:rPr>
              <w:t>- </w:t>
            </w:r>
          </w:p>
        </w:tc>
        <w:tc>
          <w:tcPr>
            <w:tcW w:w="1418" w:type="dxa"/>
            <w:tcBorders>
              <w:top w:val="dashSmallGap" w:sz="4" w:space="0" w:color="000000"/>
              <w:left w:val="dashSmallGap" w:sz="4" w:space="0" w:color="000000"/>
              <w:bottom w:val="dashSmallGap" w:sz="4" w:space="0" w:color="000000"/>
              <w:right w:val="nil"/>
            </w:tcBorders>
          </w:tcPr>
          <w:p>
            <w:pPr>
              <w:pStyle w:val="TableParagraph"/>
              <w:spacing w:before="122"/>
              <w:ind w:right="26"/>
              <w:jc w:val="right"/>
              <w:rPr>
                <w:sz w:val="16"/>
              </w:rPr>
            </w:pPr>
            <w:r>
              <w:rPr>
                <w:sz w:val="16"/>
              </w:rPr>
              <w:t>- </w:t>
            </w:r>
          </w:p>
        </w:tc>
      </w:tr>
      <w:tr>
        <w:trPr>
          <w:trHeight w:val="453"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07"/>
              <w:ind w:left="132"/>
              <w:rPr>
                <w:sz w:val="18"/>
              </w:rPr>
            </w:pPr>
            <w:r>
              <w:rPr>
                <w:spacing w:val="-1"/>
                <w:sz w:val="18"/>
              </w:rPr>
              <w:t>应付账款</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0"/>
              <w:ind w:right="18"/>
              <w:jc w:val="right"/>
              <w:rPr>
                <w:sz w:val="16"/>
              </w:rPr>
            </w:pPr>
            <w:r>
              <w:rPr>
                <w:sz w:val="16"/>
              </w:rPr>
              <w:t>94,026.99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0"/>
              <w:ind w:right="20"/>
              <w:jc w:val="right"/>
              <w:rPr>
                <w:sz w:val="16"/>
              </w:rPr>
            </w:pPr>
            <w:r>
              <w:rPr>
                <w:sz w:val="16"/>
              </w:rPr>
              <w:t>94,026.99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0"/>
              <w:ind w:right="20"/>
              <w:jc w:val="right"/>
              <w:rPr>
                <w:sz w:val="16"/>
              </w:rPr>
            </w:pPr>
            <w:r>
              <w:rPr>
                <w:sz w:val="16"/>
              </w:rPr>
              <w:t>94,026.99 </w:t>
            </w:r>
          </w:p>
        </w:tc>
        <w:tc>
          <w:tcPr>
            <w:tcW w:w="113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0"/>
              <w:ind w:left="144" w:right="19"/>
              <w:jc w:val="right"/>
              <w:rPr>
                <w:sz w:val="16"/>
              </w:rPr>
            </w:pPr>
            <w:r>
              <w:rPr>
                <w:sz w:val="16"/>
              </w:rPr>
              <w:t>- </w:t>
            </w:r>
          </w:p>
        </w:tc>
        <w:tc>
          <w:tcPr>
            <w:tcW w:w="1418" w:type="dxa"/>
            <w:tcBorders>
              <w:top w:val="dashSmallGap" w:sz="4" w:space="0" w:color="000000"/>
              <w:left w:val="dashSmallGap" w:sz="4" w:space="0" w:color="000000"/>
              <w:bottom w:val="dashSmallGap" w:sz="4" w:space="0" w:color="000000"/>
              <w:right w:val="nil"/>
            </w:tcBorders>
          </w:tcPr>
          <w:p>
            <w:pPr>
              <w:pStyle w:val="TableParagraph"/>
              <w:spacing w:before="120"/>
              <w:ind w:right="26"/>
              <w:jc w:val="right"/>
              <w:rPr>
                <w:sz w:val="16"/>
              </w:rPr>
            </w:pPr>
            <w:r>
              <w:rPr>
                <w:sz w:val="16"/>
              </w:rPr>
              <w:t>- </w:t>
            </w:r>
          </w:p>
        </w:tc>
      </w:tr>
      <w:tr>
        <w:trPr>
          <w:trHeight w:val="453"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07"/>
              <w:ind w:left="132"/>
              <w:rPr>
                <w:sz w:val="18"/>
              </w:rPr>
            </w:pPr>
            <w:r>
              <w:rPr>
                <w:spacing w:val="-1"/>
                <w:sz w:val="18"/>
              </w:rPr>
              <w:t>其他应付款</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18"/>
              <w:jc w:val="right"/>
              <w:rPr>
                <w:sz w:val="16"/>
              </w:rPr>
            </w:pPr>
            <w:r>
              <w:rPr>
                <w:sz w:val="16"/>
              </w:rPr>
              <w:t>1,315.97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20"/>
              <w:jc w:val="right"/>
              <w:rPr>
                <w:sz w:val="16"/>
              </w:rPr>
            </w:pPr>
            <w:r>
              <w:rPr>
                <w:sz w:val="16"/>
              </w:rPr>
              <w:t>1,315.97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right="20"/>
              <w:jc w:val="right"/>
              <w:rPr>
                <w:sz w:val="16"/>
              </w:rPr>
            </w:pPr>
            <w:r>
              <w:rPr>
                <w:sz w:val="16"/>
              </w:rPr>
              <w:t>1,315.97 </w:t>
            </w:r>
          </w:p>
        </w:tc>
        <w:tc>
          <w:tcPr>
            <w:tcW w:w="113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22"/>
              <w:ind w:left="144" w:right="19"/>
              <w:jc w:val="right"/>
              <w:rPr>
                <w:sz w:val="16"/>
              </w:rPr>
            </w:pPr>
            <w:r>
              <w:rPr>
                <w:sz w:val="16"/>
              </w:rPr>
              <w:t>- </w:t>
            </w:r>
          </w:p>
        </w:tc>
        <w:tc>
          <w:tcPr>
            <w:tcW w:w="1418" w:type="dxa"/>
            <w:tcBorders>
              <w:top w:val="dashSmallGap" w:sz="4" w:space="0" w:color="000000"/>
              <w:left w:val="dashSmallGap" w:sz="4" w:space="0" w:color="000000"/>
              <w:bottom w:val="dashSmallGap" w:sz="4" w:space="0" w:color="000000"/>
              <w:right w:val="nil"/>
            </w:tcBorders>
          </w:tcPr>
          <w:p>
            <w:pPr>
              <w:pStyle w:val="TableParagraph"/>
              <w:spacing w:before="122"/>
              <w:ind w:right="26"/>
              <w:jc w:val="right"/>
              <w:rPr>
                <w:sz w:val="16"/>
              </w:rPr>
            </w:pPr>
            <w:r>
              <w:rPr>
                <w:sz w:val="16"/>
              </w:rPr>
              <w:t>- </w:t>
            </w:r>
          </w:p>
        </w:tc>
      </w:tr>
      <w:tr>
        <w:trPr>
          <w:trHeight w:val="455" w:hRule="atLeast"/>
        </w:trPr>
        <w:tc>
          <w:tcPr>
            <w:tcW w:w="1567" w:type="dxa"/>
            <w:tcBorders>
              <w:top w:val="dashSmallGap" w:sz="4" w:space="0" w:color="000000"/>
              <w:left w:val="nil"/>
              <w:right w:val="dashSmallGap" w:sz="4" w:space="0" w:color="000000"/>
            </w:tcBorders>
          </w:tcPr>
          <w:p>
            <w:pPr>
              <w:pStyle w:val="TableParagraph"/>
              <w:spacing w:before="107"/>
              <w:ind w:left="132"/>
              <w:rPr>
                <w:sz w:val="18"/>
              </w:rPr>
            </w:pPr>
            <w:r>
              <w:rPr>
                <w:sz w:val="18"/>
              </w:rPr>
              <w:t>长期借款 </w:t>
            </w:r>
          </w:p>
        </w:tc>
        <w:tc>
          <w:tcPr>
            <w:tcW w:w="1395" w:type="dxa"/>
            <w:tcBorders>
              <w:top w:val="dashSmallGap" w:sz="4" w:space="0" w:color="000000"/>
              <w:left w:val="dashSmallGap" w:sz="4" w:space="0" w:color="000000"/>
              <w:right w:val="dashSmallGap" w:sz="4" w:space="0" w:color="000000"/>
            </w:tcBorders>
          </w:tcPr>
          <w:p>
            <w:pPr>
              <w:pStyle w:val="TableParagraph"/>
              <w:spacing w:before="122"/>
              <w:ind w:right="18"/>
              <w:jc w:val="right"/>
              <w:rPr>
                <w:sz w:val="16"/>
              </w:rPr>
            </w:pPr>
            <w:r>
              <w:rPr>
                <w:sz w:val="16"/>
              </w:rPr>
              <w:t>70,000.00 </w:t>
            </w:r>
          </w:p>
        </w:tc>
        <w:tc>
          <w:tcPr>
            <w:tcW w:w="1577" w:type="dxa"/>
            <w:tcBorders>
              <w:top w:val="dashSmallGap" w:sz="4" w:space="0" w:color="000000"/>
              <w:left w:val="dashSmallGap" w:sz="4" w:space="0" w:color="000000"/>
              <w:right w:val="dashSmallGap" w:sz="4" w:space="0" w:color="000000"/>
            </w:tcBorders>
          </w:tcPr>
          <w:p>
            <w:pPr>
              <w:pStyle w:val="TableParagraph"/>
              <w:spacing w:before="122"/>
              <w:ind w:right="20"/>
              <w:jc w:val="right"/>
              <w:rPr>
                <w:sz w:val="16"/>
              </w:rPr>
            </w:pPr>
            <w:r>
              <w:rPr>
                <w:sz w:val="16"/>
              </w:rPr>
              <w:t>70,000.00 </w:t>
            </w:r>
          </w:p>
        </w:tc>
        <w:tc>
          <w:tcPr>
            <w:tcW w:w="1543" w:type="dxa"/>
            <w:tcBorders>
              <w:top w:val="dashSmallGap" w:sz="4" w:space="0" w:color="000000"/>
              <w:left w:val="dashSmallGap" w:sz="4" w:space="0" w:color="000000"/>
              <w:right w:val="dashSmallGap" w:sz="4" w:space="0" w:color="000000"/>
            </w:tcBorders>
          </w:tcPr>
          <w:p>
            <w:pPr>
              <w:pStyle w:val="TableParagraph"/>
              <w:spacing w:before="122"/>
              <w:ind w:right="20"/>
              <w:jc w:val="right"/>
              <w:rPr>
                <w:sz w:val="16"/>
              </w:rPr>
            </w:pPr>
            <w:r>
              <w:rPr>
                <w:sz w:val="16"/>
              </w:rPr>
              <w:t>- </w:t>
            </w:r>
          </w:p>
        </w:tc>
        <w:tc>
          <w:tcPr>
            <w:tcW w:w="1133" w:type="dxa"/>
            <w:tcBorders>
              <w:top w:val="dashSmallGap" w:sz="4" w:space="0" w:color="000000"/>
              <w:left w:val="dashSmallGap" w:sz="4" w:space="0" w:color="000000"/>
              <w:right w:val="dashSmallGap" w:sz="4" w:space="0" w:color="000000"/>
            </w:tcBorders>
          </w:tcPr>
          <w:p>
            <w:pPr>
              <w:pStyle w:val="TableParagraph"/>
              <w:spacing w:before="122"/>
              <w:ind w:left="144" w:right="19"/>
              <w:jc w:val="right"/>
              <w:rPr>
                <w:sz w:val="16"/>
              </w:rPr>
            </w:pPr>
            <w:r>
              <w:rPr>
                <w:sz w:val="16"/>
              </w:rPr>
              <w:t>70,000.00 </w:t>
            </w:r>
          </w:p>
        </w:tc>
        <w:tc>
          <w:tcPr>
            <w:tcW w:w="1418" w:type="dxa"/>
            <w:tcBorders>
              <w:top w:val="dashSmallGap" w:sz="4" w:space="0" w:color="000000"/>
              <w:left w:val="dashSmallGap" w:sz="4" w:space="0" w:color="000000"/>
              <w:right w:val="nil"/>
            </w:tcBorders>
          </w:tcPr>
          <w:p>
            <w:pPr>
              <w:pStyle w:val="TableParagraph"/>
              <w:spacing w:before="122"/>
              <w:ind w:right="26"/>
              <w:jc w:val="right"/>
              <w:rPr>
                <w:sz w:val="16"/>
              </w:rPr>
            </w:pPr>
            <w:r>
              <w:rPr>
                <w:sz w:val="16"/>
              </w:rPr>
              <w:t>- </w:t>
            </w:r>
          </w:p>
        </w:tc>
      </w:tr>
    </w:tbl>
    <w:p>
      <w:pPr>
        <w:pStyle w:val="BodyText"/>
        <w:ind w:left="558"/>
      </w:pPr>
      <w:r>
        <w:rPr>
          <w:spacing w:val="-1"/>
        </w:rPr>
        <w:t>续上表：</w:t>
      </w:r>
      <w:r>
        <w:rPr/>
        <w:t> </w:t>
      </w:r>
    </w:p>
    <w:tbl>
      <w:tblPr>
        <w:tblW w:w="0" w:type="auto"/>
        <w:jc w:val="left"/>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7"/>
        <w:gridCol w:w="1395"/>
        <w:gridCol w:w="1577"/>
        <w:gridCol w:w="1543"/>
        <w:gridCol w:w="1167"/>
        <w:gridCol w:w="1306"/>
      </w:tblGrid>
      <w:tr>
        <w:trPr>
          <w:trHeight w:val="455" w:hRule="atLeast"/>
        </w:trPr>
        <w:tc>
          <w:tcPr>
            <w:tcW w:w="1567" w:type="dxa"/>
            <w:vMerge w:val="restart"/>
            <w:tcBorders>
              <w:left w:val="nil"/>
              <w:bottom w:val="dashSmallGap" w:sz="4" w:space="0" w:color="000000"/>
              <w:right w:val="dashSmallGap" w:sz="4" w:space="0" w:color="000000"/>
            </w:tcBorders>
          </w:tcPr>
          <w:p>
            <w:pPr>
              <w:pStyle w:val="TableParagraph"/>
              <w:spacing w:before="9"/>
              <w:rPr>
                <w:sz w:val="26"/>
              </w:rPr>
            </w:pPr>
          </w:p>
          <w:p>
            <w:pPr>
              <w:pStyle w:val="TableParagraph"/>
              <w:ind w:left="131"/>
              <w:rPr>
                <w:sz w:val="18"/>
              </w:rPr>
            </w:pPr>
            <w:r>
              <w:rPr>
                <w:spacing w:val="29"/>
                <w:sz w:val="18"/>
              </w:rPr>
              <w:t>项 目</w:t>
            </w:r>
            <w:r>
              <w:rPr>
                <w:sz w:val="18"/>
              </w:rPr>
              <w:t> </w:t>
            </w:r>
          </w:p>
        </w:tc>
        <w:tc>
          <w:tcPr>
            <w:tcW w:w="6988" w:type="dxa"/>
            <w:gridSpan w:val="5"/>
            <w:tcBorders>
              <w:left w:val="dashSmallGap" w:sz="4" w:space="0" w:color="000000"/>
              <w:bottom w:val="dashSmallGap" w:sz="4" w:space="0" w:color="000000"/>
              <w:right w:val="nil"/>
            </w:tcBorders>
          </w:tcPr>
          <w:p>
            <w:pPr>
              <w:pStyle w:val="TableParagraph"/>
              <w:spacing w:before="110"/>
              <w:ind w:left="3249" w:right="3154"/>
              <w:jc w:val="center"/>
              <w:rPr>
                <w:sz w:val="18"/>
              </w:rPr>
            </w:pPr>
            <w:r>
              <w:rPr>
                <w:sz w:val="18"/>
              </w:rPr>
              <w:t>期初数 </w:t>
            </w:r>
          </w:p>
        </w:tc>
      </w:tr>
      <w:tr>
        <w:trPr>
          <w:trHeight w:val="453" w:hRule="atLeast"/>
        </w:trPr>
        <w:tc>
          <w:tcPr>
            <w:tcW w:w="1567" w:type="dxa"/>
            <w:vMerge/>
            <w:tcBorders>
              <w:top w:val="nil"/>
              <w:left w:val="nil"/>
              <w:bottom w:val="dashSmallGap" w:sz="4" w:space="0" w:color="000000"/>
              <w:right w:val="dashSmallGap" w:sz="4" w:space="0" w:color="000000"/>
            </w:tcBorders>
          </w:tcPr>
          <w:p>
            <w:pPr>
              <w:rPr>
                <w:sz w:val="2"/>
                <w:szCs w:val="2"/>
              </w:rPr>
            </w:pP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8"/>
              <w:jc w:val="right"/>
              <w:rPr>
                <w:sz w:val="18"/>
              </w:rPr>
            </w:pPr>
            <w:r>
              <w:rPr>
                <w:sz w:val="18"/>
              </w:rPr>
              <w:t>账面价值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1"/>
              <w:jc w:val="right"/>
              <w:rPr>
                <w:sz w:val="18"/>
              </w:rPr>
            </w:pPr>
            <w:r>
              <w:rPr>
                <w:sz w:val="18"/>
              </w:rPr>
              <w:t>未折现合同金额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1年以内 </w:t>
            </w:r>
          </w:p>
        </w:tc>
        <w:tc>
          <w:tcPr>
            <w:tcW w:w="11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1-3年 </w:t>
            </w:r>
          </w:p>
        </w:tc>
        <w:tc>
          <w:tcPr>
            <w:tcW w:w="1306" w:type="dxa"/>
            <w:tcBorders>
              <w:top w:val="dashSmallGap" w:sz="4" w:space="0" w:color="000000"/>
              <w:left w:val="dashSmallGap" w:sz="4" w:space="0" w:color="000000"/>
              <w:bottom w:val="dashSmallGap" w:sz="4" w:space="0" w:color="000000"/>
              <w:right w:val="nil"/>
            </w:tcBorders>
          </w:tcPr>
          <w:p>
            <w:pPr>
              <w:pStyle w:val="TableParagraph"/>
              <w:spacing w:before="110"/>
              <w:ind w:right="15"/>
              <w:jc w:val="right"/>
              <w:rPr>
                <w:sz w:val="18"/>
              </w:rPr>
            </w:pPr>
            <w:r>
              <w:rPr>
                <w:sz w:val="18"/>
              </w:rPr>
              <w:t>3年以上 </w:t>
            </w:r>
          </w:p>
        </w:tc>
      </w:tr>
      <w:tr>
        <w:trPr>
          <w:trHeight w:val="453"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10"/>
              <w:ind w:left="131"/>
              <w:rPr>
                <w:sz w:val="18"/>
              </w:rPr>
            </w:pPr>
            <w:r>
              <w:rPr>
                <w:spacing w:val="-1"/>
                <w:sz w:val="18"/>
              </w:rPr>
              <w:t>金融负债：</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8"/>
              <w:jc w:val="right"/>
              <w:rPr>
                <w:sz w:val="18"/>
              </w:rPr>
            </w:pPr>
            <w:r>
              <w:rPr>
                <w:sz w:val="18"/>
              </w:rPr>
              <w:t>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1"/>
              <w:jc w:val="right"/>
              <w:rPr>
                <w:sz w:val="18"/>
              </w:rPr>
            </w:pPr>
            <w:r>
              <w:rPr>
                <w:sz w:val="18"/>
              </w:rPr>
              <w:t>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 </w:t>
            </w:r>
          </w:p>
        </w:tc>
        <w:tc>
          <w:tcPr>
            <w:tcW w:w="11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 </w:t>
            </w:r>
          </w:p>
        </w:tc>
        <w:tc>
          <w:tcPr>
            <w:tcW w:w="1306" w:type="dxa"/>
            <w:tcBorders>
              <w:top w:val="dashSmallGap" w:sz="4" w:space="0" w:color="000000"/>
              <w:left w:val="dashSmallGap" w:sz="4" w:space="0" w:color="000000"/>
              <w:bottom w:val="dashSmallGap" w:sz="4" w:space="0" w:color="000000"/>
              <w:right w:val="nil"/>
            </w:tcBorders>
          </w:tcPr>
          <w:p>
            <w:pPr>
              <w:pStyle w:val="TableParagraph"/>
              <w:spacing w:before="110"/>
              <w:ind w:right="15"/>
              <w:jc w:val="right"/>
              <w:rPr>
                <w:sz w:val="18"/>
              </w:rPr>
            </w:pPr>
            <w:r>
              <w:rPr>
                <w:sz w:val="18"/>
              </w:rPr>
              <w:t> </w:t>
            </w:r>
          </w:p>
        </w:tc>
      </w:tr>
      <w:tr>
        <w:trPr>
          <w:trHeight w:val="455"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10"/>
              <w:ind w:left="131"/>
              <w:rPr>
                <w:sz w:val="18"/>
              </w:rPr>
            </w:pPr>
            <w:r>
              <w:rPr>
                <w:spacing w:val="-1"/>
                <w:sz w:val="18"/>
              </w:rPr>
              <w:t>短期借款</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8"/>
              <w:jc w:val="right"/>
              <w:rPr>
                <w:sz w:val="18"/>
              </w:rPr>
            </w:pPr>
            <w:r>
              <w:rPr>
                <w:sz w:val="18"/>
              </w:rPr>
              <w:t>73,535.93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1"/>
              <w:jc w:val="right"/>
              <w:rPr>
                <w:sz w:val="18"/>
              </w:rPr>
            </w:pPr>
            <w:r>
              <w:rPr>
                <w:sz w:val="18"/>
              </w:rPr>
              <w:t>73,535.93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73,535.93 </w:t>
            </w:r>
          </w:p>
        </w:tc>
        <w:tc>
          <w:tcPr>
            <w:tcW w:w="11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 </w:t>
            </w:r>
          </w:p>
        </w:tc>
        <w:tc>
          <w:tcPr>
            <w:tcW w:w="1306" w:type="dxa"/>
            <w:tcBorders>
              <w:top w:val="dashSmallGap" w:sz="4" w:space="0" w:color="000000"/>
              <w:left w:val="dashSmallGap" w:sz="4" w:space="0" w:color="000000"/>
              <w:bottom w:val="dashSmallGap" w:sz="4" w:space="0" w:color="000000"/>
              <w:right w:val="nil"/>
            </w:tcBorders>
          </w:tcPr>
          <w:p>
            <w:pPr>
              <w:pStyle w:val="TableParagraph"/>
              <w:spacing w:before="110"/>
              <w:ind w:right="15"/>
              <w:jc w:val="right"/>
              <w:rPr>
                <w:sz w:val="18"/>
              </w:rPr>
            </w:pPr>
            <w:r>
              <w:rPr>
                <w:sz w:val="18"/>
              </w:rPr>
              <w:t>- </w:t>
            </w:r>
          </w:p>
        </w:tc>
      </w:tr>
      <w:tr>
        <w:trPr>
          <w:trHeight w:val="453"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11"/>
              <w:ind w:left="131"/>
              <w:rPr>
                <w:sz w:val="18"/>
              </w:rPr>
            </w:pPr>
            <w:r>
              <w:rPr>
                <w:spacing w:val="-1"/>
                <w:sz w:val="18"/>
              </w:rPr>
              <w:t>应付票据</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1"/>
              <w:ind w:right="8"/>
              <w:jc w:val="right"/>
              <w:rPr>
                <w:sz w:val="18"/>
              </w:rPr>
            </w:pPr>
            <w:r>
              <w:rPr>
                <w:sz w:val="18"/>
              </w:rPr>
              <w:t>91,842.13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1"/>
              <w:ind w:right="11"/>
              <w:jc w:val="right"/>
              <w:rPr>
                <w:sz w:val="18"/>
              </w:rPr>
            </w:pPr>
            <w:r>
              <w:rPr>
                <w:sz w:val="18"/>
              </w:rPr>
              <w:t>91,842.13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1"/>
              <w:ind w:right="10"/>
              <w:jc w:val="right"/>
              <w:rPr>
                <w:sz w:val="18"/>
              </w:rPr>
            </w:pPr>
            <w:r>
              <w:rPr>
                <w:sz w:val="18"/>
              </w:rPr>
              <w:t>91,842.13 </w:t>
            </w:r>
          </w:p>
        </w:tc>
        <w:tc>
          <w:tcPr>
            <w:tcW w:w="11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1"/>
              <w:ind w:right="10"/>
              <w:jc w:val="right"/>
              <w:rPr>
                <w:sz w:val="18"/>
              </w:rPr>
            </w:pPr>
            <w:r>
              <w:rPr>
                <w:sz w:val="18"/>
              </w:rPr>
              <w:t>- </w:t>
            </w:r>
          </w:p>
        </w:tc>
        <w:tc>
          <w:tcPr>
            <w:tcW w:w="1306" w:type="dxa"/>
            <w:tcBorders>
              <w:top w:val="dashSmallGap" w:sz="4" w:space="0" w:color="000000"/>
              <w:left w:val="dashSmallGap" w:sz="4" w:space="0" w:color="000000"/>
              <w:bottom w:val="dashSmallGap" w:sz="4" w:space="0" w:color="000000"/>
              <w:right w:val="nil"/>
            </w:tcBorders>
          </w:tcPr>
          <w:p>
            <w:pPr>
              <w:pStyle w:val="TableParagraph"/>
              <w:spacing w:before="111"/>
              <w:ind w:right="15"/>
              <w:jc w:val="right"/>
              <w:rPr>
                <w:sz w:val="18"/>
              </w:rPr>
            </w:pPr>
            <w:r>
              <w:rPr>
                <w:sz w:val="18"/>
              </w:rPr>
              <w:t>- </w:t>
            </w:r>
          </w:p>
        </w:tc>
      </w:tr>
      <w:tr>
        <w:trPr>
          <w:trHeight w:val="453"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10"/>
              <w:ind w:left="131"/>
              <w:rPr>
                <w:sz w:val="18"/>
              </w:rPr>
            </w:pPr>
            <w:r>
              <w:rPr>
                <w:spacing w:val="-1"/>
                <w:sz w:val="18"/>
              </w:rPr>
              <w:t>应付账款</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8"/>
              <w:jc w:val="right"/>
              <w:rPr>
                <w:sz w:val="18"/>
              </w:rPr>
            </w:pPr>
            <w:r>
              <w:rPr>
                <w:sz w:val="18"/>
              </w:rPr>
              <w:t>86,174.83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1"/>
              <w:jc w:val="right"/>
              <w:rPr>
                <w:sz w:val="18"/>
              </w:rPr>
            </w:pPr>
            <w:r>
              <w:rPr>
                <w:sz w:val="18"/>
              </w:rPr>
              <w:t>86,174.83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86,174.83 </w:t>
            </w:r>
          </w:p>
        </w:tc>
        <w:tc>
          <w:tcPr>
            <w:tcW w:w="11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 </w:t>
            </w:r>
          </w:p>
        </w:tc>
        <w:tc>
          <w:tcPr>
            <w:tcW w:w="1306" w:type="dxa"/>
            <w:tcBorders>
              <w:top w:val="dashSmallGap" w:sz="4" w:space="0" w:color="000000"/>
              <w:left w:val="dashSmallGap" w:sz="4" w:space="0" w:color="000000"/>
              <w:bottom w:val="dashSmallGap" w:sz="4" w:space="0" w:color="000000"/>
              <w:right w:val="nil"/>
            </w:tcBorders>
          </w:tcPr>
          <w:p>
            <w:pPr>
              <w:pStyle w:val="TableParagraph"/>
              <w:spacing w:before="110"/>
              <w:ind w:right="15"/>
              <w:jc w:val="right"/>
              <w:rPr>
                <w:sz w:val="18"/>
              </w:rPr>
            </w:pPr>
            <w:r>
              <w:rPr>
                <w:sz w:val="18"/>
              </w:rPr>
              <w:t>- </w:t>
            </w:r>
          </w:p>
        </w:tc>
      </w:tr>
      <w:tr>
        <w:trPr>
          <w:trHeight w:val="455"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10"/>
              <w:ind w:left="131"/>
              <w:rPr>
                <w:sz w:val="18"/>
              </w:rPr>
            </w:pPr>
            <w:r>
              <w:rPr>
                <w:spacing w:val="-1"/>
                <w:sz w:val="18"/>
              </w:rPr>
              <w:t>其他应付款</w:t>
            </w:r>
            <w:r>
              <w:rPr>
                <w:sz w:val="18"/>
              </w:rPr>
              <w:t>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8"/>
              <w:jc w:val="right"/>
              <w:rPr>
                <w:sz w:val="18"/>
              </w:rPr>
            </w:pPr>
            <w:r>
              <w:rPr>
                <w:sz w:val="18"/>
              </w:rPr>
              <w:t>184.74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1"/>
              <w:jc w:val="right"/>
              <w:rPr>
                <w:sz w:val="18"/>
              </w:rPr>
            </w:pPr>
            <w:r>
              <w:rPr>
                <w:sz w:val="18"/>
              </w:rPr>
              <w:t>184.74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184.74 </w:t>
            </w:r>
          </w:p>
        </w:tc>
        <w:tc>
          <w:tcPr>
            <w:tcW w:w="11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 </w:t>
            </w:r>
          </w:p>
        </w:tc>
        <w:tc>
          <w:tcPr>
            <w:tcW w:w="1306" w:type="dxa"/>
            <w:tcBorders>
              <w:top w:val="dashSmallGap" w:sz="4" w:space="0" w:color="000000"/>
              <w:left w:val="dashSmallGap" w:sz="4" w:space="0" w:color="000000"/>
              <w:bottom w:val="dashSmallGap" w:sz="4" w:space="0" w:color="000000"/>
              <w:right w:val="nil"/>
            </w:tcBorders>
          </w:tcPr>
          <w:p>
            <w:pPr>
              <w:pStyle w:val="TableParagraph"/>
              <w:spacing w:before="110"/>
              <w:ind w:right="15"/>
              <w:jc w:val="right"/>
              <w:rPr>
                <w:sz w:val="18"/>
              </w:rPr>
            </w:pPr>
            <w:r>
              <w:rPr>
                <w:sz w:val="18"/>
              </w:rPr>
              <w:t>- </w:t>
            </w:r>
          </w:p>
        </w:tc>
      </w:tr>
      <w:tr>
        <w:trPr>
          <w:trHeight w:val="453" w:hRule="atLeast"/>
        </w:trPr>
        <w:tc>
          <w:tcPr>
            <w:tcW w:w="1567" w:type="dxa"/>
            <w:tcBorders>
              <w:top w:val="dashSmallGap" w:sz="4" w:space="0" w:color="000000"/>
              <w:left w:val="nil"/>
              <w:bottom w:val="dashSmallGap" w:sz="4" w:space="0" w:color="000000"/>
              <w:right w:val="dashSmallGap" w:sz="4" w:space="0" w:color="000000"/>
            </w:tcBorders>
          </w:tcPr>
          <w:p>
            <w:pPr>
              <w:pStyle w:val="TableParagraph"/>
              <w:spacing w:before="110"/>
              <w:ind w:left="131"/>
              <w:rPr>
                <w:sz w:val="18"/>
              </w:rPr>
            </w:pPr>
            <w:r>
              <w:rPr>
                <w:sz w:val="18"/>
              </w:rPr>
              <w:t>长期借款 </w:t>
            </w:r>
          </w:p>
        </w:tc>
        <w:tc>
          <w:tcPr>
            <w:tcW w:w="13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8"/>
              <w:jc w:val="right"/>
              <w:rPr>
                <w:sz w:val="18"/>
              </w:rPr>
            </w:pPr>
            <w:r>
              <w:rPr>
                <w:sz w:val="18"/>
              </w:rPr>
              <w:t>40,000.00 </w:t>
            </w:r>
          </w:p>
        </w:tc>
        <w:tc>
          <w:tcPr>
            <w:tcW w:w="157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1"/>
              <w:jc w:val="right"/>
              <w:rPr>
                <w:sz w:val="18"/>
              </w:rPr>
            </w:pPr>
            <w:r>
              <w:rPr>
                <w:sz w:val="18"/>
              </w:rPr>
              <w:t>40,000.00 </w:t>
            </w:r>
          </w:p>
        </w:tc>
        <w:tc>
          <w:tcPr>
            <w:tcW w:w="154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 </w:t>
            </w:r>
          </w:p>
        </w:tc>
        <w:tc>
          <w:tcPr>
            <w:tcW w:w="11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40,000.00 </w:t>
            </w:r>
          </w:p>
        </w:tc>
        <w:tc>
          <w:tcPr>
            <w:tcW w:w="1306" w:type="dxa"/>
            <w:tcBorders>
              <w:top w:val="dashSmallGap" w:sz="4" w:space="0" w:color="000000"/>
              <w:left w:val="dashSmallGap" w:sz="4" w:space="0" w:color="000000"/>
              <w:bottom w:val="dashSmallGap" w:sz="4" w:space="0" w:color="000000"/>
              <w:right w:val="nil"/>
            </w:tcBorders>
          </w:tcPr>
          <w:p>
            <w:pPr>
              <w:pStyle w:val="TableParagraph"/>
              <w:spacing w:before="110"/>
              <w:ind w:right="15"/>
              <w:jc w:val="right"/>
              <w:rPr>
                <w:sz w:val="18"/>
              </w:rPr>
            </w:pPr>
            <w:r>
              <w:rPr>
                <w:sz w:val="18"/>
              </w:rPr>
              <w:t>- </w:t>
            </w:r>
          </w:p>
        </w:tc>
      </w:tr>
      <w:tr>
        <w:trPr>
          <w:trHeight w:val="453" w:hRule="atLeast"/>
        </w:trPr>
        <w:tc>
          <w:tcPr>
            <w:tcW w:w="1567" w:type="dxa"/>
            <w:tcBorders>
              <w:top w:val="dashSmallGap" w:sz="4" w:space="0" w:color="000000"/>
              <w:left w:val="nil"/>
              <w:right w:val="dashSmallGap" w:sz="4" w:space="0" w:color="000000"/>
            </w:tcBorders>
          </w:tcPr>
          <w:p>
            <w:pPr>
              <w:pStyle w:val="TableParagraph"/>
              <w:spacing w:before="110"/>
              <w:ind w:left="131"/>
              <w:rPr>
                <w:sz w:val="18"/>
              </w:rPr>
            </w:pPr>
            <w:r>
              <w:rPr>
                <w:spacing w:val="-1"/>
                <w:sz w:val="18"/>
              </w:rPr>
              <w:t>应付债券</w:t>
            </w:r>
            <w:r>
              <w:rPr>
                <w:sz w:val="18"/>
              </w:rPr>
              <w:t> </w:t>
            </w:r>
          </w:p>
        </w:tc>
        <w:tc>
          <w:tcPr>
            <w:tcW w:w="1395" w:type="dxa"/>
            <w:tcBorders>
              <w:top w:val="dashSmallGap" w:sz="4" w:space="0" w:color="000000"/>
              <w:left w:val="dashSmallGap" w:sz="4" w:space="0" w:color="000000"/>
              <w:right w:val="dashSmallGap" w:sz="4" w:space="0" w:color="000000"/>
            </w:tcBorders>
          </w:tcPr>
          <w:p>
            <w:pPr>
              <w:pStyle w:val="TableParagraph"/>
              <w:spacing w:before="110"/>
              <w:ind w:right="8"/>
              <w:jc w:val="right"/>
              <w:rPr>
                <w:sz w:val="18"/>
              </w:rPr>
            </w:pPr>
            <w:r>
              <w:rPr>
                <w:sz w:val="18"/>
              </w:rPr>
              <w:t>127,001.43 </w:t>
            </w:r>
          </w:p>
        </w:tc>
        <w:tc>
          <w:tcPr>
            <w:tcW w:w="1577" w:type="dxa"/>
            <w:tcBorders>
              <w:top w:val="dashSmallGap" w:sz="4" w:space="0" w:color="000000"/>
              <w:left w:val="dashSmallGap" w:sz="4" w:space="0" w:color="000000"/>
              <w:right w:val="dashSmallGap" w:sz="4" w:space="0" w:color="000000"/>
            </w:tcBorders>
          </w:tcPr>
          <w:p>
            <w:pPr>
              <w:pStyle w:val="TableParagraph"/>
              <w:spacing w:before="110"/>
              <w:ind w:right="11"/>
              <w:jc w:val="right"/>
              <w:rPr>
                <w:sz w:val="18"/>
              </w:rPr>
            </w:pPr>
            <w:r>
              <w:rPr>
                <w:sz w:val="18"/>
              </w:rPr>
              <w:t>135,000.00 </w:t>
            </w:r>
          </w:p>
        </w:tc>
        <w:tc>
          <w:tcPr>
            <w:tcW w:w="1543" w:type="dxa"/>
            <w:tcBorders>
              <w:top w:val="dashSmallGap" w:sz="4" w:space="0" w:color="000000"/>
              <w:left w:val="dashSmallGap" w:sz="4" w:space="0" w:color="000000"/>
              <w:right w:val="dashSmallGap" w:sz="4" w:space="0" w:color="000000"/>
            </w:tcBorders>
          </w:tcPr>
          <w:p>
            <w:pPr>
              <w:pStyle w:val="TableParagraph"/>
              <w:spacing w:before="110"/>
              <w:ind w:right="10"/>
              <w:jc w:val="right"/>
              <w:rPr>
                <w:sz w:val="18"/>
              </w:rPr>
            </w:pPr>
            <w:r>
              <w:rPr>
                <w:sz w:val="18"/>
              </w:rPr>
              <w:t>- </w:t>
            </w:r>
          </w:p>
        </w:tc>
        <w:tc>
          <w:tcPr>
            <w:tcW w:w="1167" w:type="dxa"/>
            <w:tcBorders>
              <w:top w:val="dashSmallGap" w:sz="4" w:space="0" w:color="000000"/>
              <w:left w:val="dashSmallGap" w:sz="4" w:space="0" w:color="000000"/>
              <w:right w:val="dashSmallGap" w:sz="4" w:space="0" w:color="000000"/>
            </w:tcBorders>
          </w:tcPr>
          <w:p>
            <w:pPr>
              <w:pStyle w:val="TableParagraph"/>
              <w:spacing w:before="110"/>
              <w:ind w:right="10"/>
              <w:jc w:val="right"/>
              <w:rPr>
                <w:sz w:val="18"/>
              </w:rPr>
            </w:pPr>
            <w:r>
              <w:rPr>
                <w:sz w:val="18"/>
              </w:rPr>
              <w:t>- </w:t>
            </w:r>
          </w:p>
        </w:tc>
        <w:tc>
          <w:tcPr>
            <w:tcW w:w="1306" w:type="dxa"/>
            <w:tcBorders>
              <w:top w:val="dashSmallGap" w:sz="4" w:space="0" w:color="000000"/>
              <w:left w:val="dashSmallGap" w:sz="4" w:space="0" w:color="000000"/>
              <w:right w:val="nil"/>
            </w:tcBorders>
          </w:tcPr>
          <w:p>
            <w:pPr>
              <w:pStyle w:val="TableParagraph"/>
              <w:spacing w:before="110"/>
              <w:ind w:right="15"/>
              <w:jc w:val="right"/>
              <w:rPr>
                <w:sz w:val="18"/>
              </w:rPr>
            </w:pPr>
            <w:r>
              <w:rPr>
                <w:sz w:val="18"/>
              </w:rPr>
              <w:t>135,000.00 </w:t>
            </w:r>
          </w:p>
        </w:tc>
      </w:tr>
    </w:tbl>
    <w:p>
      <w:pPr>
        <w:pStyle w:val="BodyText"/>
        <w:spacing w:line="244" w:lineRule="auto"/>
        <w:ind w:left="138" w:right="210" w:firstLine="419"/>
      </w:pPr>
      <w:r>
        <w:rPr/>
        <w:t>上表中披露的金融负债金额为未经折现的合同现金流量，因而可能与资产负债表中的账面金额有所不同。 </w:t>
      </w:r>
    </w:p>
    <w:p>
      <w:pPr>
        <w:spacing w:after="0" w:line="244" w:lineRule="auto"/>
        <w:sectPr>
          <w:pgSz w:w="11910" w:h="16840"/>
          <w:pgMar w:header="882" w:footer="1191" w:top="1460" w:bottom="1380" w:left="1660" w:right="1060"/>
        </w:sectPr>
      </w:pPr>
    </w:p>
    <w:p>
      <w:pPr>
        <w:pStyle w:val="BodyText"/>
        <w:spacing w:before="61"/>
        <w:ind w:left="558"/>
      </w:pPr>
      <w:r>
        <w:rPr/>
        <w:t>（四）</w:t>
      </w:r>
      <w:r>
        <w:rPr>
          <w:spacing w:val="-4"/>
        </w:rPr>
        <w:t> 资本管理</w:t>
      </w:r>
    </w:p>
    <w:p>
      <w:pPr>
        <w:pStyle w:val="BodyText"/>
        <w:spacing w:line="364" w:lineRule="auto" w:before="142"/>
        <w:ind w:left="138" w:right="208" w:firstLine="419"/>
        <w:jc w:val="both"/>
      </w:pPr>
      <w:r>
        <w:rPr/>
        <w:t>本公司资本管理政策的目标是为了保障本公司能够持续经营，从而为股东提供回报，并使其他利益相关者获益，同时维持最佳的资本结构以降低资本成本。为了维持或调整资本结构，本公司可能会调整支付给股东的股利金额、向股东返还资本、发行新股或出售资产以减低债务。本公</w:t>
      </w:r>
      <w:r>
        <w:rPr>
          <w:spacing w:val="-5"/>
        </w:rPr>
        <w:t>司以资产负债率(即总负债除以总资产)为基础对资本结构进行监控。于 </w:t>
      </w:r>
      <w:r>
        <w:rPr>
          <w:spacing w:val="-2"/>
        </w:rPr>
        <w:t>2022</w:t>
      </w:r>
      <w:r>
        <w:rPr>
          <w:spacing w:val="-38"/>
        </w:rPr>
        <w:t> 年 </w:t>
      </w:r>
      <w:r>
        <w:rPr>
          <w:spacing w:val="-2"/>
        </w:rPr>
        <w:t>12</w:t>
      </w:r>
      <w:r>
        <w:rPr>
          <w:spacing w:val="-37"/>
        </w:rPr>
        <w:t> 月 </w:t>
      </w:r>
      <w:r>
        <w:rPr>
          <w:spacing w:val="-2"/>
        </w:rPr>
        <w:t>31</w:t>
      </w:r>
      <w:r>
        <w:rPr>
          <w:spacing w:val="-14"/>
        </w:rPr>
        <w:t> 日，本公</w:t>
      </w:r>
    </w:p>
    <w:p>
      <w:pPr>
        <w:pStyle w:val="BodyText"/>
        <w:spacing w:line="265" w:lineRule="exact"/>
        <w:ind w:left="138"/>
        <w:jc w:val="both"/>
      </w:pPr>
      <w:r>
        <w:rPr>
          <w:spacing w:val="-7"/>
        </w:rPr>
        <w:t>司的资产负债率为 </w:t>
      </w:r>
      <w:r>
        <w:rPr/>
        <w:t>41.55%(2021</w:t>
      </w:r>
      <w:r>
        <w:rPr>
          <w:spacing w:val="-37"/>
        </w:rPr>
        <w:t> 年 </w:t>
      </w:r>
      <w:r>
        <w:rPr/>
        <w:t>12</w:t>
      </w:r>
      <w:r>
        <w:rPr>
          <w:spacing w:val="-36"/>
        </w:rPr>
        <w:t> 月 </w:t>
      </w:r>
      <w:r>
        <w:rPr/>
        <w:t>31</w:t>
      </w:r>
      <w:r>
        <w:rPr>
          <w:spacing w:val="-27"/>
        </w:rPr>
        <w:t> 日</w:t>
      </w:r>
      <w:r>
        <w:rPr/>
        <w:t>：55.28%)。 </w:t>
      </w:r>
    </w:p>
    <w:p>
      <w:pPr>
        <w:pStyle w:val="BodyText"/>
        <w:spacing w:before="1"/>
        <w:rPr>
          <w:sz w:val="10"/>
        </w:rPr>
      </w:pPr>
    </w:p>
    <w:p>
      <w:pPr>
        <w:pStyle w:val="BodyText"/>
        <w:spacing w:before="72"/>
        <w:ind w:left="138"/>
      </w:pPr>
      <w:r>
        <w:rPr>
          <w:spacing w:val="8"/>
        </w:rPr>
        <w:t>十一、 公允价值的披露</w:t>
      </w:r>
      <w:r>
        <w:rPr/>
        <w:t> </w:t>
      </w:r>
    </w:p>
    <w:p>
      <w:pPr>
        <w:pStyle w:val="BodyText"/>
        <w:spacing w:before="62"/>
        <w:ind w:left="138"/>
      </w:pPr>
      <w:r>
        <w:rPr/>
        <w:t>1、 以公允价值计量的资产和负债的期末公允价值</w:t>
      </w:r>
    </w:p>
    <w:p>
      <w:pPr>
        <w:pStyle w:val="BodyText"/>
        <w:spacing w:before="65"/>
        <w:ind w:left="138"/>
      </w:pPr>
      <w:r>
        <w:rPr>
          <w:spacing w:val="-1"/>
        </w:rPr>
        <w:t>√适用 □不适用</w:t>
      </w:r>
      <w:r>
        <w:rPr>
          <w:spacing w:val="-3"/>
        </w:rPr>
        <w:t> </w:t>
      </w:r>
      <w:r>
        <w:rPr/>
        <w:t> </w:t>
      </w:r>
    </w:p>
    <w:p>
      <w:pPr>
        <w:pStyle w:val="BodyText"/>
        <w:spacing w:before="2" w:after="4"/>
        <w:ind w:left="6871"/>
      </w:pPr>
      <w:r>
        <w:rPr>
          <w:spacing w:val="7"/>
        </w:rPr>
        <w:t>单位:元 币种:人民币</w:t>
      </w:r>
      <w:r>
        <w:rPr/>
        <w:t> </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6"/>
        <w:gridCol w:w="1639"/>
        <w:gridCol w:w="1601"/>
        <w:gridCol w:w="1668"/>
        <w:gridCol w:w="1579"/>
      </w:tblGrid>
      <w:tr>
        <w:trPr>
          <w:trHeight w:val="271" w:hRule="atLeast"/>
        </w:trPr>
        <w:tc>
          <w:tcPr>
            <w:tcW w:w="2336" w:type="dxa"/>
            <w:vMerge w:val="restart"/>
          </w:tcPr>
          <w:p>
            <w:pPr>
              <w:pStyle w:val="TableParagraph"/>
              <w:spacing w:before="8"/>
              <w:rPr>
                <w:sz w:val="21"/>
              </w:rPr>
            </w:pPr>
          </w:p>
          <w:p>
            <w:pPr>
              <w:pStyle w:val="TableParagraph"/>
              <w:spacing w:before="0"/>
              <w:ind w:left="990" w:right="876"/>
              <w:jc w:val="center"/>
              <w:rPr>
                <w:sz w:val="21"/>
              </w:rPr>
            </w:pPr>
            <w:r>
              <w:rPr>
                <w:sz w:val="21"/>
              </w:rPr>
              <w:t>项目 </w:t>
            </w:r>
          </w:p>
        </w:tc>
        <w:tc>
          <w:tcPr>
            <w:tcW w:w="6487" w:type="dxa"/>
            <w:gridSpan w:val="4"/>
          </w:tcPr>
          <w:p>
            <w:pPr>
              <w:pStyle w:val="TableParagraph"/>
              <w:spacing w:line="250" w:lineRule="exact"/>
              <w:ind w:left="2649" w:right="2534"/>
              <w:jc w:val="center"/>
              <w:rPr>
                <w:sz w:val="21"/>
              </w:rPr>
            </w:pPr>
            <w:r>
              <w:rPr>
                <w:spacing w:val="-1"/>
                <w:sz w:val="21"/>
              </w:rPr>
              <w:t>期末公允价值</w:t>
            </w:r>
            <w:r>
              <w:rPr>
                <w:sz w:val="21"/>
              </w:rPr>
              <w:t> </w:t>
            </w:r>
          </w:p>
        </w:tc>
      </w:tr>
      <w:tr>
        <w:trPr>
          <w:trHeight w:val="544" w:hRule="atLeast"/>
        </w:trPr>
        <w:tc>
          <w:tcPr>
            <w:tcW w:w="2336" w:type="dxa"/>
            <w:vMerge/>
            <w:tcBorders>
              <w:top w:val="nil"/>
            </w:tcBorders>
          </w:tcPr>
          <w:p>
            <w:pPr>
              <w:rPr>
                <w:sz w:val="2"/>
                <w:szCs w:val="2"/>
              </w:rPr>
            </w:pPr>
          </w:p>
        </w:tc>
        <w:tc>
          <w:tcPr>
            <w:tcW w:w="1639" w:type="dxa"/>
          </w:tcPr>
          <w:p>
            <w:pPr>
              <w:pStyle w:val="TableParagraph"/>
              <w:ind w:left="189"/>
              <w:rPr>
                <w:sz w:val="21"/>
              </w:rPr>
            </w:pPr>
            <w:r>
              <w:rPr>
                <w:sz w:val="21"/>
              </w:rPr>
              <w:t>第一层次公允</w:t>
            </w:r>
          </w:p>
          <w:p>
            <w:pPr>
              <w:pStyle w:val="TableParagraph"/>
              <w:spacing w:line="250" w:lineRule="exact" w:before="4"/>
              <w:ind w:left="397"/>
              <w:rPr>
                <w:sz w:val="21"/>
              </w:rPr>
            </w:pPr>
            <w:r>
              <w:rPr>
                <w:spacing w:val="-1"/>
                <w:sz w:val="21"/>
              </w:rPr>
              <w:t>价值计量</w:t>
            </w:r>
            <w:r>
              <w:rPr>
                <w:sz w:val="21"/>
              </w:rPr>
              <w:t> </w:t>
            </w:r>
          </w:p>
        </w:tc>
        <w:tc>
          <w:tcPr>
            <w:tcW w:w="1601" w:type="dxa"/>
          </w:tcPr>
          <w:p>
            <w:pPr>
              <w:pStyle w:val="TableParagraph"/>
              <w:ind w:left="170"/>
              <w:rPr>
                <w:sz w:val="21"/>
              </w:rPr>
            </w:pPr>
            <w:r>
              <w:rPr>
                <w:sz w:val="21"/>
              </w:rPr>
              <w:t>第二层次公允</w:t>
            </w:r>
          </w:p>
          <w:p>
            <w:pPr>
              <w:pStyle w:val="TableParagraph"/>
              <w:spacing w:line="250" w:lineRule="exact" w:before="4"/>
              <w:ind w:left="378"/>
              <w:rPr>
                <w:sz w:val="21"/>
              </w:rPr>
            </w:pPr>
            <w:r>
              <w:rPr>
                <w:spacing w:val="-1"/>
                <w:sz w:val="21"/>
              </w:rPr>
              <w:t>价值计量</w:t>
            </w:r>
            <w:r>
              <w:rPr>
                <w:sz w:val="21"/>
              </w:rPr>
              <w:t> </w:t>
            </w:r>
          </w:p>
        </w:tc>
        <w:tc>
          <w:tcPr>
            <w:tcW w:w="1668" w:type="dxa"/>
          </w:tcPr>
          <w:p>
            <w:pPr>
              <w:pStyle w:val="TableParagraph"/>
              <w:ind w:left="201"/>
              <w:rPr>
                <w:sz w:val="21"/>
              </w:rPr>
            </w:pPr>
            <w:r>
              <w:rPr>
                <w:sz w:val="21"/>
              </w:rPr>
              <w:t>第三层次公允</w:t>
            </w:r>
          </w:p>
          <w:p>
            <w:pPr>
              <w:pStyle w:val="TableParagraph"/>
              <w:spacing w:line="250" w:lineRule="exact" w:before="4"/>
              <w:ind w:left="412"/>
              <w:rPr>
                <w:sz w:val="21"/>
              </w:rPr>
            </w:pPr>
            <w:r>
              <w:rPr>
                <w:spacing w:val="-1"/>
                <w:sz w:val="21"/>
              </w:rPr>
              <w:t>价值计量</w:t>
            </w:r>
            <w:r>
              <w:rPr>
                <w:sz w:val="21"/>
              </w:rPr>
              <w:t> </w:t>
            </w:r>
          </w:p>
        </w:tc>
        <w:tc>
          <w:tcPr>
            <w:tcW w:w="1579" w:type="dxa"/>
          </w:tcPr>
          <w:p>
            <w:pPr>
              <w:pStyle w:val="TableParagraph"/>
              <w:spacing w:before="138"/>
              <w:ind w:left="578"/>
              <w:rPr>
                <w:sz w:val="21"/>
              </w:rPr>
            </w:pPr>
            <w:r>
              <w:rPr>
                <w:sz w:val="21"/>
              </w:rPr>
              <w:t>合计 </w:t>
            </w:r>
          </w:p>
        </w:tc>
      </w:tr>
      <w:tr>
        <w:trPr>
          <w:trHeight w:val="544" w:hRule="atLeast"/>
        </w:trPr>
        <w:tc>
          <w:tcPr>
            <w:tcW w:w="2336" w:type="dxa"/>
          </w:tcPr>
          <w:p>
            <w:pPr>
              <w:pStyle w:val="TableParagraph"/>
              <w:spacing w:line="270" w:lineRule="atLeast" w:before="0"/>
              <w:ind w:left="107" w:right="106"/>
              <w:rPr>
                <w:sz w:val="21"/>
              </w:rPr>
            </w:pPr>
            <w:r>
              <w:rPr>
                <w:sz w:val="21"/>
              </w:rPr>
              <w:t>一、持续的公允价值计量 </w:t>
            </w:r>
          </w:p>
        </w:tc>
        <w:tc>
          <w:tcPr>
            <w:tcW w:w="1639" w:type="dxa"/>
          </w:tcPr>
          <w:p>
            <w:pPr>
              <w:pStyle w:val="TableParagraph"/>
              <w:spacing w:before="3"/>
              <w:ind w:right="-15"/>
              <w:jc w:val="right"/>
              <w:rPr>
                <w:sz w:val="21"/>
              </w:rPr>
            </w:pPr>
            <w:r>
              <w:rPr>
                <w:w w:val="100"/>
                <w:sz w:val="21"/>
              </w:rPr>
              <w:t> </w:t>
            </w:r>
          </w:p>
        </w:tc>
        <w:tc>
          <w:tcPr>
            <w:tcW w:w="1601" w:type="dxa"/>
          </w:tcPr>
          <w:p>
            <w:pPr>
              <w:pStyle w:val="TableParagraph"/>
              <w:spacing w:before="3"/>
              <w:ind w:right="-15"/>
              <w:jc w:val="right"/>
              <w:rPr>
                <w:sz w:val="21"/>
              </w:rPr>
            </w:pPr>
            <w:r>
              <w:rPr>
                <w:w w:val="100"/>
                <w:sz w:val="21"/>
              </w:rPr>
              <w:t> </w:t>
            </w:r>
          </w:p>
        </w:tc>
        <w:tc>
          <w:tcPr>
            <w:tcW w:w="1668" w:type="dxa"/>
          </w:tcPr>
          <w:p>
            <w:pPr>
              <w:pStyle w:val="TableParagraph"/>
              <w:spacing w:before="3"/>
              <w:ind w:right="-15"/>
              <w:jc w:val="right"/>
              <w:rPr>
                <w:sz w:val="21"/>
              </w:rPr>
            </w:pPr>
            <w:r>
              <w:rPr>
                <w:w w:val="100"/>
                <w:sz w:val="21"/>
              </w:rPr>
              <w:t> </w:t>
            </w:r>
          </w:p>
        </w:tc>
        <w:tc>
          <w:tcPr>
            <w:tcW w:w="1579" w:type="dxa"/>
          </w:tcPr>
          <w:p>
            <w:pPr>
              <w:pStyle w:val="TableParagraph"/>
              <w:spacing w:before="3"/>
              <w:ind w:right="-15"/>
              <w:jc w:val="right"/>
              <w:rPr>
                <w:sz w:val="21"/>
              </w:rPr>
            </w:pPr>
            <w:r>
              <w:rPr>
                <w:w w:val="100"/>
                <w:sz w:val="21"/>
              </w:rPr>
              <w:t> </w:t>
            </w:r>
          </w:p>
        </w:tc>
      </w:tr>
      <w:tr>
        <w:trPr>
          <w:trHeight w:val="273" w:hRule="atLeast"/>
        </w:trPr>
        <w:tc>
          <w:tcPr>
            <w:tcW w:w="2336" w:type="dxa"/>
          </w:tcPr>
          <w:p>
            <w:pPr>
              <w:pStyle w:val="TableParagraph"/>
              <w:spacing w:line="250" w:lineRule="exact" w:before="3"/>
              <w:ind w:left="107"/>
              <w:rPr>
                <w:sz w:val="21"/>
              </w:rPr>
            </w:pPr>
            <w:r>
              <w:rPr>
                <w:sz w:val="21"/>
              </w:rPr>
              <w:t>（一）交易性金融资产 </w:t>
            </w:r>
          </w:p>
        </w:tc>
        <w:tc>
          <w:tcPr>
            <w:tcW w:w="1639" w:type="dxa"/>
          </w:tcPr>
          <w:p>
            <w:pPr>
              <w:pStyle w:val="TableParagraph"/>
              <w:spacing w:line="250" w:lineRule="exact" w:before="3"/>
              <w:ind w:right="-15"/>
              <w:jc w:val="right"/>
              <w:rPr>
                <w:sz w:val="21"/>
              </w:rPr>
            </w:pPr>
            <w:r>
              <w:rPr>
                <w:w w:val="100"/>
                <w:sz w:val="21"/>
              </w:rPr>
              <w:t> </w:t>
            </w:r>
          </w:p>
        </w:tc>
        <w:tc>
          <w:tcPr>
            <w:tcW w:w="1601" w:type="dxa"/>
          </w:tcPr>
          <w:p>
            <w:pPr>
              <w:pStyle w:val="TableParagraph"/>
              <w:spacing w:line="250" w:lineRule="exact" w:before="3"/>
              <w:ind w:right="-15"/>
              <w:jc w:val="right"/>
              <w:rPr>
                <w:sz w:val="21"/>
              </w:rPr>
            </w:pPr>
            <w:r>
              <w:rPr>
                <w:w w:val="100"/>
                <w:sz w:val="21"/>
              </w:rPr>
              <w:t> </w:t>
            </w:r>
          </w:p>
        </w:tc>
        <w:tc>
          <w:tcPr>
            <w:tcW w:w="1668" w:type="dxa"/>
          </w:tcPr>
          <w:p>
            <w:pPr>
              <w:pStyle w:val="TableParagraph"/>
              <w:spacing w:line="250" w:lineRule="exact" w:before="3"/>
              <w:ind w:right="-15"/>
              <w:jc w:val="right"/>
              <w:rPr>
                <w:sz w:val="21"/>
              </w:rPr>
            </w:pPr>
            <w:r>
              <w:rPr>
                <w:sz w:val="21"/>
              </w:rPr>
              <w:t>60,983,819.18 </w:t>
            </w:r>
          </w:p>
        </w:tc>
        <w:tc>
          <w:tcPr>
            <w:tcW w:w="1579" w:type="dxa"/>
          </w:tcPr>
          <w:p>
            <w:pPr>
              <w:pStyle w:val="TableParagraph"/>
              <w:spacing w:line="250" w:lineRule="exact" w:before="3"/>
              <w:ind w:right="-15"/>
              <w:jc w:val="right"/>
              <w:rPr>
                <w:sz w:val="21"/>
              </w:rPr>
            </w:pPr>
            <w:r>
              <w:rPr>
                <w:sz w:val="21"/>
              </w:rPr>
              <w:t>60,983,819.18 </w:t>
            </w:r>
          </w:p>
        </w:tc>
      </w:tr>
      <w:tr>
        <w:trPr>
          <w:trHeight w:val="818" w:hRule="atLeast"/>
        </w:trPr>
        <w:tc>
          <w:tcPr>
            <w:tcW w:w="2336" w:type="dxa"/>
          </w:tcPr>
          <w:p>
            <w:pPr>
              <w:pStyle w:val="TableParagraph"/>
              <w:ind w:left="107"/>
              <w:rPr>
                <w:sz w:val="21"/>
              </w:rPr>
            </w:pPr>
            <w:r>
              <w:rPr>
                <w:sz w:val="21"/>
              </w:rPr>
              <w:t>1.以公允价值计量且变</w:t>
            </w:r>
          </w:p>
          <w:p>
            <w:pPr>
              <w:pStyle w:val="TableParagraph"/>
              <w:spacing w:line="270" w:lineRule="atLeast" w:before="0"/>
              <w:ind w:left="107" w:right="113"/>
              <w:rPr>
                <w:sz w:val="21"/>
              </w:rPr>
            </w:pPr>
            <w:r>
              <w:rPr>
                <w:spacing w:val="-1"/>
                <w:sz w:val="21"/>
              </w:rPr>
              <w:t>动计入当期损益的金融</w:t>
            </w:r>
            <w:r>
              <w:rPr>
                <w:sz w:val="21"/>
              </w:rPr>
              <w:t>资产 </w:t>
            </w:r>
          </w:p>
        </w:tc>
        <w:tc>
          <w:tcPr>
            <w:tcW w:w="1639" w:type="dxa"/>
          </w:tcPr>
          <w:p>
            <w:pPr>
              <w:pStyle w:val="TableParagraph"/>
              <w:ind w:right="-15"/>
              <w:jc w:val="right"/>
              <w:rPr>
                <w:sz w:val="21"/>
              </w:rPr>
            </w:pPr>
            <w:r>
              <w:rPr>
                <w:w w:val="100"/>
                <w:sz w:val="21"/>
              </w:rPr>
              <w:t> </w:t>
            </w:r>
          </w:p>
        </w:tc>
        <w:tc>
          <w:tcPr>
            <w:tcW w:w="1601" w:type="dxa"/>
          </w:tcPr>
          <w:p>
            <w:pPr>
              <w:pStyle w:val="TableParagraph"/>
              <w:ind w:right="-15"/>
              <w:jc w:val="right"/>
              <w:rPr>
                <w:sz w:val="21"/>
              </w:rPr>
            </w:pPr>
            <w:r>
              <w:rPr>
                <w:w w:val="100"/>
                <w:sz w:val="21"/>
              </w:rPr>
              <w:t> </w:t>
            </w:r>
          </w:p>
        </w:tc>
        <w:tc>
          <w:tcPr>
            <w:tcW w:w="1668" w:type="dxa"/>
          </w:tcPr>
          <w:p>
            <w:pPr>
              <w:pStyle w:val="TableParagraph"/>
              <w:spacing w:before="5"/>
              <w:rPr>
                <w:sz w:val="21"/>
              </w:rPr>
            </w:pPr>
          </w:p>
          <w:p>
            <w:pPr>
              <w:pStyle w:val="TableParagraph"/>
              <w:spacing w:before="0"/>
              <w:ind w:right="-15"/>
              <w:jc w:val="right"/>
              <w:rPr>
                <w:sz w:val="21"/>
              </w:rPr>
            </w:pPr>
            <w:r>
              <w:rPr>
                <w:sz w:val="21"/>
              </w:rPr>
              <w:t>60,983,819.18 </w:t>
            </w:r>
          </w:p>
        </w:tc>
        <w:tc>
          <w:tcPr>
            <w:tcW w:w="1579" w:type="dxa"/>
          </w:tcPr>
          <w:p>
            <w:pPr>
              <w:pStyle w:val="TableParagraph"/>
              <w:spacing w:before="5"/>
              <w:rPr>
                <w:sz w:val="21"/>
              </w:rPr>
            </w:pPr>
          </w:p>
          <w:p>
            <w:pPr>
              <w:pStyle w:val="TableParagraph"/>
              <w:spacing w:before="0"/>
              <w:ind w:right="-15"/>
              <w:jc w:val="right"/>
              <w:rPr>
                <w:sz w:val="21"/>
              </w:rPr>
            </w:pPr>
            <w:r>
              <w:rPr>
                <w:sz w:val="21"/>
              </w:rPr>
              <w:t>60,983,819.18 </w:t>
            </w:r>
          </w:p>
        </w:tc>
      </w:tr>
      <w:tr>
        <w:trPr>
          <w:trHeight w:val="270" w:hRule="atLeast"/>
        </w:trPr>
        <w:tc>
          <w:tcPr>
            <w:tcW w:w="2336" w:type="dxa"/>
          </w:tcPr>
          <w:p>
            <w:pPr>
              <w:pStyle w:val="TableParagraph"/>
              <w:spacing w:line="250" w:lineRule="exact"/>
              <w:ind w:left="107"/>
              <w:rPr>
                <w:sz w:val="21"/>
              </w:rPr>
            </w:pPr>
            <w:r>
              <w:rPr>
                <w:sz w:val="21"/>
              </w:rPr>
              <w:t>（1）债务工具投资 </w:t>
            </w:r>
          </w:p>
        </w:tc>
        <w:tc>
          <w:tcPr>
            <w:tcW w:w="1639" w:type="dxa"/>
          </w:tcPr>
          <w:p>
            <w:pPr>
              <w:pStyle w:val="TableParagraph"/>
              <w:spacing w:line="250" w:lineRule="exact"/>
              <w:ind w:right="-15"/>
              <w:jc w:val="right"/>
              <w:rPr>
                <w:sz w:val="21"/>
              </w:rPr>
            </w:pPr>
            <w:r>
              <w:rPr>
                <w:w w:val="100"/>
                <w:sz w:val="21"/>
              </w:rPr>
              <w:t> </w:t>
            </w:r>
          </w:p>
        </w:tc>
        <w:tc>
          <w:tcPr>
            <w:tcW w:w="1601" w:type="dxa"/>
          </w:tcPr>
          <w:p>
            <w:pPr>
              <w:pStyle w:val="TableParagraph"/>
              <w:spacing w:line="250" w:lineRule="exact"/>
              <w:ind w:right="-15"/>
              <w:jc w:val="right"/>
              <w:rPr>
                <w:sz w:val="21"/>
              </w:rPr>
            </w:pPr>
            <w:r>
              <w:rPr>
                <w:w w:val="100"/>
                <w:sz w:val="21"/>
              </w:rPr>
              <w:t> </w:t>
            </w:r>
          </w:p>
        </w:tc>
        <w:tc>
          <w:tcPr>
            <w:tcW w:w="1668"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273" w:hRule="atLeast"/>
        </w:trPr>
        <w:tc>
          <w:tcPr>
            <w:tcW w:w="2336" w:type="dxa"/>
          </w:tcPr>
          <w:p>
            <w:pPr>
              <w:pStyle w:val="TableParagraph"/>
              <w:spacing w:line="250" w:lineRule="exact" w:before="3"/>
              <w:ind w:left="107"/>
              <w:rPr>
                <w:sz w:val="21"/>
              </w:rPr>
            </w:pPr>
            <w:r>
              <w:rPr>
                <w:sz w:val="21"/>
              </w:rPr>
              <w:t>（2）权益工具投资 </w:t>
            </w:r>
          </w:p>
        </w:tc>
        <w:tc>
          <w:tcPr>
            <w:tcW w:w="1639" w:type="dxa"/>
          </w:tcPr>
          <w:p>
            <w:pPr>
              <w:pStyle w:val="TableParagraph"/>
              <w:spacing w:line="250" w:lineRule="exact" w:before="3"/>
              <w:ind w:right="-15"/>
              <w:jc w:val="right"/>
              <w:rPr>
                <w:sz w:val="21"/>
              </w:rPr>
            </w:pPr>
            <w:r>
              <w:rPr>
                <w:w w:val="100"/>
                <w:sz w:val="21"/>
              </w:rPr>
              <w:t> </w:t>
            </w:r>
          </w:p>
        </w:tc>
        <w:tc>
          <w:tcPr>
            <w:tcW w:w="1601" w:type="dxa"/>
          </w:tcPr>
          <w:p>
            <w:pPr>
              <w:pStyle w:val="TableParagraph"/>
              <w:spacing w:line="250" w:lineRule="exact" w:before="3"/>
              <w:ind w:right="-15"/>
              <w:jc w:val="right"/>
              <w:rPr>
                <w:sz w:val="21"/>
              </w:rPr>
            </w:pPr>
            <w:r>
              <w:rPr>
                <w:w w:val="100"/>
                <w:sz w:val="21"/>
              </w:rPr>
              <w:t> </w:t>
            </w:r>
          </w:p>
        </w:tc>
        <w:tc>
          <w:tcPr>
            <w:tcW w:w="1668" w:type="dxa"/>
          </w:tcPr>
          <w:p>
            <w:pPr>
              <w:pStyle w:val="TableParagraph"/>
              <w:spacing w:line="250" w:lineRule="exact" w:before="3"/>
              <w:ind w:right="-15"/>
              <w:jc w:val="right"/>
              <w:rPr>
                <w:sz w:val="21"/>
              </w:rPr>
            </w:pPr>
            <w:r>
              <w:rPr>
                <w:w w:val="100"/>
                <w:sz w:val="21"/>
              </w:rPr>
              <w:t> </w:t>
            </w:r>
          </w:p>
        </w:tc>
        <w:tc>
          <w:tcPr>
            <w:tcW w:w="1579" w:type="dxa"/>
          </w:tcPr>
          <w:p>
            <w:pPr>
              <w:pStyle w:val="TableParagraph"/>
              <w:spacing w:line="250" w:lineRule="exact" w:before="3"/>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sz w:val="21"/>
              </w:rPr>
              <w:t>（3）衍生金融资产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816" w:hRule="atLeast"/>
        </w:trPr>
        <w:tc>
          <w:tcPr>
            <w:tcW w:w="2336" w:type="dxa"/>
          </w:tcPr>
          <w:p>
            <w:pPr>
              <w:pStyle w:val="TableParagraph"/>
              <w:spacing w:line="242" w:lineRule="auto"/>
              <w:ind w:left="107" w:right="113"/>
              <w:rPr>
                <w:sz w:val="21"/>
              </w:rPr>
            </w:pPr>
            <w:r>
              <w:rPr>
                <w:sz w:val="21"/>
              </w:rPr>
              <w:t>2.</w:t>
            </w:r>
            <w:r>
              <w:rPr>
                <w:spacing w:val="-1"/>
                <w:sz w:val="21"/>
              </w:rPr>
              <w:t> 指定以公允价值计量且其变动计入当期损</w:t>
            </w:r>
          </w:p>
          <w:p>
            <w:pPr>
              <w:pStyle w:val="TableParagraph"/>
              <w:spacing w:line="250" w:lineRule="exact"/>
              <w:ind w:left="107"/>
              <w:rPr>
                <w:sz w:val="21"/>
              </w:rPr>
            </w:pPr>
            <w:r>
              <w:rPr>
                <w:spacing w:val="-1"/>
                <w:sz w:val="21"/>
              </w:rPr>
              <w:t>益的金融资产</w:t>
            </w:r>
            <w:r>
              <w:rPr>
                <w:sz w:val="21"/>
              </w:rPr>
              <w:t> </w:t>
            </w:r>
          </w:p>
        </w:tc>
        <w:tc>
          <w:tcPr>
            <w:tcW w:w="1639" w:type="dxa"/>
          </w:tcPr>
          <w:p>
            <w:pPr>
              <w:pStyle w:val="TableParagraph"/>
              <w:ind w:right="-15"/>
              <w:jc w:val="right"/>
              <w:rPr>
                <w:sz w:val="21"/>
              </w:rPr>
            </w:pPr>
            <w:r>
              <w:rPr>
                <w:w w:val="100"/>
                <w:sz w:val="21"/>
              </w:rPr>
              <w:t> </w:t>
            </w:r>
          </w:p>
        </w:tc>
        <w:tc>
          <w:tcPr>
            <w:tcW w:w="1601" w:type="dxa"/>
          </w:tcPr>
          <w:p>
            <w:pPr>
              <w:pStyle w:val="TableParagraph"/>
              <w:ind w:right="-15"/>
              <w:jc w:val="right"/>
              <w:rPr>
                <w:sz w:val="21"/>
              </w:rPr>
            </w:pPr>
            <w:r>
              <w:rPr>
                <w:w w:val="100"/>
                <w:sz w:val="21"/>
              </w:rPr>
              <w:t> </w:t>
            </w:r>
          </w:p>
        </w:tc>
        <w:tc>
          <w:tcPr>
            <w:tcW w:w="1668" w:type="dxa"/>
          </w:tcPr>
          <w:p>
            <w:pPr>
              <w:pStyle w:val="TableParagraph"/>
              <w:ind w:right="-15"/>
              <w:jc w:val="right"/>
              <w:rPr>
                <w:sz w:val="21"/>
              </w:rPr>
            </w:pPr>
            <w:r>
              <w:rPr>
                <w:w w:val="100"/>
                <w:sz w:val="21"/>
              </w:rPr>
              <w:t> </w:t>
            </w:r>
          </w:p>
        </w:tc>
        <w:tc>
          <w:tcPr>
            <w:tcW w:w="1579" w:type="dxa"/>
          </w:tcPr>
          <w:p>
            <w:pPr>
              <w:pStyle w:val="TableParagraph"/>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sz w:val="21"/>
              </w:rPr>
              <w:t>（1）债务工具投资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sz w:val="21"/>
              </w:rPr>
              <w:t>（2）权益工具投资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270" w:hRule="atLeast"/>
        </w:trPr>
        <w:tc>
          <w:tcPr>
            <w:tcW w:w="2336" w:type="dxa"/>
          </w:tcPr>
          <w:p>
            <w:pPr>
              <w:pStyle w:val="TableParagraph"/>
              <w:spacing w:line="250" w:lineRule="exact"/>
              <w:ind w:left="107"/>
              <w:rPr>
                <w:sz w:val="21"/>
              </w:rPr>
            </w:pPr>
            <w:r>
              <w:rPr>
                <w:sz w:val="21"/>
              </w:rPr>
              <w:t>（二）其他债权投资 </w:t>
            </w:r>
          </w:p>
        </w:tc>
        <w:tc>
          <w:tcPr>
            <w:tcW w:w="1639" w:type="dxa"/>
          </w:tcPr>
          <w:p>
            <w:pPr>
              <w:pStyle w:val="TableParagraph"/>
              <w:spacing w:line="250" w:lineRule="exact"/>
              <w:ind w:right="-15"/>
              <w:jc w:val="right"/>
              <w:rPr>
                <w:sz w:val="21"/>
              </w:rPr>
            </w:pPr>
            <w:r>
              <w:rPr>
                <w:w w:val="100"/>
                <w:sz w:val="21"/>
              </w:rPr>
              <w:t> </w:t>
            </w:r>
          </w:p>
        </w:tc>
        <w:tc>
          <w:tcPr>
            <w:tcW w:w="1601" w:type="dxa"/>
          </w:tcPr>
          <w:p>
            <w:pPr>
              <w:pStyle w:val="TableParagraph"/>
              <w:spacing w:line="250" w:lineRule="exact"/>
              <w:ind w:right="-15"/>
              <w:jc w:val="right"/>
              <w:rPr>
                <w:sz w:val="21"/>
              </w:rPr>
            </w:pPr>
            <w:r>
              <w:rPr>
                <w:w w:val="100"/>
                <w:sz w:val="21"/>
              </w:rPr>
              <w:t> </w:t>
            </w:r>
          </w:p>
        </w:tc>
        <w:tc>
          <w:tcPr>
            <w:tcW w:w="1668"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544" w:hRule="atLeast"/>
        </w:trPr>
        <w:tc>
          <w:tcPr>
            <w:tcW w:w="2336" w:type="dxa"/>
          </w:tcPr>
          <w:p>
            <w:pPr>
              <w:pStyle w:val="TableParagraph"/>
              <w:ind w:left="107"/>
              <w:rPr>
                <w:sz w:val="21"/>
              </w:rPr>
            </w:pPr>
            <w:r>
              <w:rPr>
                <w:sz w:val="21"/>
              </w:rPr>
              <w:t>（三）其他权益工具投</w:t>
            </w:r>
          </w:p>
          <w:p>
            <w:pPr>
              <w:pStyle w:val="TableParagraph"/>
              <w:spacing w:line="250" w:lineRule="exact" w:before="4"/>
              <w:ind w:left="107"/>
              <w:rPr>
                <w:sz w:val="21"/>
              </w:rPr>
            </w:pPr>
            <w:r>
              <w:rPr>
                <w:sz w:val="21"/>
              </w:rPr>
              <w:t>资 </w:t>
            </w:r>
          </w:p>
        </w:tc>
        <w:tc>
          <w:tcPr>
            <w:tcW w:w="1639" w:type="dxa"/>
          </w:tcPr>
          <w:p>
            <w:pPr>
              <w:pStyle w:val="TableParagraph"/>
              <w:ind w:right="-15"/>
              <w:jc w:val="right"/>
              <w:rPr>
                <w:sz w:val="21"/>
              </w:rPr>
            </w:pPr>
            <w:r>
              <w:rPr>
                <w:w w:val="100"/>
                <w:sz w:val="21"/>
              </w:rPr>
              <w:t> </w:t>
            </w:r>
          </w:p>
        </w:tc>
        <w:tc>
          <w:tcPr>
            <w:tcW w:w="1601" w:type="dxa"/>
          </w:tcPr>
          <w:p>
            <w:pPr>
              <w:pStyle w:val="TableParagraph"/>
              <w:ind w:right="-15"/>
              <w:jc w:val="right"/>
              <w:rPr>
                <w:sz w:val="21"/>
              </w:rPr>
            </w:pPr>
            <w:r>
              <w:rPr>
                <w:w w:val="100"/>
                <w:sz w:val="21"/>
              </w:rPr>
              <w:t> </w:t>
            </w:r>
          </w:p>
        </w:tc>
        <w:tc>
          <w:tcPr>
            <w:tcW w:w="1668" w:type="dxa"/>
          </w:tcPr>
          <w:p>
            <w:pPr>
              <w:pStyle w:val="TableParagraph"/>
              <w:ind w:right="-15"/>
              <w:jc w:val="right"/>
              <w:rPr>
                <w:sz w:val="21"/>
              </w:rPr>
            </w:pPr>
            <w:r>
              <w:rPr>
                <w:w w:val="100"/>
                <w:sz w:val="21"/>
              </w:rPr>
              <w:t> </w:t>
            </w:r>
          </w:p>
        </w:tc>
        <w:tc>
          <w:tcPr>
            <w:tcW w:w="1579" w:type="dxa"/>
          </w:tcPr>
          <w:p>
            <w:pPr>
              <w:pStyle w:val="TableParagraph"/>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sz w:val="21"/>
              </w:rPr>
              <w:t>（四）投资性房地产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sz w:val="21"/>
              </w:rPr>
              <w:t>1.出租用的土地使用权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270" w:hRule="atLeast"/>
        </w:trPr>
        <w:tc>
          <w:tcPr>
            <w:tcW w:w="2336" w:type="dxa"/>
          </w:tcPr>
          <w:p>
            <w:pPr>
              <w:pStyle w:val="TableParagraph"/>
              <w:spacing w:line="250" w:lineRule="exact"/>
              <w:ind w:left="107"/>
              <w:rPr>
                <w:sz w:val="21"/>
              </w:rPr>
            </w:pPr>
            <w:r>
              <w:rPr>
                <w:sz w:val="21"/>
              </w:rPr>
              <w:t>2.出租的建筑物 </w:t>
            </w:r>
          </w:p>
        </w:tc>
        <w:tc>
          <w:tcPr>
            <w:tcW w:w="1639" w:type="dxa"/>
          </w:tcPr>
          <w:p>
            <w:pPr>
              <w:pStyle w:val="TableParagraph"/>
              <w:spacing w:line="250" w:lineRule="exact"/>
              <w:ind w:right="-15"/>
              <w:jc w:val="right"/>
              <w:rPr>
                <w:sz w:val="21"/>
              </w:rPr>
            </w:pPr>
            <w:r>
              <w:rPr>
                <w:w w:val="100"/>
                <w:sz w:val="21"/>
              </w:rPr>
              <w:t> </w:t>
            </w:r>
          </w:p>
        </w:tc>
        <w:tc>
          <w:tcPr>
            <w:tcW w:w="1601" w:type="dxa"/>
          </w:tcPr>
          <w:p>
            <w:pPr>
              <w:pStyle w:val="TableParagraph"/>
              <w:spacing w:line="250" w:lineRule="exact"/>
              <w:ind w:right="-15"/>
              <w:jc w:val="right"/>
              <w:rPr>
                <w:sz w:val="21"/>
              </w:rPr>
            </w:pPr>
            <w:r>
              <w:rPr>
                <w:w w:val="100"/>
                <w:sz w:val="21"/>
              </w:rPr>
              <w:t> </w:t>
            </w:r>
          </w:p>
        </w:tc>
        <w:tc>
          <w:tcPr>
            <w:tcW w:w="1668"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544" w:hRule="atLeast"/>
        </w:trPr>
        <w:tc>
          <w:tcPr>
            <w:tcW w:w="2336" w:type="dxa"/>
          </w:tcPr>
          <w:p>
            <w:pPr>
              <w:pStyle w:val="TableParagraph"/>
              <w:ind w:left="107"/>
              <w:rPr>
                <w:sz w:val="21"/>
              </w:rPr>
            </w:pPr>
            <w:r>
              <w:rPr>
                <w:sz w:val="21"/>
              </w:rPr>
              <w:t>3.持有并准备增值后转</w:t>
            </w:r>
          </w:p>
          <w:p>
            <w:pPr>
              <w:pStyle w:val="TableParagraph"/>
              <w:spacing w:line="250" w:lineRule="exact" w:before="4"/>
              <w:ind w:left="107"/>
              <w:rPr>
                <w:sz w:val="21"/>
              </w:rPr>
            </w:pPr>
            <w:r>
              <w:rPr>
                <w:spacing w:val="-1"/>
                <w:sz w:val="21"/>
              </w:rPr>
              <w:t>让的土地使用权</w:t>
            </w:r>
            <w:r>
              <w:rPr>
                <w:sz w:val="21"/>
              </w:rPr>
              <w:t> </w:t>
            </w:r>
          </w:p>
        </w:tc>
        <w:tc>
          <w:tcPr>
            <w:tcW w:w="1639" w:type="dxa"/>
          </w:tcPr>
          <w:p>
            <w:pPr>
              <w:pStyle w:val="TableParagraph"/>
              <w:ind w:right="-15"/>
              <w:jc w:val="right"/>
              <w:rPr>
                <w:sz w:val="21"/>
              </w:rPr>
            </w:pPr>
            <w:r>
              <w:rPr>
                <w:w w:val="100"/>
                <w:sz w:val="21"/>
              </w:rPr>
              <w:t> </w:t>
            </w:r>
          </w:p>
        </w:tc>
        <w:tc>
          <w:tcPr>
            <w:tcW w:w="1601" w:type="dxa"/>
          </w:tcPr>
          <w:p>
            <w:pPr>
              <w:pStyle w:val="TableParagraph"/>
              <w:ind w:right="-15"/>
              <w:jc w:val="right"/>
              <w:rPr>
                <w:sz w:val="21"/>
              </w:rPr>
            </w:pPr>
            <w:r>
              <w:rPr>
                <w:w w:val="100"/>
                <w:sz w:val="21"/>
              </w:rPr>
              <w:t> </w:t>
            </w:r>
          </w:p>
        </w:tc>
        <w:tc>
          <w:tcPr>
            <w:tcW w:w="1668" w:type="dxa"/>
          </w:tcPr>
          <w:p>
            <w:pPr>
              <w:pStyle w:val="TableParagraph"/>
              <w:ind w:right="-15"/>
              <w:jc w:val="right"/>
              <w:rPr>
                <w:sz w:val="21"/>
              </w:rPr>
            </w:pPr>
            <w:r>
              <w:rPr>
                <w:w w:val="100"/>
                <w:sz w:val="21"/>
              </w:rPr>
              <w:t> </w:t>
            </w:r>
          </w:p>
        </w:tc>
        <w:tc>
          <w:tcPr>
            <w:tcW w:w="1579" w:type="dxa"/>
          </w:tcPr>
          <w:p>
            <w:pPr>
              <w:pStyle w:val="TableParagraph"/>
              <w:ind w:right="-15"/>
              <w:jc w:val="right"/>
              <w:rPr>
                <w:sz w:val="21"/>
              </w:rPr>
            </w:pPr>
            <w:r>
              <w:rPr>
                <w:w w:val="100"/>
                <w:sz w:val="21"/>
              </w:rPr>
              <w:t> </w:t>
            </w:r>
          </w:p>
        </w:tc>
      </w:tr>
      <w:tr>
        <w:trPr>
          <w:trHeight w:val="273" w:hRule="atLeast"/>
        </w:trPr>
        <w:tc>
          <w:tcPr>
            <w:tcW w:w="2336" w:type="dxa"/>
          </w:tcPr>
          <w:p>
            <w:pPr>
              <w:pStyle w:val="TableParagraph"/>
              <w:spacing w:line="250" w:lineRule="exact" w:before="3"/>
              <w:ind w:left="107"/>
              <w:rPr>
                <w:sz w:val="21"/>
              </w:rPr>
            </w:pPr>
            <w:r>
              <w:rPr>
                <w:sz w:val="21"/>
              </w:rPr>
              <w:t>（五）生物资产 </w:t>
            </w:r>
          </w:p>
        </w:tc>
        <w:tc>
          <w:tcPr>
            <w:tcW w:w="1639" w:type="dxa"/>
          </w:tcPr>
          <w:p>
            <w:pPr>
              <w:pStyle w:val="TableParagraph"/>
              <w:spacing w:line="250" w:lineRule="exact" w:before="3"/>
              <w:ind w:right="-15"/>
              <w:jc w:val="right"/>
              <w:rPr>
                <w:sz w:val="21"/>
              </w:rPr>
            </w:pPr>
            <w:r>
              <w:rPr>
                <w:w w:val="100"/>
                <w:sz w:val="21"/>
              </w:rPr>
              <w:t> </w:t>
            </w:r>
          </w:p>
        </w:tc>
        <w:tc>
          <w:tcPr>
            <w:tcW w:w="1601" w:type="dxa"/>
          </w:tcPr>
          <w:p>
            <w:pPr>
              <w:pStyle w:val="TableParagraph"/>
              <w:spacing w:line="250" w:lineRule="exact" w:before="3"/>
              <w:ind w:right="-15"/>
              <w:jc w:val="right"/>
              <w:rPr>
                <w:sz w:val="21"/>
              </w:rPr>
            </w:pPr>
            <w:r>
              <w:rPr>
                <w:w w:val="100"/>
                <w:sz w:val="21"/>
              </w:rPr>
              <w:t> </w:t>
            </w:r>
          </w:p>
        </w:tc>
        <w:tc>
          <w:tcPr>
            <w:tcW w:w="1668" w:type="dxa"/>
          </w:tcPr>
          <w:p>
            <w:pPr>
              <w:pStyle w:val="TableParagraph"/>
              <w:spacing w:line="250" w:lineRule="exact" w:before="3"/>
              <w:ind w:right="-15"/>
              <w:jc w:val="right"/>
              <w:rPr>
                <w:sz w:val="21"/>
              </w:rPr>
            </w:pPr>
            <w:r>
              <w:rPr>
                <w:w w:val="100"/>
                <w:sz w:val="21"/>
              </w:rPr>
              <w:t> </w:t>
            </w:r>
          </w:p>
        </w:tc>
        <w:tc>
          <w:tcPr>
            <w:tcW w:w="1579" w:type="dxa"/>
          </w:tcPr>
          <w:p>
            <w:pPr>
              <w:pStyle w:val="TableParagraph"/>
              <w:spacing w:line="250" w:lineRule="exact" w:before="3"/>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sz w:val="21"/>
              </w:rPr>
              <w:t>1.消耗性生物资产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270" w:hRule="atLeast"/>
        </w:trPr>
        <w:tc>
          <w:tcPr>
            <w:tcW w:w="2336" w:type="dxa"/>
          </w:tcPr>
          <w:p>
            <w:pPr>
              <w:pStyle w:val="TableParagraph"/>
              <w:spacing w:line="250" w:lineRule="exact"/>
              <w:ind w:left="107"/>
              <w:rPr>
                <w:sz w:val="21"/>
              </w:rPr>
            </w:pPr>
            <w:r>
              <w:rPr>
                <w:sz w:val="21"/>
              </w:rPr>
              <w:t>2.生产性生物资产 </w:t>
            </w:r>
          </w:p>
        </w:tc>
        <w:tc>
          <w:tcPr>
            <w:tcW w:w="1639" w:type="dxa"/>
          </w:tcPr>
          <w:p>
            <w:pPr>
              <w:pStyle w:val="TableParagraph"/>
              <w:spacing w:line="250" w:lineRule="exact"/>
              <w:ind w:right="-15"/>
              <w:jc w:val="right"/>
              <w:rPr>
                <w:sz w:val="21"/>
              </w:rPr>
            </w:pPr>
            <w:r>
              <w:rPr>
                <w:w w:val="100"/>
                <w:sz w:val="21"/>
              </w:rPr>
              <w:t> </w:t>
            </w:r>
          </w:p>
        </w:tc>
        <w:tc>
          <w:tcPr>
            <w:tcW w:w="1601" w:type="dxa"/>
          </w:tcPr>
          <w:p>
            <w:pPr>
              <w:pStyle w:val="TableParagraph"/>
              <w:spacing w:line="250" w:lineRule="exact"/>
              <w:ind w:right="-15"/>
              <w:jc w:val="right"/>
              <w:rPr>
                <w:sz w:val="21"/>
              </w:rPr>
            </w:pPr>
            <w:r>
              <w:rPr>
                <w:w w:val="100"/>
                <w:sz w:val="21"/>
              </w:rPr>
              <w:t> </w:t>
            </w:r>
          </w:p>
        </w:tc>
        <w:tc>
          <w:tcPr>
            <w:tcW w:w="1668"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sz w:val="21"/>
              </w:rPr>
              <w:t>（六）应收款项融资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sz w:val="21"/>
              </w:rPr>
              <w:t>2,199,345.93 </w:t>
            </w:r>
          </w:p>
        </w:tc>
        <w:tc>
          <w:tcPr>
            <w:tcW w:w="1579" w:type="dxa"/>
          </w:tcPr>
          <w:p>
            <w:pPr>
              <w:pStyle w:val="TableParagraph"/>
              <w:spacing w:line="252" w:lineRule="exact"/>
              <w:ind w:right="-15"/>
              <w:jc w:val="right"/>
              <w:rPr>
                <w:sz w:val="21"/>
              </w:rPr>
            </w:pPr>
            <w:r>
              <w:rPr>
                <w:sz w:val="21"/>
              </w:rPr>
              <w:t>2,199,345.93 </w:t>
            </w:r>
          </w:p>
        </w:tc>
      </w:tr>
      <w:tr>
        <w:trPr>
          <w:trHeight w:val="273" w:hRule="atLeast"/>
        </w:trPr>
        <w:tc>
          <w:tcPr>
            <w:tcW w:w="2336" w:type="dxa"/>
          </w:tcPr>
          <w:p>
            <w:pPr>
              <w:pStyle w:val="TableParagraph"/>
              <w:spacing w:line="252" w:lineRule="exact"/>
              <w:ind w:left="107"/>
              <w:rPr>
                <w:sz w:val="21"/>
              </w:rPr>
            </w:pPr>
            <w:r>
              <w:rPr>
                <w:w w:val="100"/>
                <w:sz w:val="21"/>
              </w:rPr>
              <w:t>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544" w:hRule="atLeast"/>
        </w:trPr>
        <w:tc>
          <w:tcPr>
            <w:tcW w:w="2336" w:type="dxa"/>
          </w:tcPr>
          <w:p>
            <w:pPr>
              <w:pStyle w:val="TableParagraph"/>
              <w:ind w:left="107"/>
              <w:rPr>
                <w:sz w:val="21"/>
              </w:rPr>
            </w:pPr>
            <w:r>
              <w:rPr>
                <w:sz w:val="21"/>
              </w:rPr>
              <w:t>持续以公允价值计量的</w:t>
            </w:r>
          </w:p>
          <w:p>
            <w:pPr>
              <w:pStyle w:val="TableParagraph"/>
              <w:spacing w:line="252" w:lineRule="exact" w:before="2"/>
              <w:ind w:left="107"/>
              <w:rPr>
                <w:sz w:val="21"/>
              </w:rPr>
            </w:pPr>
            <w:r>
              <w:rPr>
                <w:sz w:val="21"/>
              </w:rPr>
              <w:t>资产总额 </w:t>
            </w:r>
          </w:p>
        </w:tc>
        <w:tc>
          <w:tcPr>
            <w:tcW w:w="1639" w:type="dxa"/>
          </w:tcPr>
          <w:p>
            <w:pPr>
              <w:pStyle w:val="TableParagraph"/>
              <w:ind w:right="-15"/>
              <w:jc w:val="right"/>
              <w:rPr>
                <w:sz w:val="21"/>
              </w:rPr>
            </w:pPr>
            <w:r>
              <w:rPr>
                <w:w w:val="100"/>
                <w:sz w:val="21"/>
              </w:rPr>
              <w:t> </w:t>
            </w:r>
          </w:p>
        </w:tc>
        <w:tc>
          <w:tcPr>
            <w:tcW w:w="1601" w:type="dxa"/>
          </w:tcPr>
          <w:p>
            <w:pPr>
              <w:pStyle w:val="TableParagraph"/>
              <w:ind w:right="-15"/>
              <w:jc w:val="right"/>
              <w:rPr>
                <w:sz w:val="21"/>
              </w:rPr>
            </w:pPr>
            <w:r>
              <w:rPr>
                <w:w w:val="100"/>
                <w:sz w:val="21"/>
              </w:rPr>
              <w:t> </w:t>
            </w:r>
          </w:p>
        </w:tc>
        <w:tc>
          <w:tcPr>
            <w:tcW w:w="1668" w:type="dxa"/>
          </w:tcPr>
          <w:p>
            <w:pPr>
              <w:pStyle w:val="TableParagraph"/>
              <w:spacing w:before="135"/>
              <w:ind w:right="-15"/>
              <w:jc w:val="right"/>
              <w:rPr>
                <w:sz w:val="21"/>
              </w:rPr>
            </w:pPr>
            <w:r>
              <w:rPr>
                <w:sz w:val="21"/>
              </w:rPr>
              <w:t>63,183,165.11 </w:t>
            </w:r>
          </w:p>
        </w:tc>
        <w:tc>
          <w:tcPr>
            <w:tcW w:w="1579" w:type="dxa"/>
          </w:tcPr>
          <w:p>
            <w:pPr>
              <w:pStyle w:val="TableParagraph"/>
              <w:spacing w:before="135"/>
              <w:ind w:right="-15"/>
              <w:jc w:val="right"/>
              <w:rPr>
                <w:sz w:val="21"/>
              </w:rPr>
            </w:pPr>
            <w:r>
              <w:rPr>
                <w:sz w:val="21"/>
              </w:rPr>
              <w:t>63,183,165.11 </w:t>
            </w:r>
          </w:p>
        </w:tc>
      </w:tr>
      <w:tr>
        <w:trPr>
          <w:trHeight w:val="294" w:hRule="atLeast"/>
        </w:trPr>
        <w:tc>
          <w:tcPr>
            <w:tcW w:w="2336" w:type="dxa"/>
          </w:tcPr>
          <w:p>
            <w:pPr>
              <w:pStyle w:val="TableParagraph"/>
              <w:ind w:left="107"/>
              <w:rPr>
                <w:sz w:val="21"/>
              </w:rPr>
            </w:pPr>
            <w:r>
              <w:rPr>
                <w:sz w:val="21"/>
              </w:rPr>
              <w:t>（六）交易性金融负债 </w:t>
            </w:r>
          </w:p>
        </w:tc>
        <w:tc>
          <w:tcPr>
            <w:tcW w:w="1639" w:type="dxa"/>
          </w:tcPr>
          <w:p>
            <w:pPr>
              <w:pStyle w:val="TableParagraph"/>
              <w:ind w:right="-15"/>
              <w:jc w:val="right"/>
              <w:rPr>
                <w:sz w:val="21"/>
              </w:rPr>
            </w:pPr>
            <w:r>
              <w:rPr>
                <w:w w:val="100"/>
                <w:sz w:val="21"/>
              </w:rPr>
              <w:t> </w:t>
            </w:r>
          </w:p>
        </w:tc>
        <w:tc>
          <w:tcPr>
            <w:tcW w:w="1601" w:type="dxa"/>
          </w:tcPr>
          <w:p>
            <w:pPr>
              <w:pStyle w:val="TableParagraph"/>
              <w:ind w:right="-15"/>
              <w:jc w:val="right"/>
              <w:rPr>
                <w:sz w:val="21"/>
              </w:rPr>
            </w:pPr>
            <w:r>
              <w:rPr>
                <w:w w:val="100"/>
                <w:sz w:val="21"/>
              </w:rPr>
              <w:t> </w:t>
            </w:r>
          </w:p>
        </w:tc>
        <w:tc>
          <w:tcPr>
            <w:tcW w:w="1668" w:type="dxa"/>
          </w:tcPr>
          <w:p>
            <w:pPr>
              <w:pStyle w:val="TableParagraph"/>
              <w:ind w:right="-15"/>
              <w:jc w:val="right"/>
              <w:rPr>
                <w:sz w:val="21"/>
              </w:rPr>
            </w:pPr>
            <w:r>
              <w:rPr>
                <w:w w:val="100"/>
                <w:sz w:val="21"/>
              </w:rPr>
              <w:t> </w:t>
            </w:r>
          </w:p>
        </w:tc>
        <w:tc>
          <w:tcPr>
            <w:tcW w:w="1579" w:type="dxa"/>
          </w:tcPr>
          <w:p>
            <w:pPr>
              <w:pStyle w:val="TableParagraph"/>
              <w:ind w:right="-15"/>
              <w:jc w:val="right"/>
              <w:rPr>
                <w:sz w:val="21"/>
              </w:rPr>
            </w:pPr>
            <w:r>
              <w:rPr>
                <w:w w:val="100"/>
                <w:sz w:val="21"/>
              </w:rPr>
              <w:t> </w:t>
            </w:r>
          </w:p>
        </w:tc>
      </w:tr>
      <w:tr>
        <w:trPr>
          <w:trHeight w:val="817" w:hRule="atLeast"/>
        </w:trPr>
        <w:tc>
          <w:tcPr>
            <w:tcW w:w="2336" w:type="dxa"/>
          </w:tcPr>
          <w:p>
            <w:pPr>
              <w:pStyle w:val="TableParagraph"/>
              <w:ind w:left="107"/>
              <w:rPr>
                <w:sz w:val="21"/>
              </w:rPr>
            </w:pPr>
            <w:r>
              <w:rPr>
                <w:sz w:val="21"/>
              </w:rPr>
              <w:t>1.以公允价值计量且变</w:t>
            </w:r>
          </w:p>
          <w:p>
            <w:pPr>
              <w:pStyle w:val="TableParagraph"/>
              <w:spacing w:line="270" w:lineRule="atLeast" w:before="0"/>
              <w:ind w:left="107" w:right="113"/>
              <w:rPr>
                <w:sz w:val="21"/>
              </w:rPr>
            </w:pPr>
            <w:r>
              <w:rPr>
                <w:spacing w:val="-1"/>
                <w:sz w:val="21"/>
              </w:rPr>
              <w:t>动计入当期损益的金融</w:t>
            </w:r>
            <w:r>
              <w:rPr>
                <w:sz w:val="21"/>
              </w:rPr>
              <w:t>负债 </w:t>
            </w:r>
          </w:p>
        </w:tc>
        <w:tc>
          <w:tcPr>
            <w:tcW w:w="1639" w:type="dxa"/>
          </w:tcPr>
          <w:p>
            <w:pPr>
              <w:pStyle w:val="TableParagraph"/>
              <w:ind w:right="-15"/>
              <w:jc w:val="right"/>
              <w:rPr>
                <w:sz w:val="21"/>
              </w:rPr>
            </w:pPr>
            <w:r>
              <w:rPr>
                <w:w w:val="100"/>
                <w:sz w:val="21"/>
              </w:rPr>
              <w:t> </w:t>
            </w:r>
          </w:p>
        </w:tc>
        <w:tc>
          <w:tcPr>
            <w:tcW w:w="1601" w:type="dxa"/>
          </w:tcPr>
          <w:p>
            <w:pPr>
              <w:pStyle w:val="TableParagraph"/>
              <w:spacing w:before="5"/>
              <w:rPr>
                <w:sz w:val="21"/>
              </w:rPr>
            </w:pPr>
          </w:p>
          <w:p>
            <w:pPr>
              <w:pStyle w:val="TableParagraph"/>
              <w:spacing w:before="0"/>
              <w:ind w:right="-15"/>
              <w:jc w:val="right"/>
              <w:rPr>
                <w:sz w:val="21"/>
              </w:rPr>
            </w:pPr>
            <w:r>
              <w:rPr>
                <w:sz w:val="21"/>
              </w:rPr>
              <w:t>8,927,287.61 </w:t>
            </w:r>
          </w:p>
        </w:tc>
        <w:tc>
          <w:tcPr>
            <w:tcW w:w="1668" w:type="dxa"/>
          </w:tcPr>
          <w:p>
            <w:pPr>
              <w:pStyle w:val="TableParagraph"/>
              <w:spacing w:before="5"/>
              <w:rPr>
                <w:sz w:val="21"/>
              </w:rPr>
            </w:pPr>
          </w:p>
          <w:p>
            <w:pPr>
              <w:pStyle w:val="TableParagraph"/>
              <w:spacing w:before="0"/>
              <w:ind w:right="-15"/>
              <w:jc w:val="right"/>
              <w:rPr>
                <w:sz w:val="21"/>
              </w:rPr>
            </w:pPr>
            <w:r>
              <w:rPr>
                <w:sz w:val="21"/>
              </w:rPr>
              <w:t>- </w:t>
            </w:r>
          </w:p>
        </w:tc>
        <w:tc>
          <w:tcPr>
            <w:tcW w:w="1579" w:type="dxa"/>
          </w:tcPr>
          <w:p>
            <w:pPr>
              <w:pStyle w:val="TableParagraph"/>
              <w:spacing w:before="5"/>
              <w:rPr>
                <w:sz w:val="21"/>
              </w:rPr>
            </w:pPr>
          </w:p>
          <w:p>
            <w:pPr>
              <w:pStyle w:val="TableParagraph"/>
              <w:spacing w:before="0"/>
              <w:ind w:right="-15"/>
              <w:jc w:val="right"/>
              <w:rPr>
                <w:sz w:val="21"/>
              </w:rPr>
            </w:pPr>
            <w:r>
              <w:rPr>
                <w:sz w:val="21"/>
              </w:rPr>
              <w:t>8,927,287.61 </w:t>
            </w:r>
          </w:p>
        </w:tc>
      </w:tr>
    </w:tbl>
    <w:p>
      <w:pPr>
        <w:spacing w:after="0"/>
        <w:jc w:val="right"/>
        <w:rPr>
          <w:sz w:val="21"/>
        </w:rPr>
        <w:sectPr>
          <w:pgSz w:w="11910" w:h="16840"/>
          <w:pgMar w:header="882" w:footer="1191" w:top="1460" w:bottom="1380" w:left="1660" w:right="1060"/>
        </w:sectPr>
      </w:pPr>
    </w:p>
    <w:p>
      <w:pPr>
        <w:pStyle w:val="BodyText"/>
        <w:spacing w:before="9"/>
        <w:rPr>
          <w:sz w:val="4"/>
        </w:r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6"/>
        <w:gridCol w:w="1639"/>
        <w:gridCol w:w="1601"/>
        <w:gridCol w:w="1668"/>
        <w:gridCol w:w="1579"/>
      </w:tblGrid>
      <w:tr>
        <w:trPr>
          <w:trHeight w:val="547" w:hRule="atLeast"/>
        </w:trPr>
        <w:tc>
          <w:tcPr>
            <w:tcW w:w="2336" w:type="dxa"/>
          </w:tcPr>
          <w:p>
            <w:pPr>
              <w:pStyle w:val="TableParagraph"/>
              <w:spacing w:line="270" w:lineRule="atLeast" w:before="0"/>
              <w:ind w:left="107" w:right="113"/>
              <w:rPr>
                <w:sz w:val="21"/>
              </w:rPr>
            </w:pPr>
            <w:r>
              <w:rPr>
                <w:spacing w:val="-1"/>
                <w:sz w:val="21"/>
              </w:rPr>
              <w:t>其中：发行的交易性债</w:t>
            </w:r>
            <w:r>
              <w:rPr>
                <w:sz w:val="21"/>
              </w:rPr>
              <w:t>券 </w:t>
            </w:r>
          </w:p>
        </w:tc>
        <w:tc>
          <w:tcPr>
            <w:tcW w:w="1639" w:type="dxa"/>
          </w:tcPr>
          <w:p>
            <w:pPr>
              <w:pStyle w:val="TableParagraph"/>
              <w:spacing w:before="3"/>
              <w:ind w:right="-15"/>
              <w:jc w:val="right"/>
              <w:rPr>
                <w:sz w:val="21"/>
              </w:rPr>
            </w:pPr>
            <w:r>
              <w:rPr>
                <w:w w:val="100"/>
                <w:sz w:val="21"/>
              </w:rPr>
              <w:t> </w:t>
            </w:r>
          </w:p>
        </w:tc>
        <w:tc>
          <w:tcPr>
            <w:tcW w:w="1601" w:type="dxa"/>
          </w:tcPr>
          <w:p>
            <w:pPr>
              <w:pStyle w:val="TableParagraph"/>
              <w:spacing w:before="3"/>
              <w:ind w:right="-15"/>
              <w:jc w:val="right"/>
              <w:rPr>
                <w:sz w:val="21"/>
              </w:rPr>
            </w:pPr>
            <w:r>
              <w:rPr>
                <w:w w:val="100"/>
                <w:sz w:val="21"/>
              </w:rPr>
              <w:t> </w:t>
            </w:r>
          </w:p>
        </w:tc>
        <w:tc>
          <w:tcPr>
            <w:tcW w:w="1668" w:type="dxa"/>
          </w:tcPr>
          <w:p>
            <w:pPr>
              <w:pStyle w:val="TableParagraph"/>
              <w:spacing w:before="3"/>
              <w:ind w:right="-15"/>
              <w:jc w:val="right"/>
              <w:rPr>
                <w:sz w:val="21"/>
              </w:rPr>
            </w:pPr>
            <w:r>
              <w:rPr>
                <w:w w:val="100"/>
                <w:sz w:val="21"/>
              </w:rPr>
              <w:t> </w:t>
            </w:r>
          </w:p>
        </w:tc>
        <w:tc>
          <w:tcPr>
            <w:tcW w:w="1579" w:type="dxa"/>
          </w:tcPr>
          <w:p>
            <w:pPr>
              <w:pStyle w:val="TableParagraph"/>
              <w:spacing w:before="3"/>
              <w:ind w:right="-15"/>
              <w:jc w:val="right"/>
              <w:rPr>
                <w:sz w:val="21"/>
              </w:rPr>
            </w:pPr>
            <w:r>
              <w:rPr>
                <w:w w:val="100"/>
                <w:sz w:val="21"/>
              </w:rPr>
              <w:t> </w:t>
            </w:r>
          </w:p>
        </w:tc>
      </w:tr>
      <w:tr>
        <w:trPr>
          <w:trHeight w:val="285" w:hRule="atLeast"/>
        </w:trPr>
        <w:tc>
          <w:tcPr>
            <w:tcW w:w="2336" w:type="dxa"/>
          </w:tcPr>
          <w:p>
            <w:pPr>
              <w:pStyle w:val="TableParagraph"/>
              <w:spacing w:line="264" w:lineRule="exact"/>
              <w:ind w:left="738"/>
              <w:rPr>
                <w:sz w:val="21"/>
              </w:rPr>
            </w:pPr>
            <w:r>
              <w:rPr>
                <w:spacing w:val="-1"/>
                <w:sz w:val="21"/>
              </w:rPr>
              <w:t>衍生金融负债</w:t>
            </w:r>
            <w:r>
              <w:rPr>
                <w:sz w:val="21"/>
              </w:rPr>
              <w:t> </w:t>
            </w:r>
          </w:p>
        </w:tc>
        <w:tc>
          <w:tcPr>
            <w:tcW w:w="1639" w:type="dxa"/>
          </w:tcPr>
          <w:p>
            <w:pPr>
              <w:pStyle w:val="TableParagraph"/>
              <w:spacing w:line="264" w:lineRule="exact"/>
              <w:ind w:right="-15"/>
              <w:jc w:val="right"/>
              <w:rPr>
                <w:sz w:val="21"/>
              </w:rPr>
            </w:pPr>
            <w:r>
              <w:rPr>
                <w:w w:val="100"/>
                <w:sz w:val="21"/>
              </w:rPr>
              <w:t> </w:t>
            </w:r>
          </w:p>
        </w:tc>
        <w:tc>
          <w:tcPr>
            <w:tcW w:w="1601" w:type="dxa"/>
          </w:tcPr>
          <w:p>
            <w:pPr>
              <w:pStyle w:val="TableParagraph"/>
              <w:spacing w:line="264" w:lineRule="exact"/>
              <w:ind w:right="-15"/>
              <w:jc w:val="right"/>
              <w:rPr>
                <w:sz w:val="21"/>
              </w:rPr>
            </w:pPr>
            <w:r>
              <w:rPr>
                <w:w w:val="100"/>
                <w:sz w:val="21"/>
              </w:rPr>
              <w:t> </w:t>
            </w:r>
          </w:p>
        </w:tc>
        <w:tc>
          <w:tcPr>
            <w:tcW w:w="1668" w:type="dxa"/>
          </w:tcPr>
          <w:p>
            <w:pPr>
              <w:pStyle w:val="TableParagraph"/>
              <w:spacing w:line="264" w:lineRule="exact"/>
              <w:ind w:right="-15"/>
              <w:jc w:val="right"/>
              <w:rPr>
                <w:sz w:val="21"/>
              </w:rPr>
            </w:pPr>
            <w:r>
              <w:rPr>
                <w:w w:val="100"/>
                <w:sz w:val="21"/>
              </w:rPr>
              <w:t> </w:t>
            </w:r>
          </w:p>
        </w:tc>
        <w:tc>
          <w:tcPr>
            <w:tcW w:w="1579" w:type="dxa"/>
          </w:tcPr>
          <w:p>
            <w:pPr>
              <w:pStyle w:val="TableParagraph"/>
              <w:spacing w:line="264" w:lineRule="exact"/>
              <w:ind w:right="-15"/>
              <w:jc w:val="right"/>
              <w:rPr>
                <w:sz w:val="21"/>
              </w:rPr>
            </w:pPr>
            <w:r>
              <w:rPr>
                <w:w w:val="100"/>
                <w:sz w:val="21"/>
              </w:rPr>
              <w:t> </w:t>
            </w:r>
          </w:p>
        </w:tc>
      </w:tr>
      <w:tr>
        <w:trPr>
          <w:trHeight w:val="282" w:hRule="atLeast"/>
        </w:trPr>
        <w:tc>
          <w:tcPr>
            <w:tcW w:w="2336" w:type="dxa"/>
          </w:tcPr>
          <w:p>
            <w:pPr>
              <w:pStyle w:val="TableParagraph"/>
              <w:spacing w:line="262" w:lineRule="exact"/>
              <w:ind w:left="738"/>
              <w:rPr>
                <w:sz w:val="21"/>
              </w:rPr>
            </w:pPr>
            <w:r>
              <w:rPr>
                <w:sz w:val="21"/>
              </w:rPr>
              <w:t>其他 </w:t>
            </w:r>
          </w:p>
        </w:tc>
        <w:tc>
          <w:tcPr>
            <w:tcW w:w="1639" w:type="dxa"/>
          </w:tcPr>
          <w:p>
            <w:pPr>
              <w:pStyle w:val="TableParagraph"/>
              <w:spacing w:line="262" w:lineRule="exact"/>
              <w:ind w:right="-15"/>
              <w:jc w:val="right"/>
              <w:rPr>
                <w:sz w:val="21"/>
              </w:rPr>
            </w:pPr>
            <w:r>
              <w:rPr>
                <w:w w:val="100"/>
                <w:sz w:val="21"/>
              </w:rPr>
              <w:t> </w:t>
            </w:r>
          </w:p>
        </w:tc>
        <w:tc>
          <w:tcPr>
            <w:tcW w:w="1601" w:type="dxa"/>
          </w:tcPr>
          <w:p>
            <w:pPr>
              <w:pStyle w:val="TableParagraph"/>
              <w:spacing w:line="262" w:lineRule="exact"/>
              <w:ind w:right="-15"/>
              <w:jc w:val="right"/>
              <w:rPr>
                <w:sz w:val="21"/>
              </w:rPr>
            </w:pPr>
            <w:r>
              <w:rPr>
                <w:w w:val="100"/>
                <w:sz w:val="21"/>
              </w:rPr>
              <w:t> </w:t>
            </w:r>
          </w:p>
        </w:tc>
        <w:tc>
          <w:tcPr>
            <w:tcW w:w="1668" w:type="dxa"/>
          </w:tcPr>
          <w:p>
            <w:pPr>
              <w:pStyle w:val="TableParagraph"/>
              <w:spacing w:line="262" w:lineRule="exact"/>
              <w:ind w:right="-15"/>
              <w:jc w:val="right"/>
              <w:rPr>
                <w:sz w:val="21"/>
              </w:rPr>
            </w:pPr>
            <w:r>
              <w:rPr>
                <w:w w:val="100"/>
                <w:sz w:val="21"/>
              </w:rPr>
              <w:t> </w:t>
            </w:r>
          </w:p>
        </w:tc>
        <w:tc>
          <w:tcPr>
            <w:tcW w:w="1579" w:type="dxa"/>
          </w:tcPr>
          <w:p>
            <w:pPr>
              <w:pStyle w:val="TableParagraph"/>
              <w:spacing w:line="262" w:lineRule="exact"/>
              <w:ind w:right="-15"/>
              <w:jc w:val="right"/>
              <w:rPr>
                <w:sz w:val="21"/>
              </w:rPr>
            </w:pPr>
            <w:r>
              <w:rPr>
                <w:w w:val="100"/>
                <w:sz w:val="21"/>
              </w:rPr>
              <w:t> </w:t>
            </w:r>
          </w:p>
        </w:tc>
      </w:tr>
      <w:tr>
        <w:trPr>
          <w:trHeight w:val="817" w:hRule="atLeast"/>
        </w:trPr>
        <w:tc>
          <w:tcPr>
            <w:tcW w:w="2336" w:type="dxa"/>
          </w:tcPr>
          <w:p>
            <w:pPr>
              <w:pStyle w:val="TableParagraph"/>
              <w:spacing w:line="270" w:lineRule="atLeast" w:before="0"/>
              <w:ind w:left="107" w:right="113"/>
              <w:jc w:val="both"/>
              <w:rPr>
                <w:sz w:val="21"/>
              </w:rPr>
            </w:pPr>
            <w:r>
              <w:rPr>
                <w:spacing w:val="-1"/>
                <w:sz w:val="21"/>
              </w:rPr>
              <w:t>2.指定为以公允价值计量且变动计入当期损益</w:t>
            </w:r>
            <w:r>
              <w:rPr>
                <w:sz w:val="21"/>
              </w:rPr>
              <w:t>的金融负债 </w:t>
            </w:r>
          </w:p>
        </w:tc>
        <w:tc>
          <w:tcPr>
            <w:tcW w:w="1639" w:type="dxa"/>
          </w:tcPr>
          <w:p>
            <w:pPr>
              <w:pStyle w:val="TableParagraph"/>
              <w:spacing w:before="3"/>
              <w:ind w:right="-15"/>
              <w:jc w:val="right"/>
              <w:rPr>
                <w:sz w:val="21"/>
              </w:rPr>
            </w:pPr>
            <w:r>
              <w:rPr>
                <w:w w:val="100"/>
                <w:sz w:val="21"/>
              </w:rPr>
              <w:t> </w:t>
            </w:r>
          </w:p>
        </w:tc>
        <w:tc>
          <w:tcPr>
            <w:tcW w:w="1601" w:type="dxa"/>
          </w:tcPr>
          <w:p>
            <w:pPr>
              <w:pStyle w:val="TableParagraph"/>
              <w:spacing w:before="3"/>
              <w:ind w:right="-15"/>
              <w:jc w:val="right"/>
              <w:rPr>
                <w:sz w:val="21"/>
              </w:rPr>
            </w:pPr>
            <w:r>
              <w:rPr>
                <w:w w:val="100"/>
                <w:sz w:val="21"/>
              </w:rPr>
              <w:t> </w:t>
            </w:r>
          </w:p>
        </w:tc>
        <w:tc>
          <w:tcPr>
            <w:tcW w:w="1668" w:type="dxa"/>
          </w:tcPr>
          <w:p>
            <w:pPr>
              <w:pStyle w:val="TableParagraph"/>
              <w:spacing w:before="3"/>
              <w:ind w:right="-15"/>
              <w:jc w:val="right"/>
              <w:rPr>
                <w:sz w:val="21"/>
              </w:rPr>
            </w:pPr>
            <w:r>
              <w:rPr>
                <w:w w:val="100"/>
                <w:sz w:val="21"/>
              </w:rPr>
              <w:t> </w:t>
            </w:r>
          </w:p>
        </w:tc>
        <w:tc>
          <w:tcPr>
            <w:tcW w:w="1579" w:type="dxa"/>
          </w:tcPr>
          <w:p>
            <w:pPr>
              <w:pStyle w:val="TableParagraph"/>
              <w:spacing w:before="3"/>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w w:val="100"/>
                <w:sz w:val="21"/>
              </w:rPr>
              <w:t>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270" w:hRule="atLeast"/>
        </w:trPr>
        <w:tc>
          <w:tcPr>
            <w:tcW w:w="2336" w:type="dxa"/>
          </w:tcPr>
          <w:p>
            <w:pPr>
              <w:pStyle w:val="TableParagraph"/>
              <w:spacing w:line="250" w:lineRule="exact"/>
              <w:ind w:left="107"/>
              <w:rPr>
                <w:sz w:val="21"/>
              </w:rPr>
            </w:pPr>
            <w:r>
              <w:rPr>
                <w:w w:val="100"/>
                <w:sz w:val="21"/>
              </w:rPr>
              <w:t> </w:t>
            </w:r>
          </w:p>
        </w:tc>
        <w:tc>
          <w:tcPr>
            <w:tcW w:w="1639" w:type="dxa"/>
          </w:tcPr>
          <w:p>
            <w:pPr>
              <w:pStyle w:val="TableParagraph"/>
              <w:spacing w:line="250" w:lineRule="exact"/>
              <w:ind w:right="-15"/>
              <w:jc w:val="right"/>
              <w:rPr>
                <w:sz w:val="21"/>
              </w:rPr>
            </w:pPr>
            <w:r>
              <w:rPr>
                <w:w w:val="100"/>
                <w:sz w:val="21"/>
              </w:rPr>
              <w:t> </w:t>
            </w:r>
          </w:p>
        </w:tc>
        <w:tc>
          <w:tcPr>
            <w:tcW w:w="1601" w:type="dxa"/>
          </w:tcPr>
          <w:p>
            <w:pPr>
              <w:pStyle w:val="TableParagraph"/>
              <w:spacing w:line="250" w:lineRule="exact"/>
              <w:ind w:right="-15"/>
              <w:jc w:val="right"/>
              <w:rPr>
                <w:sz w:val="21"/>
              </w:rPr>
            </w:pPr>
            <w:r>
              <w:rPr>
                <w:w w:val="100"/>
                <w:sz w:val="21"/>
              </w:rPr>
              <w:t> </w:t>
            </w:r>
          </w:p>
        </w:tc>
        <w:tc>
          <w:tcPr>
            <w:tcW w:w="1668"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544" w:hRule="atLeast"/>
        </w:trPr>
        <w:tc>
          <w:tcPr>
            <w:tcW w:w="2336" w:type="dxa"/>
          </w:tcPr>
          <w:p>
            <w:pPr>
              <w:pStyle w:val="TableParagraph"/>
              <w:ind w:left="107"/>
              <w:rPr>
                <w:sz w:val="21"/>
              </w:rPr>
            </w:pPr>
            <w:r>
              <w:rPr>
                <w:sz w:val="21"/>
              </w:rPr>
              <w:t>持续以公允价值计量的</w:t>
            </w:r>
          </w:p>
          <w:p>
            <w:pPr>
              <w:pStyle w:val="TableParagraph"/>
              <w:spacing w:line="250" w:lineRule="exact" w:before="4"/>
              <w:ind w:left="107"/>
              <w:rPr>
                <w:sz w:val="21"/>
              </w:rPr>
            </w:pPr>
            <w:r>
              <w:rPr>
                <w:sz w:val="21"/>
              </w:rPr>
              <w:t>负债总额 </w:t>
            </w:r>
          </w:p>
        </w:tc>
        <w:tc>
          <w:tcPr>
            <w:tcW w:w="1639" w:type="dxa"/>
          </w:tcPr>
          <w:p>
            <w:pPr>
              <w:pStyle w:val="TableParagraph"/>
              <w:ind w:right="-15"/>
              <w:jc w:val="right"/>
              <w:rPr>
                <w:sz w:val="21"/>
              </w:rPr>
            </w:pPr>
            <w:r>
              <w:rPr>
                <w:w w:val="100"/>
                <w:sz w:val="21"/>
              </w:rPr>
              <w:t> </w:t>
            </w:r>
          </w:p>
        </w:tc>
        <w:tc>
          <w:tcPr>
            <w:tcW w:w="1601" w:type="dxa"/>
          </w:tcPr>
          <w:p>
            <w:pPr>
              <w:pStyle w:val="TableParagraph"/>
              <w:spacing w:before="138"/>
              <w:ind w:right="-15"/>
              <w:jc w:val="right"/>
              <w:rPr>
                <w:sz w:val="21"/>
              </w:rPr>
            </w:pPr>
            <w:r>
              <w:rPr>
                <w:sz w:val="21"/>
              </w:rPr>
              <w:t>8,927,287.61 </w:t>
            </w:r>
          </w:p>
        </w:tc>
        <w:tc>
          <w:tcPr>
            <w:tcW w:w="1668" w:type="dxa"/>
          </w:tcPr>
          <w:p>
            <w:pPr>
              <w:pStyle w:val="TableParagraph"/>
              <w:spacing w:before="138"/>
              <w:ind w:right="-15"/>
              <w:jc w:val="right"/>
              <w:rPr>
                <w:sz w:val="21"/>
              </w:rPr>
            </w:pPr>
            <w:r>
              <w:rPr>
                <w:sz w:val="21"/>
              </w:rPr>
              <w:t>- </w:t>
            </w:r>
          </w:p>
        </w:tc>
        <w:tc>
          <w:tcPr>
            <w:tcW w:w="1579" w:type="dxa"/>
          </w:tcPr>
          <w:p>
            <w:pPr>
              <w:pStyle w:val="TableParagraph"/>
              <w:spacing w:before="138"/>
              <w:ind w:right="-15"/>
              <w:jc w:val="right"/>
              <w:rPr>
                <w:sz w:val="21"/>
              </w:rPr>
            </w:pPr>
            <w:r>
              <w:rPr>
                <w:sz w:val="21"/>
              </w:rPr>
              <w:t>8,927,287.61 </w:t>
            </w:r>
          </w:p>
        </w:tc>
      </w:tr>
      <w:tr>
        <w:trPr>
          <w:trHeight w:val="544" w:hRule="atLeast"/>
        </w:trPr>
        <w:tc>
          <w:tcPr>
            <w:tcW w:w="2336" w:type="dxa"/>
          </w:tcPr>
          <w:p>
            <w:pPr>
              <w:pStyle w:val="TableParagraph"/>
              <w:spacing w:line="270" w:lineRule="atLeast" w:before="0"/>
              <w:ind w:left="107" w:right="106"/>
              <w:rPr>
                <w:sz w:val="21"/>
              </w:rPr>
            </w:pPr>
            <w:r>
              <w:rPr>
                <w:sz w:val="21"/>
              </w:rPr>
              <w:t>二、非持续的公允价值计量 </w:t>
            </w:r>
          </w:p>
        </w:tc>
        <w:tc>
          <w:tcPr>
            <w:tcW w:w="1639" w:type="dxa"/>
          </w:tcPr>
          <w:p>
            <w:pPr>
              <w:pStyle w:val="TableParagraph"/>
              <w:spacing w:before="3"/>
              <w:ind w:right="-15"/>
              <w:jc w:val="right"/>
              <w:rPr>
                <w:sz w:val="21"/>
              </w:rPr>
            </w:pPr>
            <w:r>
              <w:rPr>
                <w:w w:val="100"/>
                <w:sz w:val="21"/>
              </w:rPr>
              <w:t> </w:t>
            </w:r>
          </w:p>
        </w:tc>
        <w:tc>
          <w:tcPr>
            <w:tcW w:w="1601" w:type="dxa"/>
          </w:tcPr>
          <w:p>
            <w:pPr>
              <w:pStyle w:val="TableParagraph"/>
              <w:spacing w:before="3"/>
              <w:ind w:right="-15"/>
              <w:jc w:val="right"/>
              <w:rPr>
                <w:sz w:val="21"/>
              </w:rPr>
            </w:pPr>
            <w:r>
              <w:rPr>
                <w:w w:val="100"/>
                <w:sz w:val="21"/>
              </w:rPr>
              <w:t> </w:t>
            </w:r>
          </w:p>
        </w:tc>
        <w:tc>
          <w:tcPr>
            <w:tcW w:w="1668" w:type="dxa"/>
          </w:tcPr>
          <w:p>
            <w:pPr>
              <w:pStyle w:val="TableParagraph"/>
              <w:spacing w:before="3"/>
              <w:ind w:right="-15"/>
              <w:jc w:val="right"/>
              <w:rPr>
                <w:sz w:val="21"/>
              </w:rPr>
            </w:pPr>
            <w:r>
              <w:rPr>
                <w:w w:val="100"/>
                <w:sz w:val="21"/>
              </w:rPr>
              <w:t> </w:t>
            </w:r>
          </w:p>
        </w:tc>
        <w:tc>
          <w:tcPr>
            <w:tcW w:w="1579" w:type="dxa"/>
          </w:tcPr>
          <w:p>
            <w:pPr>
              <w:pStyle w:val="TableParagraph"/>
              <w:spacing w:before="3"/>
              <w:ind w:right="-15"/>
              <w:jc w:val="right"/>
              <w:rPr>
                <w:sz w:val="21"/>
              </w:rPr>
            </w:pPr>
            <w:r>
              <w:rPr>
                <w:w w:val="100"/>
                <w:sz w:val="21"/>
              </w:rPr>
              <w:t> </w:t>
            </w:r>
          </w:p>
        </w:tc>
      </w:tr>
      <w:tr>
        <w:trPr>
          <w:trHeight w:val="273" w:hRule="atLeast"/>
        </w:trPr>
        <w:tc>
          <w:tcPr>
            <w:tcW w:w="2336" w:type="dxa"/>
          </w:tcPr>
          <w:p>
            <w:pPr>
              <w:pStyle w:val="TableParagraph"/>
              <w:spacing w:line="250" w:lineRule="exact" w:before="4"/>
              <w:ind w:left="107"/>
              <w:rPr>
                <w:sz w:val="21"/>
              </w:rPr>
            </w:pPr>
            <w:r>
              <w:rPr>
                <w:sz w:val="21"/>
              </w:rPr>
              <w:t>（一）持有待售资产 </w:t>
            </w:r>
          </w:p>
        </w:tc>
        <w:tc>
          <w:tcPr>
            <w:tcW w:w="1639" w:type="dxa"/>
          </w:tcPr>
          <w:p>
            <w:pPr>
              <w:pStyle w:val="TableParagraph"/>
              <w:spacing w:line="250" w:lineRule="exact" w:before="4"/>
              <w:ind w:right="-15"/>
              <w:jc w:val="right"/>
              <w:rPr>
                <w:sz w:val="21"/>
              </w:rPr>
            </w:pPr>
            <w:r>
              <w:rPr>
                <w:w w:val="100"/>
                <w:sz w:val="21"/>
              </w:rPr>
              <w:t> </w:t>
            </w:r>
          </w:p>
        </w:tc>
        <w:tc>
          <w:tcPr>
            <w:tcW w:w="1601" w:type="dxa"/>
          </w:tcPr>
          <w:p>
            <w:pPr>
              <w:pStyle w:val="TableParagraph"/>
              <w:spacing w:line="250" w:lineRule="exact" w:before="4"/>
              <w:ind w:right="-15"/>
              <w:jc w:val="right"/>
              <w:rPr>
                <w:sz w:val="21"/>
              </w:rPr>
            </w:pPr>
            <w:r>
              <w:rPr>
                <w:w w:val="100"/>
                <w:sz w:val="21"/>
              </w:rPr>
              <w:t> </w:t>
            </w:r>
          </w:p>
        </w:tc>
        <w:tc>
          <w:tcPr>
            <w:tcW w:w="1668" w:type="dxa"/>
          </w:tcPr>
          <w:p>
            <w:pPr>
              <w:pStyle w:val="TableParagraph"/>
              <w:spacing w:line="250" w:lineRule="exact" w:before="4"/>
              <w:ind w:right="-15"/>
              <w:jc w:val="right"/>
              <w:rPr>
                <w:sz w:val="21"/>
              </w:rPr>
            </w:pPr>
            <w:r>
              <w:rPr>
                <w:w w:val="100"/>
                <w:sz w:val="21"/>
              </w:rPr>
              <w:t> </w:t>
            </w:r>
          </w:p>
        </w:tc>
        <w:tc>
          <w:tcPr>
            <w:tcW w:w="1579" w:type="dxa"/>
          </w:tcPr>
          <w:p>
            <w:pPr>
              <w:pStyle w:val="TableParagraph"/>
              <w:spacing w:line="250" w:lineRule="exact" w:before="4"/>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w w:val="100"/>
                <w:sz w:val="21"/>
              </w:rPr>
              <w:t>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270" w:hRule="atLeast"/>
        </w:trPr>
        <w:tc>
          <w:tcPr>
            <w:tcW w:w="2336" w:type="dxa"/>
          </w:tcPr>
          <w:p>
            <w:pPr>
              <w:pStyle w:val="TableParagraph"/>
              <w:spacing w:line="250" w:lineRule="exact"/>
              <w:ind w:left="107"/>
              <w:rPr>
                <w:sz w:val="21"/>
              </w:rPr>
            </w:pPr>
            <w:r>
              <w:rPr>
                <w:w w:val="100"/>
                <w:sz w:val="21"/>
              </w:rPr>
              <w:t> </w:t>
            </w:r>
          </w:p>
        </w:tc>
        <w:tc>
          <w:tcPr>
            <w:tcW w:w="1639" w:type="dxa"/>
          </w:tcPr>
          <w:p>
            <w:pPr>
              <w:pStyle w:val="TableParagraph"/>
              <w:spacing w:line="250" w:lineRule="exact"/>
              <w:ind w:right="-15"/>
              <w:jc w:val="right"/>
              <w:rPr>
                <w:sz w:val="21"/>
              </w:rPr>
            </w:pPr>
            <w:r>
              <w:rPr>
                <w:w w:val="100"/>
                <w:sz w:val="21"/>
              </w:rPr>
              <w:t> </w:t>
            </w:r>
          </w:p>
        </w:tc>
        <w:tc>
          <w:tcPr>
            <w:tcW w:w="1601" w:type="dxa"/>
          </w:tcPr>
          <w:p>
            <w:pPr>
              <w:pStyle w:val="TableParagraph"/>
              <w:spacing w:line="250" w:lineRule="exact"/>
              <w:ind w:right="-15"/>
              <w:jc w:val="right"/>
              <w:rPr>
                <w:sz w:val="21"/>
              </w:rPr>
            </w:pPr>
            <w:r>
              <w:rPr>
                <w:w w:val="100"/>
                <w:sz w:val="21"/>
              </w:rPr>
              <w:t> </w:t>
            </w:r>
          </w:p>
        </w:tc>
        <w:tc>
          <w:tcPr>
            <w:tcW w:w="1668"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546" w:hRule="atLeast"/>
        </w:trPr>
        <w:tc>
          <w:tcPr>
            <w:tcW w:w="2336" w:type="dxa"/>
          </w:tcPr>
          <w:p>
            <w:pPr>
              <w:pStyle w:val="TableParagraph"/>
              <w:spacing w:line="270" w:lineRule="atLeast" w:before="0"/>
              <w:ind w:left="107" w:right="106"/>
              <w:rPr>
                <w:sz w:val="21"/>
              </w:rPr>
            </w:pPr>
            <w:r>
              <w:rPr>
                <w:sz w:val="21"/>
              </w:rPr>
              <w:t>非持续以公允价值计量的资产总额 </w:t>
            </w:r>
          </w:p>
        </w:tc>
        <w:tc>
          <w:tcPr>
            <w:tcW w:w="1639" w:type="dxa"/>
          </w:tcPr>
          <w:p>
            <w:pPr>
              <w:pStyle w:val="TableParagraph"/>
              <w:spacing w:before="3"/>
              <w:ind w:right="-15"/>
              <w:jc w:val="right"/>
              <w:rPr>
                <w:sz w:val="21"/>
              </w:rPr>
            </w:pPr>
            <w:r>
              <w:rPr>
                <w:w w:val="100"/>
                <w:sz w:val="21"/>
              </w:rPr>
              <w:t> </w:t>
            </w:r>
          </w:p>
        </w:tc>
        <w:tc>
          <w:tcPr>
            <w:tcW w:w="1601" w:type="dxa"/>
          </w:tcPr>
          <w:p>
            <w:pPr>
              <w:pStyle w:val="TableParagraph"/>
              <w:spacing w:before="3"/>
              <w:ind w:right="-15"/>
              <w:jc w:val="right"/>
              <w:rPr>
                <w:sz w:val="21"/>
              </w:rPr>
            </w:pPr>
            <w:r>
              <w:rPr>
                <w:w w:val="100"/>
                <w:sz w:val="21"/>
              </w:rPr>
              <w:t> </w:t>
            </w:r>
          </w:p>
        </w:tc>
        <w:tc>
          <w:tcPr>
            <w:tcW w:w="1668" w:type="dxa"/>
          </w:tcPr>
          <w:p>
            <w:pPr>
              <w:pStyle w:val="TableParagraph"/>
              <w:spacing w:before="3"/>
              <w:ind w:left="1558" w:right="-15"/>
              <w:jc w:val="center"/>
              <w:rPr>
                <w:sz w:val="21"/>
              </w:rPr>
            </w:pPr>
            <w:r>
              <w:rPr>
                <w:w w:val="100"/>
                <w:sz w:val="21"/>
              </w:rPr>
              <w:t> </w:t>
            </w:r>
          </w:p>
          <w:p>
            <w:pPr>
              <w:pStyle w:val="TableParagraph"/>
              <w:spacing w:line="252" w:lineRule="exact" w:before="2"/>
              <w:ind w:left="113"/>
              <w:jc w:val="center"/>
              <w:rPr>
                <w:sz w:val="21"/>
              </w:rPr>
            </w:pPr>
            <w:r>
              <w:rPr>
                <w:w w:val="100"/>
                <w:sz w:val="21"/>
              </w:rPr>
              <w:t> </w:t>
            </w:r>
          </w:p>
        </w:tc>
        <w:tc>
          <w:tcPr>
            <w:tcW w:w="1579" w:type="dxa"/>
          </w:tcPr>
          <w:p>
            <w:pPr>
              <w:pStyle w:val="TableParagraph"/>
              <w:spacing w:before="3"/>
              <w:ind w:right="-15"/>
              <w:jc w:val="right"/>
              <w:rPr>
                <w:sz w:val="21"/>
              </w:rPr>
            </w:pPr>
            <w:r>
              <w:rPr>
                <w:w w:val="100"/>
                <w:sz w:val="21"/>
              </w:rPr>
              <w:t> </w:t>
            </w:r>
          </w:p>
        </w:tc>
      </w:tr>
      <w:tr>
        <w:trPr>
          <w:trHeight w:val="270" w:hRule="atLeast"/>
        </w:trPr>
        <w:tc>
          <w:tcPr>
            <w:tcW w:w="2336" w:type="dxa"/>
          </w:tcPr>
          <w:p>
            <w:pPr>
              <w:pStyle w:val="TableParagraph"/>
              <w:spacing w:line="250" w:lineRule="exact"/>
              <w:ind w:left="107"/>
              <w:rPr>
                <w:sz w:val="21"/>
              </w:rPr>
            </w:pPr>
            <w:r>
              <w:rPr>
                <w:w w:val="100"/>
                <w:sz w:val="21"/>
              </w:rPr>
              <w:t> </w:t>
            </w:r>
          </w:p>
        </w:tc>
        <w:tc>
          <w:tcPr>
            <w:tcW w:w="1639" w:type="dxa"/>
          </w:tcPr>
          <w:p>
            <w:pPr>
              <w:pStyle w:val="TableParagraph"/>
              <w:spacing w:line="250" w:lineRule="exact"/>
              <w:ind w:right="-15"/>
              <w:jc w:val="right"/>
              <w:rPr>
                <w:sz w:val="21"/>
              </w:rPr>
            </w:pPr>
            <w:r>
              <w:rPr>
                <w:w w:val="100"/>
                <w:sz w:val="21"/>
              </w:rPr>
              <w:t> </w:t>
            </w:r>
          </w:p>
        </w:tc>
        <w:tc>
          <w:tcPr>
            <w:tcW w:w="1601" w:type="dxa"/>
          </w:tcPr>
          <w:p>
            <w:pPr>
              <w:pStyle w:val="TableParagraph"/>
              <w:spacing w:line="250" w:lineRule="exact"/>
              <w:ind w:right="-15"/>
              <w:jc w:val="right"/>
              <w:rPr>
                <w:sz w:val="21"/>
              </w:rPr>
            </w:pPr>
            <w:r>
              <w:rPr>
                <w:w w:val="100"/>
                <w:sz w:val="21"/>
              </w:rPr>
              <w:t> </w:t>
            </w:r>
          </w:p>
        </w:tc>
        <w:tc>
          <w:tcPr>
            <w:tcW w:w="1668"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273" w:hRule="atLeast"/>
        </w:trPr>
        <w:tc>
          <w:tcPr>
            <w:tcW w:w="2336" w:type="dxa"/>
          </w:tcPr>
          <w:p>
            <w:pPr>
              <w:pStyle w:val="TableParagraph"/>
              <w:spacing w:line="252" w:lineRule="exact"/>
              <w:ind w:left="107"/>
              <w:rPr>
                <w:sz w:val="21"/>
              </w:rPr>
            </w:pPr>
            <w:r>
              <w:rPr>
                <w:w w:val="100"/>
                <w:sz w:val="21"/>
              </w:rPr>
              <w:t> </w:t>
            </w:r>
          </w:p>
        </w:tc>
        <w:tc>
          <w:tcPr>
            <w:tcW w:w="1639" w:type="dxa"/>
          </w:tcPr>
          <w:p>
            <w:pPr>
              <w:pStyle w:val="TableParagraph"/>
              <w:spacing w:line="252" w:lineRule="exact"/>
              <w:ind w:right="-15"/>
              <w:jc w:val="right"/>
              <w:rPr>
                <w:sz w:val="21"/>
              </w:rPr>
            </w:pPr>
            <w:r>
              <w:rPr>
                <w:w w:val="100"/>
                <w:sz w:val="21"/>
              </w:rPr>
              <w:t> </w:t>
            </w:r>
          </w:p>
        </w:tc>
        <w:tc>
          <w:tcPr>
            <w:tcW w:w="1601" w:type="dxa"/>
          </w:tcPr>
          <w:p>
            <w:pPr>
              <w:pStyle w:val="TableParagraph"/>
              <w:spacing w:line="252" w:lineRule="exact"/>
              <w:ind w:right="-15"/>
              <w:jc w:val="right"/>
              <w:rPr>
                <w:sz w:val="21"/>
              </w:rPr>
            </w:pPr>
            <w:r>
              <w:rPr>
                <w:w w:val="100"/>
                <w:sz w:val="21"/>
              </w:rPr>
              <w:t> </w:t>
            </w:r>
          </w:p>
        </w:tc>
        <w:tc>
          <w:tcPr>
            <w:tcW w:w="1668"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544" w:hRule="atLeast"/>
        </w:trPr>
        <w:tc>
          <w:tcPr>
            <w:tcW w:w="2336" w:type="dxa"/>
          </w:tcPr>
          <w:p>
            <w:pPr>
              <w:pStyle w:val="TableParagraph"/>
              <w:ind w:left="107"/>
              <w:rPr>
                <w:sz w:val="21"/>
              </w:rPr>
            </w:pPr>
            <w:r>
              <w:rPr>
                <w:sz w:val="21"/>
              </w:rPr>
              <w:t>非持续以公允价值计量</w:t>
            </w:r>
          </w:p>
          <w:p>
            <w:pPr>
              <w:pStyle w:val="TableParagraph"/>
              <w:spacing w:line="252" w:lineRule="exact" w:before="2"/>
              <w:ind w:left="107"/>
              <w:rPr>
                <w:sz w:val="21"/>
              </w:rPr>
            </w:pPr>
            <w:r>
              <w:rPr>
                <w:sz w:val="21"/>
              </w:rPr>
              <w:t>的负债总额 </w:t>
            </w:r>
          </w:p>
        </w:tc>
        <w:tc>
          <w:tcPr>
            <w:tcW w:w="1639" w:type="dxa"/>
          </w:tcPr>
          <w:p>
            <w:pPr>
              <w:pStyle w:val="TableParagraph"/>
              <w:ind w:right="-15"/>
              <w:jc w:val="right"/>
              <w:rPr>
                <w:sz w:val="21"/>
              </w:rPr>
            </w:pPr>
            <w:r>
              <w:rPr>
                <w:w w:val="100"/>
                <w:sz w:val="21"/>
              </w:rPr>
              <w:t> </w:t>
            </w:r>
          </w:p>
        </w:tc>
        <w:tc>
          <w:tcPr>
            <w:tcW w:w="1601" w:type="dxa"/>
          </w:tcPr>
          <w:p>
            <w:pPr>
              <w:pStyle w:val="TableParagraph"/>
              <w:ind w:right="-15"/>
              <w:jc w:val="right"/>
              <w:rPr>
                <w:sz w:val="21"/>
              </w:rPr>
            </w:pPr>
            <w:r>
              <w:rPr>
                <w:w w:val="100"/>
                <w:sz w:val="21"/>
              </w:rPr>
              <w:t> </w:t>
            </w:r>
          </w:p>
        </w:tc>
        <w:tc>
          <w:tcPr>
            <w:tcW w:w="1668" w:type="dxa"/>
          </w:tcPr>
          <w:p>
            <w:pPr>
              <w:pStyle w:val="TableParagraph"/>
              <w:ind w:right="-15"/>
              <w:jc w:val="right"/>
              <w:rPr>
                <w:sz w:val="21"/>
              </w:rPr>
            </w:pPr>
            <w:r>
              <w:rPr>
                <w:w w:val="100"/>
                <w:sz w:val="21"/>
              </w:rPr>
              <w:t> </w:t>
            </w:r>
          </w:p>
        </w:tc>
        <w:tc>
          <w:tcPr>
            <w:tcW w:w="1579" w:type="dxa"/>
          </w:tcPr>
          <w:p>
            <w:pPr>
              <w:pStyle w:val="TableParagraph"/>
              <w:ind w:right="-15"/>
              <w:jc w:val="right"/>
              <w:rPr>
                <w:sz w:val="21"/>
              </w:rPr>
            </w:pPr>
            <w:r>
              <w:rPr>
                <w:w w:val="100"/>
                <w:sz w:val="21"/>
              </w:rPr>
              <w:t> </w:t>
            </w:r>
          </w:p>
        </w:tc>
      </w:tr>
    </w:tbl>
    <w:p>
      <w:pPr>
        <w:pStyle w:val="BodyText"/>
        <w:spacing w:before="1"/>
        <w:ind w:left="138"/>
      </w:pPr>
      <w:r>
        <w:rPr>
          <w:w w:val="100"/>
        </w:rPr>
        <w:t> </w:t>
      </w:r>
    </w:p>
    <w:p>
      <w:pPr>
        <w:pStyle w:val="BodyText"/>
        <w:spacing w:before="64"/>
        <w:ind w:left="138"/>
      </w:pPr>
      <w:r>
        <w:rPr/>
        <w:t>2、 持续和非持续第一层次公允价值计量项目市价的确定依据 </w:t>
      </w:r>
    </w:p>
    <w:p>
      <w:pPr>
        <w:pStyle w:val="BodyText"/>
        <w:spacing w:before="63"/>
        <w:ind w:left="138"/>
      </w:pPr>
      <w:r>
        <w:rPr>
          <w:spacing w:val="11"/>
        </w:rPr>
        <w:t>□适用 √不适用</w:t>
      </w:r>
      <w:r>
        <w:rPr>
          <w:spacing w:val="-3"/>
        </w:rPr>
        <w:t> </w:t>
      </w:r>
      <w:r>
        <w:rPr/>
        <w:t> </w:t>
      </w:r>
    </w:p>
    <w:p>
      <w:pPr>
        <w:pStyle w:val="BodyText"/>
        <w:spacing w:before="4"/>
        <w:ind w:left="138"/>
      </w:pPr>
      <w:r>
        <w:rPr>
          <w:w w:val="100"/>
        </w:rPr>
        <w:t> </w:t>
      </w:r>
    </w:p>
    <w:p>
      <w:pPr>
        <w:pStyle w:val="BodyText"/>
        <w:spacing w:before="63"/>
        <w:ind w:left="138"/>
      </w:pPr>
      <w:r>
        <w:rPr/>
        <w:t>3、 持续和非持续第二层次公允价值计量项目，采用的估值技术和重要参数的定性及定量信息</w:t>
      </w:r>
    </w:p>
    <w:p>
      <w:pPr>
        <w:pStyle w:val="BodyText"/>
        <w:spacing w:before="62"/>
        <w:ind w:left="138"/>
      </w:pPr>
      <w:r>
        <w:rPr>
          <w:spacing w:val="11"/>
        </w:rPr>
        <w:t>□适用 √不适用</w:t>
      </w:r>
      <w:r>
        <w:rPr>
          <w:spacing w:val="-3"/>
        </w:rPr>
        <w:t> </w:t>
      </w:r>
      <w:r>
        <w:rPr/>
        <w:t> </w:t>
      </w:r>
    </w:p>
    <w:p>
      <w:pPr>
        <w:pStyle w:val="BodyText"/>
        <w:spacing w:before="4"/>
        <w:ind w:left="138"/>
      </w:pPr>
      <w:r>
        <w:rPr>
          <w:w w:val="100"/>
        </w:rPr>
        <w:t> </w:t>
      </w:r>
    </w:p>
    <w:p>
      <w:pPr>
        <w:pStyle w:val="BodyText"/>
        <w:spacing w:before="63"/>
        <w:ind w:left="138"/>
      </w:pPr>
      <w:r>
        <w:rPr/>
        <w:t>4、 持续和非持续第三层次公允价值计量项目，采用的估值技术和重要参数的定性及定量信息</w:t>
      </w:r>
    </w:p>
    <w:p>
      <w:pPr>
        <w:pStyle w:val="BodyText"/>
        <w:spacing w:before="64"/>
        <w:ind w:left="138"/>
      </w:pPr>
      <w:r>
        <w:rPr>
          <w:spacing w:val="11"/>
        </w:rPr>
        <w:t>√适用 □不适用</w:t>
      </w:r>
      <w:r>
        <w:rPr>
          <w:spacing w:val="-3"/>
        </w:rPr>
        <w:t> </w:t>
      </w:r>
      <w:r>
        <w:rPr/>
        <w:t> </w:t>
      </w:r>
    </w:p>
    <w:p>
      <w:pPr>
        <w:pStyle w:val="BodyText"/>
        <w:spacing w:before="2"/>
        <w:ind w:left="558"/>
      </w:pPr>
      <w:r>
        <w:rPr>
          <w:spacing w:val="-1"/>
        </w:rPr>
        <w:t>对于持有的远期外汇合约以及期权，采用银行类似资产或负债的报价确认。</w:t>
      </w:r>
      <w:r>
        <w:rPr/>
        <w:t> </w:t>
      </w:r>
    </w:p>
    <w:p>
      <w:pPr>
        <w:pStyle w:val="BodyText"/>
        <w:spacing w:before="5"/>
        <w:ind w:left="138"/>
      </w:pPr>
      <w:r>
        <w:rPr>
          <w:w w:val="100"/>
        </w:rPr>
        <w:t> </w:t>
      </w:r>
    </w:p>
    <w:p>
      <w:pPr>
        <w:pStyle w:val="BodyText"/>
        <w:spacing w:line="244" w:lineRule="auto" w:before="62"/>
        <w:ind w:left="562" w:right="211" w:hanging="425"/>
      </w:pPr>
      <w:r>
        <w:rPr/>
        <w:t>5</w:t>
      </w:r>
      <w:r>
        <w:rPr>
          <w:spacing w:val="-1"/>
        </w:rPr>
        <w:t>、 持续的第三层次公允价值计量项目，期初与期末账面价值间的调节信息及不可观察参数敏感</w:t>
      </w:r>
      <w:r>
        <w:rPr/>
        <w:t>性分析</w:t>
      </w:r>
    </w:p>
    <w:p>
      <w:pPr>
        <w:pStyle w:val="BodyText"/>
        <w:spacing w:before="56"/>
        <w:ind w:left="138"/>
      </w:pPr>
      <w:r>
        <w:rPr>
          <w:spacing w:val="11"/>
        </w:rPr>
        <w:t>√适用 □不适用</w:t>
      </w:r>
      <w:r>
        <w:rPr>
          <w:spacing w:val="-3"/>
        </w:rPr>
        <w:t> </w:t>
      </w:r>
      <w:r>
        <w:rPr/>
        <w:t> </w:t>
      </w:r>
    </w:p>
    <w:p>
      <w:pPr>
        <w:pStyle w:val="BodyText"/>
        <w:spacing w:before="4"/>
        <w:ind w:left="562"/>
      </w:pPr>
      <w:r>
        <w:rPr>
          <w:spacing w:val="-1"/>
        </w:rPr>
        <w:t>对于期末未到期的现金管理产品，按照根据合同约定浮动利率确定其公允价值。</w:t>
      </w:r>
      <w:r>
        <w:rPr/>
        <w:t> </w:t>
      </w:r>
    </w:p>
    <w:p>
      <w:pPr>
        <w:pStyle w:val="BodyText"/>
        <w:spacing w:line="244" w:lineRule="auto" w:before="3"/>
        <w:ind w:left="138" w:right="208" w:firstLine="424"/>
      </w:pPr>
      <w:r>
        <w:rPr/>
        <w:t>对于持有的应收银行票据，持有期限较短，账面余额与公允价值相近，采用票面金额确定其公允价值。 </w:t>
      </w:r>
    </w:p>
    <w:p>
      <w:pPr>
        <w:pStyle w:val="BodyText"/>
        <w:spacing w:line="265" w:lineRule="exact"/>
        <w:ind w:left="138"/>
      </w:pPr>
      <w:r>
        <w:rPr>
          <w:w w:val="100"/>
        </w:rPr>
        <w:t> </w:t>
      </w:r>
    </w:p>
    <w:p>
      <w:pPr>
        <w:pStyle w:val="BodyText"/>
        <w:spacing w:line="242" w:lineRule="auto" w:before="65"/>
        <w:ind w:left="562" w:right="211" w:hanging="425"/>
      </w:pPr>
      <w:r>
        <w:rPr/>
        <w:t>6、 持续的公允价值计量项目，本期内发生各层级之间转换的，转换的原因及确定转换时点的政策</w:t>
      </w:r>
    </w:p>
    <w:p>
      <w:pPr>
        <w:pStyle w:val="BodyText"/>
        <w:spacing w:before="61"/>
        <w:ind w:left="138"/>
      </w:pPr>
      <w:r>
        <w:rPr>
          <w:spacing w:val="11"/>
        </w:rPr>
        <w:t>□适用 √不适用</w:t>
      </w:r>
      <w:r>
        <w:rPr>
          <w:spacing w:val="-3"/>
        </w:rPr>
        <w:t> </w:t>
      </w:r>
      <w:r>
        <w:rPr/>
        <w:t> </w:t>
      </w:r>
    </w:p>
    <w:p>
      <w:pPr>
        <w:pStyle w:val="BodyText"/>
        <w:spacing w:before="2"/>
        <w:ind w:left="138"/>
      </w:pPr>
      <w:r>
        <w:rPr>
          <w:w w:val="100"/>
        </w:rPr>
        <w:t> </w:t>
      </w:r>
    </w:p>
    <w:p>
      <w:pPr>
        <w:pStyle w:val="BodyText"/>
        <w:spacing w:before="65"/>
        <w:ind w:left="138"/>
      </w:pPr>
      <w:r>
        <w:rPr/>
        <w:t>7、 本期内发生的估值技术变更及变更原因</w:t>
      </w:r>
    </w:p>
    <w:p>
      <w:pPr>
        <w:pStyle w:val="BodyText"/>
        <w:spacing w:before="62"/>
        <w:ind w:left="138"/>
      </w:pPr>
      <w:r>
        <w:rPr>
          <w:spacing w:val="11"/>
        </w:rPr>
        <w:t>□适用 √不适用</w:t>
      </w:r>
      <w:r>
        <w:rPr>
          <w:spacing w:val="-3"/>
        </w:rPr>
        <w:t> </w:t>
      </w:r>
      <w:r>
        <w:rPr/>
        <w:t> </w:t>
      </w:r>
    </w:p>
    <w:p>
      <w:pPr>
        <w:pStyle w:val="BodyText"/>
        <w:spacing w:before="4"/>
        <w:ind w:left="138"/>
      </w:pPr>
      <w:r>
        <w:rPr>
          <w:w w:val="100"/>
        </w:rPr>
        <w:t> </w:t>
      </w:r>
    </w:p>
    <w:p>
      <w:pPr>
        <w:spacing w:after="0"/>
        <w:sectPr>
          <w:pgSz w:w="11910" w:h="16840"/>
          <w:pgMar w:header="882" w:footer="1191" w:top="1460" w:bottom="1380" w:left="1660" w:right="1060"/>
        </w:sectPr>
      </w:pPr>
    </w:p>
    <w:p>
      <w:pPr>
        <w:pStyle w:val="BodyText"/>
        <w:spacing w:before="61"/>
        <w:ind w:left="138"/>
      </w:pPr>
      <w:r>
        <w:rPr/>
        <w:t>8、 不以公允价值计量的金融资产和金融负债的公允价值情况</w:t>
      </w:r>
    </w:p>
    <w:p>
      <w:pPr>
        <w:pStyle w:val="BodyText"/>
        <w:spacing w:before="65"/>
        <w:ind w:left="138"/>
      </w:pPr>
      <w:r>
        <w:rPr>
          <w:spacing w:val="11"/>
        </w:rPr>
        <w:t>√适用 □不适用</w:t>
      </w:r>
      <w:r>
        <w:rPr>
          <w:spacing w:val="-3"/>
        </w:rPr>
        <w:t> </w:t>
      </w:r>
      <w:r>
        <w:rPr/>
        <w:t> </w:t>
      </w:r>
    </w:p>
    <w:p>
      <w:pPr>
        <w:pStyle w:val="BodyText"/>
        <w:spacing w:line="364" w:lineRule="auto" w:before="2"/>
        <w:ind w:left="138" w:right="208" w:firstLine="424"/>
        <w:jc w:val="both"/>
      </w:pPr>
      <w:r>
        <w:rPr/>
        <w:t>本公司以摊余成本计量的金融资产和金融负债主要包括：货币资金、应收商业承兑汇票、应收账款、其他应收款、短期借款、应付票据、应付账款、其他应付款、长期应付款等。本公司不以公允价值计量的金融资产和金融负债的账面价值与公允价值差异很小。 </w:t>
      </w:r>
    </w:p>
    <w:p>
      <w:pPr>
        <w:pStyle w:val="BodyText"/>
        <w:spacing w:line="269" w:lineRule="exact"/>
        <w:ind w:left="138"/>
      </w:pPr>
      <w:r>
        <w:rPr>
          <w:w w:val="100"/>
        </w:rPr>
        <w:t> </w:t>
      </w:r>
    </w:p>
    <w:p>
      <w:pPr>
        <w:pStyle w:val="BodyText"/>
        <w:spacing w:before="62"/>
        <w:ind w:left="138"/>
      </w:pPr>
      <w:r>
        <w:rPr/>
        <w:t>9、 其他</w:t>
      </w:r>
    </w:p>
    <w:p>
      <w:pPr>
        <w:pStyle w:val="BodyText"/>
        <w:spacing w:before="65"/>
        <w:ind w:left="138"/>
      </w:pPr>
      <w:r>
        <w:rPr>
          <w:spacing w:val="11"/>
        </w:rPr>
        <w:t>□适用 √不适用</w:t>
      </w:r>
      <w:r>
        <w:rPr>
          <w:spacing w:val="-3"/>
        </w:rPr>
        <w:t> </w:t>
      </w:r>
      <w:r>
        <w:rPr/>
        <w:t> </w:t>
      </w:r>
    </w:p>
    <w:p>
      <w:pPr>
        <w:pStyle w:val="BodyText"/>
        <w:spacing w:line="297" w:lineRule="auto" w:before="62"/>
        <w:ind w:left="138" w:right="6413"/>
      </w:pPr>
      <w:r>
        <w:rPr>
          <w:spacing w:val="8"/>
        </w:rPr>
        <w:t>十二、 关联方及关联交易</w:t>
      </w:r>
      <w:r>
        <w:rPr/>
        <w:t>1、 本企业的母公司情况</w:t>
      </w:r>
    </w:p>
    <w:p>
      <w:pPr>
        <w:pStyle w:val="BodyText"/>
        <w:spacing w:line="267" w:lineRule="exact"/>
        <w:ind w:left="138"/>
      </w:pPr>
      <w:r>
        <w:rPr>
          <w:spacing w:val="11"/>
        </w:rPr>
        <w:t>□适用 √不适用</w:t>
      </w:r>
      <w:r>
        <w:rPr>
          <w:spacing w:val="-3"/>
        </w:rPr>
        <w:t> </w:t>
      </w:r>
      <w:r>
        <w:rPr/>
        <w:t> </w:t>
      </w:r>
    </w:p>
    <w:p>
      <w:pPr>
        <w:pStyle w:val="BodyText"/>
        <w:spacing w:before="5"/>
        <w:ind w:left="138"/>
      </w:pPr>
      <w:r>
        <w:rPr>
          <w:w w:val="100"/>
        </w:rPr>
        <w:t> </w:t>
      </w:r>
    </w:p>
    <w:p>
      <w:pPr>
        <w:pStyle w:val="BodyText"/>
        <w:spacing w:before="62"/>
        <w:ind w:left="138"/>
      </w:pPr>
      <w:r>
        <w:rPr/>
        <w:t>2、 本企业的子公司情况 </w:t>
      </w:r>
    </w:p>
    <w:p>
      <w:pPr>
        <w:pStyle w:val="BodyText"/>
        <w:spacing w:before="65"/>
        <w:ind w:left="138"/>
      </w:pPr>
      <w:r>
        <w:rPr>
          <w:spacing w:val="-1"/>
        </w:rPr>
        <w:t>本企业子公司的情况详见财务报告</w:t>
      </w:r>
      <w:r>
        <w:rPr/>
        <w:t> </w:t>
      </w:r>
    </w:p>
    <w:p>
      <w:pPr>
        <w:pStyle w:val="BodyText"/>
        <w:spacing w:before="2"/>
        <w:ind w:left="138"/>
      </w:pPr>
      <w:r>
        <w:rPr>
          <w:spacing w:val="11"/>
        </w:rPr>
        <w:t>√适用 □不适用</w:t>
      </w:r>
      <w:r>
        <w:rPr>
          <w:spacing w:val="-3"/>
        </w:rPr>
        <w:t> </w:t>
      </w:r>
      <w:r>
        <w:rPr/>
        <w:t> </w:t>
      </w:r>
    </w:p>
    <w:p>
      <w:pPr>
        <w:pStyle w:val="BodyText"/>
        <w:spacing w:before="5"/>
        <w:ind w:left="138"/>
      </w:pPr>
      <w:r>
        <w:rPr>
          <w:spacing w:val="-1"/>
        </w:rPr>
        <w:t>本公司的子公司情况详见本报告九、</w:t>
      </w:r>
      <w:r>
        <w:rPr/>
        <w:t>1“在子公司中的权益” </w:t>
      </w:r>
    </w:p>
    <w:p>
      <w:pPr>
        <w:pStyle w:val="BodyText"/>
        <w:spacing w:before="2"/>
        <w:ind w:left="138"/>
      </w:pPr>
      <w:r>
        <w:rPr>
          <w:w w:val="100"/>
        </w:rPr>
        <w:t> </w:t>
      </w:r>
    </w:p>
    <w:p>
      <w:pPr>
        <w:pStyle w:val="BodyText"/>
        <w:spacing w:before="64"/>
        <w:ind w:left="138"/>
      </w:pPr>
      <w:r>
        <w:rPr/>
        <w:t>3、 本企业合营和联营企业情况</w:t>
      </w:r>
    </w:p>
    <w:p>
      <w:pPr>
        <w:pStyle w:val="BodyText"/>
        <w:spacing w:before="62"/>
        <w:ind w:left="138"/>
      </w:pPr>
      <w:r>
        <w:rPr>
          <w:spacing w:val="-1"/>
        </w:rPr>
        <w:t>本企业重要的合营或联营企业详见财务报告</w:t>
      </w:r>
      <w:r>
        <w:rPr/>
        <w:t> </w:t>
      </w:r>
    </w:p>
    <w:p>
      <w:pPr>
        <w:pStyle w:val="BodyText"/>
        <w:spacing w:before="5"/>
        <w:ind w:left="138"/>
      </w:pPr>
      <w:r>
        <w:rPr>
          <w:spacing w:val="-1"/>
        </w:rPr>
        <w:t>□适用 √不适用</w:t>
      </w:r>
      <w:r>
        <w:rPr>
          <w:spacing w:val="-3"/>
        </w:rPr>
        <w:t> </w:t>
      </w:r>
      <w:r>
        <w:rPr/>
        <w:t> </w:t>
      </w:r>
    </w:p>
    <w:p>
      <w:pPr>
        <w:pStyle w:val="BodyText"/>
        <w:spacing w:line="244" w:lineRule="auto" w:before="2"/>
        <w:ind w:left="138" w:right="217"/>
      </w:pPr>
      <w:r>
        <w:rPr/>
        <w:t>本期与本公司发生关联方交易，或前期与本公司发生关联方交易形成余额的其他合营或联营企业情况如下 </w:t>
      </w:r>
    </w:p>
    <w:p>
      <w:pPr>
        <w:pStyle w:val="BodyText"/>
        <w:spacing w:line="265" w:lineRule="exact"/>
        <w:ind w:left="138"/>
      </w:pPr>
      <w:r>
        <w:rPr>
          <w:spacing w:val="-1"/>
        </w:rPr>
        <w:t>□适用 √不适用</w:t>
      </w:r>
      <w:r>
        <w:rPr>
          <w:spacing w:val="-3"/>
        </w:rPr>
        <w:t> </w:t>
      </w:r>
      <w:r>
        <w:rPr/>
        <w:t> </w:t>
      </w:r>
    </w:p>
    <w:p>
      <w:pPr>
        <w:pStyle w:val="BodyText"/>
        <w:spacing w:before="5"/>
        <w:ind w:left="138"/>
      </w:pPr>
      <w:r>
        <w:rPr>
          <w:w w:val="100"/>
        </w:rPr>
        <w:t> </w:t>
      </w:r>
    </w:p>
    <w:p>
      <w:pPr>
        <w:pStyle w:val="BodyText"/>
        <w:spacing w:before="2"/>
        <w:ind w:left="138"/>
      </w:pPr>
      <w:r>
        <w:rPr>
          <w:spacing w:val="-1"/>
        </w:rPr>
        <w:t>其他说明</w:t>
      </w:r>
      <w:r>
        <w:rPr/>
        <w:t> </w:t>
      </w:r>
    </w:p>
    <w:p>
      <w:pPr>
        <w:pStyle w:val="BodyText"/>
        <w:spacing w:before="5"/>
        <w:ind w:left="138"/>
      </w:pPr>
      <w:r>
        <w:rPr>
          <w:spacing w:val="-1"/>
        </w:rPr>
        <w:t>□适用 √不适用</w:t>
      </w:r>
      <w:r>
        <w:rPr>
          <w:spacing w:val="-3"/>
        </w:rPr>
        <w:t> </w:t>
      </w:r>
      <w:r>
        <w:rPr/>
        <w:t> </w:t>
      </w:r>
    </w:p>
    <w:p>
      <w:pPr>
        <w:pStyle w:val="BodyText"/>
        <w:spacing w:before="2"/>
        <w:ind w:left="138"/>
      </w:pPr>
      <w:r>
        <w:rPr>
          <w:w w:val="100"/>
        </w:rPr>
        <w:t> </w:t>
      </w:r>
    </w:p>
    <w:p>
      <w:pPr>
        <w:pStyle w:val="BodyText"/>
        <w:spacing w:before="62"/>
        <w:ind w:left="138"/>
      </w:pPr>
      <w:r>
        <w:rPr/>
        <w:t>4、 其他关联方情况</w:t>
      </w:r>
    </w:p>
    <w:p>
      <w:pPr>
        <w:pStyle w:val="BodyText"/>
        <w:spacing w:before="64"/>
        <w:ind w:left="138"/>
      </w:pPr>
      <w:r>
        <w:rPr>
          <w:spacing w:val="-1"/>
        </w:rPr>
        <w:t>√适用 □不适用</w:t>
      </w:r>
      <w:r>
        <w:rPr>
          <w:spacing w:val="-3"/>
        </w:rPr>
        <w:t> </w:t>
      </w:r>
      <w:r>
        <w:rPr/>
        <w:t> </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79"/>
        <w:gridCol w:w="4945"/>
      </w:tblGrid>
      <w:tr>
        <w:trPr>
          <w:trHeight w:val="273" w:hRule="atLeast"/>
        </w:trPr>
        <w:tc>
          <w:tcPr>
            <w:tcW w:w="3879" w:type="dxa"/>
          </w:tcPr>
          <w:p>
            <w:pPr>
              <w:pStyle w:val="TableParagraph"/>
              <w:spacing w:line="250" w:lineRule="exact" w:before="3"/>
              <w:ind w:left="1202"/>
              <w:rPr>
                <w:sz w:val="21"/>
              </w:rPr>
            </w:pPr>
            <w:r>
              <w:rPr>
                <w:sz w:val="21"/>
              </w:rPr>
              <w:t>其他关联方名称 </w:t>
            </w:r>
          </w:p>
        </w:tc>
        <w:tc>
          <w:tcPr>
            <w:tcW w:w="4945" w:type="dxa"/>
          </w:tcPr>
          <w:p>
            <w:pPr>
              <w:pStyle w:val="TableParagraph"/>
              <w:spacing w:line="250" w:lineRule="exact" w:before="3"/>
              <w:ind w:left="1315"/>
              <w:rPr>
                <w:sz w:val="21"/>
              </w:rPr>
            </w:pPr>
            <w:r>
              <w:rPr>
                <w:spacing w:val="-1"/>
                <w:sz w:val="21"/>
              </w:rPr>
              <w:t>其他关联方与本企业关系</w:t>
            </w:r>
            <w:r>
              <w:rPr>
                <w:sz w:val="21"/>
              </w:rPr>
              <w:t> </w:t>
            </w:r>
          </w:p>
        </w:tc>
      </w:tr>
      <w:tr>
        <w:trPr>
          <w:trHeight w:val="273" w:hRule="atLeast"/>
        </w:trPr>
        <w:tc>
          <w:tcPr>
            <w:tcW w:w="3879" w:type="dxa"/>
          </w:tcPr>
          <w:p>
            <w:pPr>
              <w:pStyle w:val="TableParagraph"/>
              <w:spacing w:line="252" w:lineRule="exact"/>
              <w:ind w:left="107"/>
              <w:rPr>
                <w:sz w:val="21"/>
              </w:rPr>
            </w:pPr>
            <w:r>
              <w:rPr>
                <w:sz w:val="21"/>
              </w:rPr>
              <w:t>科佳(长兴)模架制造有限公司 </w:t>
            </w:r>
          </w:p>
        </w:tc>
        <w:tc>
          <w:tcPr>
            <w:tcW w:w="4945" w:type="dxa"/>
          </w:tcPr>
          <w:p>
            <w:pPr>
              <w:pStyle w:val="TableParagraph"/>
              <w:spacing w:line="252" w:lineRule="exact"/>
              <w:ind w:left="107"/>
              <w:rPr>
                <w:sz w:val="21"/>
              </w:rPr>
            </w:pPr>
            <w:r>
              <w:rPr>
                <w:sz w:val="21"/>
              </w:rPr>
              <w:t>其他 </w:t>
            </w:r>
          </w:p>
        </w:tc>
      </w:tr>
      <w:tr>
        <w:trPr>
          <w:trHeight w:val="273" w:hRule="atLeast"/>
        </w:trPr>
        <w:tc>
          <w:tcPr>
            <w:tcW w:w="3879" w:type="dxa"/>
          </w:tcPr>
          <w:p>
            <w:pPr>
              <w:pStyle w:val="TableParagraph"/>
              <w:spacing w:line="252" w:lineRule="exact"/>
              <w:ind w:left="107"/>
              <w:rPr>
                <w:sz w:val="21"/>
              </w:rPr>
            </w:pPr>
            <w:r>
              <w:rPr>
                <w:w w:val="100"/>
                <w:sz w:val="21"/>
              </w:rPr>
              <w:t> </w:t>
            </w:r>
          </w:p>
        </w:tc>
        <w:tc>
          <w:tcPr>
            <w:tcW w:w="4945" w:type="dxa"/>
          </w:tcPr>
          <w:p>
            <w:pPr>
              <w:pStyle w:val="TableParagraph"/>
              <w:spacing w:line="252" w:lineRule="exact"/>
              <w:ind w:left="107"/>
              <w:rPr>
                <w:sz w:val="21"/>
              </w:rPr>
            </w:pPr>
            <w:r>
              <w:rPr>
                <w:w w:val="100"/>
                <w:sz w:val="21"/>
              </w:rPr>
              <w:t> </w:t>
            </w:r>
            <w:r>
              <w:rPr>
                <w:sz w:val="21"/>
              </w:rPr>
              <w:t> </w:t>
            </w:r>
            <w:r>
              <w:rPr>
                <w:w w:val="100"/>
                <w:sz w:val="21"/>
              </w:rPr>
              <w:t> </w:t>
            </w:r>
          </w:p>
        </w:tc>
      </w:tr>
    </w:tbl>
    <w:p>
      <w:pPr>
        <w:pStyle w:val="BodyText"/>
        <w:spacing w:before="1"/>
        <w:ind w:left="138"/>
      </w:pPr>
      <w:r>
        <w:rPr>
          <w:spacing w:val="-1"/>
        </w:rPr>
        <w:t>其他说明</w:t>
      </w:r>
      <w:r>
        <w:rPr/>
        <w:t> </w:t>
      </w:r>
    </w:p>
    <w:p>
      <w:pPr>
        <w:pStyle w:val="BodyText"/>
        <w:spacing w:line="297" w:lineRule="auto" w:before="2"/>
        <w:ind w:left="138" w:right="1007" w:firstLine="419"/>
      </w:pPr>
      <w:r>
        <w:rPr>
          <w:spacing w:val="-3"/>
        </w:rPr>
        <w:t>公司控股股东、实际控制人、董事长、总经理徐旭东先生持有科佳长兴 </w:t>
      </w:r>
      <w:r>
        <w:rPr/>
        <w:t>18%股权。5、 关联交易情况</w:t>
      </w:r>
    </w:p>
    <w:p>
      <w:pPr>
        <w:pStyle w:val="ListParagraph"/>
        <w:numPr>
          <w:ilvl w:val="0"/>
          <w:numId w:val="87"/>
        </w:numPr>
        <w:tabs>
          <w:tab w:pos="563" w:val="left" w:leader="none"/>
        </w:tabs>
        <w:spacing w:line="295" w:lineRule="auto" w:before="0" w:after="0"/>
        <w:ind w:left="138" w:right="4932" w:firstLine="0"/>
        <w:jc w:val="left"/>
        <w:rPr>
          <w:sz w:val="21"/>
        </w:rPr>
      </w:pPr>
      <w:r>
        <w:rPr>
          <w:sz w:val="21"/>
        </w:rPr>
        <w:t>购销商品、提供和接受劳务的关联交易采购商品/接受劳务情况表 </w:t>
      </w:r>
    </w:p>
    <w:p>
      <w:pPr>
        <w:pStyle w:val="BodyText"/>
        <w:spacing w:line="212" w:lineRule="exact"/>
        <w:ind w:left="138"/>
      </w:pPr>
      <w:r>
        <w:rPr>
          <w:spacing w:val="-1"/>
        </w:rPr>
        <w:t>√适用 □不适用</w:t>
      </w:r>
      <w:r>
        <w:rPr>
          <w:spacing w:val="-3"/>
        </w:rPr>
        <w:t> </w:t>
      </w:r>
      <w:r>
        <w:rPr/>
        <w:t> </w:t>
      </w:r>
    </w:p>
    <w:p>
      <w:pPr>
        <w:pStyle w:val="BodyText"/>
        <w:spacing w:after="4"/>
        <w:ind w:right="107"/>
        <w:jc w:val="right"/>
      </w:pPr>
      <w:r>
        <w:rPr>
          <w:spacing w:val="7"/>
        </w:rPr>
        <w:t>单位：元 币种：人民币</w:t>
      </w:r>
      <w:r>
        <w:rPr/>
        <w:t> </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1536"/>
        <w:gridCol w:w="1475"/>
        <w:gridCol w:w="1523"/>
        <w:gridCol w:w="1602"/>
        <w:gridCol w:w="1222"/>
      </w:tblGrid>
      <w:tr>
        <w:trPr>
          <w:trHeight w:val="815" w:hRule="atLeast"/>
        </w:trPr>
        <w:tc>
          <w:tcPr>
            <w:tcW w:w="1459" w:type="dxa"/>
          </w:tcPr>
          <w:p>
            <w:pPr>
              <w:pStyle w:val="TableParagraph"/>
              <w:spacing w:before="5"/>
              <w:rPr>
                <w:sz w:val="21"/>
              </w:rPr>
            </w:pPr>
          </w:p>
          <w:p>
            <w:pPr>
              <w:pStyle w:val="TableParagraph"/>
              <w:spacing w:before="0"/>
              <w:ind w:left="412"/>
              <w:rPr>
                <w:sz w:val="21"/>
              </w:rPr>
            </w:pPr>
            <w:r>
              <w:rPr>
                <w:sz w:val="21"/>
              </w:rPr>
              <w:t>关联方 </w:t>
            </w:r>
          </w:p>
        </w:tc>
        <w:tc>
          <w:tcPr>
            <w:tcW w:w="1536" w:type="dxa"/>
          </w:tcPr>
          <w:p>
            <w:pPr>
              <w:pStyle w:val="TableParagraph"/>
              <w:spacing w:before="5"/>
              <w:rPr>
                <w:sz w:val="21"/>
              </w:rPr>
            </w:pPr>
          </w:p>
          <w:p>
            <w:pPr>
              <w:pStyle w:val="TableParagraph"/>
              <w:spacing w:before="0"/>
              <w:ind w:left="136"/>
              <w:rPr>
                <w:sz w:val="21"/>
              </w:rPr>
            </w:pPr>
            <w:r>
              <w:rPr>
                <w:spacing w:val="-1"/>
                <w:sz w:val="21"/>
              </w:rPr>
              <w:t>关联交易内容</w:t>
            </w:r>
            <w:r>
              <w:rPr>
                <w:sz w:val="21"/>
              </w:rPr>
              <w:t> </w:t>
            </w:r>
          </w:p>
        </w:tc>
        <w:tc>
          <w:tcPr>
            <w:tcW w:w="1475" w:type="dxa"/>
          </w:tcPr>
          <w:p>
            <w:pPr>
              <w:pStyle w:val="TableParagraph"/>
              <w:spacing w:before="5"/>
              <w:rPr>
                <w:sz w:val="21"/>
              </w:rPr>
            </w:pPr>
          </w:p>
          <w:p>
            <w:pPr>
              <w:pStyle w:val="TableParagraph"/>
              <w:spacing w:before="0"/>
              <w:ind w:left="136" w:right="21"/>
              <w:jc w:val="center"/>
              <w:rPr>
                <w:sz w:val="21"/>
              </w:rPr>
            </w:pPr>
            <w:r>
              <w:rPr>
                <w:sz w:val="21"/>
              </w:rPr>
              <w:t>本期发生额 </w:t>
            </w:r>
          </w:p>
        </w:tc>
        <w:tc>
          <w:tcPr>
            <w:tcW w:w="1523" w:type="dxa"/>
          </w:tcPr>
          <w:p>
            <w:pPr>
              <w:pStyle w:val="TableParagraph"/>
              <w:spacing w:line="242" w:lineRule="auto" w:before="137"/>
              <w:ind w:left="133" w:right="11"/>
              <w:rPr>
                <w:sz w:val="21"/>
              </w:rPr>
            </w:pPr>
            <w:r>
              <w:rPr>
                <w:sz w:val="21"/>
              </w:rPr>
              <w:t>获批的交易额度（如适用） </w:t>
            </w:r>
          </w:p>
        </w:tc>
        <w:tc>
          <w:tcPr>
            <w:tcW w:w="1602" w:type="dxa"/>
          </w:tcPr>
          <w:p>
            <w:pPr>
              <w:pStyle w:val="TableParagraph"/>
              <w:ind w:left="278" w:hanging="106"/>
              <w:rPr>
                <w:sz w:val="21"/>
              </w:rPr>
            </w:pPr>
            <w:r>
              <w:rPr>
                <w:sz w:val="21"/>
              </w:rPr>
              <w:t>是否超过交易</w:t>
            </w:r>
          </w:p>
          <w:p>
            <w:pPr>
              <w:pStyle w:val="TableParagraph"/>
              <w:spacing w:line="270" w:lineRule="atLeast" w:before="0"/>
              <w:ind w:left="593" w:right="257" w:hanging="315"/>
              <w:rPr>
                <w:sz w:val="21"/>
              </w:rPr>
            </w:pPr>
            <w:r>
              <w:rPr>
                <w:sz w:val="21"/>
              </w:rPr>
              <w:t>额度（如适用） </w:t>
            </w:r>
          </w:p>
        </w:tc>
        <w:tc>
          <w:tcPr>
            <w:tcW w:w="1222" w:type="dxa"/>
          </w:tcPr>
          <w:p>
            <w:pPr>
              <w:pStyle w:val="TableParagraph"/>
              <w:spacing w:line="242" w:lineRule="auto" w:before="137"/>
              <w:ind w:left="508" w:right="173" w:hanging="315"/>
              <w:rPr>
                <w:sz w:val="21"/>
              </w:rPr>
            </w:pPr>
            <w:r>
              <w:rPr>
                <w:spacing w:val="-1"/>
                <w:sz w:val="21"/>
              </w:rPr>
              <w:t>上期发生</w:t>
            </w:r>
            <w:r>
              <w:rPr>
                <w:sz w:val="21"/>
              </w:rPr>
              <w:t>额 </w:t>
            </w:r>
          </w:p>
        </w:tc>
      </w:tr>
      <w:tr>
        <w:trPr>
          <w:trHeight w:val="817" w:hRule="atLeast"/>
        </w:trPr>
        <w:tc>
          <w:tcPr>
            <w:tcW w:w="1459" w:type="dxa"/>
          </w:tcPr>
          <w:p>
            <w:pPr>
              <w:pStyle w:val="TableParagraph"/>
              <w:spacing w:line="242" w:lineRule="auto" w:before="3"/>
              <w:ind w:left="107" w:right="285"/>
              <w:rPr>
                <w:sz w:val="21"/>
              </w:rPr>
            </w:pPr>
            <w:r>
              <w:rPr>
                <w:sz w:val="21"/>
              </w:rPr>
              <w:t>科佳(长兴)</w:t>
            </w:r>
            <w:r>
              <w:rPr>
                <w:spacing w:val="-102"/>
                <w:sz w:val="21"/>
              </w:rPr>
              <w:t> </w:t>
            </w:r>
            <w:r>
              <w:rPr>
                <w:sz w:val="21"/>
              </w:rPr>
              <w:t>模架制造有</w:t>
            </w:r>
          </w:p>
          <w:p>
            <w:pPr>
              <w:pStyle w:val="TableParagraph"/>
              <w:spacing w:line="250" w:lineRule="exact"/>
              <w:ind w:left="107"/>
              <w:rPr>
                <w:sz w:val="21"/>
              </w:rPr>
            </w:pPr>
            <w:r>
              <w:rPr>
                <w:sz w:val="21"/>
              </w:rPr>
              <w:t>限公司 </w:t>
            </w:r>
          </w:p>
        </w:tc>
        <w:tc>
          <w:tcPr>
            <w:tcW w:w="1536" w:type="dxa"/>
          </w:tcPr>
          <w:p>
            <w:pPr>
              <w:pStyle w:val="TableParagraph"/>
              <w:spacing w:before="5"/>
              <w:rPr>
                <w:sz w:val="21"/>
              </w:rPr>
            </w:pPr>
          </w:p>
          <w:p>
            <w:pPr>
              <w:pStyle w:val="TableParagraph"/>
              <w:spacing w:before="0"/>
              <w:ind w:left="107"/>
              <w:rPr>
                <w:sz w:val="21"/>
              </w:rPr>
            </w:pPr>
            <w:r>
              <w:rPr>
                <w:sz w:val="21"/>
              </w:rPr>
              <w:t>存货 </w:t>
            </w:r>
          </w:p>
        </w:tc>
        <w:tc>
          <w:tcPr>
            <w:tcW w:w="1475" w:type="dxa"/>
          </w:tcPr>
          <w:p>
            <w:pPr>
              <w:pStyle w:val="TableParagraph"/>
              <w:spacing w:before="5"/>
              <w:rPr>
                <w:sz w:val="21"/>
              </w:rPr>
            </w:pPr>
          </w:p>
          <w:p>
            <w:pPr>
              <w:pStyle w:val="TableParagraph"/>
              <w:spacing w:before="0"/>
              <w:ind w:left="144" w:right="21"/>
              <w:jc w:val="center"/>
              <w:rPr>
                <w:sz w:val="21"/>
              </w:rPr>
            </w:pPr>
            <w:r>
              <w:rPr>
                <w:sz w:val="21"/>
              </w:rPr>
              <w:t>2,492,743.36 </w:t>
            </w:r>
          </w:p>
        </w:tc>
        <w:tc>
          <w:tcPr>
            <w:tcW w:w="1523" w:type="dxa"/>
          </w:tcPr>
          <w:p>
            <w:pPr>
              <w:pStyle w:val="TableParagraph"/>
              <w:spacing w:before="5"/>
              <w:rPr>
                <w:sz w:val="21"/>
              </w:rPr>
            </w:pPr>
          </w:p>
          <w:p>
            <w:pPr>
              <w:pStyle w:val="TableParagraph"/>
              <w:spacing w:before="0"/>
              <w:ind w:left="157" w:right="-15"/>
              <w:rPr>
                <w:sz w:val="21"/>
              </w:rPr>
            </w:pPr>
            <w:r>
              <w:rPr>
                <w:sz w:val="21"/>
              </w:rPr>
              <w:t>4,000,000.00 </w:t>
            </w:r>
          </w:p>
        </w:tc>
        <w:tc>
          <w:tcPr>
            <w:tcW w:w="1602" w:type="dxa"/>
          </w:tcPr>
          <w:p>
            <w:pPr>
              <w:pStyle w:val="TableParagraph"/>
              <w:spacing w:before="5"/>
              <w:rPr>
                <w:sz w:val="21"/>
              </w:rPr>
            </w:pPr>
          </w:p>
          <w:p>
            <w:pPr>
              <w:pStyle w:val="TableParagraph"/>
              <w:spacing w:before="0"/>
              <w:ind w:left="732" w:right="610"/>
              <w:jc w:val="center"/>
              <w:rPr>
                <w:sz w:val="21"/>
              </w:rPr>
            </w:pPr>
            <w:r>
              <w:rPr>
                <w:sz w:val="21"/>
              </w:rPr>
              <w:t>否 </w:t>
            </w:r>
          </w:p>
        </w:tc>
        <w:tc>
          <w:tcPr>
            <w:tcW w:w="1222" w:type="dxa"/>
          </w:tcPr>
          <w:p>
            <w:pPr>
              <w:pStyle w:val="TableParagraph"/>
              <w:spacing w:before="5"/>
              <w:rPr>
                <w:sz w:val="21"/>
              </w:rPr>
            </w:pPr>
          </w:p>
          <w:p>
            <w:pPr>
              <w:pStyle w:val="TableParagraph"/>
              <w:spacing w:before="0"/>
              <w:ind w:right="-15"/>
              <w:jc w:val="right"/>
              <w:rPr>
                <w:sz w:val="21"/>
              </w:rPr>
            </w:pPr>
            <w:r>
              <w:rPr>
                <w:sz w:val="21"/>
              </w:rPr>
              <w:t>- </w:t>
            </w:r>
          </w:p>
        </w:tc>
      </w:tr>
    </w:tbl>
    <w:p>
      <w:pPr>
        <w:spacing w:after="0"/>
        <w:jc w:val="right"/>
        <w:rPr>
          <w:sz w:val="21"/>
        </w:rPr>
        <w:sectPr>
          <w:pgSz w:w="11910" w:h="16840"/>
          <w:pgMar w:header="882" w:footer="1191" w:top="1460" w:bottom="1380" w:left="1660" w:right="1060"/>
        </w:sectPr>
      </w:pPr>
    </w:p>
    <w:p>
      <w:pPr>
        <w:pStyle w:val="BodyText"/>
        <w:spacing w:before="61"/>
        <w:ind w:left="138"/>
      </w:pPr>
      <w:r>
        <w:rPr>
          <w:w w:val="100"/>
        </w:rPr>
        <w:t> </w:t>
      </w:r>
    </w:p>
    <w:p>
      <w:pPr>
        <w:pStyle w:val="BodyText"/>
        <w:spacing w:before="5"/>
        <w:ind w:left="138"/>
      </w:pPr>
      <w:r>
        <w:rPr>
          <w:spacing w:val="-1"/>
        </w:rPr>
        <w:t>出售商品/提供劳务情况表</w:t>
      </w:r>
      <w:r>
        <w:rPr/>
        <w:t> </w:t>
      </w:r>
    </w:p>
    <w:p>
      <w:pPr>
        <w:pStyle w:val="BodyText"/>
        <w:spacing w:before="2"/>
        <w:ind w:left="138"/>
      </w:pPr>
      <w:r>
        <w:rPr>
          <w:spacing w:val="-1"/>
        </w:rPr>
        <w:t>□适用 √不适用</w:t>
      </w:r>
      <w:r>
        <w:rPr>
          <w:spacing w:val="-3"/>
        </w:rPr>
        <w:t> </w:t>
      </w:r>
      <w:r>
        <w:rPr/>
        <w:t> </w:t>
      </w:r>
    </w:p>
    <w:p>
      <w:pPr>
        <w:pStyle w:val="BodyText"/>
        <w:spacing w:before="5"/>
        <w:ind w:left="138"/>
      </w:pPr>
      <w:r>
        <w:rPr>
          <w:w w:val="100"/>
        </w:rPr>
        <w:t> </w:t>
      </w:r>
    </w:p>
    <w:p>
      <w:pPr>
        <w:pStyle w:val="BodyText"/>
        <w:spacing w:before="2"/>
        <w:ind w:left="138"/>
      </w:pPr>
      <w:r>
        <w:rPr>
          <w:spacing w:val="-1"/>
        </w:rPr>
        <w:t>购销商品、提供和接受劳务的关联交易说明</w:t>
      </w:r>
      <w:r>
        <w:rPr/>
        <w:t> </w:t>
      </w:r>
    </w:p>
    <w:p>
      <w:pPr>
        <w:pStyle w:val="BodyText"/>
        <w:spacing w:before="4"/>
        <w:ind w:left="138"/>
      </w:pPr>
      <w:r>
        <w:rPr>
          <w:spacing w:val="-1"/>
        </w:rPr>
        <w:t>□适用 √不适用</w:t>
      </w:r>
      <w:r>
        <w:rPr>
          <w:spacing w:val="-3"/>
        </w:rPr>
        <w:t> </w:t>
      </w:r>
      <w:r>
        <w:rPr/>
        <w:t> </w:t>
      </w:r>
    </w:p>
    <w:p>
      <w:pPr>
        <w:pStyle w:val="BodyText"/>
        <w:spacing w:before="3"/>
        <w:ind w:left="138"/>
      </w:pPr>
      <w:r>
        <w:rPr>
          <w:w w:val="100"/>
        </w:rPr>
        <w:t> </w:t>
      </w:r>
    </w:p>
    <w:p>
      <w:pPr>
        <w:pStyle w:val="ListParagraph"/>
        <w:numPr>
          <w:ilvl w:val="0"/>
          <w:numId w:val="87"/>
        </w:numPr>
        <w:tabs>
          <w:tab w:pos="563" w:val="left" w:leader="none"/>
        </w:tabs>
        <w:spacing w:line="295" w:lineRule="auto" w:before="64" w:after="0"/>
        <w:ind w:left="138" w:right="4721" w:firstLine="0"/>
        <w:jc w:val="left"/>
        <w:rPr>
          <w:sz w:val="21"/>
        </w:rPr>
      </w:pPr>
      <w:r>
        <w:rPr>
          <w:sz w:val="21"/>
        </w:rPr>
        <w:t>关联受托管理/承包及委托管理/出包情况本公司受托管理/承包情况表： </w:t>
      </w:r>
    </w:p>
    <w:p>
      <w:pPr>
        <w:pStyle w:val="BodyText"/>
        <w:spacing w:line="212" w:lineRule="exact"/>
        <w:ind w:left="138"/>
      </w:pPr>
      <w:r>
        <w:rPr>
          <w:spacing w:val="-1"/>
        </w:rPr>
        <w:t>□适用 √不适用</w:t>
      </w:r>
      <w:r>
        <w:rPr>
          <w:spacing w:val="-3"/>
        </w:rPr>
        <w:t> </w:t>
      </w:r>
      <w:r>
        <w:rPr/>
        <w:t> </w:t>
      </w:r>
    </w:p>
    <w:p>
      <w:pPr>
        <w:pStyle w:val="BodyText"/>
        <w:spacing w:before="2"/>
        <w:ind w:left="138"/>
      </w:pPr>
      <w:r>
        <w:rPr>
          <w:w w:val="100"/>
        </w:rPr>
        <w:t> </w:t>
      </w:r>
    </w:p>
    <w:p>
      <w:pPr>
        <w:pStyle w:val="BodyText"/>
        <w:spacing w:before="5"/>
        <w:ind w:left="138"/>
      </w:pPr>
      <w:r>
        <w:rPr>
          <w:spacing w:val="-1"/>
        </w:rPr>
        <w:t>关联托管/承包情况说明</w:t>
      </w:r>
      <w:r>
        <w:rPr/>
        <w:t> </w:t>
      </w:r>
    </w:p>
    <w:p>
      <w:pPr>
        <w:pStyle w:val="BodyText"/>
        <w:spacing w:before="2"/>
        <w:ind w:left="138"/>
      </w:pPr>
      <w:r>
        <w:rPr>
          <w:spacing w:val="-1"/>
        </w:rPr>
        <w:t>□适用 √不适用</w:t>
      </w:r>
      <w:r>
        <w:rPr>
          <w:spacing w:val="-3"/>
        </w:rPr>
        <w:t> </w:t>
      </w:r>
      <w:r>
        <w:rPr/>
        <w:t> </w:t>
      </w:r>
    </w:p>
    <w:p>
      <w:pPr>
        <w:pStyle w:val="BodyText"/>
        <w:spacing w:before="5"/>
        <w:ind w:left="138"/>
      </w:pPr>
      <w:r>
        <w:rPr>
          <w:w w:val="100"/>
        </w:rPr>
        <w:t> </w:t>
      </w:r>
    </w:p>
    <w:p>
      <w:pPr>
        <w:pStyle w:val="BodyText"/>
        <w:spacing w:before="2"/>
        <w:ind w:left="138"/>
      </w:pPr>
      <w:r>
        <w:rPr>
          <w:spacing w:val="-1"/>
        </w:rPr>
        <w:t>本公司委托管理/出包情况表 </w:t>
      </w:r>
    </w:p>
    <w:p>
      <w:pPr>
        <w:pStyle w:val="BodyText"/>
        <w:spacing w:before="5"/>
        <w:ind w:left="138"/>
      </w:pPr>
      <w:r>
        <w:rPr>
          <w:spacing w:val="-1"/>
        </w:rPr>
        <w:t>□适用 √不适用</w:t>
      </w:r>
      <w:r>
        <w:rPr>
          <w:spacing w:val="-3"/>
        </w:rPr>
        <w:t> </w:t>
      </w:r>
      <w:r>
        <w:rPr/>
        <w:t> </w:t>
      </w:r>
    </w:p>
    <w:p>
      <w:pPr>
        <w:pStyle w:val="BodyText"/>
        <w:spacing w:before="2"/>
        <w:ind w:left="138"/>
      </w:pPr>
      <w:r>
        <w:rPr>
          <w:w w:val="100"/>
        </w:rPr>
        <w:t> </w:t>
      </w:r>
    </w:p>
    <w:p>
      <w:pPr>
        <w:pStyle w:val="BodyText"/>
        <w:spacing w:before="4"/>
        <w:ind w:left="138"/>
      </w:pPr>
      <w:r>
        <w:rPr>
          <w:spacing w:val="-1"/>
        </w:rPr>
        <w:t>关联管理/出包情况说明</w:t>
      </w:r>
      <w:r>
        <w:rPr/>
        <w:t> </w:t>
      </w:r>
    </w:p>
    <w:p>
      <w:pPr>
        <w:pStyle w:val="BodyText"/>
        <w:spacing w:before="3"/>
        <w:ind w:left="138"/>
      </w:pPr>
      <w:r>
        <w:rPr>
          <w:spacing w:val="-1"/>
        </w:rPr>
        <w:t>□适用 √不适用</w:t>
      </w:r>
      <w:r>
        <w:rPr>
          <w:spacing w:val="-3"/>
        </w:rPr>
        <w:t> </w:t>
      </w:r>
      <w:r>
        <w:rPr/>
        <w:t> </w:t>
      </w:r>
    </w:p>
    <w:p>
      <w:pPr>
        <w:pStyle w:val="BodyText"/>
        <w:spacing w:before="2"/>
        <w:ind w:left="138"/>
      </w:pPr>
      <w:r>
        <w:rPr>
          <w:w w:val="100"/>
        </w:rPr>
        <w:t> </w:t>
      </w:r>
    </w:p>
    <w:p>
      <w:pPr>
        <w:pStyle w:val="ListParagraph"/>
        <w:numPr>
          <w:ilvl w:val="0"/>
          <w:numId w:val="87"/>
        </w:numPr>
        <w:tabs>
          <w:tab w:pos="563" w:val="left" w:leader="none"/>
        </w:tabs>
        <w:spacing w:line="295" w:lineRule="auto" w:before="64" w:after="0"/>
        <w:ind w:left="138" w:right="7049" w:firstLine="0"/>
        <w:jc w:val="left"/>
        <w:rPr>
          <w:sz w:val="21"/>
        </w:rPr>
      </w:pPr>
      <w:r>
        <w:rPr>
          <w:sz w:val="21"/>
        </w:rPr>
        <w:t>关联租赁情况</w:t>
      </w:r>
      <w:r>
        <w:rPr>
          <w:spacing w:val="5"/>
          <w:sz w:val="21"/>
        </w:rPr>
        <w:t> </w:t>
      </w:r>
      <w:r>
        <w:rPr>
          <w:sz w:val="21"/>
        </w:rPr>
        <w:t>本公司作为出租方： </w:t>
      </w:r>
    </w:p>
    <w:p>
      <w:pPr>
        <w:pStyle w:val="BodyText"/>
        <w:spacing w:line="212" w:lineRule="exact"/>
        <w:ind w:left="138"/>
      </w:pPr>
      <w:r>
        <w:rPr>
          <w:spacing w:val="-1"/>
        </w:rPr>
        <w:t>□适用 √不适用</w:t>
      </w:r>
      <w:r>
        <w:rPr>
          <w:spacing w:val="-3"/>
        </w:rPr>
        <w:t> </w:t>
      </w:r>
      <w:r>
        <w:rPr/>
        <w:t> </w:t>
      </w:r>
    </w:p>
    <w:p>
      <w:pPr>
        <w:spacing w:after="0" w:line="212" w:lineRule="exact"/>
        <w:sectPr>
          <w:pgSz w:w="11910" w:h="16840"/>
          <w:pgMar w:header="882" w:footer="1191" w:top="1460" w:bottom="1380" w:left="1660" w:right="1060"/>
        </w:sectPr>
      </w:pPr>
    </w:p>
    <w:p>
      <w:pPr>
        <w:spacing w:before="50"/>
        <w:ind w:left="6394" w:right="5378" w:firstLine="0"/>
        <w:jc w:val="center"/>
        <w:rPr>
          <w:sz w:val="18"/>
        </w:rPr>
      </w:pPr>
      <w:r>
        <w:rPr/>
        <w:pict>
          <v:rect style="position:absolute;margin-left:70.559998pt;margin-top:55.560009pt;width:695.62pt;height:.72pt;mso-position-horizontal-relative:page;mso-position-vertical-relative:page;z-index:15733248" filled="true" fillcolor="#000000" stroked="false">
            <v:fill type="solid"/>
            <w10:wrap type="none"/>
          </v:rect>
        </w:pict>
      </w:r>
      <w:r>
        <w:rPr>
          <w:rFonts w:ascii="Calibri" w:eastAsia="Calibri"/>
          <w:sz w:val="18"/>
        </w:rPr>
        <w:t>2022</w:t>
      </w:r>
      <w:r>
        <w:rPr>
          <w:rFonts w:ascii="Calibri" w:eastAsia="Calibri"/>
          <w:spacing w:val="2"/>
          <w:sz w:val="18"/>
        </w:rPr>
        <w:t> </w:t>
      </w:r>
      <w:r>
        <w:rPr>
          <w:sz w:val="18"/>
        </w:rPr>
        <w:t>年年度报告</w:t>
      </w:r>
    </w:p>
    <w:p>
      <w:pPr>
        <w:pStyle w:val="BodyText"/>
        <w:rPr>
          <w:sz w:val="20"/>
        </w:rPr>
      </w:pPr>
    </w:p>
    <w:p>
      <w:pPr>
        <w:pStyle w:val="BodyText"/>
        <w:rPr>
          <w:sz w:val="20"/>
        </w:rPr>
      </w:pPr>
    </w:p>
    <w:p>
      <w:pPr>
        <w:pStyle w:val="BodyText"/>
        <w:spacing w:before="7"/>
        <w:rPr>
          <w:sz w:val="15"/>
        </w:rPr>
      </w:pPr>
    </w:p>
    <w:p>
      <w:pPr>
        <w:pStyle w:val="BodyText"/>
        <w:ind w:left="140"/>
      </w:pPr>
      <w:r>
        <w:rPr>
          <w:w w:val="100"/>
        </w:rPr>
        <w:t> </w:t>
      </w:r>
    </w:p>
    <w:p>
      <w:pPr>
        <w:pStyle w:val="BodyText"/>
        <w:spacing w:before="2"/>
        <w:ind w:left="140"/>
      </w:pPr>
      <w:r>
        <w:rPr>
          <w:spacing w:val="-1"/>
        </w:rPr>
        <w:t>本公司作为承租方：</w:t>
      </w:r>
      <w:r>
        <w:rPr/>
        <w:t> </w:t>
      </w:r>
    </w:p>
    <w:p>
      <w:pPr>
        <w:pStyle w:val="BodyText"/>
        <w:spacing w:line="242" w:lineRule="auto" w:before="5"/>
        <w:ind w:left="140" w:right="11190"/>
      </w:pPr>
      <w:r>
        <w:rPr/>
        <w:t>□适用 √不适用关联租赁情况说明 </w:t>
      </w:r>
    </w:p>
    <w:p>
      <w:pPr>
        <w:pStyle w:val="BodyText"/>
        <w:spacing w:before="1"/>
        <w:ind w:left="140"/>
      </w:pPr>
      <w:r>
        <w:rPr/>
        <w:t>□适用 √不适用</w:t>
      </w:r>
      <w:r>
        <w:rPr>
          <w:spacing w:val="-3"/>
        </w:rPr>
        <w:t> </w:t>
      </w:r>
      <w:r>
        <w:rPr/>
        <w:t> </w:t>
      </w:r>
    </w:p>
    <w:p>
      <w:pPr>
        <w:pStyle w:val="BodyText"/>
        <w:spacing w:before="2"/>
        <w:ind w:left="140"/>
      </w:pPr>
      <w:r>
        <w:rPr>
          <w:w w:val="100"/>
        </w:rPr>
        <w:t> </w:t>
      </w:r>
    </w:p>
    <w:p>
      <w:pPr>
        <w:pStyle w:val="BodyText"/>
        <w:spacing w:before="5"/>
        <w:ind w:left="140"/>
      </w:pPr>
      <w:r>
        <w:rPr>
          <w:w w:val="100"/>
        </w:rPr>
        <w:t> </w:t>
      </w:r>
    </w:p>
    <w:p>
      <w:pPr>
        <w:spacing w:after="0"/>
        <w:sectPr>
          <w:headerReference w:type="default" r:id="rId56"/>
          <w:footerReference w:type="default" r:id="rId57"/>
          <w:pgSz w:w="16840" w:h="11910" w:orient="landscape"/>
          <w:pgMar w:header="0" w:footer="1195" w:top="800" w:bottom="1380" w:left="1300" w:right="2420"/>
        </w:sectPr>
      </w:pPr>
    </w:p>
    <w:p>
      <w:pPr>
        <w:pStyle w:val="BodyText"/>
        <w:spacing w:before="61"/>
        <w:ind w:left="1538"/>
      </w:pPr>
      <w:r>
        <w:rPr>
          <w:w w:val="100"/>
        </w:rPr>
        <w:t> </w:t>
      </w:r>
    </w:p>
    <w:p>
      <w:pPr>
        <w:pStyle w:val="ListParagraph"/>
        <w:numPr>
          <w:ilvl w:val="0"/>
          <w:numId w:val="87"/>
        </w:numPr>
        <w:tabs>
          <w:tab w:pos="1963" w:val="left" w:leader="none"/>
        </w:tabs>
        <w:spacing w:line="295" w:lineRule="auto" w:before="65" w:after="0"/>
        <w:ind w:left="1538" w:right="7971" w:firstLine="0"/>
        <w:jc w:val="left"/>
        <w:rPr>
          <w:sz w:val="21"/>
        </w:rPr>
      </w:pPr>
      <w:r>
        <w:rPr>
          <w:sz w:val="21"/>
        </w:rPr>
        <w:t>关联担保情况本公司作为担保方 </w:t>
      </w:r>
    </w:p>
    <w:p>
      <w:pPr>
        <w:pStyle w:val="BodyText"/>
        <w:spacing w:line="212" w:lineRule="exact"/>
        <w:ind w:left="1538"/>
      </w:pPr>
      <w:r>
        <w:rPr>
          <w:spacing w:val="-1"/>
        </w:rPr>
        <w:t>□适用 √不适用</w:t>
      </w:r>
      <w:r>
        <w:rPr>
          <w:spacing w:val="-3"/>
        </w:rPr>
        <w:t> </w:t>
      </w:r>
      <w:r>
        <w:rPr/>
        <w:t> </w:t>
      </w:r>
    </w:p>
    <w:p>
      <w:pPr>
        <w:pStyle w:val="BodyText"/>
        <w:spacing w:before="2"/>
        <w:ind w:left="1538"/>
      </w:pPr>
      <w:r>
        <w:rPr>
          <w:w w:val="100"/>
        </w:rPr>
        <w:t> </w:t>
      </w:r>
    </w:p>
    <w:p>
      <w:pPr>
        <w:pStyle w:val="BodyText"/>
        <w:spacing w:before="5"/>
        <w:ind w:left="1538"/>
      </w:pPr>
      <w:r>
        <w:rPr/>
        <w:t>本公司作为被担保方</w:t>
      </w:r>
    </w:p>
    <w:p>
      <w:pPr>
        <w:pStyle w:val="ListParagraph"/>
        <w:numPr>
          <w:ilvl w:val="0"/>
          <w:numId w:val="88"/>
        </w:numPr>
        <w:tabs>
          <w:tab w:pos="1750" w:val="left" w:leader="none"/>
        </w:tabs>
        <w:spacing w:line="240" w:lineRule="auto" w:before="2" w:after="0"/>
        <w:ind w:left="1749" w:right="0" w:hanging="212"/>
        <w:jc w:val="left"/>
        <w:rPr>
          <w:sz w:val="21"/>
        </w:rPr>
      </w:pPr>
      <w:r>
        <w:rPr>
          <w:spacing w:val="-1"/>
          <w:sz w:val="21"/>
        </w:rPr>
        <w:t>适用 </w:t>
      </w:r>
      <w:r>
        <w:rPr>
          <w:rFonts w:ascii="Cambria" w:hAnsi="Cambria" w:eastAsia="Cambria"/>
          <w:sz w:val="21"/>
        </w:rPr>
        <w:t>√</w:t>
      </w:r>
      <w:r>
        <w:rPr>
          <w:sz w:val="21"/>
        </w:rPr>
        <w:t>不适用</w:t>
      </w:r>
    </w:p>
    <w:p>
      <w:pPr>
        <w:pStyle w:val="BodyText"/>
        <w:spacing w:before="4"/>
        <w:ind w:left="1538"/>
      </w:pPr>
      <w:r>
        <w:rPr>
          <w:w w:val="100"/>
        </w:rPr>
        <w:t> </w:t>
      </w:r>
    </w:p>
    <w:p>
      <w:pPr>
        <w:pStyle w:val="BodyText"/>
        <w:spacing w:before="3"/>
        <w:ind w:left="1538"/>
      </w:pPr>
      <w:r>
        <w:rPr/>
        <w:t>关联担保情况说明</w:t>
      </w:r>
    </w:p>
    <w:p>
      <w:pPr>
        <w:pStyle w:val="ListParagraph"/>
        <w:numPr>
          <w:ilvl w:val="0"/>
          <w:numId w:val="88"/>
        </w:numPr>
        <w:tabs>
          <w:tab w:pos="1750" w:val="left" w:leader="none"/>
        </w:tabs>
        <w:spacing w:line="240" w:lineRule="auto" w:before="4" w:after="0"/>
        <w:ind w:left="1749" w:right="0" w:hanging="212"/>
        <w:jc w:val="left"/>
        <w:rPr>
          <w:sz w:val="21"/>
        </w:rPr>
      </w:pPr>
      <w:r>
        <w:rPr>
          <w:spacing w:val="-1"/>
          <w:sz w:val="21"/>
        </w:rPr>
        <w:t>适用 </w:t>
      </w:r>
      <w:r>
        <w:rPr>
          <w:rFonts w:ascii="Cambria" w:hAnsi="Cambria" w:eastAsia="Cambria"/>
          <w:sz w:val="21"/>
        </w:rPr>
        <w:t>√</w:t>
      </w:r>
      <w:r>
        <w:rPr>
          <w:sz w:val="21"/>
        </w:rPr>
        <w:t>不适用</w:t>
      </w:r>
    </w:p>
    <w:p>
      <w:pPr>
        <w:pStyle w:val="BodyText"/>
        <w:spacing w:before="8"/>
        <w:rPr>
          <w:sz w:val="17"/>
        </w:rPr>
      </w:pPr>
    </w:p>
    <w:p>
      <w:pPr>
        <w:pStyle w:val="ListParagraph"/>
        <w:numPr>
          <w:ilvl w:val="0"/>
          <w:numId w:val="87"/>
        </w:numPr>
        <w:tabs>
          <w:tab w:pos="1963" w:val="left" w:leader="none"/>
        </w:tabs>
        <w:spacing w:line="240" w:lineRule="auto" w:before="72" w:after="0"/>
        <w:ind w:left="1962" w:right="0" w:hanging="425"/>
        <w:jc w:val="left"/>
        <w:rPr>
          <w:sz w:val="21"/>
        </w:rPr>
      </w:pPr>
      <w:r>
        <w:rPr>
          <w:sz w:val="21"/>
        </w:rPr>
        <w:t>关联方资金拆借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ListParagraph"/>
        <w:numPr>
          <w:ilvl w:val="0"/>
          <w:numId w:val="87"/>
        </w:numPr>
        <w:tabs>
          <w:tab w:pos="1963" w:val="left" w:leader="none"/>
        </w:tabs>
        <w:spacing w:line="240" w:lineRule="auto" w:before="62" w:after="0"/>
        <w:ind w:left="1962" w:right="0" w:hanging="425"/>
        <w:jc w:val="left"/>
        <w:rPr>
          <w:sz w:val="21"/>
        </w:rPr>
      </w:pPr>
      <w:r>
        <w:rPr>
          <w:sz w:val="21"/>
        </w:rPr>
        <w:t>关联方资产转让、债务重组情况 </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pStyle w:val="ListParagraph"/>
        <w:numPr>
          <w:ilvl w:val="0"/>
          <w:numId w:val="87"/>
        </w:numPr>
        <w:tabs>
          <w:tab w:pos="1963" w:val="left" w:leader="none"/>
        </w:tabs>
        <w:spacing w:line="240" w:lineRule="auto" w:before="64" w:after="0"/>
        <w:ind w:left="1962" w:right="0" w:hanging="425"/>
        <w:jc w:val="left"/>
        <w:rPr>
          <w:sz w:val="21"/>
        </w:rPr>
      </w:pPr>
      <w:r>
        <w:rPr>
          <w:sz w:val="21"/>
        </w:rPr>
        <w:t>关键管理人员报酬 </w:t>
      </w:r>
    </w:p>
    <w:p>
      <w:pPr>
        <w:pStyle w:val="BodyText"/>
        <w:spacing w:before="62"/>
        <w:ind w:left="1538"/>
      </w:pPr>
      <w:r>
        <w:rPr>
          <w:spacing w:val="-1"/>
        </w:rPr>
        <w:t>√适用 □不适用</w:t>
      </w:r>
      <w:r>
        <w:rPr>
          <w:spacing w:val="-3"/>
        </w:rPr>
        <w:t> </w:t>
      </w:r>
      <w:r>
        <w:rPr/>
        <w:t> </w:t>
      </w:r>
    </w:p>
    <w:p>
      <w:pPr>
        <w:pStyle w:val="BodyText"/>
        <w:spacing w:before="5"/>
        <w:ind w:left="7848"/>
      </w:pPr>
      <w:r>
        <w:rPr>
          <w:spacing w:val="7"/>
        </w:rPr>
        <w:t>单位：万元 币种：人民币</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3"/>
        <w:gridCol w:w="3193"/>
        <w:gridCol w:w="2440"/>
      </w:tblGrid>
      <w:tr>
        <w:trPr>
          <w:trHeight w:val="273" w:hRule="atLeast"/>
        </w:trPr>
        <w:tc>
          <w:tcPr>
            <w:tcW w:w="3193" w:type="dxa"/>
          </w:tcPr>
          <w:p>
            <w:pPr>
              <w:pStyle w:val="TableParagraph"/>
              <w:spacing w:line="252" w:lineRule="exact"/>
              <w:ind w:right="1270"/>
              <w:jc w:val="right"/>
              <w:rPr>
                <w:sz w:val="21"/>
              </w:rPr>
            </w:pPr>
            <w:r>
              <w:rPr>
                <w:sz w:val="21"/>
              </w:rPr>
              <w:t>项目 </w:t>
            </w:r>
          </w:p>
        </w:tc>
        <w:tc>
          <w:tcPr>
            <w:tcW w:w="3193" w:type="dxa"/>
          </w:tcPr>
          <w:p>
            <w:pPr>
              <w:pStyle w:val="TableParagraph"/>
              <w:spacing w:line="252" w:lineRule="exact"/>
              <w:ind w:left="1069"/>
              <w:rPr>
                <w:sz w:val="21"/>
              </w:rPr>
            </w:pPr>
            <w:r>
              <w:rPr>
                <w:sz w:val="21"/>
              </w:rPr>
              <w:t>本期发生额 </w:t>
            </w:r>
          </w:p>
        </w:tc>
        <w:tc>
          <w:tcPr>
            <w:tcW w:w="2440" w:type="dxa"/>
          </w:tcPr>
          <w:p>
            <w:pPr>
              <w:pStyle w:val="TableParagraph"/>
              <w:spacing w:line="252" w:lineRule="exact"/>
              <w:ind w:left="692"/>
              <w:rPr>
                <w:sz w:val="21"/>
              </w:rPr>
            </w:pPr>
            <w:r>
              <w:rPr>
                <w:sz w:val="21"/>
              </w:rPr>
              <w:t>上期发生额 </w:t>
            </w:r>
          </w:p>
        </w:tc>
      </w:tr>
      <w:tr>
        <w:trPr>
          <w:trHeight w:val="273" w:hRule="atLeast"/>
        </w:trPr>
        <w:tc>
          <w:tcPr>
            <w:tcW w:w="3193" w:type="dxa"/>
          </w:tcPr>
          <w:p>
            <w:pPr>
              <w:pStyle w:val="TableParagraph"/>
              <w:spacing w:line="252" w:lineRule="exact"/>
              <w:ind w:right="1287"/>
              <w:jc w:val="right"/>
              <w:rPr>
                <w:sz w:val="21"/>
              </w:rPr>
            </w:pPr>
            <w:r>
              <w:rPr>
                <w:spacing w:val="-1"/>
                <w:sz w:val="21"/>
              </w:rPr>
              <w:t>关键管理人员报酬</w:t>
            </w:r>
            <w:r>
              <w:rPr>
                <w:sz w:val="21"/>
              </w:rPr>
              <w:t> </w:t>
            </w:r>
          </w:p>
        </w:tc>
        <w:tc>
          <w:tcPr>
            <w:tcW w:w="3193" w:type="dxa"/>
          </w:tcPr>
          <w:p>
            <w:pPr>
              <w:pStyle w:val="TableParagraph"/>
              <w:spacing w:line="252" w:lineRule="exact"/>
              <w:ind w:right="-15"/>
              <w:jc w:val="right"/>
              <w:rPr>
                <w:sz w:val="21"/>
              </w:rPr>
            </w:pPr>
            <w:r>
              <w:rPr>
                <w:sz w:val="21"/>
              </w:rPr>
              <w:t>621.33 </w:t>
            </w:r>
          </w:p>
        </w:tc>
        <w:tc>
          <w:tcPr>
            <w:tcW w:w="2440" w:type="dxa"/>
          </w:tcPr>
          <w:p>
            <w:pPr>
              <w:pStyle w:val="TableParagraph"/>
              <w:spacing w:line="252" w:lineRule="exact"/>
              <w:ind w:right="-15"/>
              <w:jc w:val="right"/>
              <w:rPr>
                <w:sz w:val="21"/>
              </w:rPr>
            </w:pPr>
            <w:r>
              <w:rPr>
                <w:sz w:val="21"/>
              </w:rPr>
              <w:t>551.75 </w:t>
            </w:r>
          </w:p>
        </w:tc>
      </w:tr>
    </w:tbl>
    <w:p>
      <w:pPr>
        <w:pStyle w:val="BodyText"/>
        <w:spacing w:before="1"/>
        <w:ind w:left="1538"/>
      </w:pPr>
      <w:r>
        <w:rPr>
          <w:w w:val="100"/>
        </w:rPr>
        <w:t> </w:t>
      </w:r>
    </w:p>
    <w:p>
      <w:pPr>
        <w:pStyle w:val="ListParagraph"/>
        <w:numPr>
          <w:ilvl w:val="0"/>
          <w:numId w:val="87"/>
        </w:numPr>
        <w:tabs>
          <w:tab w:pos="1963" w:val="left" w:leader="none"/>
        </w:tabs>
        <w:spacing w:line="240" w:lineRule="auto" w:before="62" w:after="0"/>
        <w:ind w:left="1962" w:right="0" w:hanging="425"/>
        <w:jc w:val="left"/>
        <w:rPr>
          <w:sz w:val="21"/>
        </w:rPr>
      </w:pPr>
      <w:r>
        <w:rPr>
          <w:sz w:val="21"/>
        </w:rPr>
        <w:t>其他关联交易 </w:t>
      </w:r>
    </w:p>
    <w:p>
      <w:pPr>
        <w:pStyle w:val="BodyText"/>
        <w:spacing w:before="65"/>
        <w:ind w:left="1538"/>
      </w:pPr>
      <w:r>
        <w:rPr>
          <w:spacing w:val="11"/>
        </w:rPr>
        <w:t>√适用 □不适用</w:t>
      </w:r>
      <w:r>
        <w:rPr>
          <w:spacing w:val="-3"/>
        </w:rPr>
        <w:t> </w:t>
      </w:r>
      <w:r>
        <w:rPr/>
        <w:t> </w:t>
      </w:r>
    </w:p>
    <w:p>
      <w:pPr>
        <w:pStyle w:val="BodyText"/>
        <w:spacing w:line="364" w:lineRule="auto" w:before="2"/>
        <w:ind w:left="1538" w:right="927" w:firstLine="419"/>
        <w:jc w:val="both"/>
      </w:pPr>
      <w:r>
        <w:rPr>
          <w:spacing w:val="-14"/>
        </w:rPr>
        <w:t>公司于 </w:t>
      </w:r>
      <w:r>
        <w:rPr>
          <w:spacing w:val="-1"/>
        </w:rPr>
        <w:t>2022</w:t>
      </w:r>
      <w:r>
        <w:rPr>
          <w:spacing w:val="-35"/>
        </w:rPr>
        <w:t> 年 </w:t>
      </w:r>
      <w:r>
        <w:rPr/>
        <w:t>7</w:t>
      </w:r>
      <w:r>
        <w:rPr>
          <w:spacing w:val="-34"/>
        </w:rPr>
        <w:t> 月 </w:t>
      </w:r>
      <w:r>
        <w:rPr/>
        <w:t>21</w:t>
      </w:r>
      <w:r>
        <w:rPr>
          <w:spacing w:val="-8"/>
        </w:rPr>
        <w:t> 日召开第三届董事会第十一次会议，审议通过《关于公司控股子公司</w:t>
      </w:r>
      <w:r>
        <w:rPr/>
        <w:t>增资暨关联交易的议案》，基于和升铝瓶运营情况，结合行业未来发展，将公司控股子公司和升</w:t>
      </w:r>
      <w:r>
        <w:rPr>
          <w:spacing w:val="-6"/>
        </w:rPr>
        <w:t>铝瓶注册资本由人民币 </w:t>
      </w:r>
      <w:r>
        <w:rPr>
          <w:spacing w:val="-1"/>
        </w:rPr>
        <w:t>3,000</w:t>
      </w:r>
      <w:r>
        <w:rPr>
          <w:spacing w:val="-13"/>
        </w:rPr>
        <w:t> 万元增加至人民币 </w:t>
      </w:r>
      <w:r>
        <w:rPr/>
        <w:t>12,000</w:t>
      </w:r>
      <w:r>
        <w:rPr>
          <w:spacing w:val="-14"/>
        </w:rPr>
        <w:t> 万元。</w:t>
      </w:r>
      <w:r>
        <w:rPr/>
        <w:t> </w:t>
      </w:r>
    </w:p>
    <w:p>
      <w:pPr>
        <w:pStyle w:val="BodyText"/>
        <w:spacing w:line="269" w:lineRule="exact"/>
        <w:ind w:left="1958"/>
        <w:jc w:val="both"/>
      </w:pPr>
      <w:r>
        <w:rPr>
          <w:spacing w:val="-4"/>
        </w:rPr>
        <w:t>其中公司认缴和升铝瓶新增注册资本人民币 </w:t>
      </w:r>
      <w:r>
        <w:rPr/>
        <w:t>5,460</w:t>
      </w:r>
      <w:r>
        <w:rPr>
          <w:spacing w:val="-7"/>
        </w:rPr>
        <w:t> 万元，徐旭东先生认缴和升铝瓶新增注册</w:t>
      </w:r>
    </w:p>
    <w:p>
      <w:pPr>
        <w:pStyle w:val="BodyText"/>
        <w:spacing w:before="139"/>
        <w:ind w:left="1538"/>
        <w:jc w:val="both"/>
      </w:pPr>
      <w:r>
        <w:rPr>
          <w:spacing w:val="-2"/>
          <w:w w:val="100"/>
        </w:rPr>
        <w:t>资本人民币</w:t>
      </w:r>
      <w:r>
        <w:rPr>
          <w:spacing w:val="-53"/>
        </w:rPr>
        <w:t> </w:t>
      </w:r>
      <w:r>
        <w:rPr>
          <w:w w:val="100"/>
        </w:rPr>
        <w:t>1,</w:t>
      </w:r>
      <w:r>
        <w:rPr>
          <w:spacing w:val="-3"/>
          <w:w w:val="100"/>
        </w:rPr>
        <w:t>1</w:t>
      </w:r>
      <w:r>
        <w:rPr>
          <w:w w:val="100"/>
        </w:rPr>
        <w:t>40</w:t>
      </w:r>
      <w:r>
        <w:rPr>
          <w:spacing w:val="-53"/>
        </w:rPr>
        <w:t> </w:t>
      </w:r>
      <w:r>
        <w:rPr>
          <w:spacing w:val="-12"/>
          <w:w w:val="100"/>
        </w:rPr>
        <w:t>万元，青岛临水知来股权投资合伙企业</w:t>
      </w:r>
      <w:r>
        <w:rPr>
          <w:spacing w:val="-3"/>
          <w:w w:val="100"/>
        </w:rPr>
        <w:t>（</w:t>
      </w:r>
      <w:r>
        <w:rPr>
          <w:spacing w:val="-2"/>
          <w:w w:val="100"/>
        </w:rPr>
        <w:t>有限合伙</w:t>
      </w:r>
      <w:r>
        <w:rPr>
          <w:spacing w:val="-104"/>
          <w:w w:val="100"/>
        </w:rPr>
        <w:t>）</w:t>
      </w:r>
      <w:r>
        <w:rPr>
          <w:w w:val="100"/>
        </w:rPr>
        <w:t>（</w:t>
      </w:r>
      <w:r>
        <w:rPr>
          <w:spacing w:val="-3"/>
          <w:w w:val="100"/>
        </w:rPr>
        <w:t>以下简称“知来投资”</w:t>
      </w:r>
      <w:r>
        <w:rPr>
          <w:w w:val="100"/>
        </w:rPr>
        <w:t>）</w:t>
      </w:r>
    </w:p>
    <w:p>
      <w:pPr>
        <w:pStyle w:val="BodyText"/>
        <w:spacing w:line="364" w:lineRule="auto" w:before="139"/>
        <w:ind w:left="1538" w:right="928"/>
        <w:jc w:val="both"/>
      </w:pPr>
      <w:r>
        <w:rPr>
          <w:spacing w:val="-4"/>
        </w:rPr>
        <w:t>认缴和升铝瓶新增注册资本人民币 </w:t>
      </w:r>
      <w:r>
        <w:rPr/>
        <w:t>2,400</w:t>
      </w:r>
      <w:r>
        <w:rPr>
          <w:spacing w:val="-7"/>
        </w:rPr>
        <w:t> 万元，和升铝瓶其他原股东均放弃增资优先认购权。本</w:t>
      </w:r>
      <w:r>
        <w:rPr>
          <w:spacing w:val="-6"/>
        </w:rPr>
        <w:t>次增资后，公司持有和升铝瓶的股权将由 </w:t>
      </w:r>
      <w:r>
        <w:rPr>
          <w:spacing w:val="-2"/>
        </w:rPr>
        <w:t>86</w:t>
      </w:r>
      <w:r>
        <w:rPr>
          <w:spacing w:val="-12"/>
        </w:rPr>
        <w:t>%减少至 </w:t>
      </w:r>
      <w:r>
        <w:rPr>
          <w:spacing w:val="-2"/>
        </w:rPr>
        <w:t>67%，和升铝瓶仍是公司控股子公司，公司合</w:t>
      </w:r>
      <w:r>
        <w:rPr/>
        <w:t>并报表范围不会发生变更。 </w:t>
      </w:r>
    </w:p>
    <w:p>
      <w:pPr>
        <w:pStyle w:val="BodyText"/>
        <w:spacing w:line="364" w:lineRule="auto"/>
        <w:ind w:left="1538" w:right="930" w:firstLine="419"/>
      </w:pPr>
      <w:r>
        <w:rPr/>
        <w:t>鉴于徐旭东先生是公司控股股东、实际控制人、董事长兼总经理，系本公司关联方，本次增资构成关联交易。 </w:t>
      </w:r>
    </w:p>
    <w:p>
      <w:pPr>
        <w:pStyle w:val="BodyText"/>
        <w:spacing w:line="268" w:lineRule="exact"/>
        <w:ind w:left="1538"/>
      </w:pPr>
      <w:r>
        <w:rPr>
          <w:w w:val="100"/>
        </w:rPr>
        <w:t> </w:t>
      </w:r>
    </w:p>
    <w:p>
      <w:pPr>
        <w:pStyle w:val="BodyText"/>
        <w:spacing w:line="295" w:lineRule="auto" w:before="64"/>
        <w:ind w:left="1538" w:right="7337"/>
      </w:pPr>
      <w:r>
        <w:rPr/>
        <w:t>6、 关联方应收应付款项(1).应收项目 </w:t>
      </w:r>
    </w:p>
    <w:p>
      <w:pPr>
        <w:pStyle w:val="BodyText"/>
        <w:spacing w:before="3"/>
        <w:ind w:left="1538"/>
      </w:pPr>
      <w:r>
        <w:rPr>
          <w:spacing w:val="11"/>
        </w:rPr>
        <w:t>□适用 √不适用</w:t>
      </w:r>
      <w:r>
        <w:rPr>
          <w:spacing w:val="-3"/>
        </w:rPr>
        <w:t> </w:t>
      </w:r>
      <w:r>
        <w:rPr/>
        <w:t> </w:t>
      </w:r>
    </w:p>
    <w:p>
      <w:pPr>
        <w:pStyle w:val="BodyText"/>
        <w:spacing w:before="2"/>
        <w:rPr>
          <w:sz w:val="26"/>
        </w:rPr>
      </w:pPr>
    </w:p>
    <w:p>
      <w:pPr>
        <w:pStyle w:val="BodyText"/>
        <w:spacing w:before="1"/>
        <w:ind w:left="1538"/>
      </w:pPr>
      <w:r>
        <w:rPr/>
        <w:t>(2).应付项目 </w:t>
      </w:r>
    </w:p>
    <w:p>
      <w:pPr>
        <w:pStyle w:val="BodyText"/>
        <w:spacing w:before="62"/>
        <w:ind w:left="1538"/>
      </w:pPr>
      <w:r>
        <w:rPr>
          <w:spacing w:val="11"/>
        </w:rPr>
        <w:t>√适用 □不适用</w:t>
      </w:r>
      <w:r>
        <w:rPr>
          <w:spacing w:val="-3"/>
        </w:rPr>
        <w:t> </w:t>
      </w:r>
      <w:r>
        <w:rPr/>
        <w:t> </w:t>
      </w:r>
    </w:p>
    <w:p>
      <w:pPr>
        <w:spacing w:after="0"/>
        <w:sectPr>
          <w:headerReference w:type="default" r:id="rId58"/>
          <w:footerReference w:type="default" r:id="rId59"/>
          <w:pgSz w:w="11910" w:h="16840"/>
          <w:pgMar w:header="882" w:footer="1195" w:top="1460" w:bottom="1380" w:left="260" w:right="340"/>
          <w:pgNumType w:start="200"/>
        </w:sectPr>
      </w:pPr>
    </w:p>
    <w:p>
      <w:pPr>
        <w:pStyle w:val="BodyText"/>
        <w:spacing w:before="61" w:after="4"/>
        <w:ind w:right="827"/>
        <w:jc w:val="right"/>
      </w:pPr>
      <w:r>
        <w:rPr>
          <w:spacing w:val="7"/>
        </w:rPr>
        <w:t>单位:元 币种:人民币</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0"/>
        <w:gridCol w:w="2033"/>
        <w:gridCol w:w="2033"/>
        <w:gridCol w:w="2648"/>
      </w:tblGrid>
      <w:tr>
        <w:trPr>
          <w:trHeight w:val="273" w:hRule="atLeast"/>
        </w:trPr>
        <w:tc>
          <w:tcPr>
            <w:tcW w:w="2110" w:type="dxa"/>
          </w:tcPr>
          <w:p>
            <w:pPr>
              <w:pStyle w:val="TableParagraph"/>
              <w:spacing w:line="252" w:lineRule="exact"/>
              <w:ind w:left="633"/>
              <w:rPr>
                <w:sz w:val="21"/>
              </w:rPr>
            </w:pPr>
            <w:r>
              <w:rPr>
                <w:spacing w:val="-1"/>
                <w:sz w:val="21"/>
              </w:rPr>
              <w:t>项目名称</w:t>
            </w:r>
            <w:r>
              <w:rPr>
                <w:sz w:val="21"/>
              </w:rPr>
              <w:t> </w:t>
            </w:r>
          </w:p>
        </w:tc>
        <w:tc>
          <w:tcPr>
            <w:tcW w:w="2033" w:type="dxa"/>
          </w:tcPr>
          <w:p>
            <w:pPr>
              <w:pStyle w:val="TableParagraph"/>
              <w:spacing w:line="252" w:lineRule="exact"/>
              <w:ind w:left="698"/>
              <w:rPr>
                <w:sz w:val="21"/>
              </w:rPr>
            </w:pPr>
            <w:r>
              <w:rPr>
                <w:sz w:val="21"/>
              </w:rPr>
              <w:t>关联方 </w:t>
            </w:r>
          </w:p>
        </w:tc>
        <w:tc>
          <w:tcPr>
            <w:tcW w:w="2033" w:type="dxa"/>
          </w:tcPr>
          <w:p>
            <w:pPr>
              <w:pStyle w:val="TableParagraph"/>
              <w:spacing w:line="252" w:lineRule="exact"/>
              <w:ind w:left="384"/>
              <w:rPr>
                <w:sz w:val="21"/>
              </w:rPr>
            </w:pPr>
            <w:r>
              <w:rPr>
                <w:spacing w:val="-1"/>
                <w:sz w:val="21"/>
              </w:rPr>
              <w:t>期末账面余额</w:t>
            </w:r>
            <w:r>
              <w:rPr>
                <w:sz w:val="21"/>
              </w:rPr>
              <w:t> </w:t>
            </w:r>
          </w:p>
        </w:tc>
        <w:tc>
          <w:tcPr>
            <w:tcW w:w="2648" w:type="dxa"/>
          </w:tcPr>
          <w:p>
            <w:pPr>
              <w:pStyle w:val="TableParagraph"/>
              <w:spacing w:line="252" w:lineRule="exact"/>
              <w:ind w:left="691"/>
              <w:rPr>
                <w:sz w:val="21"/>
              </w:rPr>
            </w:pPr>
            <w:r>
              <w:rPr>
                <w:spacing w:val="-1"/>
                <w:sz w:val="21"/>
              </w:rPr>
              <w:t>期初账面余额</w:t>
            </w:r>
            <w:r>
              <w:rPr>
                <w:sz w:val="21"/>
              </w:rPr>
              <w:t> </w:t>
            </w:r>
          </w:p>
        </w:tc>
      </w:tr>
      <w:tr>
        <w:trPr>
          <w:trHeight w:val="544" w:hRule="atLeast"/>
        </w:trPr>
        <w:tc>
          <w:tcPr>
            <w:tcW w:w="2110" w:type="dxa"/>
          </w:tcPr>
          <w:p>
            <w:pPr>
              <w:pStyle w:val="TableParagraph"/>
              <w:spacing w:before="135"/>
              <w:ind w:left="107"/>
              <w:rPr>
                <w:sz w:val="21"/>
              </w:rPr>
            </w:pPr>
            <w:r>
              <w:rPr>
                <w:spacing w:val="-1"/>
                <w:sz w:val="21"/>
              </w:rPr>
              <w:t>应付帐款</w:t>
            </w:r>
            <w:r>
              <w:rPr>
                <w:sz w:val="21"/>
              </w:rPr>
              <w:t> </w:t>
            </w:r>
          </w:p>
        </w:tc>
        <w:tc>
          <w:tcPr>
            <w:tcW w:w="2033" w:type="dxa"/>
          </w:tcPr>
          <w:p>
            <w:pPr>
              <w:pStyle w:val="TableParagraph"/>
              <w:ind w:left="107"/>
              <w:rPr>
                <w:sz w:val="21"/>
              </w:rPr>
            </w:pPr>
            <w:r>
              <w:rPr>
                <w:sz w:val="21"/>
              </w:rPr>
              <w:t>科佳(长兴)模架制</w:t>
            </w:r>
          </w:p>
          <w:p>
            <w:pPr>
              <w:pStyle w:val="TableParagraph"/>
              <w:spacing w:line="252" w:lineRule="exact" w:before="2"/>
              <w:ind w:left="107"/>
              <w:rPr>
                <w:sz w:val="21"/>
              </w:rPr>
            </w:pPr>
            <w:r>
              <w:rPr>
                <w:sz w:val="21"/>
              </w:rPr>
              <w:t>造有限公司 </w:t>
            </w:r>
          </w:p>
        </w:tc>
        <w:tc>
          <w:tcPr>
            <w:tcW w:w="2033" w:type="dxa"/>
          </w:tcPr>
          <w:p>
            <w:pPr>
              <w:pStyle w:val="TableParagraph"/>
              <w:ind w:left="662" w:right="-15"/>
              <w:rPr>
                <w:sz w:val="21"/>
              </w:rPr>
            </w:pPr>
            <w:r>
              <w:rPr>
                <w:sz w:val="21"/>
              </w:rPr>
              <w:t>1,291,401.77 </w:t>
            </w:r>
          </w:p>
        </w:tc>
        <w:tc>
          <w:tcPr>
            <w:tcW w:w="2648" w:type="dxa"/>
          </w:tcPr>
          <w:p>
            <w:pPr>
              <w:pStyle w:val="TableParagraph"/>
              <w:ind w:right="-15"/>
              <w:jc w:val="right"/>
              <w:rPr>
                <w:sz w:val="21"/>
              </w:rPr>
            </w:pPr>
            <w:r>
              <w:rPr>
                <w:w w:val="100"/>
                <w:sz w:val="21"/>
              </w:rPr>
              <w:t> </w:t>
            </w:r>
          </w:p>
        </w:tc>
      </w:tr>
    </w:tbl>
    <w:p>
      <w:pPr>
        <w:pStyle w:val="BodyText"/>
        <w:spacing w:before="4"/>
        <w:rPr>
          <w:sz w:val="20"/>
        </w:rPr>
      </w:pPr>
    </w:p>
    <w:p>
      <w:pPr>
        <w:pStyle w:val="BodyText"/>
        <w:spacing w:before="72"/>
        <w:ind w:left="1538"/>
      </w:pPr>
      <w:r>
        <w:rPr/>
        <w:pict>
          <v:line style="position:absolute;mso-position-horizontal-relative:page;mso-position-vertical-relative:paragraph;z-index:-36517888" from="87.984001pt,5.819978pt" to="108.700001pt,5.819978pt" stroked="true" strokeweight=".48pt" strokecolor="#000000">
            <v:stroke dashstyle="shortdot"/>
            <w10:wrap type="none"/>
          </v:line>
        </w:pict>
      </w:r>
      <w:r>
        <w:rPr/>
        <w:t>7、 关联方承诺</w:t>
      </w:r>
    </w:p>
    <w:p>
      <w:pPr>
        <w:pStyle w:val="BodyText"/>
        <w:spacing w:before="64"/>
        <w:ind w:left="1538"/>
      </w:pPr>
      <w:r>
        <w:rPr>
          <w:spacing w:val="11"/>
        </w:rPr>
        <w:t>□适用 √不适用</w:t>
      </w:r>
      <w:r>
        <w:rPr>
          <w:spacing w:val="-3"/>
        </w:rPr>
        <w:t> </w:t>
      </w:r>
      <w:r>
        <w:rPr/>
        <w:t> </w:t>
      </w:r>
    </w:p>
    <w:p>
      <w:pPr>
        <w:pStyle w:val="BodyText"/>
        <w:spacing w:before="3"/>
        <w:rPr>
          <w:sz w:val="23"/>
        </w:rPr>
      </w:pPr>
    </w:p>
    <w:p>
      <w:pPr>
        <w:spacing w:before="0"/>
        <w:ind w:left="1538" w:right="0" w:firstLine="0"/>
        <w:jc w:val="left"/>
        <w:rPr>
          <w:sz w:val="21"/>
        </w:rPr>
      </w:pPr>
      <w:r>
        <w:rPr>
          <w:sz w:val="20"/>
        </w:rPr>
        <w:t>8</w:t>
      </w:r>
      <w:r>
        <w:rPr>
          <w:spacing w:val="12"/>
          <w:sz w:val="20"/>
        </w:rPr>
        <w:t>、 </w:t>
      </w:r>
      <w:r>
        <w:rPr>
          <w:sz w:val="21"/>
        </w:rPr>
        <w:t>其他</w:t>
      </w:r>
    </w:p>
    <w:p>
      <w:pPr>
        <w:pStyle w:val="BodyText"/>
        <w:spacing w:before="62"/>
        <w:ind w:left="1538"/>
      </w:pPr>
      <w:r>
        <w:rPr>
          <w:spacing w:val="11"/>
        </w:rPr>
        <w:t>□适用 √不适用</w:t>
      </w:r>
      <w:r>
        <w:rPr>
          <w:spacing w:val="-3"/>
        </w:rPr>
        <w:t> </w:t>
      </w:r>
      <w:r>
        <w:rPr/>
        <w:t> </w:t>
      </w:r>
    </w:p>
    <w:p>
      <w:pPr>
        <w:pStyle w:val="BodyText"/>
        <w:spacing w:before="5"/>
        <w:ind w:left="1538"/>
      </w:pPr>
      <w:r>
        <w:rPr>
          <w:w w:val="100"/>
        </w:rPr>
        <w:t> </w:t>
      </w:r>
    </w:p>
    <w:p>
      <w:pPr>
        <w:pStyle w:val="BodyText"/>
        <w:spacing w:before="62"/>
        <w:ind w:left="1538"/>
      </w:pPr>
      <w:r>
        <w:rPr>
          <w:spacing w:val="11"/>
        </w:rPr>
        <w:t>十三、 股份支付</w:t>
      </w:r>
    </w:p>
    <w:p>
      <w:pPr>
        <w:pStyle w:val="BodyText"/>
        <w:spacing w:before="65"/>
        <w:ind w:left="1538"/>
      </w:pPr>
      <w:r>
        <w:rPr/>
        <w:t>1、 股份支付总体情况</w:t>
      </w:r>
    </w:p>
    <w:p>
      <w:pPr>
        <w:pStyle w:val="BodyText"/>
        <w:spacing w:before="62"/>
        <w:ind w:left="1538"/>
      </w:pPr>
      <w:r>
        <w:rPr>
          <w:spacing w:val="-1"/>
        </w:rPr>
        <w:t>□适用 √不适用</w:t>
      </w:r>
      <w:r>
        <w:rPr>
          <w:spacing w:val="-3"/>
        </w:rPr>
        <w:t> </w:t>
      </w:r>
      <w:r>
        <w:rPr/>
        <w:t> </w:t>
      </w:r>
    </w:p>
    <w:p>
      <w:pPr>
        <w:pStyle w:val="BodyText"/>
        <w:spacing w:before="65"/>
        <w:ind w:left="1538"/>
      </w:pPr>
      <w:r>
        <w:rPr/>
        <w:t>2、 以权益结算的股份支付情况</w:t>
      </w:r>
    </w:p>
    <w:p>
      <w:pPr>
        <w:pStyle w:val="BodyText"/>
        <w:spacing w:before="62"/>
        <w:ind w:left="1538"/>
      </w:pPr>
      <w:r>
        <w:rPr>
          <w:spacing w:val="-1"/>
        </w:rPr>
        <w:t>□适用 √不适用</w:t>
      </w:r>
      <w:r>
        <w:rPr>
          <w:spacing w:val="-3"/>
        </w:rPr>
        <w:t> </w:t>
      </w:r>
      <w:r>
        <w:rPr/>
        <w:t> </w:t>
      </w:r>
    </w:p>
    <w:p>
      <w:pPr>
        <w:pStyle w:val="BodyText"/>
        <w:spacing w:before="4"/>
        <w:ind w:left="1538"/>
      </w:pPr>
      <w:r>
        <w:rPr>
          <w:w w:val="100"/>
        </w:rPr>
        <w:t> </w:t>
      </w:r>
    </w:p>
    <w:p>
      <w:pPr>
        <w:pStyle w:val="BodyText"/>
        <w:spacing w:before="62"/>
        <w:ind w:left="1538"/>
      </w:pPr>
      <w:r>
        <w:rPr/>
        <w:t>3、 以现金结算的股份支付情况</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pStyle w:val="BodyText"/>
        <w:spacing w:before="65"/>
        <w:ind w:left="1538"/>
      </w:pPr>
      <w:r>
        <w:rPr/>
        <w:t>4、 股份支付的修改、终止情况</w:t>
      </w:r>
    </w:p>
    <w:p>
      <w:pPr>
        <w:pStyle w:val="BodyText"/>
        <w:spacing w:before="62"/>
        <w:ind w:left="1538"/>
      </w:pPr>
      <w:r>
        <w:rPr>
          <w:spacing w:val="11"/>
        </w:rPr>
        <w:t>□适用 √不适用</w:t>
      </w:r>
      <w:r>
        <w:rPr>
          <w:spacing w:val="-3"/>
        </w:rPr>
        <w:t> </w:t>
      </w:r>
      <w:r>
        <w:rPr/>
        <w:t> </w:t>
      </w:r>
    </w:p>
    <w:p>
      <w:pPr>
        <w:pStyle w:val="BodyText"/>
        <w:spacing w:before="4"/>
        <w:ind w:left="1749"/>
      </w:pPr>
      <w:r>
        <w:rPr>
          <w:w w:val="100"/>
        </w:rPr>
        <w:t> </w:t>
      </w:r>
    </w:p>
    <w:p>
      <w:pPr>
        <w:pStyle w:val="BodyText"/>
        <w:spacing w:before="63"/>
        <w:ind w:left="1538"/>
      </w:pPr>
      <w:r>
        <w:rPr/>
        <w:t>5、 其他</w:t>
      </w:r>
    </w:p>
    <w:p>
      <w:pPr>
        <w:pStyle w:val="BodyText"/>
        <w:spacing w:before="64"/>
        <w:ind w:left="1538"/>
      </w:pPr>
      <w:r>
        <w:rPr>
          <w:spacing w:val="11"/>
        </w:rPr>
        <w:t>□适用 √不适用</w:t>
      </w:r>
      <w:r>
        <w:rPr>
          <w:spacing w:val="-3"/>
        </w:rPr>
        <w:t> </w:t>
      </w:r>
      <w:r>
        <w:rPr/>
        <w:t> </w:t>
      </w:r>
    </w:p>
    <w:p>
      <w:pPr>
        <w:pStyle w:val="BodyText"/>
        <w:spacing w:before="3"/>
        <w:ind w:left="1538"/>
      </w:pPr>
      <w:r>
        <w:rPr>
          <w:w w:val="100"/>
        </w:rPr>
        <w:t> </w:t>
      </w:r>
    </w:p>
    <w:p>
      <w:pPr>
        <w:pStyle w:val="BodyText"/>
        <w:spacing w:line="295" w:lineRule="auto" w:before="64"/>
        <w:ind w:left="1538" w:right="7448"/>
      </w:pPr>
      <w:r>
        <w:rPr>
          <w:spacing w:val="6"/>
        </w:rPr>
        <w:t>十四、 承诺及或有事项</w:t>
      </w:r>
      <w:r>
        <w:rPr/>
        <w:t>1、 重要承诺事项 </w:t>
      </w:r>
    </w:p>
    <w:p>
      <w:pPr>
        <w:pStyle w:val="BodyText"/>
        <w:spacing w:before="1"/>
        <w:ind w:left="1538"/>
      </w:pPr>
      <w:r>
        <w:rPr>
          <w:spacing w:val="-1"/>
        </w:rPr>
        <w:t>√适用 □不适用</w:t>
      </w:r>
      <w:r>
        <w:rPr>
          <w:spacing w:val="-3"/>
        </w:rPr>
        <w:t> </w:t>
      </w:r>
      <w:r>
        <w:rPr/>
        <w:t> </w:t>
      </w:r>
    </w:p>
    <w:p>
      <w:pPr>
        <w:pStyle w:val="BodyText"/>
        <w:spacing w:line="242" w:lineRule="auto" w:before="4"/>
        <w:ind w:left="1958" w:right="5249" w:hanging="420"/>
      </w:pPr>
      <w:r>
        <w:rPr/>
        <w:t>资产负债表日存在的对外重要承诺、性质、金额信用证事项 </w:t>
      </w:r>
    </w:p>
    <w:tbl>
      <w:tblPr>
        <w:tblW w:w="0" w:type="auto"/>
        <w:jc w:val="left"/>
        <w:tblInd w:w="1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5"/>
        <w:gridCol w:w="1899"/>
        <w:gridCol w:w="2127"/>
        <w:gridCol w:w="1467"/>
        <w:gridCol w:w="2077"/>
      </w:tblGrid>
      <w:tr>
        <w:trPr>
          <w:trHeight w:val="453" w:hRule="atLeast"/>
        </w:trPr>
        <w:tc>
          <w:tcPr>
            <w:tcW w:w="1505" w:type="dxa"/>
            <w:tcBorders>
              <w:left w:val="nil"/>
              <w:bottom w:val="dashSmallGap" w:sz="4" w:space="0" w:color="000000"/>
              <w:right w:val="dashSmallGap" w:sz="4" w:space="0" w:color="000000"/>
            </w:tcBorders>
          </w:tcPr>
          <w:p>
            <w:pPr>
              <w:pStyle w:val="TableParagraph"/>
              <w:spacing w:before="110"/>
              <w:ind w:left="108"/>
              <w:rPr>
                <w:sz w:val="18"/>
              </w:rPr>
            </w:pPr>
            <w:r>
              <w:rPr>
                <w:spacing w:val="-1"/>
                <w:sz w:val="18"/>
              </w:rPr>
              <w:t>开立银行</w:t>
            </w:r>
            <w:r>
              <w:rPr>
                <w:sz w:val="18"/>
              </w:rPr>
              <w:t> </w:t>
            </w:r>
          </w:p>
        </w:tc>
        <w:tc>
          <w:tcPr>
            <w:tcW w:w="1899" w:type="dxa"/>
            <w:tcBorders>
              <w:left w:val="dashSmallGap" w:sz="4" w:space="0" w:color="000000"/>
              <w:bottom w:val="dashSmallGap" w:sz="4" w:space="0" w:color="000000"/>
              <w:right w:val="dashSmallGap" w:sz="4" w:space="0" w:color="000000"/>
            </w:tcBorders>
          </w:tcPr>
          <w:p>
            <w:pPr>
              <w:pStyle w:val="TableParagraph"/>
              <w:spacing w:before="110"/>
              <w:ind w:left="100"/>
              <w:rPr>
                <w:sz w:val="18"/>
              </w:rPr>
            </w:pPr>
            <w:r>
              <w:rPr>
                <w:sz w:val="18"/>
              </w:rPr>
              <w:t>受益人 </w:t>
            </w:r>
          </w:p>
        </w:tc>
        <w:tc>
          <w:tcPr>
            <w:tcW w:w="2127" w:type="dxa"/>
            <w:tcBorders>
              <w:left w:val="dashSmallGap" w:sz="4" w:space="0" w:color="000000"/>
              <w:bottom w:val="dashSmallGap" w:sz="4" w:space="0" w:color="000000"/>
              <w:right w:val="dashSmallGap" w:sz="4" w:space="0" w:color="000000"/>
            </w:tcBorders>
          </w:tcPr>
          <w:p>
            <w:pPr>
              <w:pStyle w:val="TableParagraph"/>
              <w:spacing w:before="110"/>
              <w:ind w:right="13"/>
              <w:jc w:val="right"/>
              <w:rPr>
                <w:sz w:val="18"/>
              </w:rPr>
            </w:pPr>
            <w:r>
              <w:rPr>
                <w:sz w:val="18"/>
              </w:rPr>
              <w:t>信用证金额 </w:t>
            </w:r>
          </w:p>
        </w:tc>
        <w:tc>
          <w:tcPr>
            <w:tcW w:w="1467" w:type="dxa"/>
            <w:tcBorders>
              <w:left w:val="dashSmallGap" w:sz="4" w:space="0" w:color="000000"/>
              <w:bottom w:val="dashSmallGap" w:sz="4" w:space="0" w:color="000000"/>
              <w:right w:val="dashSmallGap" w:sz="4" w:space="0" w:color="000000"/>
            </w:tcBorders>
          </w:tcPr>
          <w:p>
            <w:pPr>
              <w:pStyle w:val="TableParagraph"/>
              <w:spacing w:before="110"/>
              <w:ind w:right="14"/>
              <w:jc w:val="right"/>
              <w:rPr>
                <w:sz w:val="18"/>
              </w:rPr>
            </w:pPr>
            <w:r>
              <w:rPr>
                <w:sz w:val="18"/>
              </w:rPr>
              <w:t>到期日 </w:t>
            </w:r>
          </w:p>
        </w:tc>
        <w:tc>
          <w:tcPr>
            <w:tcW w:w="2077" w:type="dxa"/>
            <w:tcBorders>
              <w:left w:val="dashSmallGap" w:sz="4" w:space="0" w:color="000000"/>
              <w:bottom w:val="dashSmallGap" w:sz="4" w:space="0" w:color="000000"/>
              <w:right w:val="nil"/>
            </w:tcBorders>
          </w:tcPr>
          <w:p>
            <w:pPr>
              <w:pStyle w:val="TableParagraph"/>
              <w:spacing w:before="110"/>
              <w:ind w:right="19"/>
              <w:jc w:val="right"/>
              <w:rPr>
                <w:sz w:val="18"/>
              </w:rPr>
            </w:pPr>
            <w:r>
              <w:rPr>
                <w:sz w:val="18"/>
              </w:rPr>
              <w:t>当前余额 </w:t>
            </w:r>
          </w:p>
        </w:tc>
      </w:tr>
      <w:tr>
        <w:trPr>
          <w:trHeight w:val="1089" w:hRule="atLeast"/>
        </w:trPr>
        <w:tc>
          <w:tcPr>
            <w:tcW w:w="1505" w:type="dxa"/>
            <w:vMerge w:val="restart"/>
            <w:tcBorders>
              <w:top w:val="dashSmallGap" w:sz="4" w:space="0" w:color="000000"/>
              <w:left w:val="nil"/>
              <w:bottom w:val="dashSmallGap" w:sz="4" w:space="0" w:color="000000"/>
              <w:right w:val="dashSmallGap" w:sz="4" w:space="0" w:color="000000"/>
            </w:tcBorders>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28"/>
              </w:rPr>
            </w:pPr>
          </w:p>
          <w:p>
            <w:pPr>
              <w:pStyle w:val="TableParagraph"/>
              <w:spacing w:line="242" w:lineRule="auto" w:before="0"/>
              <w:ind w:left="108" w:right="127"/>
              <w:jc w:val="both"/>
              <w:rPr>
                <w:sz w:val="21"/>
              </w:rPr>
            </w:pPr>
            <w:r>
              <w:rPr>
                <w:spacing w:val="-1"/>
                <w:sz w:val="21"/>
              </w:rPr>
              <w:t>宁波银行股份有限公司北仑</w:t>
            </w:r>
            <w:r>
              <w:rPr>
                <w:sz w:val="21"/>
              </w:rPr>
              <w:t>支行 </w:t>
            </w:r>
          </w:p>
        </w:tc>
        <w:tc>
          <w:tcPr>
            <w:tcW w:w="189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42" w:lineRule="auto"/>
              <w:ind w:left="97" w:right="92"/>
              <w:rPr>
                <w:sz w:val="21"/>
              </w:rPr>
            </w:pPr>
            <w:r>
              <w:rPr>
                <w:sz w:val="21"/>
              </w:rPr>
              <w:t>HPI"HIGH</w:t>
            </w:r>
            <w:r>
              <w:rPr>
                <w:spacing w:val="1"/>
                <w:sz w:val="21"/>
              </w:rPr>
              <w:t> </w:t>
            </w:r>
            <w:r>
              <w:rPr>
                <w:sz w:val="21"/>
              </w:rPr>
              <w:t>PERFORMANCE</w:t>
            </w:r>
            <w:r>
              <w:rPr>
                <w:spacing w:val="1"/>
                <w:sz w:val="21"/>
              </w:rPr>
              <w:t> </w:t>
            </w:r>
            <w:r>
              <w:rPr>
                <w:sz w:val="21"/>
              </w:rPr>
              <w:t>INDUSTRIETCHNIK"</w:t>
            </w:r>
          </w:p>
          <w:p>
            <w:pPr>
              <w:pStyle w:val="TableParagraph"/>
              <w:spacing w:line="250" w:lineRule="exact" w:before="3"/>
              <w:ind w:left="97"/>
              <w:rPr>
                <w:sz w:val="21"/>
              </w:rPr>
            </w:pPr>
            <w:r>
              <w:rPr>
                <w:sz w:val="21"/>
              </w:rPr>
              <w:t>GmbH[注] </w:t>
            </w:r>
          </w:p>
        </w:tc>
        <w:tc>
          <w:tcPr>
            <w:tcW w:w="212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rPr>
                <w:sz w:val="20"/>
              </w:rPr>
            </w:pPr>
          </w:p>
          <w:p>
            <w:pPr>
              <w:pStyle w:val="TableParagraph"/>
              <w:spacing w:before="155"/>
              <w:jc w:val="right"/>
              <w:rPr>
                <w:sz w:val="21"/>
              </w:rPr>
            </w:pPr>
            <w:r>
              <w:rPr>
                <w:sz w:val="21"/>
              </w:rPr>
              <w:t>EUR972,000.00 </w:t>
            </w:r>
          </w:p>
        </w:tc>
        <w:tc>
          <w:tcPr>
            <w:tcW w:w="14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rPr>
                <w:sz w:val="20"/>
              </w:rPr>
            </w:pPr>
          </w:p>
          <w:p>
            <w:pPr>
              <w:pStyle w:val="TableParagraph"/>
              <w:spacing w:before="155"/>
              <w:jc w:val="right"/>
              <w:rPr>
                <w:sz w:val="21"/>
              </w:rPr>
            </w:pPr>
            <w:r>
              <w:rPr>
                <w:sz w:val="21"/>
              </w:rPr>
              <w:t>2019-11-01 </w:t>
            </w:r>
          </w:p>
        </w:tc>
        <w:tc>
          <w:tcPr>
            <w:tcW w:w="2077" w:type="dxa"/>
            <w:tcBorders>
              <w:top w:val="dashSmallGap" w:sz="4" w:space="0" w:color="000000"/>
              <w:left w:val="dashSmallGap" w:sz="4" w:space="0" w:color="000000"/>
              <w:bottom w:val="dashSmallGap" w:sz="4" w:space="0" w:color="000000"/>
              <w:right w:val="nil"/>
            </w:tcBorders>
          </w:tcPr>
          <w:p>
            <w:pPr>
              <w:pStyle w:val="TableParagraph"/>
              <w:spacing w:before="0"/>
              <w:rPr>
                <w:sz w:val="20"/>
              </w:rPr>
            </w:pPr>
          </w:p>
          <w:p>
            <w:pPr>
              <w:pStyle w:val="TableParagraph"/>
              <w:spacing w:before="155"/>
              <w:ind w:right="4"/>
              <w:jc w:val="right"/>
              <w:rPr>
                <w:sz w:val="21"/>
              </w:rPr>
            </w:pPr>
            <w:r>
              <w:rPr>
                <w:sz w:val="21"/>
              </w:rPr>
              <w:t>EUR162,000.00 </w:t>
            </w:r>
          </w:p>
        </w:tc>
      </w:tr>
      <w:tr>
        <w:trPr>
          <w:trHeight w:val="455" w:hRule="atLeast"/>
        </w:trPr>
        <w:tc>
          <w:tcPr>
            <w:tcW w:w="1505" w:type="dxa"/>
            <w:vMerge/>
            <w:tcBorders>
              <w:top w:val="nil"/>
              <w:left w:val="nil"/>
              <w:bottom w:val="dashSmallGap" w:sz="4" w:space="0" w:color="000000"/>
              <w:right w:val="dashSmallGap" w:sz="4" w:space="0" w:color="000000"/>
            </w:tcBorders>
          </w:tcPr>
          <w:p>
            <w:pPr>
              <w:rPr>
                <w:sz w:val="2"/>
                <w:szCs w:val="2"/>
              </w:rPr>
            </w:pPr>
          </w:p>
        </w:tc>
        <w:tc>
          <w:tcPr>
            <w:tcW w:w="1899" w:type="dxa"/>
            <w:tcBorders>
              <w:top w:val="dashSmallGap" w:sz="4" w:space="0" w:color="000000"/>
              <w:left w:val="dashSmallGap" w:sz="4" w:space="0" w:color="000000"/>
              <w:bottom w:val="dashSmallGap" w:sz="4" w:space="0" w:color="000000"/>
              <w:right w:val="dashSmallGap" w:sz="4" w:space="0" w:color="000000"/>
            </w:tcBorders>
          </w:tcPr>
          <w:p>
            <w:pPr>
              <w:pStyle w:val="TableParagraph"/>
              <w:ind w:left="97"/>
              <w:rPr>
                <w:sz w:val="21"/>
              </w:rPr>
            </w:pPr>
            <w:r>
              <w:rPr>
                <w:sz w:val="21"/>
              </w:rPr>
              <w:t>WAGSTAFF,INC </w:t>
            </w:r>
          </w:p>
        </w:tc>
        <w:tc>
          <w:tcPr>
            <w:tcW w:w="212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jc w:val="right"/>
              <w:rPr>
                <w:sz w:val="21"/>
              </w:rPr>
            </w:pPr>
            <w:r>
              <w:rPr>
                <w:sz w:val="21"/>
              </w:rPr>
              <w:t>USD2,744,000.00 </w:t>
            </w:r>
          </w:p>
        </w:tc>
        <w:tc>
          <w:tcPr>
            <w:tcW w:w="14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jc w:val="right"/>
              <w:rPr>
                <w:sz w:val="21"/>
              </w:rPr>
            </w:pPr>
            <w:r>
              <w:rPr>
                <w:sz w:val="21"/>
              </w:rPr>
              <w:t>2023-03-31 </w:t>
            </w:r>
          </w:p>
        </w:tc>
        <w:tc>
          <w:tcPr>
            <w:tcW w:w="2077" w:type="dxa"/>
            <w:tcBorders>
              <w:top w:val="dashSmallGap" w:sz="4" w:space="0" w:color="000000"/>
              <w:left w:val="dashSmallGap" w:sz="4" w:space="0" w:color="000000"/>
              <w:bottom w:val="dashSmallGap" w:sz="4" w:space="0" w:color="000000"/>
              <w:right w:val="nil"/>
            </w:tcBorders>
          </w:tcPr>
          <w:p>
            <w:pPr>
              <w:pStyle w:val="TableParagraph"/>
              <w:spacing w:before="92"/>
              <w:ind w:right="4"/>
              <w:jc w:val="right"/>
              <w:rPr>
                <w:sz w:val="21"/>
              </w:rPr>
            </w:pPr>
            <w:r>
              <w:rPr>
                <w:sz w:val="21"/>
              </w:rPr>
              <w:t>USD343,000.00 </w:t>
            </w:r>
          </w:p>
        </w:tc>
      </w:tr>
      <w:tr>
        <w:trPr>
          <w:trHeight w:val="544" w:hRule="atLeast"/>
        </w:trPr>
        <w:tc>
          <w:tcPr>
            <w:tcW w:w="1505" w:type="dxa"/>
            <w:vMerge/>
            <w:tcBorders>
              <w:top w:val="nil"/>
              <w:left w:val="nil"/>
              <w:bottom w:val="dashSmallGap" w:sz="4" w:space="0" w:color="000000"/>
              <w:right w:val="dashSmallGap" w:sz="4" w:space="0" w:color="000000"/>
            </w:tcBorders>
          </w:tcPr>
          <w:p>
            <w:pPr>
              <w:rPr>
                <w:sz w:val="2"/>
                <w:szCs w:val="2"/>
              </w:rPr>
            </w:pPr>
          </w:p>
        </w:tc>
        <w:tc>
          <w:tcPr>
            <w:tcW w:w="1899" w:type="dxa"/>
            <w:tcBorders>
              <w:top w:val="dashSmallGap" w:sz="4" w:space="0" w:color="000000"/>
              <w:left w:val="dashSmallGap" w:sz="4" w:space="0" w:color="000000"/>
              <w:bottom w:val="dashSmallGap" w:sz="4" w:space="0" w:color="000000"/>
              <w:right w:val="dashSmallGap" w:sz="4" w:space="0" w:color="000000"/>
            </w:tcBorders>
          </w:tcPr>
          <w:p>
            <w:pPr>
              <w:pStyle w:val="TableParagraph"/>
              <w:ind w:left="97"/>
              <w:rPr>
                <w:sz w:val="21"/>
              </w:rPr>
            </w:pPr>
            <w:r>
              <w:rPr>
                <w:sz w:val="21"/>
              </w:rPr>
              <w:t>MAKINO ASIA PTE </w:t>
            </w:r>
          </w:p>
          <w:p>
            <w:pPr>
              <w:pStyle w:val="TableParagraph"/>
              <w:spacing w:line="252" w:lineRule="exact" w:before="2"/>
              <w:ind w:left="97"/>
              <w:rPr>
                <w:sz w:val="21"/>
              </w:rPr>
            </w:pPr>
            <w:r>
              <w:rPr>
                <w:sz w:val="21"/>
              </w:rPr>
              <w:t>LTD </w:t>
            </w:r>
          </w:p>
        </w:tc>
        <w:tc>
          <w:tcPr>
            <w:tcW w:w="212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38"/>
              <w:jc w:val="right"/>
              <w:rPr>
                <w:sz w:val="21"/>
              </w:rPr>
            </w:pPr>
            <w:r>
              <w:rPr>
                <w:sz w:val="21"/>
              </w:rPr>
              <w:t>JPY398,400,000.00 </w:t>
            </w:r>
          </w:p>
        </w:tc>
        <w:tc>
          <w:tcPr>
            <w:tcW w:w="14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38"/>
              <w:jc w:val="right"/>
              <w:rPr>
                <w:sz w:val="21"/>
              </w:rPr>
            </w:pPr>
            <w:r>
              <w:rPr>
                <w:sz w:val="21"/>
              </w:rPr>
              <w:t>2023-04-30 </w:t>
            </w:r>
          </w:p>
        </w:tc>
        <w:tc>
          <w:tcPr>
            <w:tcW w:w="2077" w:type="dxa"/>
            <w:tcBorders>
              <w:top w:val="dashSmallGap" w:sz="4" w:space="0" w:color="000000"/>
              <w:left w:val="dashSmallGap" w:sz="4" w:space="0" w:color="000000"/>
              <w:bottom w:val="dashSmallGap" w:sz="4" w:space="0" w:color="000000"/>
              <w:right w:val="nil"/>
            </w:tcBorders>
          </w:tcPr>
          <w:p>
            <w:pPr>
              <w:pStyle w:val="TableParagraph"/>
              <w:spacing w:before="138"/>
              <w:ind w:right="4"/>
              <w:jc w:val="right"/>
              <w:rPr>
                <w:sz w:val="21"/>
              </w:rPr>
            </w:pPr>
            <w:r>
              <w:rPr>
                <w:sz w:val="21"/>
              </w:rPr>
              <w:t>JPY49,800,000.00 </w:t>
            </w:r>
          </w:p>
        </w:tc>
      </w:tr>
      <w:tr>
        <w:trPr>
          <w:trHeight w:val="453" w:hRule="atLeast"/>
        </w:trPr>
        <w:tc>
          <w:tcPr>
            <w:tcW w:w="1505" w:type="dxa"/>
            <w:vMerge/>
            <w:tcBorders>
              <w:top w:val="nil"/>
              <w:left w:val="nil"/>
              <w:bottom w:val="dashSmallGap" w:sz="4" w:space="0" w:color="000000"/>
              <w:right w:val="dashSmallGap" w:sz="4" w:space="0" w:color="000000"/>
            </w:tcBorders>
          </w:tcPr>
          <w:p>
            <w:pPr>
              <w:rPr>
                <w:sz w:val="2"/>
                <w:szCs w:val="2"/>
              </w:rPr>
            </w:pPr>
          </w:p>
        </w:tc>
        <w:tc>
          <w:tcPr>
            <w:tcW w:w="1899" w:type="dxa"/>
            <w:tcBorders>
              <w:top w:val="dashSmallGap" w:sz="4" w:space="0" w:color="000000"/>
              <w:left w:val="dashSmallGap" w:sz="4" w:space="0" w:color="000000"/>
              <w:bottom w:val="dashSmallGap" w:sz="4" w:space="0" w:color="000000"/>
              <w:right w:val="dashSmallGap" w:sz="4" w:space="0" w:color="000000"/>
            </w:tcBorders>
          </w:tcPr>
          <w:p>
            <w:pPr>
              <w:pStyle w:val="TableParagraph"/>
              <w:ind w:left="97"/>
              <w:rPr>
                <w:sz w:val="21"/>
              </w:rPr>
            </w:pPr>
            <w:r>
              <w:rPr>
                <w:sz w:val="21"/>
              </w:rPr>
              <w:t>PYROTEK,INC </w:t>
            </w:r>
          </w:p>
        </w:tc>
        <w:tc>
          <w:tcPr>
            <w:tcW w:w="212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jc w:val="right"/>
              <w:rPr>
                <w:sz w:val="21"/>
              </w:rPr>
            </w:pPr>
            <w:r>
              <w:rPr>
                <w:sz w:val="21"/>
              </w:rPr>
              <w:t>USD524,300.00 </w:t>
            </w:r>
          </w:p>
        </w:tc>
        <w:tc>
          <w:tcPr>
            <w:tcW w:w="14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jc w:val="right"/>
              <w:rPr>
                <w:sz w:val="21"/>
              </w:rPr>
            </w:pPr>
            <w:r>
              <w:rPr>
                <w:sz w:val="21"/>
              </w:rPr>
              <w:t>2023-05-31 </w:t>
            </w:r>
          </w:p>
        </w:tc>
        <w:tc>
          <w:tcPr>
            <w:tcW w:w="2077" w:type="dxa"/>
            <w:tcBorders>
              <w:top w:val="dashSmallGap" w:sz="4" w:space="0" w:color="000000"/>
              <w:left w:val="dashSmallGap" w:sz="4" w:space="0" w:color="000000"/>
              <w:bottom w:val="dashSmallGap" w:sz="4" w:space="0" w:color="000000"/>
              <w:right w:val="nil"/>
            </w:tcBorders>
          </w:tcPr>
          <w:p>
            <w:pPr>
              <w:pStyle w:val="TableParagraph"/>
              <w:spacing w:before="92"/>
              <w:ind w:right="4"/>
              <w:jc w:val="right"/>
              <w:rPr>
                <w:sz w:val="21"/>
              </w:rPr>
            </w:pPr>
            <w:r>
              <w:rPr>
                <w:sz w:val="21"/>
              </w:rPr>
              <w:t>USD37,450.00 </w:t>
            </w:r>
          </w:p>
        </w:tc>
      </w:tr>
      <w:tr>
        <w:trPr>
          <w:trHeight w:val="544" w:hRule="atLeast"/>
        </w:trPr>
        <w:tc>
          <w:tcPr>
            <w:tcW w:w="1505" w:type="dxa"/>
            <w:vMerge/>
            <w:tcBorders>
              <w:top w:val="nil"/>
              <w:left w:val="nil"/>
              <w:bottom w:val="dashSmallGap" w:sz="4" w:space="0" w:color="000000"/>
              <w:right w:val="dashSmallGap" w:sz="4" w:space="0" w:color="000000"/>
            </w:tcBorders>
          </w:tcPr>
          <w:p>
            <w:pPr>
              <w:rPr>
                <w:sz w:val="2"/>
                <w:szCs w:val="2"/>
              </w:rPr>
            </w:pPr>
          </w:p>
        </w:tc>
        <w:tc>
          <w:tcPr>
            <w:tcW w:w="1899" w:type="dxa"/>
            <w:tcBorders>
              <w:top w:val="dashSmallGap" w:sz="4" w:space="0" w:color="000000"/>
              <w:left w:val="dashSmallGap" w:sz="4" w:space="0" w:color="000000"/>
              <w:bottom w:val="dashSmallGap" w:sz="4" w:space="0" w:color="000000"/>
              <w:right w:val="dashSmallGap" w:sz="4" w:space="0" w:color="000000"/>
            </w:tcBorders>
          </w:tcPr>
          <w:p>
            <w:pPr>
              <w:pStyle w:val="TableParagraph"/>
              <w:ind w:left="97"/>
              <w:rPr>
                <w:sz w:val="21"/>
              </w:rPr>
            </w:pPr>
            <w:r>
              <w:rPr>
                <w:sz w:val="21"/>
              </w:rPr>
              <w:t>CHIRON GROUP SE </w:t>
            </w:r>
          </w:p>
          <w:p>
            <w:pPr>
              <w:pStyle w:val="TableParagraph"/>
              <w:spacing w:line="250" w:lineRule="exact" w:before="4"/>
              <w:ind w:left="97"/>
              <w:rPr>
                <w:sz w:val="21"/>
              </w:rPr>
            </w:pPr>
            <w:r>
              <w:rPr>
                <w:sz w:val="21"/>
              </w:rPr>
              <w:t>ADD</w:t>
            </w:r>
            <w:r>
              <w:rPr>
                <w:spacing w:val="-2"/>
                <w:sz w:val="21"/>
              </w:rPr>
              <w:t> </w:t>
            </w:r>
            <w:r>
              <w:rPr>
                <w:sz w:val="21"/>
              </w:rPr>
              <w:t>KREUZSTRASSE </w:t>
            </w:r>
          </w:p>
        </w:tc>
        <w:tc>
          <w:tcPr>
            <w:tcW w:w="212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37"/>
              <w:jc w:val="right"/>
              <w:rPr>
                <w:sz w:val="21"/>
              </w:rPr>
            </w:pPr>
            <w:r>
              <w:rPr>
                <w:sz w:val="21"/>
              </w:rPr>
              <w:t>EUR3,015,600.00 </w:t>
            </w:r>
          </w:p>
        </w:tc>
        <w:tc>
          <w:tcPr>
            <w:tcW w:w="14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37"/>
              <w:jc w:val="right"/>
              <w:rPr>
                <w:sz w:val="21"/>
              </w:rPr>
            </w:pPr>
            <w:r>
              <w:rPr>
                <w:sz w:val="21"/>
              </w:rPr>
              <w:t>2023-06-30 </w:t>
            </w:r>
          </w:p>
        </w:tc>
        <w:tc>
          <w:tcPr>
            <w:tcW w:w="2077" w:type="dxa"/>
            <w:tcBorders>
              <w:top w:val="dashSmallGap" w:sz="4" w:space="0" w:color="000000"/>
              <w:left w:val="dashSmallGap" w:sz="4" w:space="0" w:color="000000"/>
              <w:bottom w:val="dashSmallGap" w:sz="4" w:space="0" w:color="000000"/>
              <w:right w:val="nil"/>
            </w:tcBorders>
          </w:tcPr>
          <w:p>
            <w:pPr>
              <w:pStyle w:val="TableParagraph"/>
              <w:spacing w:before="137"/>
              <w:ind w:right="4"/>
              <w:jc w:val="right"/>
              <w:rPr>
                <w:sz w:val="21"/>
              </w:rPr>
            </w:pPr>
            <w:r>
              <w:rPr>
                <w:sz w:val="21"/>
              </w:rPr>
              <w:t>EUR287,200.00 </w:t>
            </w:r>
          </w:p>
        </w:tc>
      </w:tr>
      <w:tr>
        <w:trPr>
          <w:trHeight w:val="455" w:hRule="atLeast"/>
        </w:trPr>
        <w:tc>
          <w:tcPr>
            <w:tcW w:w="1505" w:type="dxa"/>
            <w:vMerge/>
            <w:tcBorders>
              <w:top w:val="nil"/>
              <w:left w:val="nil"/>
              <w:bottom w:val="dashSmallGap" w:sz="4" w:space="0" w:color="000000"/>
              <w:right w:val="dashSmallGap" w:sz="4" w:space="0" w:color="000000"/>
            </w:tcBorders>
          </w:tcPr>
          <w:p>
            <w:pPr>
              <w:rPr>
                <w:sz w:val="2"/>
                <w:szCs w:val="2"/>
              </w:rPr>
            </w:pPr>
          </w:p>
        </w:tc>
        <w:tc>
          <w:tcPr>
            <w:tcW w:w="1899" w:type="dxa"/>
            <w:tcBorders>
              <w:top w:val="dashSmallGap" w:sz="4" w:space="0" w:color="000000"/>
              <w:left w:val="dashSmallGap" w:sz="4" w:space="0" w:color="000000"/>
              <w:bottom w:val="dashSmallGap" w:sz="4" w:space="0" w:color="000000"/>
              <w:right w:val="dashSmallGap" w:sz="4" w:space="0" w:color="000000"/>
            </w:tcBorders>
          </w:tcPr>
          <w:p>
            <w:pPr>
              <w:pStyle w:val="TableParagraph"/>
              <w:ind w:left="97"/>
              <w:rPr>
                <w:sz w:val="21"/>
              </w:rPr>
            </w:pPr>
            <w:r>
              <w:rPr>
                <w:sz w:val="21"/>
              </w:rPr>
              <w:t>PYROTEK,INC </w:t>
            </w:r>
          </w:p>
        </w:tc>
        <w:tc>
          <w:tcPr>
            <w:tcW w:w="212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jc w:val="right"/>
              <w:rPr>
                <w:sz w:val="21"/>
              </w:rPr>
            </w:pPr>
            <w:r>
              <w:rPr>
                <w:sz w:val="21"/>
              </w:rPr>
              <w:t>USD496,300.00 </w:t>
            </w:r>
          </w:p>
        </w:tc>
        <w:tc>
          <w:tcPr>
            <w:tcW w:w="146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jc w:val="right"/>
              <w:rPr>
                <w:sz w:val="21"/>
              </w:rPr>
            </w:pPr>
            <w:r>
              <w:rPr>
                <w:sz w:val="21"/>
              </w:rPr>
              <w:t>2023-12-31 </w:t>
            </w:r>
          </w:p>
        </w:tc>
        <w:tc>
          <w:tcPr>
            <w:tcW w:w="2077" w:type="dxa"/>
            <w:tcBorders>
              <w:top w:val="dashSmallGap" w:sz="4" w:space="0" w:color="000000"/>
              <w:left w:val="dashSmallGap" w:sz="4" w:space="0" w:color="000000"/>
              <w:bottom w:val="nil"/>
              <w:right w:val="nil"/>
            </w:tcBorders>
          </w:tcPr>
          <w:p>
            <w:pPr>
              <w:pStyle w:val="TableParagraph"/>
              <w:spacing w:before="92"/>
              <w:ind w:right="4"/>
              <w:jc w:val="right"/>
              <w:rPr>
                <w:sz w:val="21"/>
              </w:rPr>
            </w:pPr>
            <w:r>
              <w:rPr>
                <w:sz w:val="21"/>
              </w:rPr>
              <w:t>USD35,450.00 </w:t>
            </w:r>
          </w:p>
        </w:tc>
      </w:tr>
    </w:tbl>
    <w:p>
      <w:pPr>
        <w:spacing w:after="0"/>
        <w:jc w:val="right"/>
        <w:rPr>
          <w:sz w:val="21"/>
        </w:rPr>
        <w:sectPr>
          <w:pgSz w:w="11910" w:h="16840"/>
          <w:pgMar w:header="882" w:footer="1195" w:top="1460" w:bottom="1380" w:left="260" w:right="340"/>
        </w:sectPr>
      </w:pPr>
    </w:p>
    <w:p>
      <w:pPr>
        <w:pStyle w:val="BodyText"/>
        <w:spacing w:before="9"/>
        <w:rPr>
          <w:sz w:val="4"/>
        </w:rPr>
      </w:pPr>
    </w:p>
    <w:tbl>
      <w:tblPr>
        <w:tblW w:w="0" w:type="auto"/>
        <w:jc w:val="left"/>
        <w:tblInd w:w="1526"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ayout w:type="fixed"/>
        <w:tblCellMar>
          <w:top w:w="0" w:type="dxa"/>
          <w:left w:w="0" w:type="dxa"/>
          <w:bottom w:w="0" w:type="dxa"/>
          <w:right w:w="0" w:type="dxa"/>
        </w:tblCellMar>
        <w:tblLook w:val="01E0"/>
      </w:tblPr>
      <w:tblGrid>
        <w:gridCol w:w="1519"/>
        <w:gridCol w:w="1899"/>
        <w:gridCol w:w="2127"/>
        <w:gridCol w:w="1467"/>
        <w:gridCol w:w="2077"/>
      </w:tblGrid>
      <w:tr>
        <w:trPr>
          <w:trHeight w:val="456" w:hRule="atLeast"/>
        </w:trPr>
        <w:tc>
          <w:tcPr>
            <w:tcW w:w="1519" w:type="dxa"/>
            <w:vMerge w:val="restart"/>
            <w:tcBorders>
              <w:left w:val="nil"/>
            </w:tcBorders>
          </w:tcPr>
          <w:p>
            <w:pPr>
              <w:pStyle w:val="TableParagraph"/>
              <w:spacing w:before="0"/>
              <w:rPr>
                <w:rFonts w:ascii="Times New Roman"/>
                <w:sz w:val="20"/>
              </w:rPr>
            </w:pPr>
          </w:p>
        </w:tc>
        <w:tc>
          <w:tcPr>
            <w:tcW w:w="1899" w:type="dxa"/>
          </w:tcPr>
          <w:p>
            <w:pPr>
              <w:pStyle w:val="TableParagraph"/>
              <w:spacing w:before="3"/>
              <w:ind w:left="103"/>
              <w:rPr>
                <w:sz w:val="21"/>
              </w:rPr>
            </w:pPr>
            <w:r>
              <w:rPr>
                <w:sz w:val="21"/>
              </w:rPr>
              <w:t>WAGSTAFF,INC </w:t>
            </w:r>
          </w:p>
        </w:tc>
        <w:tc>
          <w:tcPr>
            <w:tcW w:w="2127" w:type="dxa"/>
          </w:tcPr>
          <w:p>
            <w:pPr>
              <w:pStyle w:val="TableParagraph"/>
              <w:spacing w:before="92"/>
              <w:ind w:right="-15"/>
              <w:jc w:val="right"/>
              <w:rPr>
                <w:sz w:val="21"/>
              </w:rPr>
            </w:pPr>
            <w:r>
              <w:rPr>
                <w:sz w:val="21"/>
              </w:rPr>
              <w:t>USD1,899,200.00 </w:t>
            </w:r>
          </w:p>
        </w:tc>
        <w:tc>
          <w:tcPr>
            <w:tcW w:w="1467" w:type="dxa"/>
          </w:tcPr>
          <w:p>
            <w:pPr>
              <w:pStyle w:val="TableParagraph"/>
              <w:spacing w:before="92"/>
              <w:ind w:right="-15"/>
              <w:jc w:val="right"/>
              <w:rPr>
                <w:sz w:val="21"/>
              </w:rPr>
            </w:pPr>
            <w:r>
              <w:rPr>
                <w:sz w:val="21"/>
              </w:rPr>
              <w:t>2023-12-31 </w:t>
            </w:r>
          </w:p>
        </w:tc>
        <w:tc>
          <w:tcPr>
            <w:tcW w:w="2077" w:type="dxa"/>
            <w:tcBorders>
              <w:right w:val="nil"/>
            </w:tcBorders>
          </w:tcPr>
          <w:p>
            <w:pPr>
              <w:pStyle w:val="TableParagraph"/>
              <w:spacing w:before="92"/>
              <w:ind w:right="1"/>
              <w:jc w:val="right"/>
              <w:rPr>
                <w:sz w:val="21"/>
              </w:rPr>
            </w:pPr>
            <w:r>
              <w:rPr>
                <w:sz w:val="21"/>
              </w:rPr>
              <w:t>USD237,400.00 </w:t>
            </w:r>
          </w:p>
        </w:tc>
      </w:tr>
      <w:tr>
        <w:trPr>
          <w:trHeight w:val="453" w:hRule="atLeast"/>
        </w:trPr>
        <w:tc>
          <w:tcPr>
            <w:tcW w:w="1519" w:type="dxa"/>
            <w:vMerge/>
            <w:tcBorders>
              <w:top w:val="nil"/>
              <w:left w:val="nil"/>
            </w:tcBorders>
          </w:tcPr>
          <w:p>
            <w:pPr>
              <w:rPr>
                <w:sz w:val="2"/>
                <w:szCs w:val="2"/>
              </w:rPr>
            </w:pPr>
          </w:p>
        </w:tc>
        <w:tc>
          <w:tcPr>
            <w:tcW w:w="1899" w:type="dxa"/>
          </w:tcPr>
          <w:p>
            <w:pPr>
              <w:pStyle w:val="TableParagraph"/>
              <w:ind w:left="103"/>
              <w:rPr>
                <w:sz w:val="21"/>
              </w:rPr>
            </w:pPr>
            <w:r>
              <w:rPr>
                <w:sz w:val="21"/>
              </w:rPr>
              <w:t>WAGSTAFF,INC </w:t>
            </w:r>
          </w:p>
        </w:tc>
        <w:tc>
          <w:tcPr>
            <w:tcW w:w="2127" w:type="dxa"/>
          </w:tcPr>
          <w:p>
            <w:pPr>
              <w:pStyle w:val="TableParagraph"/>
              <w:spacing w:before="92"/>
              <w:ind w:right="-15"/>
              <w:jc w:val="right"/>
              <w:rPr>
                <w:sz w:val="21"/>
              </w:rPr>
            </w:pPr>
            <w:r>
              <w:rPr>
                <w:sz w:val="21"/>
              </w:rPr>
              <w:t>USD2,736,000.00 </w:t>
            </w:r>
          </w:p>
        </w:tc>
        <w:tc>
          <w:tcPr>
            <w:tcW w:w="1467" w:type="dxa"/>
          </w:tcPr>
          <w:p>
            <w:pPr>
              <w:pStyle w:val="TableParagraph"/>
              <w:spacing w:before="92"/>
              <w:ind w:right="-15"/>
              <w:jc w:val="right"/>
              <w:rPr>
                <w:sz w:val="21"/>
              </w:rPr>
            </w:pPr>
            <w:r>
              <w:rPr>
                <w:sz w:val="21"/>
              </w:rPr>
              <w:t>2025-03-31 </w:t>
            </w:r>
          </w:p>
        </w:tc>
        <w:tc>
          <w:tcPr>
            <w:tcW w:w="2077" w:type="dxa"/>
            <w:tcBorders>
              <w:right w:val="nil"/>
            </w:tcBorders>
          </w:tcPr>
          <w:p>
            <w:pPr>
              <w:pStyle w:val="TableParagraph"/>
              <w:spacing w:before="92"/>
              <w:ind w:right="1"/>
              <w:jc w:val="right"/>
              <w:rPr>
                <w:sz w:val="21"/>
              </w:rPr>
            </w:pPr>
            <w:r>
              <w:rPr>
                <w:sz w:val="21"/>
              </w:rPr>
              <w:t>USD2,736,000.00 </w:t>
            </w:r>
          </w:p>
        </w:tc>
      </w:tr>
      <w:tr>
        <w:trPr>
          <w:trHeight w:val="544" w:hRule="atLeast"/>
        </w:trPr>
        <w:tc>
          <w:tcPr>
            <w:tcW w:w="1519" w:type="dxa"/>
            <w:tcBorders>
              <w:left w:val="nil"/>
              <w:bottom w:val="single" w:sz="4" w:space="0" w:color="000000"/>
            </w:tcBorders>
          </w:tcPr>
          <w:p>
            <w:pPr>
              <w:pStyle w:val="TableParagraph"/>
              <w:ind w:left="127"/>
              <w:rPr>
                <w:sz w:val="21"/>
              </w:rPr>
            </w:pPr>
            <w:r>
              <w:rPr>
                <w:sz w:val="21"/>
              </w:rPr>
              <w:t>中国银行北仑</w:t>
            </w:r>
          </w:p>
          <w:p>
            <w:pPr>
              <w:pStyle w:val="TableParagraph"/>
              <w:spacing w:line="250" w:lineRule="exact" w:before="4"/>
              <w:ind w:left="127"/>
              <w:rPr>
                <w:sz w:val="21"/>
              </w:rPr>
            </w:pPr>
            <w:r>
              <w:rPr>
                <w:sz w:val="21"/>
              </w:rPr>
              <w:t>支行 </w:t>
            </w:r>
          </w:p>
        </w:tc>
        <w:tc>
          <w:tcPr>
            <w:tcW w:w="1899" w:type="dxa"/>
            <w:tcBorders>
              <w:bottom w:val="single" w:sz="4" w:space="0" w:color="000000"/>
            </w:tcBorders>
          </w:tcPr>
          <w:p>
            <w:pPr>
              <w:pStyle w:val="TableParagraph"/>
              <w:spacing w:before="137"/>
              <w:ind w:left="103"/>
              <w:rPr>
                <w:sz w:val="21"/>
              </w:rPr>
            </w:pPr>
            <w:r>
              <w:rPr>
                <w:sz w:val="21"/>
              </w:rPr>
              <w:t>KURIMOTO,LTD. </w:t>
            </w:r>
          </w:p>
        </w:tc>
        <w:tc>
          <w:tcPr>
            <w:tcW w:w="2127" w:type="dxa"/>
            <w:tcBorders>
              <w:bottom w:val="single" w:sz="4" w:space="0" w:color="000000"/>
            </w:tcBorders>
          </w:tcPr>
          <w:p>
            <w:pPr>
              <w:pStyle w:val="TableParagraph"/>
              <w:spacing w:before="137"/>
              <w:ind w:right="-15"/>
              <w:jc w:val="right"/>
              <w:rPr>
                <w:sz w:val="21"/>
              </w:rPr>
            </w:pPr>
            <w:r>
              <w:rPr>
                <w:sz w:val="21"/>
              </w:rPr>
              <w:t>JPY409,500,000.00 </w:t>
            </w:r>
          </w:p>
        </w:tc>
        <w:tc>
          <w:tcPr>
            <w:tcW w:w="1467" w:type="dxa"/>
            <w:tcBorders>
              <w:bottom w:val="single" w:sz="4" w:space="0" w:color="000000"/>
            </w:tcBorders>
          </w:tcPr>
          <w:p>
            <w:pPr>
              <w:pStyle w:val="TableParagraph"/>
              <w:spacing w:before="137"/>
              <w:ind w:right="-15"/>
              <w:jc w:val="right"/>
              <w:rPr>
                <w:sz w:val="21"/>
              </w:rPr>
            </w:pPr>
            <w:r>
              <w:rPr>
                <w:sz w:val="21"/>
              </w:rPr>
              <w:t>2024-01-31 </w:t>
            </w:r>
          </w:p>
        </w:tc>
        <w:tc>
          <w:tcPr>
            <w:tcW w:w="2077" w:type="dxa"/>
            <w:tcBorders>
              <w:bottom w:val="single" w:sz="4" w:space="0" w:color="000000"/>
              <w:right w:val="nil"/>
            </w:tcBorders>
          </w:tcPr>
          <w:p>
            <w:pPr>
              <w:pStyle w:val="TableParagraph"/>
              <w:spacing w:before="137"/>
              <w:ind w:right="1"/>
              <w:jc w:val="right"/>
              <w:rPr>
                <w:sz w:val="21"/>
              </w:rPr>
            </w:pPr>
            <w:r>
              <w:rPr>
                <w:sz w:val="21"/>
              </w:rPr>
              <w:t>JPY58,500,000.00 </w:t>
            </w:r>
          </w:p>
        </w:tc>
      </w:tr>
    </w:tbl>
    <w:p>
      <w:pPr>
        <w:spacing w:line="244" w:lineRule="auto" w:before="0"/>
        <w:ind w:left="1538" w:right="988" w:firstLine="359"/>
        <w:jc w:val="left"/>
        <w:rPr>
          <w:sz w:val="18"/>
        </w:rPr>
      </w:pPr>
      <w:r>
        <w:rPr>
          <w:spacing w:val="8"/>
          <w:sz w:val="18"/>
        </w:rPr>
        <w:t>[注]由于</w:t>
      </w:r>
      <w:r>
        <w:rPr>
          <w:sz w:val="18"/>
        </w:rPr>
        <w:t>HPI"High</w:t>
      </w:r>
      <w:r>
        <w:rPr>
          <w:spacing w:val="-5"/>
          <w:sz w:val="18"/>
        </w:rPr>
        <w:t> </w:t>
      </w:r>
      <w:r>
        <w:rPr>
          <w:sz w:val="18"/>
        </w:rPr>
        <w:t>Performance</w:t>
      </w:r>
      <w:r>
        <w:rPr>
          <w:spacing w:val="-7"/>
          <w:sz w:val="18"/>
        </w:rPr>
        <w:t> </w:t>
      </w:r>
      <w:r>
        <w:rPr>
          <w:sz w:val="18"/>
        </w:rPr>
        <w:t>industrietechnik"GmbH 提供的部分设备在到期日后尚未验收合格，公司推迟付款，故该信用证继续有效。 </w:t>
      </w:r>
    </w:p>
    <w:p>
      <w:pPr>
        <w:pStyle w:val="BodyText"/>
        <w:spacing w:before="58"/>
        <w:ind w:left="1538"/>
      </w:pPr>
      <w:r>
        <w:rPr/>
        <w:t>2、 或有事项</w:t>
      </w:r>
    </w:p>
    <w:p>
      <w:pPr>
        <w:pStyle w:val="ListParagraph"/>
        <w:numPr>
          <w:ilvl w:val="0"/>
          <w:numId w:val="89"/>
        </w:numPr>
        <w:tabs>
          <w:tab w:pos="1963" w:val="left" w:leader="none"/>
        </w:tabs>
        <w:spacing w:line="240" w:lineRule="auto" w:before="63" w:after="0"/>
        <w:ind w:left="1962" w:right="0" w:hanging="425"/>
        <w:jc w:val="left"/>
        <w:rPr>
          <w:sz w:val="21"/>
        </w:rPr>
      </w:pPr>
      <w:r>
        <w:rPr>
          <w:sz w:val="21"/>
        </w:rPr>
        <w:t>资产负债表日存在的重要或有事项 </w:t>
      </w:r>
    </w:p>
    <w:p>
      <w:pPr>
        <w:pStyle w:val="BodyText"/>
        <w:spacing w:before="64"/>
        <w:ind w:left="1538"/>
      </w:pPr>
      <w:r>
        <w:rPr>
          <w:spacing w:val="11"/>
        </w:rPr>
        <w:t>□适用 √不适用</w:t>
      </w:r>
      <w:r>
        <w:rPr>
          <w:spacing w:val="-3"/>
        </w:rPr>
        <w:t> </w:t>
      </w:r>
      <w:r>
        <w:rPr/>
        <w:t> </w:t>
      </w:r>
    </w:p>
    <w:p>
      <w:pPr>
        <w:pStyle w:val="BodyText"/>
        <w:spacing w:before="2"/>
        <w:ind w:left="1538"/>
      </w:pPr>
      <w:r>
        <w:rPr>
          <w:w w:val="100"/>
        </w:rPr>
        <w:t> </w:t>
      </w:r>
    </w:p>
    <w:p>
      <w:pPr>
        <w:pStyle w:val="ListParagraph"/>
        <w:numPr>
          <w:ilvl w:val="0"/>
          <w:numId w:val="89"/>
        </w:numPr>
        <w:tabs>
          <w:tab w:pos="1963" w:val="left" w:leader="none"/>
        </w:tabs>
        <w:spacing w:line="240" w:lineRule="auto" w:before="65" w:after="0"/>
        <w:ind w:left="1962" w:right="0" w:hanging="425"/>
        <w:jc w:val="left"/>
        <w:rPr>
          <w:sz w:val="21"/>
        </w:rPr>
      </w:pPr>
      <w:r>
        <w:rPr>
          <w:sz w:val="21"/>
        </w:rPr>
        <w:t>公司没有需要披露的重要或有事项，也应予以说明： </w:t>
      </w:r>
    </w:p>
    <w:p>
      <w:pPr>
        <w:pStyle w:val="BodyText"/>
        <w:spacing w:before="63"/>
        <w:ind w:left="1538"/>
      </w:pPr>
      <w:r>
        <w:rPr>
          <w:spacing w:val="11"/>
        </w:rPr>
        <w:t>□适用 √不适用</w:t>
      </w:r>
      <w:r>
        <w:rPr>
          <w:spacing w:val="-3"/>
        </w:rPr>
        <w:t> </w:t>
      </w:r>
      <w:r>
        <w:rPr/>
        <w:t> </w:t>
      </w:r>
    </w:p>
    <w:p>
      <w:pPr>
        <w:pStyle w:val="BodyText"/>
        <w:spacing w:before="6"/>
        <w:rPr>
          <w:sz w:val="19"/>
        </w:rPr>
      </w:pPr>
    </w:p>
    <w:p>
      <w:pPr>
        <w:pStyle w:val="BodyText"/>
        <w:spacing w:before="71"/>
        <w:ind w:left="1538"/>
      </w:pPr>
      <w:r>
        <w:rPr/>
        <w:t>3、 其他</w:t>
      </w:r>
    </w:p>
    <w:p>
      <w:pPr>
        <w:pStyle w:val="BodyText"/>
        <w:spacing w:before="63"/>
        <w:ind w:left="1538"/>
      </w:pPr>
      <w:r>
        <w:rPr>
          <w:spacing w:val="11"/>
        </w:rPr>
        <w:t>□适用 √不适用</w:t>
      </w:r>
      <w:r>
        <w:rPr>
          <w:spacing w:val="-3"/>
        </w:rPr>
        <w:t> </w:t>
      </w:r>
      <w:r>
        <w:rPr/>
        <w:t> </w:t>
      </w:r>
    </w:p>
    <w:p>
      <w:pPr>
        <w:pStyle w:val="BodyText"/>
        <w:spacing w:before="4"/>
        <w:ind w:left="1538"/>
      </w:pPr>
      <w:r>
        <w:rPr>
          <w:w w:val="100"/>
        </w:rPr>
        <w:t> </w:t>
      </w:r>
    </w:p>
    <w:p>
      <w:pPr>
        <w:pStyle w:val="BodyText"/>
        <w:spacing w:before="62"/>
        <w:ind w:left="1538"/>
      </w:pPr>
      <w:r>
        <w:rPr>
          <w:spacing w:val="6"/>
        </w:rPr>
        <w:t>十五、 资产负债表日后事项</w:t>
      </w:r>
    </w:p>
    <w:p>
      <w:pPr>
        <w:pStyle w:val="BodyText"/>
        <w:spacing w:before="62"/>
        <w:ind w:left="1538"/>
      </w:pPr>
      <w:r>
        <w:rPr>
          <w:rFonts w:ascii="Calibri" w:eastAsia="Calibri"/>
          <w:b/>
        </w:rPr>
        <w:t>1</w:t>
      </w:r>
      <w:r>
        <w:rPr/>
        <w:t>、 重要的非调整事项</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pStyle w:val="BodyText"/>
        <w:spacing w:before="65"/>
        <w:ind w:left="1538"/>
      </w:pPr>
      <w:r>
        <w:rPr>
          <w:rFonts w:ascii="Calibri" w:eastAsia="Calibri"/>
          <w:b/>
        </w:rPr>
        <w:t>2</w:t>
      </w:r>
      <w:r>
        <w:rPr/>
        <w:t>、 利润分配情况</w:t>
      </w:r>
    </w:p>
    <w:p>
      <w:pPr>
        <w:pStyle w:val="BodyText"/>
        <w:spacing w:before="62"/>
        <w:ind w:left="1538"/>
      </w:pPr>
      <w:r>
        <w:rPr>
          <w:spacing w:val="-1"/>
        </w:rPr>
        <w:t>√适用 □不适用</w:t>
      </w:r>
      <w:r>
        <w:rPr>
          <w:spacing w:val="-3"/>
        </w:rPr>
        <w:t> </w:t>
      </w:r>
      <w:r>
        <w:rPr/>
        <w:t> </w:t>
      </w:r>
    </w:p>
    <w:p>
      <w:pPr>
        <w:pStyle w:val="BodyText"/>
        <w:spacing w:before="4"/>
        <w:ind w:left="8059"/>
      </w:pPr>
      <w:r>
        <w:rPr>
          <w:spacing w:val="7"/>
        </w:rPr>
        <w:t>单位：元 币种：人民币</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32"/>
        <w:gridCol w:w="5192"/>
      </w:tblGrid>
      <w:tr>
        <w:trPr>
          <w:trHeight w:val="410" w:hRule="atLeast"/>
        </w:trPr>
        <w:tc>
          <w:tcPr>
            <w:tcW w:w="3632" w:type="dxa"/>
          </w:tcPr>
          <w:p>
            <w:pPr>
              <w:pStyle w:val="TableParagraph"/>
              <w:spacing w:before="3"/>
              <w:ind w:left="107"/>
              <w:rPr>
                <w:sz w:val="21"/>
              </w:rPr>
            </w:pPr>
            <w:r>
              <w:rPr>
                <w:spacing w:val="-1"/>
                <w:sz w:val="21"/>
              </w:rPr>
              <w:t>拟分配的利润或股利</w:t>
            </w:r>
            <w:r>
              <w:rPr>
                <w:sz w:val="21"/>
              </w:rPr>
              <w:t> </w:t>
            </w:r>
          </w:p>
        </w:tc>
        <w:tc>
          <w:tcPr>
            <w:tcW w:w="5192" w:type="dxa"/>
          </w:tcPr>
          <w:p>
            <w:pPr>
              <w:pStyle w:val="TableParagraph"/>
              <w:spacing w:before="3"/>
              <w:ind w:right="-15"/>
              <w:jc w:val="right"/>
              <w:rPr>
                <w:sz w:val="21"/>
              </w:rPr>
            </w:pPr>
            <w:r>
              <w:rPr>
                <w:sz w:val="21"/>
              </w:rPr>
              <w:t>79,989,851.40 </w:t>
            </w:r>
          </w:p>
        </w:tc>
      </w:tr>
      <w:tr>
        <w:trPr>
          <w:trHeight w:val="407" w:hRule="atLeast"/>
        </w:trPr>
        <w:tc>
          <w:tcPr>
            <w:tcW w:w="3632" w:type="dxa"/>
          </w:tcPr>
          <w:p>
            <w:pPr>
              <w:pStyle w:val="TableParagraph"/>
              <w:ind w:left="107"/>
              <w:rPr>
                <w:sz w:val="21"/>
              </w:rPr>
            </w:pPr>
            <w:r>
              <w:rPr>
                <w:spacing w:val="-1"/>
                <w:sz w:val="21"/>
              </w:rPr>
              <w:t>经审议批准宣告发放的利润或股利</w:t>
            </w:r>
            <w:r>
              <w:rPr>
                <w:sz w:val="21"/>
              </w:rPr>
              <w:t> </w:t>
            </w:r>
          </w:p>
        </w:tc>
        <w:tc>
          <w:tcPr>
            <w:tcW w:w="5192" w:type="dxa"/>
          </w:tcPr>
          <w:p>
            <w:pPr>
              <w:pStyle w:val="TableParagraph"/>
              <w:ind w:right="-15"/>
              <w:jc w:val="right"/>
              <w:rPr>
                <w:sz w:val="21"/>
              </w:rPr>
            </w:pPr>
            <w:r>
              <w:rPr>
                <w:sz w:val="21"/>
              </w:rPr>
              <w:t>79,989,851.40 </w:t>
            </w:r>
          </w:p>
        </w:tc>
      </w:tr>
    </w:tbl>
    <w:p>
      <w:pPr>
        <w:pStyle w:val="BodyText"/>
        <w:spacing w:before="1"/>
        <w:ind w:left="1958"/>
      </w:pPr>
      <w:r>
        <w:rPr/>
        <w:t>2023年3月7日公司第三届董事会第十八次会议审议通过2022年度利润分配预案: </w:t>
      </w:r>
    </w:p>
    <w:p>
      <w:pPr>
        <w:pStyle w:val="BodyText"/>
        <w:spacing w:line="364" w:lineRule="auto" w:before="139"/>
        <w:ind w:left="1538" w:right="927" w:firstLine="419"/>
        <w:jc w:val="both"/>
      </w:pPr>
      <w:r>
        <w:rPr>
          <w:spacing w:val="-2"/>
        </w:rPr>
        <w:t>1</w:t>
      </w:r>
      <w:r>
        <w:rPr>
          <w:spacing w:val="-15"/>
        </w:rPr>
        <w:t>、以利润分配股权登记日总股本为基数，拟向全体股东每</w:t>
      </w:r>
      <w:r>
        <w:rPr>
          <w:spacing w:val="-2"/>
        </w:rPr>
        <w:t>10</w:t>
      </w:r>
      <w:r>
        <w:rPr>
          <w:spacing w:val="-1"/>
        </w:rPr>
        <w:t>股派发现金股利1.20</w:t>
      </w:r>
      <w:r>
        <w:rPr>
          <w:spacing w:val="-77"/>
        </w:rPr>
        <w:t>元</w:t>
      </w:r>
      <w:r>
        <w:rPr>
          <w:spacing w:val="-1"/>
        </w:rPr>
        <w:t>（含税），</w:t>
      </w:r>
      <w:r>
        <w:rPr>
          <w:spacing w:val="-103"/>
        </w:rPr>
        <w:t> </w:t>
      </w:r>
      <w:r>
        <w:rPr>
          <w:spacing w:val="-2"/>
        </w:rPr>
        <w:t>剩余未分配利润结转以后年度。截至2022年末，公司总股本666,582,095</w:t>
      </w:r>
      <w:r>
        <w:rPr>
          <w:spacing w:val="-1"/>
        </w:rPr>
        <w:t>股，以此计算合计拟派发</w:t>
      </w:r>
      <w:r>
        <w:rPr>
          <w:spacing w:val="-2"/>
        </w:rPr>
        <w:t>现金红利79,989,851.40元（含税）。本年度公司现金分红占年度合并报表中归属于上市公司普通</w:t>
      </w:r>
      <w:r>
        <w:rPr/>
        <w:t>股股东的净利润比例为11.41%。 </w:t>
      </w:r>
    </w:p>
    <w:p>
      <w:pPr>
        <w:pStyle w:val="BodyText"/>
        <w:spacing w:line="364" w:lineRule="auto"/>
        <w:ind w:left="1538" w:right="927" w:firstLine="419"/>
        <w:jc w:val="both"/>
      </w:pPr>
      <w:r>
        <w:rPr/>
        <w:t>2、公司拟向全体股东以资本公积金转增股本每10股转增4股，不送红股。截至2022年末，公</w:t>
      </w:r>
      <w:r>
        <w:rPr>
          <w:spacing w:val="12"/>
        </w:rPr>
        <w:t>司总股本</w:t>
      </w:r>
      <w:r>
        <w:rPr/>
        <w:t>666,582,095</w:t>
      </w:r>
      <w:r>
        <w:rPr>
          <w:spacing w:val="11"/>
        </w:rPr>
        <w:t>股，本次转增后，公司总股本变更为</w:t>
      </w:r>
      <w:r>
        <w:rPr/>
        <w:t>933,214,933</w:t>
      </w:r>
      <w:r>
        <w:rPr>
          <w:spacing w:val="9"/>
        </w:rPr>
        <w:t>股，注册资本变更为</w:t>
      </w:r>
      <w:r>
        <w:rPr/>
        <w:t>933,214,933元。 </w:t>
      </w:r>
    </w:p>
    <w:p>
      <w:pPr>
        <w:pStyle w:val="BodyText"/>
        <w:ind w:left="1958"/>
      </w:pPr>
      <w:r>
        <w:rPr>
          <w:spacing w:val="-1"/>
        </w:rPr>
        <w:t>以上股利分配预案尚须提交</w:t>
      </w:r>
      <w:r>
        <w:rPr/>
        <w:t>2022年度公司股东大会审议通过后方可实施。 </w:t>
      </w:r>
    </w:p>
    <w:p>
      <w:pPr>
        <w:pStyle w:val="BodyText"/>
        <w:spacing w:before="5"/>
        <w:rPr>
          <w:sz w:val="15"/>
        </w:rPr>
      </w:pPr>
    </w:p>
    <w:p>
      <w:pPr>
        <w:pStyle w:val="BodyText"/>
        <w:ind w:left="1538"/>
      </w:pPr>
      <w:r>
        <w:rPr>
          <w:rFonts w:ascii="Calibri" w:eastAsia="Calibri"/>
          <w:b/>
        </w:rPr>
        <w:t>3</w:t>
      </w:r>
      <w:r>
        <w:rPr/>
        <w:t>、 销售退回</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pStyle w:val="BodyText"/>
        <w:spacing w:before="64"/>
        <w:ind w:left="1538"/>
      </w:pPr>
      <w:r>
        <w:rPr>
          <w:rFonts w:ascii="Calibri" w:eastAsia="Calibri"/>
          <w:b/>
        </w:rPr>
        <w:t>4</w:t>
      </w:r>
      <w:r>
        <w:rPr/>
        <w:t>、 其他资产负债表日后事项说明</w:t>
      </w:r>
    </w:p>
    <w:p>
      <w:pPr>
        <w:pStyle w:val="BodyText"/>
        <w:spacing w:before="62"/>
        <w:ind w:left="1538"/>
      </w:pPr>
      <w:r>
        <w:rPr>
          <w:spacing w:val="11"/>
        </w:rPr>
        <w:t>□适用 √不适用</w:t>
      </w:r>
      <w:r>
        <w:rPr>
          <w:spacing w:val="-3"/>
        </w:rPr>
        <w:t> </w:t>
      </w:r>
      <w:r>
        <w:rPr/>
        <w:t> </w:t>
      </w:r>
    </w:p>
    <w:p>
      <w:pPr>
        <w:pStyle w:val="BodyText"/>
        <w:spacing w:before="5"/>
        <w:ind w:left="1538"/>
      </w:pPr>
      <w:r>
        <w:rPr>
          <w:w w:val="100"/>
        </w:rPr>
        <w:t> </w:t>
      </w:r>
    </w:p>
    <w:p>
      <w:pPr>
        <w:spacing w:after="0"/>
        <w:sectPr>
          <w:pgSz w:w="11910" w:h="16840"/>
          <w:pgMar w:header="882" w:footer="1195" w:top="1460" w:bottom="1380" w:left="260" w:right="340"/>
        </w:sectPr>
      </w:pPr>
    </w:p>
    <w:p>
      <w:pPr>
        <w:pStyle w:val="BodyText"/>
        <w:spacing w:line="297" w:lineRule="auto" w:before="61"/>
        <w:ind w:left="1538" w:right="7652"/>
        <w:jc w:val="both"/>
      </w:pPr>
      <w:r>
        <w:rPr>
          <w:spacing w:val="9"/>
        </w:rPr>
        <w:t>十六、 其他重要事项</w:t>
      </w:r>
      <w:r>
        <w:rPr/>
        <w:t>1</w:t>
      </w:r>
      <w:r>
        <w:rPr>
          <w:spacing w:val="-2"/>
        </w:rPr>
        <w:t>、 前期会计差错更正</w:t>
      </w:r>
      <w:r>
        <w:rPr/>
        <w:t>(1).追溯重述法 </w:t>
      </w:r>
    </w:p>
    <w:p>
      <w:pPr>
        <w:pStyle w:val="BodyText"/>
        <w:spacing w:line="267" w:lineRule="exact"/>
        <w:ind w:left="1538"/>
      </w:pPr>
      <w:r>
        <w:rPr>
          <w:spacing w:val="-1"/>
        </w:rPr>
        <w:t>□适用 √不适用</w:t>
      </w:r>
      <w:r>
        <w:rPr>
          <w:spacing w:val="-3"/>
        </w:rPr>
        <w:t> </w:t>
      </w:r>
      <w:r>
        <w:rPr/>
        <w:t> </w:t>
      </w:r>
    </w:p>
    <w:p>
      <w:pPr>
        <w:pStyle w:val="BodyText"/>
        <w:spacing w:before="2"/>
        <w:ind w:left="1538"/>
      </w:pPr>
      <w:r>
        <w:rPr>
          <w:w w:val="100"/>
        </w:rPr>
        <w:t> </w:t>
      </w:r>
    </w:p>
    <w:p>
      <w:pPr>
        <w:pStyle w:val="BodyText"/>
        <w:spacing w:before="65"/>
        <w:ind w:left="1538"/>
      </w:pPr>
      <w:r>
        <w:rPr/>
        <w:t>(2).未来适用法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BodyText"/>
        <w:spacing w:before="62"/>
        <w:ind w:left="1538"/>
      </w:pPr>
      <w:r>
        <w:rPr/>
        <w:t>2、 债务重组</w:t>
      </w:r>
    </w:p>
    <w:p>
      <w:pPr>
        <w:pStyle w:val="BodyText"/>
        <w:spacing w:before="64"/>
        <w:ind w:left="1538"/>
      </w:pPr>
      <w:r>
        <w:rPr>
          <w:spacing w:val="-1"/>
        </w:rPr>
        <w:t>□适用 √不适用</w:t>
      </w:r>
      <w:r>
        <w:rPr>
          <w:spacing w:val="-3"/>
        </w:rPr>
        <w:t> </w:t>
      </w:r>
      <w:r>
        <w:rPr/>
        <w:t> </w:t>
      </w:r>
    </w:p>
    <w:p>
      <w:pPr>
        <w:pStyle w:val="BodyText"/>
        <w:spacing w:before="2"/>
        <w:ind w:left="1538"/>
      </w:pPr>
      <w:r>
        <w:rPr>
          <w:w w:val="100"/>
        </w:rPr>
        <w:t> </w:t>
      </w:r>
    </w:p>
    <w:p>
      <w:pPr>
        <w:pStyle w:val="BodyText"/>
        <w:spacing w:before="65"/>
        <w:ind w:left="1538"/>
      </w:pPr>
      <w:r>
        <w:rPr/>
        <w:t>3、 资产置换</w:t>
      </w:r>
    </w:p>
    <w:p>
      <w:pPr>
        <w:pStyle w:val="ListParagraph"/>
        <w:numPr>
          <w:ilvl w:val="0"/>
          <w:numId w:val="90"/>
        </w:numPr>
        <w:tabs>
          <w:tab w:pos="1963" w:val="left" w:leader="none"/>
        </w:tabs>
        <w:spacing w:line="240" w:lineRule="auto" w:before="63" w:after="0"/>
        <w:ind w:left="1962" w:right="0" w:hanging="425"/>
        <w:jc w:val="left"/>
        <w:rPr>
          <w:sz w:val="21"/>
        </w:rPr>
      </w:pPr>
      <w:r>
        <w:rPr>
          <w:sz w:val="21"/>
        </w:rPr>
        <w:t>非货币性资产交换 </w:t>
      </w:r>
    </w:p>
    <w:p>
      <w:pPr>
        <w:pStyle w:val="BodyText"/>
        <w:spacing w:before="141"/>
        <w:ind w:left="1538"/>
      </w:pPr>
      <w:r>
        <w:rPr>
          <w:spacing w:val="11"/>
        </w:rPr>
        <w:t>□适用 √不适用</w:t>
      </w:r>
      <w:r>
        <w:rPr>
          <w:spacing w:val="-3"/>
        </w:rPr>
        <w:t> </w:t>
      </w:r>
      <w:r>
        <w:rPr/>
        <w:t> </w:t>
      </w:r>
    </w:p>
    <w:p>
      <w:pPr>
        <w:pStyle w:val="BodyText"/>
        <w:spacing w:before="14"/>
        <w:ind w:left="1538"/>
      </w:pPr>
      <w:r>
        <w:rPr>
          <w:w w:val="100"/>
        </w:rPr>
        <w:t> </w:t>
      </w:r>
    </w:p>
    <w:p>
      <w:pPr>
        <w:pStyle w:val="ListParagraph"/>
        <w:numPr>
          <w:ilvl w:val="0"/>
          <w:numId w:val="90"/>
        </w:numPr>
        <w:tabs>
          <w:tab w:pos="1963" w:val="left" w:leader="none"/>
        </w:tabs>
        <w:spacing w:line="240" w:lineRule="auto" w:before="62" w:after="0"/>
        <w:ind w:left="1962" w:right="0" w:hanging="425"/>
        <w:jc w:val="left"/>
        <w:rPr>
          <w:sz w:val="21"/>
        </w:rPr>
      </w:pPr>
      <w:r>
        <w:rPr>
          <w:sz w:val="21"/>
        </w:rPr>
        <w:t>其他资产置换 </w:t>
      </w:r>
    </w:p>
    <w:p>
      <w:pPr>
        <w:pStyle w:val="BodyText"/>
        <w:spacing w:before="65"/>
        <w:ind w:left="1538"/>
      </w:pPr>
      <w:r>
        <w:rPr>
          <w:spacing w:val="11"/>
        </w:rPr>
        <w:t>□适用 √不适用</w:t>
      </w:r>
      <w:r>
        <w:rPr>
          <w:spacing w:val="-3"/>
        </w:rPr>
        <w:t> </w:t>
      </w:r>
      <w:r>
        <w:rPr/>
        <w:t> </w:t>
      </w:r>
    </w:p>
    <w:p>
      <w:pPr>
        <w:pStyle w:val="BodyText"/>
        <w:spacing w:before="2"/>
        <w:ind w:left="1538"/>
      </w:pPr>
      <w:r>
        <w:rPr>
          <w:w w:val="100"/>
        </w:rPr>
        <w:t> </w:t>
      </w:r>
    </w:p>
    <w:p>
      <w:pPr>
        <w:pStyle w:val="BodyText"/>
        <w:spacing w:before="64"/>
        <w:ind w:left="1538"/>
      </w:pPr>
      <w:r>
        <w:rPr/>
        <w:t>4、 年金计划</w:t>
      </w:r>
    </w:p>
    <w:p>
      <w:pPr>
        <w:pStyle w:val="BodyText"/>
        <w:spacing w:before="63"/>
        <w:ind w:left="1538"/>
      </w:pPr>
      <w:r>
        <w:rPr>
          <w:spacing w:val="-1"/>
        </w:rPr>
        <w:t>□适用 √不适用</w:t>
      </w:r>
      <w:r>
        <w:rPr>
          <w:spacing w:val="-3"/>
        </w:rPr>
        <w:t> </w:t>
      </w:r>
      <w:r>
        <w:rPr/>
        <w:t> </w:t>
      </w:r>
    </w:p>
    <w:p>
      <w:pPr>
        <w:pStyle w:val="BodyText"/>
        <w:spacing w:before="2"/>
        <w:ind w:left="1538"/>
      </w:pPr>
      <w:r>
        <w:rPr>
          <w:w w:val="100"/>
        </w:rPr>
        <w:t> </w:t>
      </w:r>
    </w:p>
    <w:p>
      <w:pPr>
        <w:pStyle w:val="BodyText"/>
        <w:spacing w:before="64"/>
        <w:ind w:left="1538"/>
      </w:pPr>
      <w:r>
        <w:rPr/>
        <w:t>5、 终止经营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BodyText"/>
        <w:spacing w:before="62"/>
        <w:ind w:left="1538"/>
      </w:pPr>
      <w:r>
        <w:rPr/>
        <w:t>6、 分部信息 </w:t>
      </w:r>
    </w:p>
    <w:p>
      <w:pPr>
        <w:pStyle w:val="ListParagraph"/>
        <w:numPr>
          <w:ilvl w:val="0"/>
          <w:numId w:val="91"/>
        </w:numPr>
        <w:tabs>
          <w:tab w:pos="1963" w:val="left" w:leader="none"/>
        </w:tabs>
        <w:spacing w:line="240" w:lineRule="auto" w:before="65" w:after="0"/>
        <w:ind w:left="1962" w:right="0" w:hanging="425"/>
        <w:jc w:val="left"/>
        <w:rPr>
          <w:sz w:val="21"/>
        </w:rPr>
      </w:pPr>
      <w:r>
        <w:rPr>
          <w:sz w:val="21"/>
        </w:rPr>
        <w:t>报告分部的确定依据与会计政策 </w:t>
      </w:r>
    </w:p>
    <w:p>
      <w:pPr>
        <w:pStyle w:val="BodyText"/>
        <w:spacing w:before="62"/>
        <w:ind w:left="1538"/>
      </w:pPr>
      <w:r>
        <w:rPr>
          <w:spacing w:val="11"/>
        </w:rPr>
        <w:t>□适用 √不适用</w:t>
      </w:r>
      <w:r>
        <w:rPr>
          <w:spacing w:val="-3"/>
        </w:rPr>
        <w:t> </w:t>
      </w:r>
      <w:r>
        <w:rPr/>
        <w:t> </w:t>
      </w:r>
    </w:p>
    <w:p>
      <w:pPr>
        <w:pStyle w:val="BodyText"/>
        <w:spacing w:before="5"/>
        <w:ind w:left="1538"/>
      </w:pPr>
      <w:r>
        <w:rPr>
          <w:w w:val="100"/>
        </w:rPr>
        <w:t> </w:t>
      </w:r>
    </w:p>
    <w:p>
      <w:pPr>
        <w:pStyle w:val="ListParagraph"/>
        <w:numPr>
          <w:ilvl w:val="0"/>
          <w:numId w:val="91"/>
        </w:numPr>
        <w:tabs>
          <w:tab w:pos="1963" w:val="left" w:leader="none"/>
        </w:tabs>
        <w:spacing w:line="240" w:lineRule="auto" w:before="62" w:after="0"/>
        <w:ind w:left="1962" w:right="0" w:hanging="425"/>
        <w:jc w:val="left"/>
        <w:rPr>
          <w:sz w:val="21"/>
        </w:rPr>
      </w:pPr>
      <w:r>
        <w:rPr>
          <w:sz w:val="21"/>
        </w:rPr>
        <w:t>报告分部的财务信息 </w:t>
      </w:r>
    </w:p>
    <w:p>
      <w:pPr>
        <w:pStyle w:val="BodyText"/>
        <w:spacing w:before="64"/>
        <w:ind w:left="1538"/>
      </w:pPr>
      <w:r>
        <w:rPr>
          <w:spacing w:val="11"/>
        </w:rPr>
        <w:t>□适用 √不适用</w:t>
      </w:r>
      <w:r>
        <w:rPr>
          <w:spacing w:val="-3"/>
        </w:rPr>
        <w:t> </w:t>
      </w:r>
      <w:r>
        <w:rPr/>
        <w:t> </w:t>
      </w:r>
    </w:p>
    <w:p>
      <w:pPr>
        <w:pStyle w:val="BodyText"/>
        <w:spacing w:before="3"/>
        <w:ind w:left="1538"/>
      </w:pPr>
      <w:r>
        <w:rPr>
          <w:w w:val="100"/>
        </w:rPr>
        <w:t> </w:t>
      </w:r>
    </w:p>
    <w:p>
      <w:pPr>
        <w:pStyle w:val="ListParagraph"/>
        <w:numPr>
          <w:ilvl w:val="0"/>
          <w:numId w:val="91"/>
        </w:numPr>
        <w:tabs>
          <w:tab w:pos="1963" w:val="left" w:leader="none"/>
        </w:tabs>
        <w:spacing w:line="240" w:lineRule="auto" w:before="64" w:after="0"/>
        <w:ind w:left="1962" w:right="0" w:hanging="425"/>
        <w:jc w:val="left"/>
        <w:rPr>
          <w:sz w:val="21"/>
        </w:rPr>
      </w:pPr>
      <w:r>
        <w:rPr>
          <w:sz w:val="21"/>
        </w:rPr>
        <w:t>公司无报告分部的，或者不能披露各报告分部的资产总额和负债总额的，应说明原因 </w:t>
      </w:r>
    </w:p>
    <w:p>
      <w:pPr>
        <w:pStyle w:val="BodyText"/>
        <w:spacing w:before="62"/>
        <w:ind w:left="1538"/>
      </w:pPr>
      <w:r>
        <w:rPr>
          <w:spacing w:val="11"/>
        </w:rPr>
        <w:t>√适用 □不适用</w:t>
      </w:r>
      <w:r>
        <w:rPr>
          <w:spacing w:val="-3"/>
        </w:rPr>
        <w:t> </w:t>
      </w:r>
      <w:r>
        <w:rPr/>
        <w:t> </w:t>
      </w:r>
    </w:p>
    <w:p>
      <w:pPr>
        <w:pStyle w:val="BodyText"/>
        <w:spacing w:before="5"/>
        <w:ind w:left="1852"/>
      </w:pPr>
      <w:r>
        <w:rPr>
          <w:spacing w:val="-1"/>
        </w:rPr>
        <w:t>本公司不存在多种经营或跨地区经营，故无报告分部。</w:t>
      </w:r>
      <w:r>
        <w:rPr/>
        <w:t> </w:t>
      </w:r>
    </w:p>
    <w:p>
      <w:pPr>
        <w:pStyle w:val="BodyText"/>
        <w:spacing w:before="2"/>
        <w:ind w:left="1538"/>
      </w:pPr>
      <w:r>
        <w:rPr>
          <w:w w:val="100"/>
        </w:rPr>
        <w:t> </w:t>
      </w:r>
    </w:p>
    <w:p>
      <w:pPr>
        <w:pStyle w:val="ListParagraph"/>
        <w:numPr>
          <w:ilvl w:val="0"/>
          <w:numId w:val="91"/>
        </w:numPr>
        <w:tabs>
          <w:tab w:pos="1963" w:val="left" w:leader="none"/>
        </w:tabs>
        <w:spacing w:line="240" w:lineRule="auto" w:before="65" w:after="0"/>
        <w:ind w:left="1962" w:right="0" w:hanging="425"/>
        <w:jc w:val="left"/>
        <w:rPr>
          <w:sz w:val="21"/>
        </w:rPr>
      </w:pPr>
      <w:r>
        <w:rPr>
          <w:sz w:val="21"/>
        </w:rPr>
        <w:t>其他说明 </w:t>
      </w:r>
    </w:p>
    <w:p>
      <w:pPr>
        <w:pStyle w:val="BodyText"/>
        <w:spacing w:before="62"/>
        <w:ind w:left="1538"/>
      </w:pPr>
      <w:r>
        <w:rPr>
          <w:spacing w:val="11"/>
        </w:rPr>
        <w:t>□适用 √不适用</w:t>
      </w:r>
      <w:r>
        <w:rPr>
          <w:spacing w:val="-3"/>
        </w:rPr>
        <w:t> </w:t>
      </w:r>
      <w:r>
        <w:rPr/>
        <w:t> </w:t>
      </w:r>
    </w:p>
    <w:p>
      <w:pPr>
        <w:pStyle w:val="BodyText"/>
        <w:spacing w:before="5"/>
        <w:ind w:left="1538"/>
      </w:pPr>
      <w:r>
        <w:rPr>
          <w:w w:val="100"/>
        </w:rPr>
        <w:t> </w:t>
      </w:r>
    </w:p>
    <w:p>
      <w:pPr>
        <w:pStyle w:val="BodyText"/>
        <w:spacing w:before="62"/>
        <w:ind w:left="1538"/>
      </w:pPr>
      <w:r>
        <w:rPr/>
        <w:t>7、 其他对投资者决策有影响的重要交易和事项</w:t>
      </w:r>
    </w:p>
    <w:p>
      <w:pPr>
        <w:pStyle w:val="BodyText"/>
        <w:spacing w:before="141"/>
        <w:ind w:left="1538"/>
      </w:pPr>
      <w:r>
        <w:rPr>
          <w:spacing w:val="11"/>
        </w:rPr>
        <w:t>□适用 √不适用</w:t>
      </w:r>
      <w:r>
        <w:rPr>
          <w:spacing w:val="-3"/>
        </w:rPr>
        <w:t> </w:t>
      </w:r>
      <w:r>
        <w:rPr/>
        <w:t> </w:t>
      </w:r>
    </w:p>
    <w:p>
      <w:pPr>
        <w:pStyle w:val="BodyText"/>
        <w:spacing w:before="14"/>
        <w:ind w:left="1538"/>
      </w:pPr>
      <w:r>
        <w:rPr>
          <w:w w:val="100"/>
        </w:rPr>
        <w:t> </w:t>
      </w:r>
    </w:p>
    <w:p>
      <w:pPr>
        <w:pStyle w:val="BodyText"/>
        <w:spacing w:before="62"/>
        <w:ind w:left="1538"/>
      </w:pPr>
      <w:r>
        <w:rPr/>
        <w:t>8、 其他</w:t>
      </w:r>
    </w:p>
    <w:p>
      <w:pPr>
        <w:pStyle w:val="BodyText"/>
        <w:spacing w:before="62"/>
        <w:ind w:left="1538"/>
      </w:pPr>
      <w:r>
        <w:rPr>
          <w:spacing w:val="11"/>
        </w:rPr>
        <w:t>□适用 √不适用</w:t>
      </w:r>
      <w:r>
        <w:rPr>
          <w:spacing w:val="-3"/>
        </w:rPr>
        <w:t> </w:t>
      </w:r>
      <w:r>
        <w:rPr/>
        <w:t> </w:t>
      </w:r>
    </w:p>
    <w:p>
      <w:pPr>
        <w:spacing w:after="0"/>
        <w:sectPr>
          <w:pgSz w:w="11910" w:h="16840"/>
          <w:pgMar w:header="882" w:footer="1195" w:top="1460" w:bottom="1380" w:left="260" w:right="340"/>
        </w:sectPr>
      </w:pPr>
    </w:p>
    <w:p>
      <w:pPr>
        <w:pStyle w:val="BodyText"/>
        <w:spacing w:line="297" w:lineRule="auto" w:before="61"/>
        <w:ind w:left="1538" w:right="38"/>
      </w:pPr>
      <w:r>
        <w:rPr>
          <w:spacing w:val="3"/>
        </w:rPr>
        <w:t>十七、 母公司财务报表主要项目注释</w:t>
      </w:r>
      <w:r>
        <w:rPr/>
        <w:t>1、 应收账款</w:t>
      </w:r>
    </w:p>
    <w:p>
      <w:pPr>
        <w:pStyle w:val="ListParagraph"/>
        <w:numPr>
          <w:ilvl w:val="0"/>
          <w:numId w:val="92"/>
        </w:numPr>
        <w:tabs>
          <w:tab w:pos="1963" w:val="left" w:leader="none"/>
        </w:tabs>
        <w:spacing w:line="267" w:lineRule="exact" w:before="0" w:after="0"/>
        <w:ind w:left="1962" w:right="0" w:hanging="425"/>
        <w:jc w:val="left"/>
        <w:rPr>
          <w:sz w:val="21"/>
        </w:rPr>
      </w:pPr>
      <w:r>
        <w:rPr>
          <w:sz w:val="21"/>
        </w:rPr>
        <w:t>按账龄披露 </w:t>
      </w:r>
    </w:p>
    <w:p>
      <w:pPr>
        <w:pStyle w:val="BodyText"/>
        <w:spacing w:before="65"/>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11"/>
        <w:rPr>
          <w:sz w:val="23"/>
        </w:rPr>
      </w:pPr>
    </w:p>
    <w:p>
      <w:pPr>
        <w:pStyle w:val="BodyText"/>
        <w:spacing w:before="1"/>
        <w:ind w:left="1538"/>
      </w:pPr>
      <w:r>
        <w:rPr>
          <w:spacing w:val="7"/>
        </w:rPr>
        <w:t>单位：元 币种：人民币</w:t>
      </w:r>
      <w:r>
        <w:rPr/>
        <w:t> </w:t>
      </w:r>
    </w:p>
    <w:p>
      <w:pPr>
        <w:spacing w:after="0"/>
        <w:sectPr>
          <w:pgSz w:w="11910" w:h="16840"/>
          <w:pgMar w:header="882" w:footer="1195" w:top="1460" w:bottom="1380" w:left="260" w:right="340"/>
          <w:cols w:num="2" w:equalWidth="0">
            <w:col w:w="5266" w:space="1256"/>
            <w:col w:w="4788"/>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35"/>
        <w:gridCol w:w="4489"/>
      </w:tblGrid>
      <w:tr>
        <w:trPr>
          <w:trHeight w:val="270" w:hRule="atLeast"/>
        </w:trPr>
        <w:tc>
          <w:tcPr>
            <w:tcW w:w="4335" w:type="dxa"/>
          </w:tcPr>
          <w:p>
            <w:pPr>
              <w:pStyle w:val="TableParagraph"/>
              <w:spacing w:line="250" w:lineRule="exact"/>
              <w:ind w:right="1841"/>
              <w:jc w:val="right"/>
              <w:rPr>
                <w:sz w:val="21"/>
              </w:rPr>
            </w:pPr>
            <w:r>
              <w:rPr>
                <w:sz w:val="21"/>
              </w:rPr>
              <w:t>账龄 </w:t>
            </w:r>
          </w:p>
        </w:tc>
        <w:tc>
          <w:tcPr>
            <w:tcW w:w="4489" w:type="dxa"/>
          </w:tcPr>
          <w:p>
            <w:pPr>
              <w:pStyle w:val="TableParagraph"/>
              <w:spacing w:line="250" w:lineRule="exact"/>
              <w:ind w:left="1648" w:right="1535"/>
              <w:jc w:val="center"/>
              <w:rPr>
                <w:sz w:val="21"/>
              </w:rPr>
            </w:pPr>
            <w:r>
              <w:rPr>
                <w:spacing w:val="-1"/>
                <w:sz w:val="21"/>
              </w:rPr>
              <w:t>期末账面余额</w:t>
            </w:r>
            <w:r>
              <w:rPr>
                <w:sz w:val="21"/>
              </w:rPr>
              <w:t> </w:t>
            </w:r>
          </w:p>
        </w:tc>
      </w:tr>
      <w:tr>
        <w:trPr>
          <w:trHeight w:val="273" w:hRule="atLeast"/>
        </w:trPr>
        <w:tc>
          <w:tcPr>
            <w:tcW w:w="8824" w:type="dxa"/>
            <w:gridSpan w:val="2"/>
          </w:tcPr>
          <w:p>
            <w:pPr>
              <w:pStyle w:val="TableParagraph"/>
              <w:spacing w:line="250" w:lineRule="exact" w:before="3"/>
              <w:ind w:left="112"/>
              <w:rPr>
                <w:sz w:val="21"/>
              </w:rPr>
            </w:pPr>
            <w:r>
              <w:rPr>
                <w:spacing w:val="-1"/>
                <w:sz w:val="21"/>
              </w:rPr>
              <w:t>1</w:t>
            </w:r>
            <w:r>
              <w:rPr>
                <w:spacing w:val="-14"/>
                <w:sz w:val="21"/>
              </w:rPr>
              <w:t> 年以内</w:t>
            </w:r>
            <w:r>
              <w:rPr>
                <w:color w:val="FF0000"/>
                <w:sz w:val="21"/>
              </w:rPr>
              <w:t> </w:t>
            </w:r>
          </w:p>
        </w:tc>
      </w:tr>
      <w:tr>
        <w:trPr>
          <w:trHeight w:val="273" w:hRule="atLeast"/>
        </w:trPr>
        <w:tc>
          <w:tcPr>
            <w:tcW w:w="8824" w:type="dxa"/>
            <w:gridSpan w:val="2"/>
          </w:tcPr>
          <w:p>
            <w:pPr>
              <w:pStyle w:val="TableParagraph"/>
              <w:spacing w:line="252" w:lineRule="exact"/>
              <w:ind w:left="112"/>
              <w:rPr>
                <w:sz w:val="21"/>
              </w:rPr>
            </w:pPr>
            <w:r>
              <w:rPr>
                <w:spacing w:val="-1"/>
                <w:sz w:val="21"/>
              </w:rPr>
              <w:t>其中：</w:t>
            </w:r>
            <w:r>
              <w:rPr>
                <w:sz w:val="21"/>
              </w:rPr>
              <w:t>1</w:t>
            </w:r>
            <w:r>
              <w:rPr>
                <w:spacing w:val="-10"/>
                <w:sz w:val="21"/>
              </w:rPr>
              <w:t> 年以内分项</w:t>
            </w:r>
            <w:r>
              <w:rPr>
                <w:sz w:val="21"/>
              </w:rPr>
              <w:t> </w:t>
            </w:r>
          </w:p>
        </w:tc>
      </w:tr>
      <w:tr>
        <w:trPr>
          <w:trHeight w:val="270" w:hRule="atLeast"/>
        </w:trPr>
        <w:tc>
          <w:tcPr>
            <w:tcW w:w="4335" w:type="dxa"/>
          </w:tcPr>
          <w:p>
            <w:pPr>
              <w:pStyle w:val="TableParagraph"/>
              <w:spacing w:line="250" w:lineRule="exact"/>
              <w:ind w:left="112"/>
              <w:rPr>
                <w:sz w:val="21"/>
              </w:rPr>
            </w:pPr>
            <w:r>
              <w:rPr>
                <w:spacing w:val="-1"/>
                <w:sz w:val="21"/>
              </w:rPr>
              <w:t>1</w:t>
            </w:r>
            <w:r>
              <w:rPr>
                <w:spacing w:val="-10"/>
                <w:sz w:val="21"/>
              </w:rPr>
              <w:t> 年以内小计</w:t>
            </w:r>
            <w:r>
              <w:rPr>
                <w:sz w:val="21"/>
              </w:rPr>
              <w:t> </w:t>
            </w:r>
          </w:p>
        </w:tc>
        <w:tc>
          <w:tcPr>
            <w:tcW w:w="4489" w:type="dxa"/>
          </w:tcPr>
          <w:p>
            <w:pPr>
              <w:pStyle w:val="TableParagraph"/>
              <w:spacing w:line="250" w:lineRule="exact"/>
              <w:ind w:right="-15"/>
              <w:jc w:val="right"/>
              <w:rPr>
                <w:sz w:val="21"/>
              </w:rPr>
            </w:pPr>
            <w:r>
              <w:rPr>
                <w:sz w:val="21"/>
              </w:rPr>
              <w:t>1,340,011,694.21 </w:t>
            </w:r>
          </w:p>
        </w:tc>
      </w:tr>
      <w:tr>
        <w:trPr>
          <w:trHeight w:val="273" w:hRule="atLeast"/>
        </w:trPr>
        <w:tc>
          <w:tcPr>
            <w:tcW w:w="4335" w:type="dxa"/>
          </w:tcPr>
          <w:p>
            <w:pPr>
              <w:pStyle w:val="TableParagraph"/>
              <w:spacing w:line="250" w:lineRule="exact" w:before="3"/>
              <w:ind w:left="112"/>
              <w:rPr>
                <w:sz w:val="21"/>
              </w:rPr>
            </w:pPr>
            <w:r>
              <w:rPr>
                <w:sz w:val="21"/>
              </w:rPr>
              <w:t>1</w:t>
            </w:r>
            <w:r>
              <w:rPr>
                <w:spacing w:val="-36"/>
                <w:sz w:val="21"/>
              </w:rPr>
              <w:t> 至 </w:t>
            </w:r>
            <w:r>
              <w:rPr>
                <w:sz w:val="21"/>
              </w:rPr>
              <w:t>2</w:t>
            </w:r>
            <w:r>
              <w:rPr>
                <w:spacing w:val="-28"/>
                <w:sz w:val="21"/>
              </w:rPr>
              <w:t> 年</w:t>
            </w:r>
            <w:r>
              <w:rPr>
                <w:sz w:val="21"/>
              </w:rPr>
              <w:t> </w:t>
            </w:r>
          </w:p>
        </w:tc>
        <w:tc>
          <w:tcPr>
            <w:tcW w:w="4489" w:type="dxa"/>
          </w:tcPr>
          <w:p>
            <w:pPr>
              <w:pStyle w:val="TableParagraph"/>
              <w:spacing w:line="250" w:lineRule="exact" w:before="3"/>
              <w:ind w:right="-15"/>
              <w:jc w:val="right"/>
              <w:rPr>
                <w:sz w:val="21"/>
              </w:rPr>
            </w:pPr>
            <w:r>
              <w:rPr>
                <w:sz w:val="21"/>
              </w:rPr>
              <w:t>599,102.27 </w:t>
            </w:r>
          </w:p>
        </w:tc>
      </w:tr>
      <w:tr>
        <w:trPr>
          <w:trHeight w:val="273" w:hRule="atLeast"/>
        </w:trPr>
        <w:tc>
          <w:tcPr>
            <w:tcW w:w="4335" w:type="dxa"/>
          </w:tcPr>
          <w:p>
            <w:pPr>
              <w:pStyle w:val="TableParagraph"/>
              <w:spacing w:line="252" w:lineRule="exact"/>
              <w:ind w:left="112"/>
              <w:rPr>
                <w:sz w:val="21"/>
              </w:rPr>
            </w:pPr>
            <w:r>
              <w:rPr>
                <w:sz w:val="21"/>
              </w:rPr>
              <w:t>2</w:t>
            </w:r>
            <w:r>
              <w:rPr>
                <w:spacing w:val="-36"/>
                <w:sz w:val="21"/>
              </w:rPr>
              <w:t> 至 </w:t>
            </w:r>
            <w:r>
              <w:rPr>
                <w:sz w:val="21"/>
              </w:rPr>
              <w:t>3</w:t>
            </w:r>
            <w:r>
              <w:rPr>
                <w:spacing w:val="-28"/>
                <w:sz w:val="21"/>
              </w:rPr>
              <w:t> 年</w:t>
            </w:r>
            <w:r>
              <w:rPr>
                <w:sz w:val="21"/>
              </w:rPr>
              <w:t> </w:t>
            </w:r>
          </w:p>
        </w:tc>
        <w:tc>
          <w:tcPr>
            <w:tcW w:w="4489" w:type="dxa"/>
          </w:tcPr>
          <w:p>
            <w:pPr>
              <w:pStyle w:val="TableParagraph"/>
              <w:spacing w:line="252" w:lineRule="exact"/>
              <w:ind w:right="-15"/>
              <w:jc w:val="right"/>
              <w:rPr>
                <w:sz w:val="21"/>
              </w:rPr>
            </w:pPr>
            <w:r>
              <w:rPr>
                <w:sz w:val="21"/>
              </w:rPr>
              <w:t>88,486.60 </w:t>
            </w:r>
          </w:p>
        </w:tc>
      </w:tr>
      <w:tr>
        <w:trPr>
          <w:trHeight w:val="270" w:hRule="atLeast"/>
        </w:trPr>
        <w:tc>
          <w:tcPr>
            <w:tcW w:w="4335" w:type="dxa"/>
          </w:tcPr>
          <w:p>
            <w:pPr>
              <w:pStyle w:val="TableParagraph"/>
              <w:spacing w:line="250" w:lineRule="exact"/>
              <w:ind w:left="112"/>
              <w:rPr>
                <w:sz w:val="21"/>
              </w:rPr>
            </w:pPr>
            <w:r>
              <w:rPr>
                <w:sz w:val="21"/>
              </w:rPr>
              <w:t>3</w:t>
            </w:r>
            <w:r>
              <w:rPr>
                <w:spacing w:val="-36"/>
                <w:sz w:val="21"/>
              </w:rPr>
              <w:t> 至 </w:t>
            </w:r>
            <w:r>
              <w:rPr>
                <w:sz w:val="21"/>
              </w:rPr>
              <w:t>4</w:t>
            </w:r>
            <w:r>
              <w:rPr>
                <w:spacing w:val="-28"/>
                <w:sz w:val="21"/>
              </w:rPr>
              <w:t> 年</w:t>
            </w:r>
            <w:r>
              <w:rPr>
                <w:sz w:val="21"/>
              </w:rPr>
              <w:t> </w:t>
            </w:r>
          </w:p>
        </w:tc>
        <w:tc>
          <w:tcPr>
            <w:tcW w:w="4489" w:type="dxa"/>
          </w:tcPr>
          <w:p>
            <w:pPr>
              <w:pStyle w:val="TableParagraph"/>
              <w:spacing w:line="250" w:lineRule="exact"/>
              <w:ind w:right="-15"/>
              <w:jc w:val="right"/>
              <w:rPr>
                <w:sz w:val="21"/>
              </w:rPr>
            </w:pPr>
            <w:r>
              <w:rPr>
                <w:sz w:val="21"/>
              </w:rPr>
              <w:t>1,732,148.62 </w:t>
            </w:r>
          </w:p>
        </w:tc>
      </w:tr>
      <w:tr>
        <w:trPr>
          <w:trHeight w:val="273" w:hRule="atLeast"/>
        </w:trPr>
        <w:tc>
          <w:tcPr>
            <w:tcW w:w="4335" w:type="dxa"/>
          </w:tcPr>
          <w:p>
            <w:pPr>
              <w:pStyle w:val="TableParagraph"/>
              <w:spacing w:line="252" w:lineRule="exact"/>
              <w:ind w:left="112"/>
              <w:rPr>
                <w:sz w:val="21"/>
              </w:rPr>
            </w:pPr>
            <w:r>
              <w:rPr>
                <w:sz w:val="21"/>
              </w:rPr>
              <w:t>4</w:t>
            </w:r>
            <w:r>
              <w:rPr>
                <w:spacing w:val="-36"/>
                <w:sz w:val="21"/>
              </w:rPr>
              <w:t> 至 </w:t>
            </w:r>
            <w:r>
              <w:rPr>
                <w:sz w:val="21"/>
              </w:rPr>
              <w:t>5</w:t>
            </w:r>
            <w:r>
              <w:rPr>
                <w:spacing w:val="-28"/>
                <w:sz w:val="21"/>
              </w:rPr>
              <w:t> 年</w:t>
            </w:r>
            <w:r>
              <w:rPr>
                <w:sz w:val="21"/>
              </w:rPr>
              <w:t> </w:t>
            </w:r>
          </w:p>
        </w:tc>
        <w:tc>
          <w:tcPr>
            <w:tcW w:w="4489" w:type="dxa"/>
          </w:tcPr>
          <w:p>
            <w:pPr>
              <w:pStyle w:val="TableParagraph"/>
              <w:spacing w:line="252" w:lineRule="exact"/>
              <w:ind w:right="-15"/>
              <w:jc w:val="right"/>
              <w:rPr>
                <w:sz w:val="21"/>
              </w:rPr>
            </w:pPr>
            <w:r>
              <w:rPr>
                <w:sz w:val="21"/>
              </w:rPr>
              <w:t>169,289.39 </w:t>
            </w:r>
          </w:p>
        </w:tc>
      </w:tr>
      <w:tr>
        <w:trPr>
          <w:trHeight w:val="273" w:hRule="atLeast"/>
        </w:trPr>
        <w:tc>
          <w:tcPr>
            <w:tcW w:w="4335" w:type="dxa"/>
          </w:tcPr>
          <w:p>
            <w:pPr>
              <w:pStyle w:val="TableParagraph"/>
              <w:spacing w:line="252" w:lineRule="exact"/>
              <w:ind w:left="112"/>
              <w:rPr>
                <w:sz w:val="21"/>
              </w:rPr>
            </w:pPr>
            <w:r>
              <w:rPr>
                <w:spacing w:val="-1"/>
                <w:sz w:val="21"/>
              </w:rPr>
              <w:t>5</w:t>
            </w:r>
            <w:r>
              <w:rPr>
                <w:spacing w:val="-14"/>
                <w:sz w:val="21"/>
              </w:rPr>
              <w:t> 年以上</w:t>
            </w:r>
            <w:r>
              <w:rPr>
                <w:sz w:val="21"/>
              </w:rPr>
              <w:t> </w:t>
            </w:r>
          </w:p>
        </w:tc>
        <w:tc>
          <w:tcPr>
            <w:tcW w:w="4489" w:type="dxa"/>
          </w:tcPr>
          <w:p>
            <w:pPr>
              <w:pStyle w:val="TableParagraph"/>
              <w:spacing w:line="252" w:lineRule="exact"/>
              <w:ind w:right="-15"/>
              <w:jc w:val="right"/>
              <w:rPr>
                <w:sz w:val="21"/>
              </w:rPr>
            </w:pPr>
            <w:r>
              <w:rPr>
                <w:sz w:val="21"/>
              </w:rPr>
              <w:t>6,921.00 </w:t>
            </w:r>
          </w:p>
        </w:tc>
      </w:tr>
      <w:tr>
        <w:trPr>
          <w:trHeight w:val="270" w:hRule="atLeast"/>
        </w:trPr>
        <w:tc>
          <w:tcPr>
            <w:tcW w:w="4335" w:type="dxa"/>
          </w:tcPr>
          <w:p>
            <w:pPr>
              <w:pStyle w:val="TableParagraph"/>
              <w:spacing w:line="250" w:lineRule="exact"/>
              <w:ind w:right="1841"/>
              <w:jc w:val="right"/>
              <w:rPr>
                <w:sz w:val="21"/>
              </w:rPr>
            </w:pPr>
            <w:r>
              <w:rPr>
                <w:sz w:val="21"/>
              </w:rPr>
              <w:t>合计 </w:t>
            </w:r>
          </w:p>
        </w:tc>
        <w:tc>
          <w:tcPr>
            <w:tcW w:w="4489" w:type="dxa"/>
          </w:tcPr>
          <w:p>
            <w:pPr>
              <w:pStyle w:val="TableParagraph"/>
              <w:spacing w:line="250" w:lineRule="exact"/>
              <w:ind w:right="-15"/>
              <w:jc w:val="right"/>
              <w:rPr>
                <w:sz w:val="21"/>
              </w:rPr>
            </w:pPr>
            <w:r>
              <w:rPr>
                <w:sz w:val="21"/>
              </w:rPr>
              <w:t>1,342,607,642.09 </w:t>
            </w:r>
          </w:p>
        </w:tc>
      </w:tr>
    </w:tbl>
    <w:p>
      <w:pPr>
        <w:spacing w:after="0" w:line="250" w:lineRule="exact"/>
        <w:jc w:val="right"/>
        <w:rPr>
          <w:sz w:val="21"/>
        </w:rPr>
        <w:sectPr>
          <w:type w:val="continuous"/>
          <w:pgSz w:w="11910" w:h="16840"/>
          <w:pgMar w:top="780" w:bottom="280" w:left="260" w:right="340"/>
        </w:sectPr>
      </w:pPr>
    </w:p>
    <w:p>
      <w:pPr>
        <w:pStyle w:val="BodyText"/>
        <w:spacing w:before="4"/>
        <w:ind w:left="1538"/>
      </w:pPr>
      <w:r>
        <w:rPr>
          <w:w w:val="100"/>
        </w:rPr>
        <w:t> </w:t>
      </w:r>
    </w:p>
    <w:p>
      <w:pPr>
        <w:pStyle w:val="ListParagraph"/>
        <w:numPr>
          <w:ilvl w:val="0"/>
          <w:numId w:val="92"/>
        </w:numPr>
        <w:tabs>
          <w:tab w:pos="1963" w:val="left" w:leader="none"/>
        </w:tabs>
        <w:spacing w:line="240" w:lineRule="auto" w:before="65" w:after="0"/>
        <w:ind w:left="1962" w:right="0" w:hanging="425"/>
        <w:jc w:val="left"/>
        <w:rPr>
          <w:sz w:val="21"/>
        </w:rPr>
      </w:pPr>
      <w:r>
        <w:rPr>
          <w:sz w:val="21"/>
        </w:rPr>
        <w:t>按坏账计提方法分类披露 </w:t>
      </w:r>
    </w:p>
    <w:p>
      <w:pPr>
        <w:pStyle w:val="BodyText"/>
        <w:spacing w:before="62"/>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4"/>
        <w:ind w:left="1538"/>
      </w:pPr>
      <w:r>
        <w:rPr>
          <w:spacing w:val="8"/>
        </w:rPr>
        <w:t>单位：元 币种：人民币</w:t>
      </w:r>
    </w:p>
    <w:p>
      <w:pPr>
        <w:spacing w:after="0"/>
        <w:sectPr>
          <w:type w:val="continuous"/>
          <w:pgSz w:w="11910" w:h="16840"/>
          <w:pgMar w:top="780" w:bottom="280" w:left="260" w:right="340"/>
          <w:cols w:num="2" w:equalWidth="0">
            <w:col w:w="4428" w:space="1991"/>
            <w:col w:w="4891"/>
          </w:cols>
        </w:sect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1135"/>
        <w:gridCol w:w="708"/>
        <w:gridCol w:w="1136"/>
        <w:gridCol w:w="708"/>
        <w:gridCol w:w="1277"/>
        <w:gridCol w:w="1274"/>
        <w:gridCol w:w="849"/>
        <w:gridCol w:w="1135"/>
        <w:gridCol w:w="568"/>
        <w:gridCol w:w="1130"/>
      </w:tblGrid>
      <w:tr>
        <w:trPr>
          <w:trHeight w:val="273" w:hRule="atLeast"/>
        </w:trPr>
        <w:tc>
          <w:tcPr>
            <w:tcW w:w="1136" w:type="dxa"/>
            <w:vMerge w:val="restart"/>
          </w:tcPr>
          <w:p>
            <w:pPr>
              <w:pStyle w:val="TableParagraph"/>
              <w:spacing w:before="0"/>
              <w:rPr>
                <w:sz w:val="20"/>
              </w:rPr>
            </w:pPr>
          </w:p>
          <w:p>
            <w:pPr>
              <w:pStyle w:val="TableParagraph"/>
              <w:spacing w:before="0"/>
              <w:rPr>
                <w:sz w:val="20"/>
              </w:rPr>
            </w:pPr>
          </w:p>
          <w:p>
            <w:pPr>
              <w:pStyle w:val="TableParagraph"/>
              <w:spacing w:before="9"/>
              <w:rPr>
                <w:sz w:val="24"/>
              </w:rPr>
            </w:pPr>
          </w:p>
          <w:p>
            <w:pPr>
              <w:pStyle w:val="TableParagraph"/>
              <w:spacing w:before="0"/>
              <w:ind w:left="357"/>
              <w:rPr>
                <w:sz w:val="21"/>
              </w:rPr>
            </w:pPr>
            <w:r>
              <w:rPr>
                <w:sz w:val="21"/>
              </w:rPr>
              <w:t>类别 </w:t>
            </w:r>
          </w:p>
        </w:tc>
        <w:tc>
          <w:tcPr>
            <w:tcW w:w="4964" w:type="dxa"/>
            <w:gridSpan w:val="5"/>
          </w:tcPr>
          <w:p>
            <w:pPr>
              <w:pStyle w:val="TableParagraph"/>
              <w:spacing w:line="252" w:lineRule="exact"/>
              <w:ind w:left="2096" w:right="1982"/>
              <w:jc w:val="center"/>
              <w:rPr>
                <w:sz w:val="21"/>
              </w:rPr>
            </w:pPr>
            <w:r>
              <w:rPr>
                <w:spacing w:val="-1"/>
                <w:sz w:val="21"/>
              </w:rPr>
              <w:t>期末余额</w:t>
            </w:r>
            <w:r>
              <w:rPr>
                <w:sz w:val="21"/>
              </w:rPr>
              <w:t> </w:t>
            </w:r>
          </w:p>
        </w:tc>
        <w:tc>
          <w:tcPr>
            <w:tcW w:w="4956" w:type="dxa"/>
            <w:gridSpan w:val="5"/>
          </w:tcPr>
          <w:p>
            <w:pPr>
              <w:pStyle w:val="TableParagraph"/>
              <w:spacing w:line="252" w:lineRule="exact"/>
              <w:ind w:left="2093" w:right="1976"/>
              <w:jc w:val="center"/>
              <w:rPr>
                <w:sz w:val="21"/>
              </w:rPr>
            </w:pPr>
            <w:r>
              <w:rPr>
                <w:spacing w:val="-1"/>
                <w:sz w:val="21"/>
              </w:rPr>
              <w:t>期初余额</w:t>
            </w:r>
            <w:r>
              <w:rPr>
                <w:sz w:val="21"/>
              </w:rPr>
              <w:t> </w:t>
            </w:r>
          </w:p>
        </w:tc>
      </w:tr>
      <w:tr>
        <w:trPr>
          <w:trHeight w:val="273" w:hRule="atLeast"/>
        </w:trPr>
        <w:tc>
          <w:tcPr>
            <w:tcW w:w="1136" w:type="dxa"/>
            <w:vMerge/>
            <w:tcBorders>
              <w:top w:val="nil"/>
            </w:tcBorders>
          </w:tcPr>
          <w:p>
            <w:pPr>
              <w:rPr>
                <w:sz w:val="2"/>
                <w:szCs w:val="2"/>
              </w:rPr>
            </w:pPr>
          </w:p>
        </w:tc>
        <w:tc>
          <w:tcPr>
            <w:tcW w:w="1843" w:type="dxa"/>
            <w:gridSpan w:val="2"/>
          </w:tcPr>
          <w:p>
            <w:pPr>
              <w:pStyle w:val="TableParagraph"/>
              <w:spacing w:line="252" w:lineRule="exact"/>
              <w:ind w:left="500"/>
              <w:rPr>
                <w:sz w:val="21"/>
              </w:rPr>
            </w:pPr>
            <w:r>
              <w:rPr>
                <w:spacing w:val="-1"/>
                <w:sz w:val="21"/>
              </w:rPr>
              <w:t>账面余额</w:t>
            </w:r>
            <w:r>
              <w:rPr>
                <w:sz w:val="21"/>
              </w:rPr>
              <w:t> </w:t>
            </w:r>
          </w:p>
        </w:tc>
        <w:tc>
          <w:tcPr>
            <w:tcW w:w="1844" w:type="dxa"/>
            <w:gridSpan w:val="2"/>
          </w:tcPr>
          <w:p>
            <w:pPr>
              <w:pStyle w:val="TableParagraph"/>
              <w:spacing w:line="252" w:lineRule="exact"/>
              <w:ind w:left="501"/>
              <w:rPr>
                <w:sz w:val="21"/>
              </w:rPr>
            </w:pPr>
            <w:r>
              <w:rPr>
                <w:spacing w:val="-1"/>
                <w:sz w:val="21"/>
              </w:rPr>
              <w:t>坏账准备</w:t>
            </w:r>
            <w:r>
              <w:rPr>
                <w:sz w:val="21"/>
              </w:rPr>
              <w:t> </w:t>
            </w:r>
          </w:p>
        </w:tc>
        <w:tc>
          <w:tcPr>
            <w:tcW w:w="1277" w:type="dxa"/>
            <w:vMerge w:val="restart"/>
          </w:tcPr>
          <w:p>
            <w:pPr>
              <w:pStyle w:val="TableParagraph"/>
              <w:spacing w:before="0"/>
              <w:rPr>
                <w:sz w:val="20"/>
              </w:rPr>
            </w:pPr>
          </w:p>
          <w:p>
            <w:pPr>
              <w:pStyle w:val="TableParagraph"/>
              <w:spacing w:before="12"/>
              <w:rPr>
                <w:sz w:val="22"/>
              </w:rPr>
            </w:pPr>
          </w:p>
          <w:p>
            <w:pPr>
              <w:pStyle w:val="TableParagraph"/>
              <w:spacing w:line="244" w:lineRule="auto" w:before="0"/>
              <w:ind w:left="429" w:right="310"/>
              <w:rPr>
                <w:sz w:val="21"/>
              </w:rPr>
            </w:pPr>
            <w:r>
              <w:rPr>
                <w:sz w:val="21"/>
              </w:rPr>
              <w:t>账面价值 </w:t>
            </w:r>
          </w:p>
        </w:tc>
        <w:tc>
          <w:tcPr>
            <w:tcW w:w="2123" w:type="dxa"/>
            <w:gridSpan w:val="2"/>
          </w:tcPr>
          <w:p>
            <w:pPr>
              <w:pStyle w:val="TableParagraph"/>
              <w:spacing w:line="252" w:lineRule="exact"/>
              <w:ind w:left="640"/>
              <w:rPr>
                <w:sz w:val="21"/>
              </w:rPr>
            </w:pPr>
            <w:r>
              <w:rPr>
                <w:spacing w:val="-1"/>
                <w:sz w:val="21"/>
              </w:rPr>
              <w:t>账面余额</w:t>
            </w:r>
            <w:r>
              <w:rPr>
                <w:sz w:val="21"/>
              </w:rPr>
              <w:t> </w:t>
            </w:r>
          </w:p>
        </w:tc>
        <w:tc>
          <w:tcPr>
            <w:tcW w:w="1703" w:type="dxa"/>
            <w:gridSpan w:val="2"/>
          </w:tcPr>
          <w:p>
            <w:pPr>
              <w:pStyle w:val="TableParagraph"/>
              <w:spacing w:line="252" w:lineRule="exact"/>
              <w:ind w:left="433"/>
              <w:rPr>
                <w:sz w:val="21"/>
              </w:rPr>
            </w:pPr>
            <w:r>
              <w:rPr>
                <w:spacing w:val="-1"/>
                <w:sz w:val="21"/>
              </w:rPr>
              <w:t>坏账准备</w:t>
            </w:r>
            <w:r>
              <w:rPr>
                <w:sz w:val="21"/>
              </w:rPr>
              <w:t> </w:t>
            </w:r>
          </w:p>
        </w:tc>
        <w:tc>
          <w:tcPr>
            <w:tcW w:w="1130" w:type="dxa"/>
            <w:vMerge w:val="restart"/>
          </w:tcPr>
          <w:p>
            <w:pPr>
              <w:pStyle w:val="TableParagraph"/>
              <w:spacing w:before="0"/>
              <w:rPr>
                <w:sz w:val="20"/>
              </w:rPr>
            </w:pPr>
          </w:p>
          <w:p>
            <w:pPr>
              <w:pStyle w:val="TableParagraph"/>
              <w:spacing w:before="12"/>
              <w:rPr>
                <w:sz w:val="22"/>
              </w:rPr>
            </w:pPr>
          </w:p>
          <w:p>
            <w:pPr>
              <w:pStyle w:val="TableParagraph"/>
              <w:spacing w:line="244" w:lineRule="auto" w:before="0"/>
              <w:ind w:left="357" w:right="236"/>
              <w:rPr>
                <w:sz w:val="21"/>
              </w:rPr>
            </w:pPr>
            <w:r>
              <w:rPr>
                <w:sz w:val="21"/>
              </w:rPr>
              <w:t>账面价值 </w:t>
            </w:r>
          </w:p>
        </w:tc>
      </w:tr>
      <w:tr>
        <w:trPr>
          <w:trHeight w:val="1360" w:hRule="atLeast"/>
        </w:trPr>
        <w:tc>
          <w:tcPr>
            <w:tcW w:w="1136" w:type="dxa"/>
            <w:vMerge/>
            <w:tcBorders>
              <w:top w:val="nil"/>
            </w:tcBorders>
          </w:tcPr>
          <w:p>
            <w:pPr>
              <w:rPr>
                <w:sz w:val="2"/>
                <w:szCs w:val="2"/>
              </w:rPr>
            </w:pPr>
          </w:p>
        </w:tc>
        <w:tc>
          <w:tcPr>
            <w:tcW w:w="1135" w:type="dxa"/>
          </w:tcPr>
          <w:p>
            <w:pPr>
              <w:pStyle w:val="TableParagraph"/>
              <w:spacing w:before="0"/>
              <w:rPr>
                <w:sz w:val="20"/>
              </w:rPr>
            </w:pPr>
          </w:p>
          <w:p>
            <w:pPr>
              <w:pStyle w:val="TableParagraph"/>
              <w:spacing w:before="7"/>
              <w:rPr>
                <w:sz w:val="22"/>
              </w:rPr>
            </w:pPr>
          </w:p>
          <w:p>
            <w:pPr>
              <w:pStyle w:val="TableParagraph"/>
              <w:spacing w:before="0"/>
              <w:ind w:left="354"/>
              <w:rPr>
                <w:sz w:val="21"/>
              </w:rPr>
            </w:pPr>
            <w:r>
              <w:rPr>
                <w:sz w:val="21"/>
              </w:rPr>
              <w:t>金额 </w:t>
            </w:r>
          </w:p>
        </w:tc>
        <w:tc>
          <w:tcPr>
            <w:tcW w:w="708" w:type="dxa"/>
          </w:tcPr>
          <w:p>
            <w:pPr>
              <w:pStyle w:val="TableParagraph"/>
              <w:spacing w:before="0"/>
              <w:rPr>
                <w:sz w:val="20"/>
              </w:rPr>
            </w:pPr>
          </w:p>
          <w:p>
            <w:pPr>
              <w:pStyle w:val="TableParagraph"/>
              <w:spacing w:line="242" w:lineRule="auto" w:before="152"/>
              <w:ind w:left="194" w:right="83" w:hanging="53"/>
              <w:rPr>
                <w:sz w:val="21"/>
              </w:rPr>
            </w:pPr>
            <w:r>
              <w:rPr>
                <w:sz w:val="21"/>
              </w:rPr>
              <w:t>比例(%) </w:t>
            </w:r>
          </w:p>
        </w:tc>
        <w:tc>
          <w:tcPr>
            <w:tcW w:w="1136" w:type="dxa"/>
          </w:tcPr>
          <w:p>
            <w:pPr>
              <w:pStyle w:val="TableParagraph"/>
              <w:spacing w:before="0"/>
              <w:rPr>
                <w:sz w:val="20"/>
              </w:rPr>
            </w:pPr>
          </w:p>
          <w:p>
            <w:pPr>
              <w:pStyle w:val="TableParagraph"/>
              <w:spacing w:before="7"/>
              <w:rPr>
                <w:sz w:val="22"/>
              </w:rPr>
            </w:pPr>
          </w:p>
          <w:p>
            <w:pPr>
              <w:pStyle w:val="TableParagraph"/>
              <w:spacing w:before="0"/>
              <w:ind w:left="354"/>
              <w:rPr>
                <w:sz w:val="21"/>
              </w:rPr>
            </w:pPr>
            <w:r>
              <w:rPr>
                <w:sz w:val="21"/>
              </w:rPr>
              <w:t>金额 </w:t>
            </w:r>
          </w:p>
        </w:tc>
        <w:tc>
          <w:tcPr>
            <w:tcW w:w="708" w:type="dxa"/>
          </w:tcPr>
          <w:p>
            <w:pPr>
              <w:pStyle w:val="TableParagraph"/>
              <w:spacing w:before="3"/>
              <w:rPr>
                <w:sz w:val="21"/>
              </w:rPr>
            </w:pPr>
          </w:p>
          <w:p>
            <w:pPr>
              <w:pStyle w:val="TableParagraph"/>
              <w:spacing w:line="242" w:lineRule="auto" w:before="0"/>
              <w:ind w:left="143" w:right="79"/>
              <w:jc w:val="both"/>
              <w:rPr>
                <w:sz w:val="21"/>
              </w:rPr>
            </w:pPr>
            <w:r>
              <w:rPr>
                <w:sz w:val="21"/>
              </w:rPr>
              <w:t>计提比例(%) </w:t>
            </w:r>
          </w:p>
        </w:tc>
        <w:tc>
          <w:tcPr>
            <w:tcW w:w="1277" w:type="dxa"/>
            <w:vMerge/>
            <w:tcBorders>
              <w:top w:val="nil"/>
            </w:tcBorders>
          </w:tcPr>
          <w:p>
            <w:pPr>
              <w:rPr>
                <w:sz w:val="2"/>
                <w:szCs w:val="2"/>
              </w:rPr>
            </w:pPr>
          </w:p>
        </w:tc>
        <w:tc>
          <w:tcPr>
            <w:tcW w:w="1274" w:type="dxa"/>
          </w:tcPr>
          <w:p>
            <w:pPr>
              <w:pStyle w:val="TableParagraph"/>
              <w:spacing w:before="0"/>
              <w:rPr>
                <w:sz w:val="20"/>
              </w:rPr>
            </w:pPr>
          </w:p>
          <w:p>
            <w:pPr>
              <w:pStyle w:val="TableParagraph"/>
              <w:spacing w:before="7"/>
              <w:rPr>
                <w:sz w:val="22"/>
              </w:rPr>
            </w:pPr>
          </w:p>
          <w:p>
            <w:pPr>
              <w:pStyle w:val="TableParagraph"/>
              <w:spacing w:before="0"/>
              <w:ind w:left="426"/>
              <w:rPr>
                <w:sz w:val="21"/>
              </w:rPr>
            </w:pPr>
            <w:r>
              <w:rPr>
                <w:sz w:val="21"/>
              </w:rPr>
              <w:t>金额 </w:t>
            </w:r>
          </w:p>
        </w:tc>
        <w:tc>
          <w:tcPr>
            <w:tcW w:w="849" w:type="dxa"/>
          </w:tcPr>
          <w:p>
            <w:pPr>
              <w:pStyle w:val="TableParagraph"/>
              <w:spacing w:before="0"/>
              <w:rPr>
                <w:sz w:val="20"/>
              </w:rPr>
            </w:pPr>
          </w:p>
          <w:p>
            <w:pPr>
              <w:pStyle w:val="TableParagraph"/>
              <w:spacing w:line="242" w:lineRule="auto" w:before="152"/>
              <w:ind w:left="266" w:right="150" w:hanging="53"/>
              <w:rPr>
                <w:sz w:val="21"/>
              </w:rPr>
            </w:pPr>
            <w:r>
              <w:rPr>
                <w:sz w:val="21"/>
              </w:rPr>
              <w:t>比例(%) </w:t>
            </w:r>
          </w:p>
        </w:tc>
        <w:tc>
          <w:tcPr>
            <w:tcW w:w="1135" w:type="dxa"/>
          </w:tcPr>
          <w:p>
            <w:pPr>
              <w:pStyle w:val="TableParagraph"/>
              <w:spacing w:before="0"/>
              <w:rPr>
                <w:sz w:val="20"/>
              </w:rPr>
            </w:pPr>
          </w:p>
          <w:p>
            <w:pPr>
              <w:pStyle w:val="TableParagraph"/>
              <w:spacing w:before="7"/>
              <w:rPr>
                <w:sz w:val="22"/>
              </w:rPr>
            </w:pPr>
          </w:p>
          <w:p>
            <w:pPr>
              <w:pStyle w:val="TableParagraph"/>
              <w:spacing w:before="0"/>
              <w:ind w:left="356"/>
              <w:rPr>
                <w:sz w:val="21"/>
              </w:rPr>
            </w:pPr>
            <w:r>
              <w:rPr>
                <w:sz w:val="21"/>
              </w:rPr>
              <w:t>金额 </w:t>
            </w:r>
          </w:p>
        </w:tc>
        <w:tc>
          <w:tcPr>
            <w:tcW w:w="568" w:type="dxa"/>
          </w:tcPr>
          <w:p>
            <w:pPr>
              <w:pStyle w:val="TableParagraph"/>
              <w:spacing w:line="242" w:lineRule="auto"/>
              <w:ind w:left="179" w:right="165"/>
              <w:jc w:val="both"/>
              <w:rPr>
                <w:sz w:val="21"/>
              </w:rPr>
            </w:pPr>
            <w:r>
              <w:rPr>
                <w:sz w:val="21"/>
              </w:rPr>
              <w:t>计提比例</w:t>
            </w:r>
          </w:p>
          <w:p>
            <w:pPr>
              <w:pStyle w:val="TableParagraph"/>
              <w:spacing w:line="250" w:lineRule="exact" w:before="3"/>
              <w:ind w:left="126"/>
              <w:rPr>
                <w:sz w:val="21"/>
              </w:rPr>
            </w:pPr>
            <w:r>
              <w:rPr>
                <w:sz w:val="21"/>
              </w:rPr>
              <w:t>(%) </w:t>
            </w:r>
          </w:p>
        </w:tc>
        <w:tc>
          <w:tcPr>
            <w:tcW w:w="1130" w:type="dxa"/>
            <w:vMerge/>
            <w:tcBorders>
              <w:top w:val="nil"/>
            </w:tcBorders>
          </w:tcPr>
          <w:p>
            <w:pPr>
              <w:rPr>
                <w:sz w:val="2"/>
                <w:szCs w:val="2"/>
              </w:rPr>
            </w:pPr>
          </w:p>
        </w:tc>
      </w:tr>
      <w:tr>
        <w:trPr>
          <w:trHeight w:val="818" w:hRule="atLeast"/>
        </w:trPr>
        <w:tc>
          <w:tcPr>
            <w:tcW w:w="1136" w:type="dxa"/>
          </w:tcPr>
          <w:p>
            <w:pPr>
              <w:pStyle w:val="TableParagraph"/>
              <w:ind w:left="107"/>
              <w:rPr>
                <w:sz w:val="21"/>
              </w:rPr>
            </w:pPr>
            <w:r>
              <w:rPr>
                <w:sz w:val="21"/>
              </w:rPr>
              <w:t>按单项计</w:t>
            </w:r>
          </w:p>
          <w:p>
            <w:pPr>
              <w:pStyle w:val="TableParagraph"/>
              <w:spacing w:line="270" w:lineRule="atLeast" w:before="0"/>
              <w:ind w:left="107" w:right="173"/>
              <w:rPr>
                <w:sz w:val="21"/>
              </w:rPr>
            </w:pPr>
            <w:r>
              <w:rPr>
                <w:spacing w:val="-1"/>
                <w:sz w:val="21"/>
              </w:rPr>
              <w:t>提坏账准</w:t>
            </w:r>
            <w:r>
              <w:rPr>
                <w:sz w:val="21"/>
              </w:rPr>
              <w:t>备 </w:t>
            </w:r>
          </w:p>
        </w:tc>
        <w:tc>
          <w:tcPr>
            <w:tcW w:w="1135" w:type="dxa"/>
          </w:tcPr>
          <w:p>
            <w:pPr>
              <w:pStyle w:val="TableParagraph"/>
              <w:ind w:right="-15"/>
              <w:jc w:val="right"/>
              <w:rPr>
                <w:sz w:val="21"/>
              </w:rPr>
            </w:pPr>
            <w:r>
              <w:rPr>
                <w:w w:val="100"/>
                <w:sz w:val="21"/>
              </w:rPr>
              <w:t> </w:t>
            </w:r>
          </w:p>
        </w:tc>
        <w:tc>
          <w:tcPr>
            <w:tcW w:w="708" w:type="dxa"/>
          </w:tcPr>
          <w:p>
            <w:pPr>
              <w:pStyle w:val="TableParagraph"/>
              <w:ind w:right="-15"/>
              <w:jc w:val="right"/>
              <w:rPr>
                <w:sz w:val="21"/>
              </w:rPr>
            </w:pPr>
            <w:r>
              <w:rPr>
                <w:w w:val="100"/>
                <w:sz w:val="21"/>
              </w:rPr>
              <w:t> </w:t>
            </w:r>
          </w:p>
        </w:tc>
        <w:tc>
          <w:tcPr>
            <w:tcW w:w="1136" w:type="dxa"/>
          </w:tcPr>
          <w:p>
            <w:pPr>
              <w:pStyle w:val="TableParagraph"/>
              <w:ind w:right="-15"/>
              <w:jc w:val="right"/>
              <w:rPr>
                <w:sz w:val="21"/>
              </w:rPr>
            </w:pPr>
            <w:r>
              <w:rPr>
                <w:w w:val="100"/>
                <w:sz w:val="21"/>
              </w:rPr>
              <w:t> </w:t>
            </w:r>
          </w:p>
        </w:tc>
        <w:tc>
          <w:tcPr>
            <w:tcW w:w="708" w:type="dxa"/>
          </w:tcPr>
          <w:p>
            <w:pPr>
              <w:pStyle w:val="TableParagraph"/>
              <w:ind w:right="-15"/>
              <w:jc w:val="right"/>
              <w:rPr>
                <w:sz w:val="21"/>
              </w:rPr>
            </w:pPr>
            <w:r>
              <w:rPr>
                <w:w w:val="100"/>
                <w:sz w:val="21"/>
              </w:rPr>
              <w:t> </w:t>
            </w:r>
          </w:p>
        </w:tc>
        <w:tc>
          <w:tcPr>
            <w:tcW w:w="1277" w:type="dxa"/>
          </w:tcPr>
          <w:p>
            <w:pPr>
              <w:pStyle w:val="TableParagraph"/>
              <w:ind w:right="-15"/>
              <w:jc w:val="right"/>
              <w:rPr>
                <w:sz w:val="21"/>
              </w:rPr>
            </w:pPr>
            <w:r>
              <w:rPr>
                <w:w w:val="100"/>
                <w:sz w:val="21"/>
              </w:rPr>
              <w:t> </w:t>
            </w:r>
          </w:p>
        </w:tc>
        <w:tc>
          <w:tcPr>
            <w:tcW w:w="1274" w:type="dxa"/>
          </w:tcPr>
          <w:p>
            <w:pPr>
              <w:pStyle w:val="TableParagraph"/>
              <w:ind w:right="-15"/>
              <w:jc w:val="right"/>
              <w:rPr>
                <w:sz w:val="21"/>
              </w:rPr>
            </w:pPr>
            <w:r>
              <w:rPr>
                <w:w w:val="100"/>
                <w:sz w:val="21"/>
              </w:rPr>
              <w:t> </w:t>
            </w:r>
          </w:p>
        </w:tc>
        <w:tc>
          <w:tcPr>
            <w:tcW w:w="849" w:type="dxa"/>
          </w:tcPr>
          <w:p>
            <w:pPr>
              <w:pStyle w:val="TableParagraph"/>
              <w:ind w:right="-15"/>
              <w:jc w:val="right"/>
              <w:rPr>
                <w:sz w:val="21"/>
              </w:rPr>
            </w:pPr>
            <w:r>
              <w:rPr>
                <w:w w:val="100"/>
                <w:sz w:val="21"/>
              </w:rPr>
              <w:t> </w:t>
            </w:r>
          </w:p>
        </w:tc>
        <w:tc>
          <w:tcPr>
            <w:tcW w:w="1135" w:type="dxa"/>
          </w:tcPr>
          <w:p>
            <w:pPr>
              <w:pStyle w:val="TableParagraph"/>
              <w:ind w:right="-15"/>
              <w:jc w:val="right"/>
              <w:rPr>
                <w:sz w:val="21"/>
              </w:rPr>
            </w:pPr>
            <w:r>
              <w:rPr>
                <w:w w:val="100"/>
                <w:sz w:val="21"/>
              </w:rPr>
              <w:t> </w:t>
            </w:r>
          </w:p>
        </w:tc>
        <w:tc>
          <w:tcPr>
            <w:tcW w:w="568" w:type="dxa"/>
          </w:tcPr>
          <w:p>
            <w:pPr>
              <w:pStyle w:val="TableParagraph"/>
              <w:ind w:right="-15"/>
              <w:jc w:val="right"/>
              <w:rPr>
                <w:sz w:val="21"/>
              </w:rPr>
            </w:pPr>
            <w:r>
              <w:rPr>
                <w:w w:val="100"/>
                <w:sz w:val="21"/>
              </w:rPr>
              <w:t> </w:t>
            </w:r>
          </w:p>
        </w:tc>
        <w:tc>
          <w:tcPr>
            <w:tcW w:w="1130" w:type="dxa"/>
          </w:tcPr>
          <w:p>
            <w:pPr>
              <w:pStyle w:val="TableParagraph"/>
              <w:ind w:right="-15"/>
              <w:jc w:val="right"/>
              <w:rPr>
                <w:sz w:val="21"/>
              </w:rPr>
            </w:pPr>
            <w:r>
              <w:rPr>
                <w:w w:val="100"/>
                <w:sz w:val="21"/>
              </w:rPr>
              <w:t> </w:t>
            </w:r>
          </w:p>
        </w:tc>
      </w:tr>
      <w:tr>
        <w:trPr>
          <w:trHeight w:val="270" w:hRule="atLeast"/>
        </w:trPr>
        <w:tc>
          <w:tcPr>
            <w:tcW w:w="11056" w:type="dxa"/>
            <w:gridSpan w:val="11"/>
          </w:tcPr>
          <w:p>
            <w:pPr>
              <w:pStyle w:val="TableParagraph"/>
              <w:spacing w:line="250" w:lineRule="exact"/>
              <w:ind w:left="107"/>
              <w:rPr>
                <w:sz w:val="21"/>
              </w:rPr>
            </w:pPr>
            <w:r>
              <w:rPr>
                <w:sz w:val="21"/>
              </w:rPr>
              <w:t>其中： </w:t>
            </w:r>
          </w:p>
        </w:tc>
      </w:tr>
      <w:tr>
        <w:trPr>
          <w:trHeight w:val="818" w:hRule="atLeast"/>
        </w:trPr>
        <w:tc>
          <w:tcPr>
            <w:tcW w:w="1136" w:type="dxa"/>
          </w:tcPr>
          <w:p>
            <w:pPr>
              <w:pStyle w:val="TableParagraph"/>
              <w:spacing w:line="242" w:lineRule="auto" w:before="3"/>
              <w:ind w:left="107" w:right="173"/>
              <w:rPr>
                <w:sz w:val="21"/>
              </w:rPr>
            </w:pPr>
            <w:r>
              <w:rPr>
                <w:spacing w:val="-1"/>
                <w:sz w:val="21"/>
              </w:rPr>
              <w:t>按组合计提坏账准</w:t>
            </w:r>
          </w:p>
          <w:p>
            <w:pPr>
              <w:pStyle w:val="TableParagraph"/>
              <w:spacing w:line="250" w:lineRule="exact"/>
              <w:ind w:left="107"/>
              <w:rPr>
                <w:sz w:val="21"/>
              </w:rPr>
            </w:pPr>
            <w:r>
              <w:rPr>
                <w:sz w:val="21"/>
              </w:rPr>
              <w:t>备 </w:t>
            </w:r>
          </w:p>
        </w:tc>
        <w:tc>
          <w:tcPr>
            <w:tcW w:w="1135" w:type="dxa"/>
          </w:tcPr>
          <w:p>
            <w:pPr>
              <w:pStyle w:val="TableParagraph"/>
              <w:spacing w:before="0"/>
              <w:rPr>
                <w:sz w:val="14"/>
              </w:rPr>
            </w:pPr>
          </w:p>
          <w:p>
            <w:pPr>
              <w:pStyle w:val="TableParagraph"/>
              <w:spacing w:before="11"/>
              <w:rPr>
                <w:sz w:val="11"/>
              </w:rPr>
            </w:pPr>
          </w:p>
          <w:p>
            <w:pPr>
              <w:pStyle w:val="TableParagraph"/>
              <w:spacing w:before="0"/>
              <w:ind w:left="114"/>
              <w:rPr>
                <w:rFonts w:ascii="Times New Roman"/>
                <w:sz w:val="13"/>
              </w:rPr>
            </w:pPr>
            <w:r>
              <w:rPr>
                <w:rFonts w:ascii="Times New Roman"/>
                <w:sz w:val="13"/>
              </w:rPr>
              <w:t>1,342,607,642.09</w:t>
            </w:r>
          </w:p>
        </w:tc>
        <w:tc>
          <w:tcPr>
            <w:tcW w:w="708" w:type="dxa"/>
          </w:tcPr>
          <w:p>
            <w:pPr>
              <w:pStyle w:val="TableParagraph"/>
              <w:spacing w:before="0"/>
              <w:rPr>
                <w:sz w:val="14"/>
              </w:rPr>
            </w:pPr>
          </w:p>
          <w:p>
            <w:pPr>
              <w:pStyle w:val="TableParagraph"/>
              <w:spacing w:before="11"/>
              <w:rPr>
                <w:sz w:val="11"/>
              </w:rPr>
            </w:pPr>
          </w:p>
          <w:p>
            <w:pPr>
              <w:pStyle w:val="TableParagraph"/>
              <w:spacing w:before="0"/>
              <w:ind w:left="242"/>
              <w:rPr>
                <w:rFonts w:ascii="Times New Roman"/>
                <w:sz w:val="13"/>
              </w:rPr>
            </w:pPr>
            <w:r>
              <w:rPr>
                <w:rFonts w:ascii="Times New Roman"/>
                <w:sz w:val="13"/>
              </w:rPr>
              <w:t>100.00</w:t>
            </w:r>
          </w:p>
        </w:tc>
        <w:tc>
          <w:tcPr>
            <w:tcW w:w="1136" w:type="dxa"/>
          </w:tcPr>
          <w:p>
            <w:pPr>
              <w:pStyle w:val="TableParagraph"/>
              <w:spacing w:before="0"/>
              <w:rPr>
                <w:sz w:val="14"/>
              </w:rPr>
            </w:pPr>
          </w:p>
          <w:p>
            <w:pPr>
              <w:pStyle w:val="TableParagraph"/>
              <w:spacing w:before="11"/>
              <w:rPr>
                <w:sz w:val="11"/>
              </w:rPr>
            </w:pPr>
          </w:p>
          <w:p>
            <w:pPr>
              <w:pStyle w:val="TableParagraph"/>
              <w:spacing w:before="0"/>
              <w:ind w:left="278"/>
              <w:rPr>
                <w:rFonts w:ascii="Times New Roman"/>
                <w:sz w:val="13"/>
              </w:rPr>
            </w:pPr>
            <w:r>
              <w:rPr>
                <w:rFonts w:ascii="Times New Roman"/>
                <w:sz w:val="13"/>
              </w:rPr>
              <w:t>67,694,522.88</w:t>
            </w:r>
          </w:p>
        </w:tc>
        <w:tc>
          <w:tcPr>
            <w:tcW w:w="708" w:type="dxa"/>
          </w:tcPr>
          <w:p>
            <w:pPr>
              <w:pStyle w:val="TableParagraph"/>
              <w:spacing w:before="0"/>
              <w:rPr>
                <w:sz w:val="14"/>
              </w:rPr>
            </w:pPr>
          </w:p>
          <w:p>
            <w:pPr>
              <w:pStyle w:val="TableParagraph"/>
              <w:spacing w:before="11"/>
              <w:rPr>
                <w:sz w:val="11"/>
              </w:rPr>
            </w:pPr>
          </w:p>
          <w:p>
            <w:pPr>
              <w:pStyle w:val="TableParagraph"/>
              <w:spacing w:before="0"/>
              <w:ind w:left="371"/>
              <w:rPr>
                <w:rFonts w:ascii="Times New Roman"/>
                <w:sz w:val="13"/>
              </w:rPr>
            </w:pPr>
            <w:r>
              <w:rPr>
                <w:rFonts w:ascii="Times New Roman"/>
                <w:sz w:val="13"/>
              </w:rPr>
              <w:t>5.04</w:t>
            </w:r>
          </w:p>
        </w:tc>
        <w:tc>
          <w:tcPr>
            <w:tcW w:w="1277" w:type="dxa"/>
          </w:tcPr>
          <w:p>
            <w:pPr>
              <w:pStyle w:val="TableParagraph"/>
              <w:spacing w:before="0"/>
              <w:rPr>
                <w:sz w:val="14"/>
              </w:rPr>
            </w:pPr>
          </w:p>
          <w:p>
            <w:pPr>
              <w:pStyle w:val="TableParagraph"/>
              <w:spacing w:before="11"/>
              <w:rPr>
                <w:sz w:val="11"/>
              </w:rPr>
            </w:pPr>
          </w:p>
          <w:p>
            <w:pPr>
              <w:pStyle w:val="TableParagraph"/>
              <w:spacing w:before="0"/>
              <w:ind w:left="261"/>
              <w:rPr>
                <w:rFonts w:ascii="Times New Roman"/>
                <w:sz w:val="13"/>
              </w:rPr>
            </w:pPr>
            <w:r>
              <w:rPr>
                <w:rFonts w:ascii="Times New Roman"/>
                <w:sz w:val="13"/>
              </w:rPr>
              <w:t>1,274,913,119.21</w:t>
            </w:r>
          </w:p>
        </w:tc>
        <w:tc>
          <w:tcPr>
            <w:tcW w:w="1274" w:type="dxa"/>
          </w:tcPr>
          <w:p>
            <w:pPr>
              <w:pStyle w:val="TableParagraph"/>
              <w:spacing w:before="0"/>
              <w:rPr>
                <w:sz w:val="14"/>
              </w:rPr>
            </w:pPr>
          </w:p>
          <w:p>
            <w:pPr>
              <w:pStyle w:val="TableParagraph"/>
              <w:spacing w:before="11"/>
              <w:rPr>
                <w:sz w:val="11"/>
              </w:rPr>
            </w:pPr>
          </w:p>
          <w:p>
            <w:pPr>
              <w:pStyle w:val="TableParagraph"/>
              <w:spacing w:before="0"/>
              <w:ind w:left="256"/>
              <w:rPr>
                <w:rFonts w:ascii="Times New Roman"/>
                <w:sz w:val="13"/>
              </w:rPr>
            </w:pPr>
            <w:r>
              <w:rPr>
                <w:rFonts w:ascii="Times New Roman"/>
                <w:sz w:val="13"/>
              </w:rPr>
              <w:t>1,022,127,517.60</w:t>
            </w:r>
          </w:p>
        </w:tc>
        <w:tc>
          <w:tcPr>
            <w:tcW w:w="849" w:type="dxa"/>
          </w:tcPr>
          <w:p>
            <w:pPr>
              <w:pStyle w:val="TableParagraph"/>
              <w:spacing w:before="0"/>
              <w:rPr>
                <w:sz w:val="14"/>
              </w:rPr>
            </w:pPr>
          </w:p>
          <w:p>
            <w:pPr>
              <w:pStyle w:val="TableParagraph"/>
              <w:spacing w:before="11"/>
              <w:rPr>
                <w:sz w:val="11"/>
              </w:rPr>
            </w:pPr>
          </w:p>
          <w:p>
            <w:pPr>
              <w:pStyle w:val="TableParagraph"/>
              <w:spacing w:before="0"/>
              <w:ind w:left="384"/>
              <w:rPr>
                <w:rFonts w:ascii="Times New Roman"/>
                <w:sz w:val="13"/>
              </w:rPr>
            </w:pPr>
            <w:r>
              <w:rPr>
                <w:rFonts w:ascii="Times New Roman"/>
                <w:sz w:val="13"/>
              </w:rPr>
              <w:t>100.00</w:t>
            </w:r>
          </w:p>
        </w:tc>
        <w:tc>
          <w:tcPr>
            <w:tcW w:w="1135" w:type="dxa"/>
          </w:tcPr>
          <w:p>
            <w:pPr>
              <w:pStyle w:val="TableParagraph"/>
              <w:spacing w:before="0"/>
              <w:rPr>
                <w:sz w:val="14"/>
              </w:rPr>
            </w:pPr>
          </w:p>
          <w:p>
            <w:pPr>
              <w:pStyle w:val="TableParagraph"/>
              <w:spacing w:before="11"/>
              <w:rPr>
                <w:sz w:val="11"/>
              </w:rPr>
            </w:pPr>
          </w:p>
          <w:p>
            <w:pPr>
              <w:pStyle w:val="TableParagraph"/>
              <w:spacing w:before="0"/>
              <w:ind w:left="279"/>
              <w:rPr>
                <w:rFonts w:ascii="Times New Roman"/>
                <w:sz w:val="13"/>
              </w:rPr>
            </w:pPr>
            <w:r>
              <w:rPr>
                <w:rFonts w:ascii="Times New Roman"/>
                <w:sz w:val="13"/>
              </w:rPr>
              <w:t>51,608,992.39</w:t>
            </w:r>
          </w:p>
        </w:tc>
        <w:tc>
          <w:tcPr>
            <w:tcW w:w="568" w:type="dxa"/>
          </w:tcPr>
          <w:p>
            <w:pPr>
              <w:pStyle w:val="TableParagraph"/>
              <w:spacing w:before="0"/>
              <w:rPr>
                <w:sz w:val="14"/>
              </w:rPr>
            </w:pPr>
          </w:p>
          <w:p>
            <w:pPr>
              <w:pStyle w:val="TableParagraph"/>
              <w:spacing w:before="11"/>
              <w:rPr>
                <w:sz w:val="11"/>
              </w:rPr>
            </w:pPr>
          </w:p>
          <w:p>
            <w:pPr>
              <w:pStyle w:val="TableParagraph"/>
              <w:spacing w:before="0"/>
              <w:ind w:left="234"/>
              <w:rPr>
                <w:rFonts w:ascii="Times New Roman"/>
                <w:sz w:val="13"/>
              </w:rPr>
            </w:pPr>
            <w:r>
              <w:rPr>
                <w:rFonts w:ascii="Times New Roman"/>
                <w:sz w:val="13"/>
              </w:rPr>
              <w:t>5.05</w:t>
            </w:r>
          </w:p>
        </w:tc>
        <w:tc>
          <w:tcPr>
            <w:tcW w:w="1130" w:type="dxa"/>
          </w:tcPr>
          <w:p>
            <w:pPr>
              <w:pStyle w:val="TableParagraph"/>
              <w:spacing w:before="0"/>
              <w:rPr>
                <w:sz w:val="14"/>
              </w:rPr>
            </w:pPr>
          </w:p>
          <w:p>
            <w:pPr>
              <w:pStyle w:val="TableParagraph"/>
              <w:spacing w:before="11"/>
              <w:rPr>
                <w:sz w:val="11"/>
              </w:rPr>
            </w:pPr>
          </w:p>
          <w:p>
            <w:pPr>
              <w:pStyle w:val="TableParagraph"/>
              <w:spacing w:before="0"/>
              <w:ind w:left="211"/>
              <w:rPr>
                <w:rFonts w:ascii="Times New Roman"/>
                <w:sz w:val="13"/>
              </w:rPr>
            </w:pPr>
            <w:r>
              <w:rPr>
                <w:rFonts w:ascii="Times New Roman"/>
                <w:sz w:val="13"/>
              </w:rPr>
              <w:t>970,518,525.21</w:t>
            </w:r>
          </w:p>
        </w:tc>
      </w:tr>
      <w:tr>
        <w:trPr>
          <w:trHeight w:val="273" w:hRule="atLeast"/>
        </w:trPr>
        <w:tc>
          <w:tcPr>
            <w:tcW w:w="11056" w:type="dxa"/>
            <w:gridSpan w:val="11"/>
          </w:tcPr>
          <w:p>
            <w:pPr>
              <w:pStyle w:val="TableParagraph"/>
              <w:spacing w:line="252" w:lineRule="exact"/>
              <w:ind w:left="107"/>
              <w:rPr>
                <w:sz w:val="21"/>
              </w:rPr>
            </w:pPr>
            <w:r>
              <w:rPr>
                <w:sz w:val="21"/>
              </w:rPr>
              <w:t>其中： </w:t>
            </w:r>
          </w:p>
        </w:tc>
      </w:tr>
      <w:tr>
        <w:trPr>
          <w:trHeight w:val="270" w:hRule="atLeast"/>
        </w:trPr>
        <w:tc>
          <w:tcPr>
            <w:tcW w:w="1136" w:type="dxa"/>
          </w:tcPr>
          <w:p>
            <w:pPr>
              <w:pStyle w:val="TableParagraph"/>
              <w:spacing w:line="250" w:lineRule="exact"/>
              <w:ind w:left="357"/>
              <w:rPr>
                <w:sz w:val="21"/>
              </w:rPr>
            </w:pPr>
            <w:r>
              <w:rPr>
                <w:sz w:val="21"/>
              </w:rPr>
              <w:t>合计 </w:t>
            </w:r>
          </w:p>
        </w:tc>
        <w:tc>
          <w:tcPr>
            <w:tcW w:w="1135" w:type="dxa"/>
          </w:tcPr>
          <w:p>
            <w:pPr>
              <w:pStyle w:val="TableParagraph"/>
              <w:spacing w:before="56"/>
              <w:ind w:left="114"/>
              <w:rPr>
                <w:rFonts w:ascii="Times New Roman"/>
                <w:sz w:val="13"/>
              </w:rPr>
            </w:pPr>
            <w:r>
              <w:rPr>
                <w:rFonts w:ascii="Times New Roman"/>
                <w:sz w:val="13"/>
              </w:rPr>
              <w:t>1,342,607,642.09</w:t>
            </w:r>
          </w:p>
        </w:tc>
        <w:tc>
          <w:tcPr>
            <w:tcW w:w="708" w:type="dxa"/>
          </w:tcPr>
          <w:p>
            <w:pPr>
              <w:pStyle w:val="TableParagraph"/>
              <w:spacing w:line="146" w:lineRule="exact" w:before="0"/>
              <w:ind w:left="4"/>
              <w:jc w:val="center"/>
              <w:rPr>
                <w:rFonts w:ascii="Times New Roman"/>
                <w:sz w:val="13"/>
              </w:rPr>
            </w:pPr>
            <w:r>
              <w:rPr>
                <w:rFonts w:ascii="Times New Roman"/>
                <w:w w:val="99"/>
                <w:sz w:val="13"/>
              </w:rPr>
              <w:t>/</w:t>
            </w:r>
          </w:p>
        </w:tc>
        <w:tc>
          <w:tcPr>
            <w:tcW w:w="1136" w:type="dxa"/>
          </w:tcPr>
          <w:p>
            <w:pPr>
              <w:pStyle w:val="TableParagraph"/>
              <w:spacing w:before="56"/>
              <w:ind w:left="278"/>
              <w:rPr>
                <w:rFonts w:ascii="Times New Roman"/>
                <w:sz w:val="13"/>
              </w:rPr>
            </w:pPr>
            <w:r>
              <w:rPr>
                <w:rFonts w:ascii="Times New Roman"/>
                <w:sz w:val="13"/>
              </w:rPr>
              <w:t>67,694,522.88</w:t>
            </w:r>
          </w:p>
        </w:tc>
        <w:tc>
          <w:tcPr>
            <w:tcW w:w="708" w:type="dxa"/>
          </w:tcPr>
          <w:p>
            <w:pPr>
              <w:pStyle w:val="TableParagraph"/>
              <w:spacing w:line="146" w:lineRule="exact" w:before="0"/>
              <w:ind w:left="335"/>
              <w:rPr>
                <w:rFonts w:ascii="Times New Roman"/>
                <w:sz w:val="13"/>
              </w:rPr>
            </w:pPr>
            <w:r>
              <w:rPr>
                <w:rFonts w:ascii="Times New Roman"/>
                <w:w w:val="99"/>
                <w:sz w:val="13"/>
              </w:rPr>
              <w:t>/</w:t>
            </w:r>
          </w:p>
        </w:tc>
        <w:tc>
          <w:tcPr>
            <w:tcW w:w="1277" w:type="dxa"/>
          </w:tcPr>
          <w:p>
            <w:pPr>
              <w:pStyle w:val="TableParagraph"/>
              <w:spacing w:before="56"/>
              <w:ind w:left="261"/>
              <w:rPr>
                <w:rFonts w:ascii="Times New Roman"/>
                <w:sz w:val="13"/>
              </w:rPr>
            </w:pPr>
            <w:r>
              <w:rPr>
                <w:rFonts w:ascii="Times New Roman"/>
                <w:sz w:val="13"/>
              </w:rPr>
              <w:t>1,274,913,119.21</w:t>
            </w:r>
          </w:p>
        </w:tc>
        <w:tc>
          <w:tcPr>
            <w:tcW w:w="1274" w:type="dxa"/>
          </w:tcPr>
          <w:p>
            <w:pPr>
              <w:pStyle w:val="TableParagraph"/>
              <w:spacing w:before="56"/>
              <w:ind w:left="256"/>
              <w:rPr>
                <w:rFonts w:ascii="Times New Roman"/>
                <w:sz w:val="13"/>
              </w:rPr>
            </w:pPr>
            <w:r>
              <w:rPr>
                <w:rFonts w:ascii="Times New Roman"/>
                <w:sz w:val="13"/>
              </w:rPr>
              <w:t>1,022,127,517.60</w:t>
            </w:r>
          </w:p>
        </w:tc>
        <w:tc>
          <w:tcPr>
            <w:tcW w:w="849" w:type="dxa"/>
          </w:tcPr>
          <w:p>
            <w:pPr>
              <w:pStyle w:val="TableParagraph"/>
              <w:spacing w:line="146" w:lineRule="exact" w:before="0"/>
              <w:ind w:left="405"/>
              <w:rPr>
                <w:rFonts w:ascii="Times New Roman"/>
                <w:sz w:val="13"/>
              </w:rPr>
            </w:pPr>
            <w:r>
              <w:rPr>
                <w:rFonts w:ascii="Times New Roman"/>
                <w:w w:val="99"/>
                <w:sz w:val="13"/>
              </w:rPr>
              <w:t>/</w:t>
            </w:r>
          </w:p>
        </w:tc>
        <w:tc>
          <w:tcPr>
            <w:tcW w:w="1135" w:type="dxa"/>
          </w:tcPr>
          <w:p>
            <w:pPr>
              <w:pStyle w:val="TableParagraph"/>
              <w:spacing w:before="56"/>
              <w:ind w:left="279"/>
              <w:rPr>
                <w:rFonts w:ascii="Times New Roman"/>
                <w:sz w:val="13"/>
              </w:rPr>
            </w:pPr>
            <w:r>
              <w:rPr>
                <w:rFonts w:ascii="Times New Roman"/>
                <w:sz w:val="13"/>
              </w:rPr>
              <w:t>51,608,992.39</w:t>
            </w:r>
          </w:p>
        </w:tc>
        <w:tc>
          <w:tcPr>
            <w:tcW w:w="568" w:type="dxa"/>
          </w:tcPr>
          <w:p>
            <w:pPr>
              <w:pStyle w:val="TableParagraph"/>
              <w:spacing w:line="146" w:lineRule="exact" w:before="0"/>
              <w:ind w:left="265"/>
              <w:rPr>
                <w:rFonts w:ascii="Times New Roman"/>
                <w:sz w:val="13"/>
              </w:rPr>
            </w:pPr>
            <w:r>
              <w:rPr>
                <w:rFonts w:ascii="Times New Roman"/>
                <w:w w:val="99"/>
                <w:sz w:val="13"/>
              </w:rPr>
              <w:t>/</w:t>
            </w:r>
          </w:p>
        </w:tc>
        <w:tc>
          <w:tcPr>
            <w:tcW w:w="1130" w:type="dxa"/>
          </w:tcPr>
          <w:p>
            <w:pPr>
              <w:pStyle w:val="TableParagraph"/>
              <w:spacing w:before="56"/>
              <w:ind w:left="211"/>
              <w:rPr>
                <w:rFonts w:ascii="Times New Roman"/>
                <w:sz w:val="13"/>
              </w:rPr>
            </w:pPr>
            <w:r>
              <w:rPr>
                <w:rFonts w:ascii="Times New Roman"/>
                <w:sz w:val="13"/>
              </w:rPr>
              <w:t>970,518,525.21</w:t>
            </w:r>
          </w:p>
        </w:tc>
      </w:tr>
    </w:tbl>
    <w:p>
      <w:pPr>
        <w:spacing w:after="0"/>
        <w:rPr>
          <w:rFonts w:ascii="Times New Roman"/>
          <w:sz w:val="13"/>
        </w:rPr>
        <w:sectPr>
          <w:type w:val="continuous"/>
          <w:pgSz w:w="11910" w:h="16840"/>
          <w:pgMar w:top="780" w:bottom="280" w:left="260" w:right="340"/>
        </w:sectPr>
      </w:pPr>
    </w:p>
    <w:p>
      <w:pPr>
        <w:pStyle w:val="BodyText"/>
        <w:spacing w:before="1"/>
        <w:ind w:left="1538"/>
      </w:pPr>
      <w:r>
        <w:rPr>
          <w:w w:val="100"/>
        </w:rPr>
        <w:t> </w:t>
      </w:r>
    </w:p>
    <w:p>
      <w:pPr>
        <w:pStyle w:val="BodyText"/>
        <w:spacing w:before="4"/>
        <w:ind w:left="1538"/>
      </w:pPr>
      <w:r>
        <w:rPr>
          <w:spacing w:val="-1"/>
        </w:rPr>
        <w:t>按单项计提坏账准备：</w:t>
      </w:r>
      <w:r>
        <w:rPr/>
        <w:t> </w:t>
      </w:r>
    </w:p>
    <w:p>
      <w:pPr>
        <w:pStyle w:val="BodyText"/>
        <w:spacing w:before="3"/>
        <w:ind w:left="1538"/>
      </w:pPr>
      <w:r>
        <w:rPr>
          <w:spacing w:val="-1"/>
        </w:rPr>
        <w:t>□适用 √不适用</w:t>
      </w:r>
      <w:r>
        <w:rPr>
          <w:spacing w:val="-3"/>
        </w:rPr>
        <w:t> </w:t>
      </w:r>
      <w:r>
        <w:rPr/>
        <w:t> </w:t>
      </w:r>
    </w:p>
    <w:p>
      <w:pPr>
        <w:pStyle w:val="BodyText"/>
        <w:spacing w:before="5"/>
        <w:ind w:left="1538"/>
      </w:pPr>
      <w:r>
        <w:rPr>
          <w:w w:val="100"/>
        </w:rPr>
        <w:t> </w:t>
      </w:r>
    </w:p>
    <w:p>
      <w:pPr>
        <w:pStyle w:val="BodyText"/>
        <w:spacing w:before="2"/>
        <w:ind w:left="1538"/>
      </w:pPr>
      <w:r>
        <w:rPr>
          <w:spacing w:val="-1"/>
        </w:rPr>
        <w:t>按组合计提坏账准备：</w:t>
      </w:r>
      <w:r>
        <w:rPr/>
        <w:t> </w:t>
      </w:r>
    </w:p>
    <w:p>
      <w:pPr>
        <w:pStyle w:val="BodyText"/>
        <w:spacing w:before="4"/>
        <w:ind w:left="1538"/>
      </w:pPr>
      <w:r>
        <w:rPr>
          <w:spacing w:val="-1"/>
        </w:rPr>
        <w:t>√适用 □不适用</w:t>
      </w:r>
      <w:r>
        <w:rPr>
          <w:spacing w:val="-3"/>
        </w:rPr>
        <w:t> </w:t>
      </w:r>
      <w:r>
        <w:rPr/>
        <w:t> </w:t>
      </w:r>
    </w:p>
    <w:p>
      <w:pPr>
        <w:pStyle w:val="BodyText"/>
        <w:spacing w:before="3"/>
        <w:ind w:left="1538"/>
      </w:pPr>
      <w:r>
        <w:rPr>
          <w:spacing w:val="-1"/>
        </w:rPr>
        <w:t>组合计提项目：按账龄组合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pStyle w:val="BodyText"/>
        <w:ind w:left="1538"/>
      </w:pPr>
      <w:r>
        <w:rPr>
          <w:spacing w:val="7"/>
        </w:rPr>
        <w:t>单位：元 币种：人民币</w:t>
      </w:r>
      <w:r>
        <w:rPr/>
        <w:t> </w:t>
      </w:r>
    </w:p>
    <w:p>
      <w:pPr>
        <w:spacing w:after="0"/>
        <w:sectPr>
          <w:type w:val="continuous"/>
          <w:pgSz w:w="11910" w:h="16840"/>
          <w:pgMar w:top="780" w:bottom="280" w:left="260" w:right="340"/>
          <w:cols w:num="2" w:equalWidth="0">
            <w:col w:w="4207" w:space="2211"/>
            <w:col w:w="4892"/>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3"/>
        <w:gridCol w:w="2254"/>
        <w:gridCol w:w="2293"/>
        <w:gridCol w:w="2236"/>
      </w:tblGrid>
      <w:tr>
        <w:trPr>
          <w:trHeight w:val="273" w:hRule="atLeast"/>
        </w:trPr>
        <w:tc>
          <w:tcPr>
            <w:tcW w:w="2043" w:type="dxa"/>
            <w:vMerge w:val="restart"/>
          </w:tcPr>
          <w:p>
            <w:pPr>
              <w:pStyle w:val="TableParagraph"/>
              <w:spacing w:before="142"/>
              <w:ind w:left="843" w:right="729"/>
              <w:jc w:val="center"/>
              <w:rPr>
                <w:sz w:val="21"/>
              </w:rPr>
            </w:pPr>
            <w:r>
              <w:rPr>
                <w:sz w:val="21"/>
              </w:rPr>
              <w:t>名称 </w:t>
            </w:r>
          </w:p>
        </w:tc>
        <w:tc>
          <w:tcPr>
            <w:tcW w:w="6783" w:type="dxa"/>
            <w:gridSpan w:val="3"/>
          </w:tcPr>
          <w:p>
            <w:pPr>
              <w:pStyle w:val="TableParagraph"/>
              <w:spacing w:line="252" w:lineRule="exact"/>
              <w:ind w:left="3003" w:right="2893"/>
              <w:jc w:val="center"/>
              <w:rPr>
                <w:sz w:val="21"/>
              </w:rPr>
            </w:pPr>
            <w:r>
              <w:rPr>
                <w:spacing w:val="-1"/>
                <w:sz w:val="21"/>
              </w:rPr>
              <w:t>期末余额</w:t>
            </w:r>
            <w:r>
              <w:rPr>
                <w:sz w:val="21"/>
              </w:rPr>
              <w:t> </w:t>
            </w:r>
          </w:p>
        </w:tc>
      </w:tr>
      <w:tr>
        <w:trPr>
          <w:trHeight w:val="273" w:hRule="atLeast"/>
        </w:trPr>
        <w:tc>
          <w:tcPr>
            <w:tcW w:w="2043" w:type="dxa"/>
            <w:vMerge/>
            <w:tcBorders>
              <w:top w:val="nil"/>
            </w:tcBorders>
          </w:tcPr>
          <w:p>
            <w:pPr>
              <w:rPr>
                <w:sz w:val="2"/>
                <w:szCs w:val="2"/>
              </w:rPr>
            </w:pPr>
          </w:p>
        </w:tc>
        <w:tc>
          <w:tcPr>
            <w:tcW w:w="2254" w:type="dxa"/>
          </w:tcPr>
          <w:p>
            <w:pPr>
              <w:pStyle w:val="TableParagraph"/>
              <w:spacing w:line="252" w:lineRule="exact"/>
              <w:ind w:left="705"/>
              <w:rPr>
                <w:sz w:val="21"/>
              </w:rPr>
            </w:pPr>
            <w:r>
              <w:rPr>
                <w:spacing w:val="-1"/>
                <w:sz w:val="21"/>
              </w:rPr>
              <w:t>应收账款</w:t>
            </w:r>
            <w:r>
              <w:rPr>
                <w:sz w:val="21"/>
              </w:rPr>
              <w:t> </w:t>
            </w:r>
          </w:p>
        </w:tc>
        <w:tc>
          <w:tcPr>
            <w:tcW w:w="2293" w:type="dxa"/>
          </w:tcPr>
          <w:p>
            <w:pPr>
              <w:pStyle w:val="TableParagraph"/>
              <w:spacing w:line="252" w:lineRule="exact"/>
              <w:ind w:left="722"/>
              <w:rPr>
                <w:sz w:val="21"/>
              </w:rPr>
            </w:pPr>
            <w:r>
              <w:rPr>
                <w:spacing w:val="-1"/>
                <w:sz w:val="21"/>
              </w:rPr>
              <w:t>坏账准备</w:t>
            </w:r>
            <w:r>
              <w:rPr>
                <w:sz w:val="21"/>
              </w:rPr>
              <w:t> </w:t>
            </w:r>
          </w:p>
        </w:tc>
        <w:tc>
          <w:tcPr>
            <w:tcW w:w="2236" w:type="dxa"/>
          </w:tcPr>
          <w:p>
            <w:pPr>
              <w:pStyle w:val="TableParagraph"/>
              <w:spacing w:line="252" w:lineRule="exact"/>
              <w:ind w:left="431"/>
              <w:rPr>
                <w:sz w:val="21"/>
              </w:rPr>
            </w:pPr>
            <w:r>
              <w:rPr>
                <w:spacing w:val="-1"/>
                <w:sz w:val="21"/>
              </w:rPr>
              <w:t>计提比例</w:t>
            </w:r>
            <w:r>
              <w:rPr>
                <w:sz w:val="21"/>
              </w:rPr>
              <w:t>（%） </w:t>
            </w:r>
          </w:p>
        </w:tc>
      </w:tr>
      <w:tr>
        <w:trPr>
          <w:trHeight w:val="270" w:hRule="atLeast"/>
        </w:trPr>
        <w:tc>
          <w:tcPr>
            <w:tcW w:w="2043" w:type="dxa"/>
          </w:tcPr>
          <w:p>
            <w:pPr>
              <w:pStyle w:val="TableParagraph"/>
              <w:spacing w:line="250" w:lineRule="exact"/>
              <w:ind w:left="107"/>
              <w:rPr>
                <w:sz w:val="21"/>
              </w:rPr>
            </w:pPr>
            <w:r>
              <w:rPr>
                <w:spacing w:val="-1"/>
                <w:sz w:val="21"/>
              </w:rPr>
              <w:t>账龄组合</w:t>
            </w:r>
            <w:r>
              <w:rPr>
                <w:sz w:val="21"/>
              </w:rPr>
              <w:t> </w:t>
            </w:r>
          </w:p>
        </w:tc>
        <w:tc>
          <w:tcPr>
            <w:tcW w:w="2254" w:type="dxa"/>
          </w:tcPr>
          <w:p>
            <w:pPr>
              <w:pStyle w:val="TableParagraph"/>
              <w:spacing w:line="250" w:lineRule="exact"/>
              <w:ind w:right="-15"/>
              <w:jc w:val="right"/>
              <w:rPr>
                <w:sz w:val="21"/>
              </w:rPr>
            </w:pPr>
            <w:r>
              <w:rPr>
                <w:sz w:val="21"/>
              </w:rPr>
              <w:t>1,334,588,744.88 </w:t>
            </w:r>
          </w:p>
        </w:tc>
        <w:tc>
          <w:tcPr>
            <w:tcW w:w="2293" w:type="dxa"/>
          </w:tcPr>
          <w:p>
            <w:pPr>
              <w:pStyle w:val="TableParagraph"/>
              <w:spacing w:line="250" w:lineRule="exact"/>
              <w:ind w:right="-15"/>
              <w:jc w:val="right"/>
              <w:rPr>
                <w:sz w:val="21"/>
              </w:rPr>
            </w:pPr>
            <w:r>
              <w:rPr>
                <w:sz w:val="21"/>
              </w:rPr>
              <w:t>67,694,522.88 </w:t>
            </w:r>
          </w:p>
        </w:tc>
        <w:tc>
          <w:tcPr>
            <w:tcW w:w="2236" w:type="dxa"/>
          </w:tcPr>
          <w:p>
            <w:pPr>
              <w:pStyle w:val="TableParagraph"/>
              <w:spacing w:line="250" w:lineRule="exact"/>
              <w:ind w:right="-15"/>
              <w:jc w:val="right"/>
              <w:rPr>
                <w:sz w:val="21"/>
              </w:rPr>
            </w:pPr>
            <w:r>
              <w:rPr>
                <w:sz w:val="21"/>
              </w:rPr>
              <w:t>5.07 </w:t>
            </w:r>
          </w:p>
        </w:tc>
      </w:tr>
      <w:tr>
        <w:trPr>
          <w:trHeight w:val="273" w:hRule="atLeast"/>
        </w:trPr>
        <w:tc>
          <w:tcPr>
            <w:tcW w:w="2043" w:type="dxa"/>
          </w:tcPr>
          <w:p>
            <w:pPr>
              <w:pStyle w:val="TableParagraph"/>
              <w:spacing w:line="252" w:lineRule="exact"/>
              <w:ind w:left="107"/>
              <w:rPr>
                <w:sz w:val="21"/>
              </w:rPr>
            </w:pPr>
            <w:r>
              <w:rPr>
                <w:sz w:val="21"/>
              </w:rPr>
              <w:t>关联方组合 </w:t>
            </w:r>
          </w:p>
        </w:tc>
        <w:tc>
          <w:tcPr>
            <w:tcW w:w="2254" w:type="dxa"/>
          </w:tcPr>
          <w:p>
            <w:pPr>
              <w:pStyle w:val="TableParagraph"/>
              <w:spacing w:line="252" w:lineRule="exact"/>
              <w:ind w:right="-15"/>
              <w:jc w:val="right"/>
              <w:rPr>
                <w:sz w:val="21"/>
              </w:rPr>
            </w:pPr>
            <w:r>
              <w:rPr>
                <w:sz w:val="21"/>
              </w:rPr>
              <w:t>8,018,897.21 </w:t>
            </w:r>
          </w:p>
        </w:tc>
        <w:tc>
          <w:tcPr>
            <w:tcW w:w="2293" w:type="dxa"/>
          </w:tcPr>
          <w:p>
            <w:pPr>
              <w:pStyle w:val="TableParagraph"/>
              <w:spacing w:line="252" w:lineRule="exact"/>
              <w:ind w:right="-15"/>
              <w:jc w:val="right"/>
              <w:rPr>
                <w:sz w:val="21"/>
              </w:rPr>
            </w:pPr>
            <w:r>
              <w:rPr>
                <w:sz w:val="21"/>
              </w:rPr>
              <w:t>- </w:t>
            </w:r>
          </w:p>
        </w:tc>
        <w:tc>
          <w:tcPr>
            <w:tcW w:w="2236" w:type="dxa"/>
          </w:tcPr>
          <w:p>
            <w:pPr>
              <w:pStyle w:val="TableParagraph"/>
              <w:spacing w:line="252" w:lineRule="exact"/>
              <w:ind w:right="-15"/>
              <w:jc w:val="right"/>
              <w:rPr>
                <w:sz w:val="21"/>
              </w:rPr>
            </w:pPr>
            <w:r>
              <w:rPr>
                <w:sz w:val="21"/>
              </w:rPr>
              <w:t>- </w:t>
            </w:r>
          </w:p>
        </w:tc>
      </w:tr>
      <w:tr>
        <w:trPr>
          <w:trHeight w:val="273" w:hRule="atLeast"/>
        </w:trPr>
        <w:tc>
          <w:tcPr>
            <w:tcW w:w="2043" w:type="dxa"/>
          </w:tcPr>
          <w:p>
            <w:pPr>
              <w:pStyle w:val="TableParagraph"/>
              <w:spacing w:line="252" w:lineRule="exact"/>
              <w:ind w:left="843" w:right="729"/>
              <w:jc w:val="center"/>
              <w:rPr>
                <w:sz w:val="21"/>
              </w:rPr>
            </w:pPr>
            <w:r>
              <w:rPr>
                <w:sz w:val="21"/>
              </w:rPr>
              <w:t>合计 </w:t>
            </w:r>
          </w:p>
        </w:tc>
        <w:tc>
          <w:tcPr>
            <w:tcW w:w="2254" w:type="dxa"/>
          </w:tcPr>
          <w:p>
            <w:pPr>
              <w:pStyle w:val="TableParagraph"/>
              <w:spacing w:line="252" w:lineRule="exact"/>
              <w:ind w:right="-15"/>
              <w:jc w:val="right"/>
              <w:rPr>
                <w:sz w:val="21"/>
              </w:rPr>
            </w:pPr>
            <w:r>
              <w:rPr>
                <w:sz w:val="21"/>
              </w:rPr>
              <w:t>1,342,607,642.09 </w:t>
            </w:r>
          </w:p>
        </w:tc>
        <w:tc>
          <w:tcPr>
            <w:tcW w:w="2293" w:type="dxa"/>
          </w:tcPr>
          <w:p>
            <w:pPr>
              <w:pStyle w:val="TableParagraph"/>
              <w:spacing w:line="252" w:lineRule="exact"/>
              <w:ind w:right="-15"/>
              <w:jc w:val="right"/>
              <w:rPr>
                <w:sz w:val="21"/>
              </w:rPr>
            </w:pPr>
            <w:r>
              <w:rPr>
                <w:sz w:val="21"/>
              </w:rPr>
              <w:t>67,694,522.88 </w:t>
            </w:r>
          </w:p>
        </w:tc>
        <w:tc>
          <w:tcPr>
            <w:tcW w:w="2236" w:type="dxa"/>
          </w:tcPr>
          <w:p>
            <w:pPr>
              <w:pStyle w:val="TableParagraph"/>
              <w:spacing w:line="252" w:lineRule="exact"/>
              <w:ind w:right="-15"/>
              <w:jc w:val="right"/>
              <w:rPr>
                <w:sz w:val="21"/>
              </w:rPr>
            </w:pPr>
            <w:r>
              <w:rPr>
                <w:sz w:val="21"/>
              </w:rPr>
              <w:t>5.04 </w:t>
            </w:r>
          </w:p>
        </w:tc>
      </w:tr>
    </w:tbl>
    <w:p>
      <w:pPr>
        <w:spacing w:after="0" w:line="252" w:lineRule="exact"/>
        <w:jc w:val="right"/>
        <w:rPr>
          <w:sz w:val="21"/>
        </w:rPr>
        <w:sectPr>
          <w:type w:val="continuous"/>
          <w:pgSz w:w="11910" w:h="16840"/>
          <w:pgMar w:top="780" w:bottom="280" w:left="260" w:right="340"/>
        </w:sectPr>
      </w:pPr>
    </w:p>
    <w:p>
      <w:pPr>
        <w:pStyle w:val="BodyText"/>
        <w:spacing w:before="61"/>
        <w:ind w:left="1538"/>
      </w:pPr>
      <w:r>
        <w:rPr>
          <w:spacing w:val="-1"/>
        </w:rPr>
        <w:t>按组合计提坏账的确认标准及说明：</w:t>
      </w:r>
      <w:r>
        <w:rPr/>
        <w:t> </w:t>
      </w:r>
    </w:p>
    <w:p>
      <w:pPr>
        <w:pStyle w:val="BodyText"/>
        <w:spacing w:before="5"/>
        <w:ind w:left="1538"/>
      </w:pPr>
      <w:r>
        <w:rPr>
          <w:spacing w:val="-1"/>
        </w:rPr>
        <w:t>√适用 □不适用</w:t>
      </w:r>
      <w:r>
        <w:rPr>
          <w:spacing w:val="-3"/>
        </w:rPr>
        <w:t> </w:t>
      </w:r>
      <w:r>
        <w:rPr/>
        <w:t> </w:t>
      </w:r>
    </w:p>
    <w:p>
      <w:pPr>
        <w:pStyle w:val="BodyText"/>
        <w:rPr>
          <w:sz w:val="20"/>
        </w:rPr>
      </w:pPr>
      <w:r>
        <w:rPr/>
        <w:br w:type="column"/>
      </w:r>
      <w:r>
        <w:rPr>
          <w:sz w:val="20"/>
        </w:rPr>
      </w:r>
    </w:p>
    <w:p>
      <w:pPr>
        <w:pStyle w:val="BodyText"/>
        <w:spacing w:before="4"/>
        <w:rPr>
          <w:sz w:val="27"/>
        </w:rPr>
      </w:pPr>
    </w:p>
    <w:p>
      <w:pPr>
        <w:pStyle w:val="BodyText"/>
        <w:ind w:left="1538"/>
      </w:pPr>
      <w:r>
        <w:rPr>
          <w:spacing w:val="7"/>
        </w:rPr>
        <w:t>单位：元 币种：人民币</w:t>
      </w:r>
      <w:r>
        <w:rPr/>
        <w:t> </w:t>
      </w:r>
    </w:p>
    <w:p>
      <w:pPr>
        <w:spacing w:after="0"/>
        <w:sectPr>
          <w:pgSz w:w="11910" w:h="16840"/>
          <w:pgMar w:header="882" w:footer="1195" w:top="1460" w:bottom="1380" w:left="260" w:right="340"/>
          <w:cols w:num="2" w:equalWidth="0">
            <w:col w:w="5047" w:space="1475"/>
            <w:col w:w="4788"/>
          </w:cols>
        </w:sectPr>
      </w:pPr>
    </w:p>
    <w:tbl>
      <w:tblPr>
        <w:tblW w:w="0" w:type="auto"/>
        <w:jc w:val="left"/>
        <w:tblInd w:w="1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3"/>
        <w:gridCol w:w="2208"/>
        <w:gridCol w:w="2208"/>
        <w:gridCol w:w="2208"/>
      </w:tblGrid>
      <w:tr>
        <w:trPr>
          <w:trHeight w:val="453" w:hRule="atLeast"/>
        </w:trPr>
        <w:tc>
          <w:tcPr>
            <w:tcW w:w="2223" w:type="dxa"/>
            <w:tcBorders>
              <w:left w:val="nil"/>
              <w:bottom w:val="dashSmallGap" w:sz="4" w:space="0" w:color="000000"/>
              <w:right w:val="dashSmallGap" w:sz="4" w:space="0" w:color="000000"/>
            </w:tcBorders>
          </w:tcPr>
          <w:p>
            <w:pPr>
              <w:pStyle w:val="TableParagraph"/>
              <w:spacing w:before="110"/>
              <w:ind w:left="132"/>
              <w:rPr>
                <w:sz w:val="18"/>
              </w:rPr>
            </w:pPr>
            <w:r>
              <w:rPr>
                <w:spacing w:val="29"/>
                <w:sz w:val="18"/>
              </w:rPr>
              <w:t>账 龄</w:t>
            </w:r>
            <w:r>
              <w:rPr>
                <w:sz w:val="18"/>
              </w:rPr>
              <w:t> </w:t>
            </w:r>
          </w:p>
        </w:tc>
        <w:tc>
          <w:tcPr>
            <w:tcW w:w="2208" w:type="dxa"/>
            <w:tcBorders>
              <w:left w:val="dashSmallGap" w:sz="4" w:space="0" w:color="000000"/>
              <w:bottom w:val="dashSmallGap" w:sz="4" w:space="0" w:color="000000"/>
              <w:right w:val="dashSmallGap" w:sz="4" w:space="0" w:color="000000"/>
            </w:tcBorders>
          </w:tcPr>
          <w:p>
            <w:pPr>
              <w:pStyle w:val="TableParagraph"/>
              <w:spacing w:before="110"/>
              <w:ind w:right="11"/>
              <w:jc w:val="right"/>
              <w:rPr>
                <w:sz w:val="18"/>
              </w:rPr>
            </w:pPr>
            <w:r>
              <w:rPr>
                <w:sz w:val="18"/>
              </w:rPr>
              <w:t>账面余额 </w:t>
            </w:r>
          </w:p>
        </w:tc>
        <w:tc>
          <w:tcPr>
            <w:tcW w:w="2208" w:type="dxa"/>
            <w:tcBorders>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坏账准备 </w:t>
            </w:r>
          </w:p>
        </w:tc>
        <w:tc>
          <w:tcPr>
            <w:tcW w:w="2208" w:type="dxa"/>
            <w:tcBorders>
              <w:left w:val="dashSmallGap" w:sz="4" w:space="0" w:color="000000"/>
              <w:bottom w:val="dashSmallGap" w:sz="4" w:space="0" w:color="000000"/>
              <w:right w:val="nil"/>
            </w:tcBorders>
          </w:tcPr>
          <w:p>
            <w:pPr>
              <w:pStyle w:val="TableParagraph"/>
              <w:spacing w:before="110"/>
              <w:ind w:right="15"/>
              <w:jc w:val="right"/>
              <w:rPr>
                <w:sz w:val="18"/>
              </w:rPr>
            </w:pPr>
            <w:r>
              <w:rPr>
                <w:sz w:val="18"/>
              </w:rPr>
              <w:t>计提比例(%) </w:t>
            </w:r>
          </w:p>
        </w:tc>
      </w:tr>
      <w:tr>
        <w:trPr>
          <w:trHeight w:val="455" w:hRule="atLeast"/>
        </w:trPr>
        <w:tc>
          <w:tcPr>
            <w:tcW w:w="2223"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1"/>
                <w:sz w:val="18"/>
              </w:rPr>
              <w:t>1</w:t>
            </w:r>
            <w:r>
              <w:rPr>
                <w:spacing w:val="-12"/>
                <w:sz w:val="18"/>
              </w:rPr>
              <w:t> 年以内</w:t>
            </w:r>
            <w:r>
              <w:rPr>
                <w:sz w:val="18"/>
              </w:rPr>
              <w:t>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1,331,992,797.00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66,599,639.85 </w:t>
            </w:r>
          </w:p>
        </w:tc>
        <w:tc>
          <w:tcPr>
            <w:tcW w:w="2208" w:type="dxa"/>
            <w:tcBorders>
              <w:top w:val="dashSmallGap" w:sz="4" w:space="0" w:color="000000"/>
              <w:left w:val="dashSmallGap" w:sz="4" w:space="0" w:color="000000"/>
              <w:bottom w:val="dashSmallGap" w:sz="4" w:space="0" w:color="000000"/>
              <w:right w:val="nil"/>
            </w:tcBorders>
          </w:tcPr>
          <w:p>
            <w:pPr>
              <w:pStyle w:val="TableParagraph"/>
              <w:spacing w:before="110"/>
              <w:ind w:right="-44"/>
              <w:jc w:val="right"/>
              <w:rPr>
                <w:sz w:val="18"/>
              </w:rPr>
            </w:pPr>
            <w:r>
              <w:rPr>
                <w:sz w:val="18"/>
              </w:rPr>
              <w:t>5.00 </w:t>
            </w:r>
          </w:p>
        </w:tc>
      </w:tr>
      <w:tr>
        <w:trPr>
          <w:trHeight w:val="453" w:hRule="atLeast"/>
        </w:trPr>
        <w:tc>
          <w:tcPr>
            <w:tcW w:w="2223"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2"/>
                <w:sz w:val="18"/>
              </w:rPr>
              <w:t>1-2</w:t>
            </w:r>
            <w:r>
              <w:rPr>
                <w:spacing w:val="-22"/>
                <w:sz w:val="18"/>
              </w:rPr>
              <w:t> 年</w:t>
            </w:r>
            <w:r>
              <w:rPr>
                <w:sz w:val="18"/>
              </w:rPr>
              <w:t>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599,102.27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59,910.23 </w:t>
            </w:r>
          </w:p>
        </w:tc>
        <w:tc>
          <w:tcPr>
            <w:tcW w:w="2208" w:type="dxa"/>
            <w:tcBorders>
              <w:top w:val="dashSmallGap" w:sz="4" w:space="0" w:color="000000"/>
              <w:left w:val="dashSmallGap" w:sz="4" w:space="0" w:color="000000"/>
              <w:bottom w:val="dashSmallGap" w:sz="4" w:space="0" w:color="000000"/>
              <w:right w:val="nil"/>
            </w:tcBorders>
          </w:tcPr>
          <w:p>
            <w:pPr>
              <w:pStyle w:val="TableParagraph"/>
              <w:spacing w:before="110"/>
              <w:ind w:right="-44"/>
              <w:jc w:val="right"/>
              <w:rPr>
                <w:sz w:val="18"/>
              </w:rPr>
            </w:pPr>
            <w:r>
              <w:rPr>
                <w:sz w:val="18"/>
              </w:rPr>
              <w:t>10.00 </w:t>
            </w:r>
          </w:p>
        </w:tc>
      </w:tr>
      <w:tr>
        <w:trPr>
          <w:trHeight w:val="453" w:hRule="atLeast"/>
        </w:trPr>
        <w:tc>
          <w:tcPr>
            <w:tcW w:w="2223"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2"/>
                <w:sz w:val="18"/>
              </w:rPr>
              <w:t>2-3</w:t>
            </w:r>
            <w:r>
              <w:rPr>
                <w:spacing w:val="-22"/>
                <w:sz w:val="18"/>
              </w:rPr>
              <w:t> 年</w:t>
            </w:r>
            <w:r>
              <w:rPr>
                <w:sz w:val="18"/>
              </w:rPr>
              <w:t>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88,486.60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26,545.98 </w:t>
            </w:r>
          </w:p>
        </w:tc>
        <w:tc>
          <w:tcPr>
            <w:tcW w:w="2208" w:type="dxa"/>
            <w:tcBorders>
              <w:top w:val="dashSmallGap" w:sz="4" w:space="0" w:color="000000"/>
              <w:left w:val="dashSmallGap" w:sz="4" w:space="0" w:color="000000"/>
              <w:bottom w:val="dashSmallGap" w:sz="4" w:space="0" w:color="000000"/>
              <w:right w:val="nil"/>
            </w:tcBorders>
          </w:tcPr>
          <w:p>
            <w:pPr>
              <w:pStyle w:val="TableParagraph"/>
              <w:spacing w:before="110"/>
              <w:ind w:right="-44"/>
              <w:jc w:val="right"/>
              <w:rPr>
                <w:sz w:val="18"/>
              </w:rPr>
            </w:pPr>
            <w:r>
              <w:rPr>
                <w:sz w:val="18"/>
              </w:rPr>
              <w:t>30.00 </w:t>
            </w:r>
          </w:p>
        </w:tc>
      </w:tr>
      <w:tr>
        <w:trPr>
          <w:trHeight w:val="455" w:hRule="atLeast"/>
        </w:trPr>
        <w:tc>
          <w:tcPr>
            <w:tcW w:w="2223"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2"/>
                <w:sz w:val="18"/>
              </w:rPr>
              <w:t>3-4</w:t>
            </w:r>
            <w:r>
              <w:rPr>
                <w:spacing w:val="-22"/>
                <w:sz w:val="18"/>
              </w:rPr>
              <w:t> 年</w:t>
            </w:r>
            <w:r>
              <w:rPr>
                <w:sz w:val="18"/>
              </w:rPr>
              <w:t>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1,732,148.62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866,074.31 </w:t>
            </w:r>
          </w:p>
        </w:tc>
        <w:tc>
          <w:tcPr>
            <w:tcW w:w="2208" w:type="dxa"/>
            <w:tcBorders>
              <w:top w:val="dashSmallGap" w:sz="4" w:space="0" w:color="000000"/>
              <w:left w:val="dashSmallGap" w:sz="4" w:space="0" w:color="000000"/>
              <w:bottom w:val="dashSmallGap" w:sz="4" w:space="0" w:color="000000"/>
              <w:right w:val="nil"/>
            </w:tcBorders>
          </w:tcPr>
          <w:p>
            <w:pPr>
              <w:pStyle w:val="TableParagraph"/>
              <w:spacing w:before="110"/>
              <w:ind w:right="-44"/>
              <w:jc w:val="right"/>
              <w:rPr>
                <w:sz w:val="18"/>
              </w:rPr>
            </w:pPr>
            <w:r>
              <w:rPr>
                <w:sz w:val="18"/>
              </w:rPr>
              <w:t>50.00 </w:t>
            </w:r>
          </w:p>
        </w:tc>
      </w:tr>
      <w:tr>
        <w:trPr>
          <w:trHeight w:val="453" w:hRule="atLeast"/>
        </w:trPr>
        <w:tc>
          <w:tcPr>
            <w:tcW w:w="2223"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2"/>
                <w:sz w:val="18"/>
              </w:rPr>
              <w:t>4-5</w:t>
            </w:r>
            <w:r>
              <w:rPr>
                <w:spacing w:val="-22"/>
                <w:sz w:val="18"/>
              </w:rPr>
              <w:t> 年</w:t>
            </w:r>
            <w:r>
              <w:rPr>
                <w:sz w:val="18"/>
              </w:rPr>
              <w:t>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169,289.39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44"/>
              <w:jc w:val="right"/>
              <w:rPr>
                <w:sz w:val="18"/>
              </w:rPr>
            </w:pPr>
            <w:r>
              <w:rPr>
                <w:sz w:val="18"/>
              </w:rPr>
              <w:t>135,431.51 </w:t>
            </w:r>
          </w:p>
        </w:tc>
        <w:tc>
          <w:tcPr>
            <w:tcW w:w="2208" w:type="dxa"/>
            <w:tcBorders>
              <w:top w:val="dashSmallGap" w:sz="4" w:space="0" w:color="000000"/>
              <w:left w:val="dashSmallGap" w:sz="4" w:space="0" w:color="000000"/>
              <w:bottom w:val="dashSmallGap" w:sz="4" w:space="0" w:color="000000"/>
              <w:right w:val="nil"/>
            </w:tcBorders>
          </w:tcPr>
          <w:p>
            <w:pPr>
              <w:pStyle w:val="TableParagraph"/>
              <w:spacing w:before="110"/>
              <w:ind w:right="-44"/>
              <w:jc w:val="right"/>
              <w:rPr>
                <w:sz w:val="18"/>
              </w:rPr>
            </w:pPr>
            <w:r>
              <w:rPr>
                <w:sz w:val="18"/>
              </w:rPr>
              <w:t>80.00 </w:t>
            </w:r>
          </w:p>
        </w:tc>
      </w:tr>
      <w:tr>
        <w:trPr>
          <w:trHeight w:val="453" w:hRule="atLeast"/>
        </w:trPr>
        <w:tc>
          <w:tcPr>
            <w:tcW w:w="2223" w:type="dxa"/>
            <w:tcBorders>
              <w:top w:val="dashSmallGap" w:sz="4" w:space="0" w:color="000000"/>
              <w:left w:val="nil"/>
              <w:bottom w:val="dashSmallGap" w:sz="4" w:space="0" w:color="000000"/>
              <w:right w:val="dashSmallGap" w:sz="4" w:space="0" w:color="000000"/>
            </w:tcBorders>
          </w:tcPr>
          <w:p>
            <w:pPr>
              <w:pStyle w:val="TableParagraph"/>
              <w:spacing w:before="111"/>
              <w:ind w:left="132"/>
              <w:rPr>
                <w:sz w:val="18"/>
              </w:rPr>
            </w:pPr>
            <w:r>
              <w:rPr>
                <w:spacing w:val="-1"/>
                <w:sz w:val="18"/>
              </w:rPr>
              <w:t>5</w:t>
            </w:r>
            <w:r>
              <w:rPr>
                <w:spacing w:val="-12"/>
                <w:sz w:val="18"/>
              </w:rPr>
              <w:t> 年以上</w:t>
            </w:r>
            <w:r>
              <w:rPr>
                <w:sz w:val="18"/>
              </w:rPr>
              <w:t>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1"/>
              <w:ind w:right="-44"/>
              <w:jc w:val="right"/>
              <w:rPr>
                <w:sz w:val="18"/>
              </w:rPr>
            </w:pPr>
            <w:r>
              <w:rPr>
                <w:sz w:val="18"/>
              </w:rPr>
              <w:t>6,921.00 </w:t>
            </w:r>
          </w:p>
        </w:tc>
        <w:tc>
          <w:tcPr>
            <w:tcW w:w="22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1"/>
              <w:ind w:right="-44"/>
              <w:jc w:val="right"/>
              <w:rPr>
                <w:sz w:val="18"/>
              </w:rPr>
            </w:pPr>
            <w:r>
              <w:rPr>
                <w:sz w:val="18"/>
              </w:rPr>
              <w:t>6,921.00 </w:t>
            </w:r>
          </w:p>
        </w:tc>
        <w:tc>
          <w:tcPr>
            <w:tcW w:w="2208" w:type="dxa"/>
            <w:tcBorders>
              <w:top w:val="dashSmallGap" w:sz="4" w:space="0" w:color="000000"/>
              <w:left w:val="dashSmallGap" w:sz="4" w:space="0" w:color="000000"/>
              <w:bottom w:val="dashSmallGap" w:sz="4" w:space="0" w:color="000000"/>
              <w:right w:val="nil"/>
            </w:tcBorders>
          </w:tcPr>
          <w:p>
            <w:pPr>
              <w:pStyle w:val="TableParagraph"/>
              <w:spacing w:before="111"/>
              <w:ind w:right="-44"/>
              <w:jc w:val="right"/>
              <w:rPr>
                <w:sz w:val="18"/>
              </w:rPr>
            </w:pPr>
            <w:r>
              <w:rPr>
                <w:sz w:val="18"/>
              </w:rPr>
              <w:t>100.00 </w:t>
            </w:r>
          </w:p>
        </w:tc>
      </w:tr>
      <w:tr>
        <w:trPr>
          <w:trHeight w:val="455" w:hRule="atLeast"/>
        </w:trPr>
        <w:tc>
          <w:tcPr>
            <w:tcW w:w="2223" w:type="dxa"/>
            <w:tcBorders>
              <w:top w:val="dashSmallGap" w:sz="4" w:space="0" w:color="000000"/>
              <w:left w:val="nil"/>
              <w:right w:val="dashSmallGap" w:sz="4" w:space="0" w:color="000000"/>
            </w:tcBorders>
          </w:tcPr>
          <w:p>
            <w:pPr>
              <w:pStyle w:val="TableParagraph"/>
              <w:spacing w:before="110"/>
              <w:ind w:left="132"/>
              <w:rPr>
                <w:sz w:val="18"/>
              </w:rPr>
            </w:pPr>
            <w:r>
              <w:rPr>
                <w:spacing w:val="29"/>
                <w:sz w:val="18"/>
              </w:rPr>
              <w:t>小 计</w:t>
            </w:r>
            <w:r>
              <w:rPr>
                <w:sz w:val="18"/>
              </w:rPr>
              <w:t> </w:t>
            </w:r>
          </w:p>
        </w:tc>
        <w:tc>
          <w:tcPr>
            <w:tcW w:w="2208" w:type="dxa"/>
            <w:tcBorders>
              <w:top w:val="dashSmallGap" w:sz="4" w:space="0" w:color="000000"/>
              <w:left w:val="dashSmallGap" w:sz="4" w:space="0" w:color="000000"/>
              <w:right w:val="dashSmallGap" w:sz="4" w:space="0" w:color="000000"/>
            </w:tcBorders>
          </w:tcPr>
          <w:p>
            <w:pPr>
              <w:pStyle w:val="TableParagraph"/>
              <w:spacing w:before="110"/>
              <w:ind w:right="-44"/>
              <w:jc w:val="right"/>
              <w:rPr>
                <w:sz w:val="18"/>
              </w:rPr>
            </w:pPr>
            <w:r>
              <w:rPr>
                <w:sz w:val="18"/>
              </w:rPr>
              <w:t>1,334,588,744.88 </w:t>
            </w:r>
          </w:p>
        </w:tc>
        <w:tc>
          <w:tcPr>
            <w:tcW w:w="2208" w:type="dxa"/>
            <w:tcBorders>
              <w:top w:val="dashSmallGap" w:sz="4" w:space="0" w:color="000000"/>
              <w:left w:val="dashSmallGap" w:sz="4" w:space="0" w:color="000000"/>
              <w:right w:val="dashSmallGap" w:sz="4" w:space="0" w:color="000000"/>
            </w:tcBorders>
          </w:tcPr>
          <w:p>
            <w:pPr>
              <w:pStyle w:val="TableParagraph"/>
              <w:spacing w:before="110"/>
              <w:ind w:right="-44"/>
              <w:jc w:val="right"/>
              <w:rPr>
                <w:sz w:val="18"/>
              </w:rPr>
            </w:pPr>
            <w:r>
              <w:rPr>
                <w:sz w:val="18"/>
              </w:rPr>
              <w:t>67,694,522.88 </w:t>
            </w:r>
          </w:p>
        </w:tc>
        <w:tc>
          <w:tcPr>
            <w:tcW w:w="2208" w:type="dxa"/>
            <w:tcBorders>
              <w:top w:val="dashSmallGap" w:sz="4" w:space="0" w:color="000000"/>
              <w:left w:val="dashSmallGap" w:sz="4" w:space="0" w:color="000000"/>
              <w:right w:val="nil"/>
            </w:tcBorders>
          </w:tcPr>
          <w:p>
            <w:pPr>
              <w:pStyle w:val="TableParagraph"/>
              <w:spacing w:before="110"/>
              <w:ind w:right="-44"/>
              <w:jc w:val="right"/>
              <w:rPr>
                <w:sz w:val="18"/>
              </w:rPr>
            </w:pPr>
            <w:r>
              <w:rPr>
                <w:sz w:val="18"/>
              </w:rPr>
              <w:t>5.07 </w:t>
            </w:r>
          </w:p>
        </w:tc>
      </w:tr>
    </w:tbl>
    <w:p>
      <w:pPr>
        <w:spacing w:after="0"/>
        <w:jc w:val="right"/>
        <w:rPr>
          <w:sz w:val="18"/>
        </w:rPr>
        <w:sectPr>
          <w:type w:val="continuous"/>
          <w:pgSz w:w="11910" w:h="16840"/>
          <w:pgMar w:top="780" w:bottom="280" w:left="260" w:right="340"/>
        </w:sectPr>
      </w:pPr>
    </w:p>
    <w:p>
      <w:pPr>
        <w:pStyle w:val="BodyText"/>
        <w:spacing w:before="5"/>
        <w:ind w:left="1538"/>
      </w:pPr>
      <w:r>
        <w:rPr>
          <w:w w:val="100"/>
        </w:rPr>
        <w:t> </w:t>
      </w:r>
    </w:p>
    <w:p>
      <w:pPr>
        <w:pStyle w:val="BodyText"/>
        <w:spacing w:before="2"/>
        <w:ind w:left="1538"/>
      </w:pPr>
      <w:r>
        <w:rPr>
          <w:w w:val="100"/>
        </w:rPr>
        <w:t> </w:t>
      </w:r>
    </w:p>
    <w:p>
      <w:pPr>
        <w:pStyle w:val="BodyText"/>
        <w:spacing w:before="4"/>
        <w:ind w:left="1538"/>
      </w:pPr>
      <w:r>
        <w:rPr>
          <w:spacing w:val="-1"/>
        </w:rPr>
        <w:t>如按预期信用损失一般模型计提坏账准备，请参照其他应收款披露：</w:t>
      </w:r>
      <w:r>
        <w:rPr/>
        <w:t> </w:t>
      </w:r>
    </w:p>
    <w:p>
      <w:pPr>
        <w:pStyle w:val="BodyText"/>
        <w:spacing w:before="3"/>
        <w:ind w:left="1538"/>
      </w:pPr>
      <w:r>
        <w:rPr>
          <w:spacing w:val="-1"/>
        </w:rPr>
        <w:t>□适用 √不适用</w:t>
      </w:r>
      <w:r>
        <w:rPr>
          <w:spacing w:val="-3"/>
        </w:rPr>
        <w:t> </w:t>
      </w:r>
      <w:r>
        <w:rPr/>
        <w:t> </w:t>
      </w:r>
    </w:p>
    <w:p>
      <w:pPr>
        <w:pStyle w:val="BodyText"/>
        <w:spacing w:before="4"/>
        <w:ind w:left="1538"/>
      </w:pPr>
      <w:r>
        <w:rPr>
          <w:w w:val="100"/>
        </w:rPr>
        <w:t> </w:t>
      </w:r>
    </w:p>
    <w:p>
      <w:pPr>
        <w:pStyle w:val="ListParagraph"/>
        <w:numPr>
          <w:ilvl w:val="0"/>
          <w:numId w:val="92"/>
        </w:numPr>
        <w:tabs>
          <w:tab w:pos="1963" w:val="left" w:leader="none"/>
        </w:tabs>
        <w:spacing w:line="240" w:lineRule="auto" w:before="62" w:after="0"/>
        <w:ind w:left="1962" w:right="0" w:hanging="425"/>
        <w:jc w:val="left"/>
        <w:rPr>
          <w:sz w:val="21"/>
        </w:rPr>
      </w:pPr>
      <w:r>
        <w:rPr>
          <w:sz w:val="21"/>
        </w:rPr>
        <w:t>坏账准备的情况 </w:t>
      </w:r>
    </w:p>
    <w:p>
      <w:pPr>
        <w:pStyle w:val="BodyText"/>
        <w:spacing w:before="65"/>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BodyText"/>
        <w:ind w:left="72"/>
      </w:pPr>
      <w:r>
        <w:rPr>
          <w:spacing w:val="8"/>
        </w:rPr>
        <w:t>单位：元 币种：人民币</w:t>
      </w:r>
    </w:p>
    <w:p>
      <w:pPr>
        <w:spacing w:after="0"/>
        <w:sectPr>
          <w:type w:val="continuous"/>
          <w:pgSz w:w="11910" w:h="16840"/>
          <w:pgMar w:top="780" w:bottom="280" w:left="260" w:right="340"/>
          <w:cols w:num="2" w:equalWidth="0">
            <w:col w:w="7948" w:space="40"/>
            <w:col w:w="3322"/>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3"/>
        <w:gridCol w:w="1592"/>
        <w:gridCol w:w="1591"/>
        <w:gridCol w:w="953"/>
        <w:gridCol w:w="960"/>
        <w:gridCol w:w="953"/>
        <w:gridCol w:w="1591"/>
      </w:tblGrid>
      <w:tr>
        <w:trPr>
          <w:trHeight w:val="273" w:hRule="atLeast"/>
        </w:trPr>
        <w:tc>
          <w:tcPr>
            <w:tcW w:w="1183" w:type="dxa"/>
            <w:vMerge w:val="restart"/>
          </w:tcPr>
          <w:p>
            <w:pPr>
              <w:pStyle w:val="TableParagraph"/>
              <w:spacing w:before="10"/>
              <w:rPr>
                <w:sz w:val="21"/>
              </w:rPr>
            </w:pPr>
          </w:p>
          <w:p>
            <w:pPr>
              <w:pStyle w:val="TableParagraph"/>
              <w:spacing w:before="0"/>
              <w:ind w:left="381"/>
              <w:rPr>
                <w:sz w:val="21"/>
              </w:rPr>
            </w:pPr>
            <w:r>
              <w:rPr>
                <w:sz w:val="21"/>
              </w:rPr>
              <w:t>类别 </w:t>
            </w:r>
          </w:p>
        </w:tc>
        <w:tc>
          <w:tcPr>
            <w:tcW w:w="1592" w:type="dxa"/>
            <w:vMerge w:val="restart"/>
          </w:tcPr>
          <w:p>
            <w:pPr>
              <w:pStyle w:val="TableParagraph"/>
              <w:spacing w:before="10"/>
              <w:rPr>
                <w:sz w:val="21"/>
              </w:rPr>
            </w:pPr>
          </w:p>
          <w:p>
            <w:pPr>
              <w:pStyle w:val="TableParagraph"/>
              <w:spacing w:before="0"/>
              <w:ind w:left="374"/>
              <w:rPr>
                <w:sz w:val="21"/>
              </w:rPr>
            </w:pPr>
            <w:r>
              <w:rPr>
                <w:spacing w:val="-1"/>
                <w:sz w:val="21"/>
              </w:rPr>
              <w:t>期初余额</w:t>
            </w:r>
            <w:r>
              <w:rPr>
                <w:sz w:val="21"/>
              </w:rPr>
              <w:t> </w:t>
            </w:r>
          </w:p>
        </w:tc>
        <w:tc>
          <w:tcPr>
            <w:tcW w:w="4457" w:type="dxa"/>
            <w:gridSpan w:val="4"/>
          </w:tcPr>
          <w:p>
            <w:pPr>
              <w:pStyle w:val="TableParagraph"/>
              <w:spacing w:line="250" w:lineRule="exact" w:before="3"/>
              <w:ind w:left="1634" w:right="1519"/>
              <w:jc w:val="center"/>
              <w:rPr>
                <w:sz w:val="21"/>
              </w:rPr>
            </w:pPr>
            <w:r>
              <w:rPr>
                <w:spacing w:val="-1"/>
                <w:sz w:val="21"/>
              </w:rPr>
              <w:t>本期变动金额</w:t>
            </w:r>
            <w:r>
              <w:rPr>
                <w:sz w:val="21"/>
              </w:rPr>
              <w:t> </w:t>
            </w:r>
          </w:p>
        </w:tc>
        <w:tc>
          <w:tcPr>
            <w:tcW w:w="1591" w:type="dxa"/>
            <w:vMerge w:val="restart"/>
          </w:tcPr>
          <w:p>
            <w:pPr>
              <w:pStyle w:val="TableParagraph"/>
              <w:spacing w:before="10"/>
              <w:rPr>
                <w:sz w:val="21"/>
              </w:rPr>
            </w:pPr>
          </w:p>
          <w:p>
            <w:pPr>
              <w:pStyle w:val="TableParagraph"/>
              <w:spacing w:before="0"/>
              <w:ind w:left="374"/>
              <w:rPr>
                <w:sz w:val="21"/>
              </w:rPr>
            </w:pPr>
            <w:r>
              <w:rPr>
                <w:spacing w:val="-1"/>
                <w:sz w:val="21"/>
              </w:rPr>
              <w:t>期末余额</w:t>
            </w:r>
            <w:r>
              <w:rPr>
                <w:sz w:val="21"/>
              </w:rPr>
              <w:t> </w:t>
            </w:r>
          </w:p>
        </w:tc>
      </w:tr>
      <w:tr>
        <w:trPr>
          <w:trHeight w:val="544" w:hRule="atLeast"/>
        </w:trPr>
        <w:tc>
          <w:tcPr>
            <w:tcW w:w="1183" w:type="dxa"/>
            <w:vMerge/>
            <w:tcBorders>
              <w:top w:val="nil"/>
            </w:tcBorders>
          </w:tcPr>
          <w:p>
            <w:pPr>
              <w:rPr>
                <w:sz w:val="2"/>
                <w:szCs w:val="2"/>
              </w:rPr>
            </w:pPr>
          </w:p>
        </w:tc>
        <w:tc>
          <w:tcPr>
            <w:tcW w:w="1592" w:type="dxa"/>
            <w:vMerge/>
            <w:tcBorders>
              <w:top w:val="nil"/>
            </w:tcBorders>
          </w:tcPr>
          <w:p>
            <w:pPr>
              <w:rPr>
                <w:sz w:val="2"/>
                <w:szCs w:val="2"/>
              </w:rPr>
            </w:pPr>
          </w:p>
        </w:tc>
        <w:tc>
          <w:tcPr>
            <w:tcW w:w="1591" w:type="dxa"/>
          </w:tcPr>
          <w:p>
            <w:pPr>
              <w:pStyle w:val="TableParagraph"/>
              <w:spacing w:before="138"/>
              <w:ind w:left="138" w:right="23"/>
              <w:jc w:val="center"/>
              <w:rPr>
                <w:sz w:val="21"/>
              </w:rPr>
            </w:pPr>
            <w:r>
              <w:rPr>
                <w:sz w:val="21"/>
              </w:rPr>
              <w:t>计提 </w:t>
            </w:r>
          </w:p>
        </w:tc>
        <w:tc>
          <w:tcPr>
            <w:tcW w:w="953" w:type="dxa"/>
          </w:tcPr>
          <w:p>
            <w:pPr>
              <w:pStyle w:val="TableParagraph"/>
              <w:ind w:right="146"/>
              <w:jc w:val="right"/>
              <w:rPr>
                <w:sz w:val="21"/>
              </w:rPr>
            </w:pPr>
            <w:r>
              <w:rPr>
                <w:sz w:val="21"/>
              </w:rPr>
              <w:t>收回或</w:t>
            </w:r>
          </w:p>
          <w:p>
            <w:pPr>
              <w:pStyle w:val="TableParagraph"/>
              <w:spacing w:line="250" w:lineRule="exact" w:before="5"/>
              <w:ind w:right="148"/>
              <w:jc w:val="right"/>
              <w:rPr>
                <w:sz w:val="21"/>
              </w:rPr>
            </w:pPr>
            <w:r>
              <w:rPr>
                <w:spacing w:val="-1"/>
                <w:sz w:val="21"/>
              </w:rPr>
              <w:t>转回</w:t>
            </w:r>
            <w:r>
              <w:rPr>
                <w:sz w:val="21"/>
              </w:rPr>
              <w:t> </w:t>
            </w:r>
          </w:p>
        </w:tc>
        <w:tc>
          <w:tcPr>
            <w:tcW w:w="960" w:type="dxa"/>
          </w:tcPr>
          <w:p>
            <w:pPr>
              <w:pStyle w:val="TableParagraph"/>
              <w:ind w:right="151"/>
              <w:jc w:val="right"/>
              <w:rPr>
                <w:sz w:val="21"/>
              </w:rPr>
            </w:pPr>
            <w:r>
              <w:rPr>
                <w:sz w:val="21"/>
              </w:rPr>
              <w:t>转销或</w:t>
            </w:r>
          </w:p>
          <w:p>
            <w:pPr>
              <w:pStyle w:val="TableParagraph"/>
              <w:spacing w:line="250" w:lineRule="exact" w:before="5"/>
              <w:ind w:right="153"/>
              <w:jc w:val="right"/>
              <w:rPr>
                <w:sz w:val="21"/>
              </w:rPr>
            </w:pPr>
            <w:r>
              <w:rPr>
                <w:spacing w:val="-1"/>
                <w:sz w:val="21"/>
              </w:rPr>
              <w:t>核销</w:t>
            </w:r>
            <w:r>
              <w:rPr>
                <w:sz w:val="21"/>
              </w:rPr>
              <w:t> </w:t>
            </w:r>
          </w:p>
        </w:tc>
        <w:tc>
          <w:tcPr>
            <w:tcW w:w="953" w:type="dxa"/>
          </w:tcPr>
          <w:p>
            <w:pPr>
              <w:pStyle w:val="TableParagraph"/>
              <w:ind w:left="208"/>
              <w:rPr>
                <w:sz w:val="21"/>
              </w:rPr>
            </w:pPr>
            <w:r>
              <w:rPr>
                <w:sz w:val="21"/>
              </w:rPr>
              <w:t>其他变</w:t>
            </w:r>
          </w:p>
          <w:p>
            <w:pPr>
              <w:pStyle w:val="TableParagraph"/>
              <w:spacing w:line="250" w:lineRule="exact" w:before="5"/>
              <w:ind w:left="628" w:right="-15"/>
              <w:rPr>
                <w:sz w:val="21"/>
              </w:rPr>
            </w:pPr>
            <w:r>
              <w:rPr>
                <w:sz w:val="21"/>
              </w:rPr>
              <w:t>动 </w:t>
            </w:r>
          </w:p>
        </w:tc>
        <w:tc>
          <w:tcPr>
            <w:tcW w:w="1591" w:type="dxa"/>
            <w:vMerge/>
            <w:tcBorders>
              <w:top w:val="nil"/>
            </w:tcBorders>
          </w:tcPr>
          <w:p>
            <w:pPr>
              <w:rPr>
                <w:sz w:val="2"/>
                <w:szCs w:val="2"/>
              </w:rPr>
            </w:pPr>
          </w:p>
        </w:tc>
      </w:tr>
      <w:tr>
        <w:trPr>
          <w:trHeight w:val="467" w:hRule="atLeast"/>
        </w:trPr>
        <w:tc>
          <w:tcPr>
            <w:tcW w:w="1183" w:type="dxa"/>
          </w:tcPr>
          <w:p>
            <w:pPr>
              <w:pStyle w:val="TableParagraph"/>
              <w:spacing w:line="230" w:lineRule="exact" w:before="0"/>
              <w:ind w:left="112"/>
              <w:rPr>
                <w:sz w:val="18"/>
              </w:rPr>
            </w:pPr>
            <w:r>
              <w:rPr>
                <w:sz w:val="18"/>
              </w:rPr>
              <w:t>按组合计提</w:t>
            </w:r>
          </w:p>
          <w:p>
            <w:pPr>
              <w:pStyle w:val="TableParagraph"/>
              <w:spacing w:line="213" w:lineRule="exact" w:before="4"/>
              <w:ind w:left="112"/>
              <w:rPr>
                <w:sz w:val="18"/>
              </w:rPr>
            </w:pPr>
            <w:r>
              <w:rPr>
                <w:spacing w:val="-1"/>
                <w:sz w:val="18"/>
              </w:rPr>
              <w:t>坏账准备</w:t>
            </w:r>
            <w:r>
              <w:rPr>
                <w:sz w:val="18"/>
              </w:rPr>
              <w:t> </w:t>
            </w:r>
          </w:p>
        </w:tc>
        <w:tc>
          <w:tcPr>
            <w:tcW w:w="1592" w:type="dxa"/>
          </w:tcPr>
          <w:p>
            <w:pPr>
              <w:pStyle w:val="TableParagraph"/>
              <w:ind w:right="-15"/>
              <w:jc w:val="right"/>
              <w:rPr>
                <w:sz w:val="21"/>
              </w:rPr>
            </w:pPr>
            <w:r>
              <w:rPr>
                <w:sz w:val="21"/>
              </w:rPr>
              <w:t>51,608,992.39 </w:t>
            </w:r>
          </w:p>
        </w:tc>
        <w:tc>
          <w:tcPr>
            <w:tcW w:w="1591" w:type="dxa"/>
          </w:tcPr>
          <w:p>
            <w:pPr>
              <w:pStyle w:val="TableParagraph"/>
              <w:ind w:left="142" w:right="15"/>
              <w:jc w:val="center"/>
              <w:rPr>
                <w:sz w:val="21"/>
              </w:rPr>
            </w:pPr>
            <w:r>
              <w:rPr>
                <w:sz w:val="21"/>
              </w:rPr>
              <w:t>16,085,530.49 </w:t>
            </w:r>
          </w:p>
        </w:tc>
        <w:tc>
          <w:tcPr>
            <w:tcW w:w="953" w:type="dxa"/>
          </w:tcPr>
          <w:p>
            <w:pPr>
              <w:pStyle w:val="TableParagraph"/>
              <w:spacing w:line="230" w:lineRule="exact" w:before="0"/>
              <w:ind w:right="10"/>
              <w:jc w:val="right"/>
              <w:rPr>
                <w:sz w:val="18"/>
              </w:rPr>
            </w:pPr>
            <w:r>
              <w:rPr>
                <w:sz w:val="18"/>
              </w:rPr>
              <w:t>- </w:t>
            </w:r>
          </w:p>
        </w:tc>
        <w:tc>
          <w:tcPr>
            <w:tcW w:w="960" w:type="dxa"/>
          </w:tcPr>
          <w:p>
            <w:pPr>
              <w:pStyle w:val="TableParagraph"/>
              <w:spacing w:line="230" w:lineRule="exact" w:before="0"/>
              <w:ind w:right="13"/>
              <w:jc w:val="right"/>
              <w:rPr>
                <w:sz w:val="18"/>
              </w:rPr>
            </w:pPr>
            <w:r>
              <w:rPr>
                <w:sz w:val="18"/>
              </w:rPr>
              <w:t>- </w:t>
            </w:r>
          </w:p>
        </w:tc>
        <w:tc>
          <w:tcPr>
            <w:tcW w:w="953" w:type="dxa"/>
          </w:tcPr>
          <w:p>
            <w:pPr>
              <w:pStyle w:val="TableParagraph"/>
              <w:spacing w:line="230" w:lineRule="exact" w:before="0"/>
              <w:ind w:right="10"/>
              <w:jc w:val="right"/>
              <w:rPr>
                <w:sz w:val="18"/>
              </w:rPr>
            </w:pPr>
            <w:r>
              <w:rPr>
                <w:sz w:val="18"/>
              </w:rPr>
              <w:t>- </w:t>
            </w:r>
          </w:p>
        </w:tc>
        <w:tc>
          <w:tcPr>
            <w:tcW w:w="1591" w:type="dxa"/>
          </w:tcPr>
          <w:p>
            <w:pPr>
              <w:pStyle w:val="TableParagraph"/>
              <w:ind w:right="-15"/>
              <w:jc w:val="right"/>
              <w:rPr>
                <w:sz w:val="21"/>
              </w:rPr>
            </w:pPr>
            <w:r>
              <w:rPr>
                <w:sz w:val="21"/>
              </w:rPr>
              <w:t>67,694,522.88 </w:t>
            </w:r>
          </w:p>
        </w:tc>
      </w:tr>
      <w:tr>
        <w:trPr>
          <w:trHeight w:val="273" w:hRule="atLeast"/>
        </w:trPr>
        <w:tc>
          <w:tcPr>
            <w:tcW w:w="1183" w:type="dxa"/>
          </w:tcPr>
          <w:p>
            <w:pPr>
              <w:pStyle w:val="TableParagraph"/>
              <w:spacing w:line="252" w:lineRule="exact"/>
              <w:ind w:left="381"/>
              <w:rPr>
                <w:sz w:val="21"/>
              </w:rPr>
            </w:pPr>
            <w:r>
              <w:rPr>
                <w:sz w:val="21"/>
              </w:rPr>
              <w:t>合计 </w:t>
            </w:r>
          </w:p>
        </w:tc>
        <w:tc>
          <w:tcPr>
            <w:tcW w:w="1592" w:type="dxa"/>
          </w:tcPr>
          <w:p>
            <w:pPr>
              <w:pStyle w:val="TableParagraph"/>
              <w:spacing w:line="252" w:lineRule="exact"/>
              <w:ind w:right="-15"/>
              <w:jc w:val="right"/>
              <w:rPr>
                <w:sz w:val="21"/>
              </w:rPr>
            </w:pPr>
            <w:r>
              <w:rPr>
                <w:sz w:val="21"/>
              </w:rPr>
              <w:t>51,608,992.39 </w:t>
            </w:r>
          </w:p>
        </w:tc>
        <w:tc>
          <w:tcPr>
            <w:tcW w:w="1591" w:type="dxa"/>
          </w:tcPr>
          <w:p>
            <w:pPr>
              <w:pStyle w:val="TableParagraph"/>
              <w:spacing w:line="252" w:lineRule="exact"/>
              <w:ind w:left="142" w:right="15"/>
              <w:jc w:val="center"/>
              <w:rPr>
                <w:sz w:val="21"/>
              </w:rPr>
            </w:pPr>
            <w:r>
              <w:rPr>
                <w:sz w:val="21"/>
              </w:rPr>
              <w:t>16,085,530.49 </w:t>
            </w:r>
          </w:p>
        </w:tc>
        <w:tc>
          <w:tcPr>
            <w:tcW w:w="953" w:type="dxa"/>
          </w:tcPr>
          <w:p>
            <w:pPr>
              <w:pStyle w:val="TableParagraph"/>
              <w:spacing w:before="19"/>
              <w:ind w:right="10"/>
              <w:jc w:val="right"/>
              <w:rPr>
                <w:sz w:val="18"/>
              </w:rPr>
            </w:pPr>
            <w:r>
              <w:rPr>
                <w:sz w:val="18"/>
              </w:rPr>
              <w:t>- </w:t>
            </w:r>
          </w:p>
        </w:tc>
        <w:tc>
          <w:tcPr>
            <w:tcW w:w="960" w:type="dxa"/>
          </w:tcPr>
          <w:p>
            <w:pPr>
              <w:pStyle w:val="TableParagraph"/>
              <w:spacing w:before="19"/>
              <w:ind w:right="13"/>
              <w:jc w:val="right"/>
              <w:rPr>
                <w:sz w:val="18"/>
              </w:rPr>
            </w:pPr>
            <w:r>
              <w:rPr>
                <w:sz w:val="18"/>
              </w:rPr>
              <w:t>- </w:t>
            </w:r>
          </w:p>
        </w:tc>
        <w:tc>
          <w:tcPr>
            <w:tcW w:w="953" w:type="dxa"/>
          </w:tcPr>
          <w:p>
            <w:pPr>
              <w:pStyle w:val="TableParagraph"/>
              <w:spacing w:before="19"/>
              <w:ind w:right="10"/>
              <w:jc w:val="right"/>
              <w:rPr>
                <w:sz w:val="18"/>
              </w:rPr>
            </w:pPr>
            <w:r>
              <w:rPr>
                <w:sz w:val="18"/>
              </w:rPr>
              <w:t>- </w:t>
            </w:r>
          </w:p>
        </w:tc>
        <w:tc>
          <w:tcPr>
            <w:tcW w:w="1591" w:type="dxa"/>
          </w:tcPr>
          <w:p>
            <w:pPr>
              <w:pStyle w:val="TableParagraph"/>
              <w:spacing w:line="252" w:lineRule="exact"/>
              <w:ind w:right="-15"/>
              <w:jc w:val="right"/>
              <w:rPr>
                <w:sz w:val="21"/>
              </w:rPr>
            </w:pPr>
            <w:r>
              <w:rPr>
                <w:sz w:val="21"/>
              </w:rPr>
              <w:t>67,694,522.88 </w:t>
            </w:r>
          </w:p>
        </w:tc>
      </w:tr>
    </w:tbl>
    <w:p>
      <w:pPr>
        <w:pStyle w:val="BodyText"/>
        <w:spacing w:before="7"/>
        <w:rPr>
          <w:sz w:val="14"/>
        </w:rPr>
      </w:pPr>
    </w:p>
    <w:p>
      <w:pPr>
        <w:spacing w:after="0"/>
        <w:rPr>
          <w:sz w:val="14"/>
        </w:rPr>
        <w:sectPr>
          <w:type w:val="continuous"/>
          <w:pgSz w:w="11910" w:h="16840"/>
          <w:pgMar w:top="780" w:bottom="280" w:left="260" w:right="340"/>
        </w:sectPr>
      </w:pPr>
    </w:p>
    <w:p>
      <w:pPr>
        <w:pStyle w:val="BodyText"/>
        <w:spacing w:before="71"/>
        <w:ind w:left="1538"/>
      </w:pPr>
      <w:r>
        <w:rPr>
          <w:spacing w:val="-1"/>
        </w:rPr>
        <w:t>其中本期坏账准备收回或转回金额重要的：</w:t>
      </w:r>
      <w:r>
        <w:rPr/>
        <w:t> </w:t>
      </w:r>
    </w:p>
    <w:p>
      <w:pPr>
        <w:pStyle w:val="BodyText"/>
        <w:spacing w:before="2"/>
        <w:ind w:left="1538"/>
      </w:pPr>
      <w:r>
        <w:rPr>
          <w:spacing w:val="-1"/>
        </w:rPr>
        <w:t>□适用 √不适用</w:t>
      </w:r>
      <w:r>
        <w:rPr>
          <w:spacing w:val="-3"/>
        </w:rPr>
        <w:t> </w:t>
      </w:r>
      <w:r>
        <w:rPr/>
        <w:t> </w:t>
      </w:r>
    </w:p>
    <w:p>
      <w:pPr>
        <w:pStyle w:val="BodyText"/>
        <w:spacing w:before="5"/>
        <w:ind w:left="1538"/>
      </w:pPr>
      <w:r>
        <w:rPr>
          <w:w w:val="100"/>
        </w:rPr>
        <w:t> </w:t>
      </w:r>
    </w:p>
    <w:p>
      <w:pPr>
        <w:pStyle w:val="ListParagraph"/>
        <w:numPr>
          <w:ilvl w:val="0"/>
          <w:numId w:val="92"/>
        </w:numPr>
        <w:tabs>
          <w:tab w:pos="1963" w:val="left" w:leader="none"/>
        </w:tabs>
        <w:spacing w:line="240" w:lineRule="auto" w:before="62" w:after="0"/>
        <w:ind w:left="1962" w:right="0" w:hanging="425"/>
        <w:jc w:val="left"/>
        <w:rPr>
          <w:sz w:val="21"/>
        </w:rPr>
      </w:pPr>
      <w:r>
        <w:rPr>
          <w:sz w:val="21"/>
        </w:rPr>
        <w:t>本期实际核销的应收账款情况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BodyText"/>
        <w:spacing w:before="2"/>
        <w:ind w:left="1538"/>
      </w:pPr>
      <w:r>
        <w:rPr>
          <w:spacing w:val="-1"/>
        </w:rPr>
        <w:t>其中重要的应收账款核销情况</w:t>
      </w:r>
      <w:r>
        <w:rPr/>
        <w:t> </w:t>
      </w:r>
    </w:p>
    <w:p>
      <w:pPr>
        <w:pStyle w:val="BodyText"/>
        <w:spacing w:before="4"/>
        <w:ind w:left="1538"/>
      </w:pPr>
      <w:r>
        <w:rPr>
          <w:spacing w:val="-1"/>
        </w:rPr>
        <w:t>□适用 √不适用</w:t>
      </w:r>
      <w:r>
        <w:rPr>
          <w:spacing w:val="-3"/>
        </w:rPr>
        <w:t> </w:t>
      </w:r>
      <w:r>
        <w:rPr/>
        <w:t> </w:t>
      </w:r>
    </w:p>
    <w:p>
      <w:pPr>
        <w:pStyle w:val="BodyText"/>
        <w:spacing w:before="3"/>
        <w:ind w:left="1538"/>
      </w:pPr>
      <w:r>
        <w:rPr>
          <w:w w:val="100"/>
        </w:rPr>
        <w:t> </w:t>
      </w:r>
    </w:p>
    <w:p>
      <w:pPr>
        <w:pStyle w:val="ListParagraph"/>
        <w:numPr>
          <w:ilvl w:val="0"/>
          <w:numId w:val="92"/>
        </w:numPr>
        <w:tabs>
          <w:tab w:pos="1963" w:val="left" w:leader="none"/>
        </w:tabs>
        <w:spacing w:line="240" w:lineRule="auto" w:before="65" w:after="0"/>
        <w:ind w:left="1962" w:right="0" w:hanging="425"/>
        <w:jc w:val="left"/>
        <w:rPr>
          <w:sz w:val="21"/>
        </w:rPr>
      </w:pPr>
      <w:r>
        <w:rPr>
          <w:sz w:val="21"/>
        </w:rPr>
        <w:t>按欠款方归集的期末余额前五名的应收账款情况 </w:t>
      </w:r>
    </w:p>
    <w:p>
      <w:pPr>
        <w:pStyle w:val="BodyText"/>
        <w:spacing w:before="62"/>
        <w:ind w:left="1538"/>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p>
    <w:p>
      <w:pPr>
        <w:pStyle w:val="BodyText"/>
        <w:spacing w:before="1"/>
        <w:ind w:left="1524"/>
      </w:pPr>
      <w:r>
        <w:rPr>
          <w:spacing w:val="7"/>
        </w:rPr>
        <w:t>单位：元 币种：人民币</w:t>
      </w:r>
      <w:r>
        <w:rPr/>
        <w:t> </w:t>
      </w:r>
    </w:p>
    <w:p>
      <w:pPr>
        <w:spacing w:after="0"/>
        <w:sectPr>
          <w:type w:val="continuous"/>
          <w:pgSz w:w="11910" w:h="16840"/>
          <w:pgMar w:top="780" w:bottom="280" w:left="260" w:right="340"/>
          <w:cols w:num="2" w:equalWidth="0">
            <w:col w:w="6496" w:space="40"/>
            <w:col w:w="4774"/>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4"/>
        <w:gridCol w:w="2203"/>
        <w:gridCol w:w="2203"/>
        <w:gridCol w:w="2203"/>
      </w:tblGrid>
      <w:tr>
        <w:trPr>
          <w:trHeight w:val="544" w:hRule="atLeast"/>
        </w:trPr>
        <w:tc>
          <w:tcPr>
            <w:tcW w:w="2204" w:type="dxa"/>
          </w:tcPr>
          <w:p>
            <w:pPr>
              <w:pStyle w:val="TableParagraph"/>
              <w:spacing w:before="137"/>
              <w:ind w:left="628"/>
              <w:rPr>
                <w:sz w:val="21"/>
              </w:rPr>
            </w:pPr>
            <w:r>
              <w:rPr>
                <w:spacing w:val="-1"/>
                <w:sz w:val="21"/>
              </w:rPr>
              <w:t>单位名称</w:t>
            </w:r>
            <w:r>
              <w:rPr>
                <w:sz w:val="21"/>
              </w:rPr>
              <w:t> </w:t>
            </w:r>
          </w:p>
        </w:tc>
        <w:tc>
          <w:tcPr>
            <w:tcW w:w="2203" w:type="dxa"/>
          </w:tcPr>
          <w:p>
            <w:pPr>
              <w:pStyle w:val="TableParagraph"/>
              <w:spacing w:before="137"/>
              <w:ind w:left="645"/>
              <w:rPr>
                <w:sz w:val="21"/>
              </w:rPr>
            </w:pPr>
            <w:r>
              <w:rPr>
                <w:spacing w:val="-1"/>
                <w:sz w:val="21"/>
              </w:rPr>
              <w:t>期末余额</w:t>
            </w:r>
            <w:r>
              <w:rPr>
                <w:sz w:val="21"/>
              </w:rPr>
              <w:t> </w:t>
            </w:r>
          </w:p>
        </w:tc>
        <w:tc>
          <w:tcPr>
            <w:tcW w:w="2203" w:type="dxa"/>
          </w:tcPr>
          <w:p>
            <w:pPr>
              <w:pStyle w:val="TableParagraph"/>
              <w:ind w:right="141"/>
              <w:jc w:val="right"/>
              <w:rPr>
                <w:sz w:val="21"/>
              </w:rPr>
            </w:pPr>
            <w:r>
              <w:rPr>
                <w:sz w:val="21"/>
              </w:rPr>
              <w:t>占应收账款期末余额</w:t>
            </w:r>
          </w:p>
          <w:p>
            <w:pPr>
              <w:pStyle w:val="TableParagraph"/>
              <w:spacing w:line="250" w:lineRule="exact" w:before="4"/>
              <w:ind w:right="196"/>
              <w:jc w:val="right"/>
              <w:rPr>
                <w:sz w:val="21"/>
              </w:rPr>
            </w:pPr>
            <w:r>
              <w:rPr>
                <w:spacing w:val="-1"/>
                <w:sz w:val="21"/>
              </w:rPr>
              <w:t>合计数的比例(%)</w:t>
            </w:r>
            <w:r>
              <w:rPr>
                <w:sz w:val="21"/>
              </w:rPr>
              <w:t> </w:t>
            </w:r>
          </w:p>
        </w:tc>
        <w:tc>
          <w:tcPr>
            <w:tcW w:w="2203" w:type="dxa"/>
          </w:tcPr>
          <w:p>
            <w:pPr>
              <w:pStyle w:val="TableParagraph"/>
              <w:spacing w:before="137"/>
              <w:ind w:left="261"/>
              <w:rPr>
                <w:sz w:val="21"/>
              </w:rPr>
            </w:pPr>
            <w:r>
              <w:rPr>
                <w:spacing w:val="-1"/>
                <w:sz w:val="21"/>
              </w:rPr>
              <w:t>坏账准备期末余额</w:t>
            </w:r>
            <w:r>
              <w:rPr>
                <w:sz w:val="21"/>
              </w:rPr>
              <w:t> </w:t>
            </w:r>
          </w:p>
        </w:tc>
      </w:tr>
      <w:tr>
        <w:trPr>
          <w:trHeight w:val="273" w:hRule="atLeast"/>
        </w:trPr>
        <w:tc>
          <w:tcPr>
            <w:tcW w:w="2204" w:type="dxa"/>
          </w:tcPr>
          <w:p>
            <w:pPr>
              <w:pStyle w:val="TableParagraph"/>
              <w:spacing w:line="250" w:lineRule="exact" w:before="3"/>
              <w:ind w:left="107"/>
              <w:rPr>
                <w:sz w:val="21"/>
              </w:rPr>
            </w:pPr>
            <w:r>
              <w:rPr>
                <w:sz w:val="21"/>
              </w:rPr>
              <w:t>客户一 </w:t>
            </w:r>
          </w:p>
        </w:tc>
        <w:tc>
          <w:tcPr>
            <w:tcW w:w="2203" w:type="dxa"/>
          </w:tcPr>
          <w:p>
            <w:pPr>
              <w:pStyle w:val="TableParagraph"/>
              <w:spacing w:line="250" w:lineRule="exact" w:before="3"/>
              <w:ind w:right="62"/>
              <w:jc w:val="right"/>
              <w:rPr>
                <w:sz w:val="21"/>
              </w:rPr>
            </w:pPr>
            <w:r>
              <w:rPr>
                <w:sz w:val="21"/>
              </w:rPr>
              <w:t>224,829,488.50 </w:t>
            </w:r>
          </w:p>
        </w:tc>
        <w:tc>
          <w:tcPr>
            <w:tcW w:w="2203" w:type="dxa"/>
          </w:tcPr>
          <w:p>
            <w:pPr>
              <w:pStyle w:val="TableParagraph"/>
              <w:spacing w:line="250" w:lineRule="exact" w:before="3"/>
              <w:ind w:right="-15"/>
              <w:jc w:val="right"/>
              <w:rPr>
                <w:sz w:val="21"/>
              </w:rPr>
            </w:pPr>
            <w:r>
              <w:rPr>
                <w:sz w:val="21"/>
              </w:rPr>
              <w:t>16.75 </w:t>
            </w:r>
          </w:p>
        </w:tc>
        <w:tc>
          <w:tcPr>
            <w:tcW w:w="2203" w:type="dxa"/>
          </w:tcPr>
          <w:p>
            <w:pPr>
              <w:pStyle w:val="TableParagraph"/>
              <w:spacing w:line="250" w:lineRule="exact" w:before="3"/>
              <w:ind w:right="-15"/>
              <w:jc w:val="right"/>
              <w:rPr>
                <w:sz w:val="21"/>
              </w:rPr>
            </w:pPr>
            <w:r>
              <w:rPr>
                <w:sz w:val="21"/>
              </w:rPr>
              <w:t>11,241,474.43 </w:t>
            </w:r>
          </w:p>
        </w:tc>
      </w:tr>
      <w:tr>
        <w:trPr>
          <w:trHeight w:val="273" w:hRule="atLeast"/>
        </w:trPr>
        <w:tc>
          <w:tcPr>
            <w:tcW w:w="2204" w:type="dxa"/>
          </w:tcPr>
          <w:p>
            <w:pPr>
              <w:pStyle w:val="TableParagraph"/>
              <w:spacing w:line="252" w:lineRule="exact"/>
              <w:ind w:left="107"/>
              <w:rPr>
                <w:sz w:val="21"/>
              </w:rPr>
            </w:pPr>
            <w:r>
              <w:rPr>
                <w:sz w:val="21"/>
              </w:rPr>
              <w:t>客户二 </w:t>
            </w:r>
          </w:p>
        </w:tc>
        <w:tc>
          <w:tcPr>
            <w:tcW w:w="2203" w:type="dxa"/>
          </w:tcPr>
          <w:p>
            <w:pPr>
              <w:pStyle w:val="TableParagraph"/>
              <w:spacing w:line="252" w:lineRule="exact"/>
              <w:ind w:right="62"/>
              <w:jc w:val="right"/>
              <w:rPr>
                <w:sz w:val="21"/>
              </w:rPr>
            </w:pPr>
            <w:r>
              <w:rPr>
                <w:sz w:val="21"/>
              </w:rPr>
              <w:t>110,721,169.28 </w:t>
            </w:r>
          </w:p>
        </w:tc>
        <w:tc>
          <w:tcPr>
            <w:tcW w:w="2203" w:type="dxa"/>
          </w:tcPr>
          <w:p>
            <w:pPr>
              <w:pStyle w:val="TableParagraph"/>
              <w:spacing w:line="252" w:lineRule="exact"/>
              <w:ind w:right="-15"/>
              <w:jc w:val="right"/>
              <w:rPr>
                <w:sz w:val="21"/>
              </w:rPr>
            </w:pPr>
            <w:r>
              <w:rPr>
                <w:sz w:val="21"/>
              </w:rPr>
              <w:t>8.25 </w:t>
            </w:r>
          </w:p>
        </w:tc>
        <w:tc>
          <w:tcPr>
            <w:tcW w:w="2203" w:type="dxa"/>
          </w:tcPr>
          <w:p>
            <w:pPr>
              <w:pStyle w:val="TableParagraph"/>
              <w:spacing w:line="252" w:lineRule="exact"/>
              <w:ind w:right="-15"/>
              <w:jc w:val="right"/>
              <w:rPr>
                <w:sz w:val="21"/>
              </w:rPr>
            </w:pPr>
            <w:r>
              <w:rPr>
                <w:sz w:val="21"/>
              </w:rPr>
              <w:t>5,536,058.46 </w:t>
            </w:r>
          </w:p>
        </w:tc>
      </w:tr>
      <w:tr>
        <w:trPr>
          <w:trHeight w:val="273" w:hRule="atLeast"/>
        </w:trPr>
        <w:tc>
          <w:tcPr>
            <w:tcW w:w="2204" w:type="dxa"/>
          </w:tcPr>
          <w:p>
            <w:pPr>
              <w:pStyle w:val="TableParagraph"/>
              <w:spacing w:line="252" w:lineRule="exact"/>
              <w:ind w:left="107"/>
              <w:rPr>
                <w:sz w:val="21"/>
              </w:rPr>
            </w:pPr>
            <w:r>
              <w:rPr>
                <w:sz w:val="21"/>
              </w:rPr>
              <w:t>客户三 </w:t>
            </w:r>
          </w:p>
        </w:tc>
        <w:tc>
          <w:tcPr>
            <w:tcW w:w="2203" w:type="dxa"/>
          </w:tcPr>
          <w:p>
            <w:pPr>
              <w:pStyle w:val="TableParagraph"/>
              <w:spacing w:line="252" w:lineRule="exact"/>
              <w:ind w:right="62"/>
              <w:jc w:val="right"/>
              <w:rPr>
                <w:sz w:val="21"/>
              </w:rPr>
            </w:pPr>
            <w:r>
              <w:rPr>
                <w:sz w:val="21"/>
              </w:rPr>
              <w:t>100,229,224.44 </w:t>
            </w:r>
          </w:p>
        </w:tc>
        <w:tc>
          <w:tcPr>
            <w:tcW w:w="2203" w:type="dxa"/>
          </w:tcPr>
          <w:p>
            <w:pPr>
              <w:pStyle w:val="TableParagraph"/>
              <w:spacing w:line="252" w:lineRule="exact"/>
              <w:ind w:right="-15"/>
              <w:jc w:val="right"/>
              <w:rPr>
                <w:sz w:val="21"/>
              </w:rPr>
            </w:pPr>
            <w:r>
              <w:rPr>
                <w:sz w:val="21"/>
              </w:rPr>
              <w:t>7.47 </w:t>
            </w:r>
          </w:p>
        </w:tc>
        <w:tc>
          <w:tcPr>
            <w:tcW w:w="2203" w:type="dxa"/>
          </w:tcPr>
          <w:p>
            <w:pPr>
              <w:pStyle w:val="TableParagraph"/>
              <w:spacing w:line="252" w:lineRule="exact"/>
              <w:ind w:right="-15"/>
              <w:jc w:val="right"/>
              <w:rPr>
                <w:sz w:val="21"/>
              </w:rPr>
            </w:pPr>
            <w:r>
              <w:rPr>
                <w:sz w:val="21"/>
              </w:rPr>
              <w:t>5,011,461.22 </w:t>
            </w:r>
          </w:p>
        </w:tc>
      </w:tr>
    </w:tbl>
    <w:p>
      <w:pPr>
        <w:spacing w:after="0" w:line="252" w:lineRule="exact"/>
        <w:jc w:val="right"/>
        <w:rPr>
          <w:sz w:val="21"/>
        </w:rPr>
        <w:sectPr>
          <w:type w:val="continuous"/>
          <w:pgSz w:w="11910" w:h="16840"/>
          <w:pgMar w:top="780" w:bottom="280" w:left="260" w:right="340"/>
        </w:sectPr>
      </w:pPr>
    </w:p>
    <w:p>
      <w:pPr>
        <w:pStyle w:val="BodyText"/>
        <w:spacing w:before="9"/>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4"/>
        <w:gridCol w:w="2203"/>
        <w:gridCol w:w="2203"/>
        <w:gridCol w:w="2203"/>
      </w:tblGrid>
      <w:tr>
        <w:trPr>
          <w:trHeight w:val="273" w:hRule="atLeast"/>
        </w:trPr>
        <w:tc>
          <w:tcPr>
            <w:tcW w:w="2204" w:type="dxa"/>
          </w:tcPr>
          <w:p>
            <w:pPr>
              <w:pStyle w:val="TableParagraph"/>
              <w:spacing w:line="250" w:lineRule="exact" w:before="3"/>
              <w:ind w:left="107"/>
              <w:rPr>
                <w:sz w:val="21"/>
              </w:rPr>
            </w:pPr>
            <w:r>
              <w:rPr>
                <w:sz w:val="21"/>
              </w:rPr>
              <w:t>客户四 </w:t>
            </w:r>
          </w:p>
        </w:tc>
        <w:tc>
          <w:tcPr>
            <w:tcW w:w="2203" w:type="dxa"/>
          </w:tcPr>
          <w:p>
            <w:pPr>
              <w:pStyle w:val="TableParagraph"/>
              <w:spacing w:line="250" w:lineRule="exact" w:before="3"/>
              <w:ind w:right="62"/>
              <w:jc w:val="right"/>
              <w:rPr>
                <w:sz w:val="21"/>
              </w:rPr>
            </w:pPr>
            <w:r>
              <w:rPr>
                <w:sz w:val="21"/>
              </w:rPr>
              <w:t>71,447,617.69 </w:t>
            </w:r>
          </w:p>
        </w:tc>
        <w:tc>
          <w:tcPr>
            <w:tcW w:w="2203" w:type="dxa"/>
          </w:tcPr>
          <w:p>
            <w:pPr>
              <w:pStyle w:val="TableParagraph"/>
              <w:spacing w:line="250" w:lineRule="exact" w:before="3"/>
              <w:ind w:right="-15"/>
              <w:jc w:val="right"/>
              <w:rPr>
                <w:sz w:val="21"/>
              </w:rPr>
            </w:pPr>
            <w:r>
              <w:rPr>
                <w:sz w:val="21"/>
              </w:rPr>
              <w:t>5.32 </w:t>
            </w:r>
          </w:p>
        </w:tc>
        <w:tc>
          <w:tcPr>
            <w:tcW w:w="2203" w:type="dxa"/>
          </w:tcPr>
          <w:p>
            <w:pPr>
              <w:pStyle w:val="TableParagraph"/>
              <w:spacing w:line="250" w:lineRule="exact" w:before="3"/>
              <w:ind w:right="-15"/>
              <w:jc w:val="right"/>
              <w:rPr>
                <w:sz w:val="21"/>
              </w:rPr>
            </w:pPr>
            <w:r>
              <w:rPr>
                <w:sz w:val="21"/>
              </w:rPr>
              <w:t>3,572,380.88 </w:t>
            </w:r>
          </w:p>
        </w:tc>
      </w:tr>
      <w:tr>
        <w:trPr>
          <w:trHeight w:val="273" w:hRule="atLeast"/>
        </w:trPr>
        <w:tc>
          <w:tcPr>
            <w:tcW w:w="2204" w:type="dxa"/>
          </w:tcPr>
          <w:p>
            <w:pPr>
              <w:pStyle w:val="TableParagraph"/>
              <w:spacing w:line="252" w:lineRule="exact"/>
              <w:ind w:left="107"/>
              <w:rPr>
                <w:sz w:val="21"/>
              </w:rPr>
            </w:pPr>
            <w:r>
              <w:rPr>
                <w:sz w:val="21"/>
              </w:rPr>
              <w:t>客户五 </w:t>
            </w:r>
          </w:p>
        </w:tc>
        <w:tc>
          <w:tcPr>
            <w:tcW w:w="2203" w:type="dxa"/>
          </w:tcPr>
          <w:p>
            <w:pPr>
              <w:pStyle w:val="TableParagraph"/>
              <w:spacing w:line="252" w:lineRule="exact"/>
              <w:ind w:right="62"/>
              <w:jc w:val="right"/>
              <w:rPr>
                <w:sz w:val="21"/>
              </w:rPr>
            </w:pPr>
            <w:r>
              <w:rPr>
                <w:sz w:val="21"/>
              </w:rPr>
              <w:t>64,690,970.53 </w:t>
            </w:r>
          </w:p>
        </w:tc>
        <w:tc>
          <w:tcPr>
            <w:tcW w:w="2203" w:type="dxa"/>
          </w:tcPr>
          <w:p>
            <w:pPr>
              <w:pStyle w:val="TableParagraph"/>
              <w:spacing w:line="252" w:lineRule="exact"/>
              <w:ind w:right="-15"/>
              <w:jc w:val="right"/>
              <w:rPr>
                <w:sz w:val="21"/>
              </w:rPr>
            </w:pPr>
            <w:r>
              <w:rPr>
                <w:sz w:val="21"/>
              </w:rPr>
              <w:t>4.82 </w:t>
            </w:r>
          </w:p>
        </w:tc>
        <w:tc>
          <w:tcPr>
            <w:tcW w:w="2203" w:type="dxa"/>
          </w:tcPr>
          <w:p>
            <w:pPr>
              <w:pStyle w:val="TableParagraph"/>
              <w:spacing w:line="252" w:lineRule="exact"/>
              <w:ind w:right="-15"/>
              <w:jc w:val="right"/>
              <w:rPr>
                <w:sz w:val="21"/>
              </w:rPr>
            </w:pPr>
            <w:r>
              <w:rPr>
                <w:sz w:val="21"/>
              </w:rPr>
              <w:t>3,234,548.53 </w:t>
            </w:r>
          </w:p>
        </w:tc>
      </w:tr>
      <w:tr>
        <w:trPr>
          <w:trHeight w:val="273" w:hRule="atLeast"/>
        </w:trPr>
        <w:tc>
          <w:tcPr>
            <w:tcW w:w="2204" w:type="dxa"/>
          </w:tcPr>
          <w:p>
            <w:pPr>
              <w:pStyle w:val="TableParagraph"/>
              <w:spacing w:line="252" w:lineRule="exact"/>
              <w:ind w:left="870" w:right="864"/>
              <w:jc w:val="center"/>
              <w:rPr>
                <w:sz w:val="21"/>
              </w:rPr>
            </w:pPr>
            <w:r>
              <w:rPr>
                <w:sz w:val="21"/>
              </w:rPr>
              <w:t>合计 </w:t>
            </w:r>
          </w:p>
        </w:tc>
        <w:tc>
          <w:tcPr>
            <w:tcW w:w="2203" w:type="dxa"/>
          </w:tcPr>
          <w:p>
            <w:pPr>
              <w:pStyle w:val="TableParagraph"/>
              <w:spacing w:line="252" w:lineRule="exact"/>
              <w:ind w:right="62"/>
              <w:jc w:val="right"/>
              <w:rPr>
                <w:sz w:val="21"/>
              </w:rPr>
            </w:pPr>
            <w:r>
              <w:rPr>
                <w:sz w:val="21"/>
              </w:rPr>
              <w:t>571,918,470.44 </w:t>
            </w:r>
          </w:p>
        </w:tc>
        <w:tc>
          <w:tcPr>
            <w:tcW w:w="2203" w:type="dxa"/>
          </w:tcPr>
          <w:p>
            <w:pPr>
              <w:pStyle w:val="TableParagraph"/>
              <w:spacing w:line="252" w:lineRule="exact"/>
              <w:ind w:right="-15"/>
              <w:jc w:val="right"/>
              <w:rPr>
                <w:sz w:val="21"/>
              </w:rPr>
            </w:pPr>
            <w:r>
              <w:rPr>
                <w:sz w:val="21"/>
              </w:rPr>
              <w:t>42.61 </w:t>
            </w:r>
          </w:p>
        </w:tc>
        <w:tc>
          <w:tcPr>
            <w:tcW w:w="2203" w:type="dxa"/>
          </w:tcPr>
          <w:p>
            <w:pPr>
              <w:pStyle w:val="TableParagraph"/>
              <w:spacing w:line="252" w:lineRule="exact"/>
              <w:ind w:right="-15"/>
              <w:jc w:val="right"/>
              <w:rPr>
                <w:sz w:val="21"/>
              </w:rPr>
            </w:pPr>
            <w:r>
              <w:rPr>
                <w:sz w:val="21"/>
              </w:rPr>
              <w:t>28,595,923.52 </w:t>
            </w:r>
          </w:p>
        </w:tc>
      </w:tr>
    </w:tbl>
    <w:p>
      <w:pPr>
        <w:pStyle w:val="BodyText"/>
        <w:spacing w:before="1"/>
        <w:ind w:left="1538"/>
      </w:pPr>
      <w:r>
        <w:rPr>
          <w:w w:val="100"/>
        </w:rPr>
        <w:t> </w:t>
      </w:r>
    </w:p>
    <w:p>
      <w:pPr>
        <w:pStyle w:val="BodyText"/>
        <w:spacing w:line="242" w:lineRule="auto" w:before="2"/>
        <w:ind w:left="1538" w:right="8820"/>
      </w:pPr>
      <w:r>
        <w:rPr/>
        <w:t>其他说明无 </w:t>
      </w:r>
    </w:p>
    <w:p>
      <w:pPr>
        <w:pStyle w:val="BodyText"/>
        <w:spacing w:before="9"/>
        <w:rPr>
          <w:sz w:val="23"/>
        </w:rPr>
      </w:pPr>
    </w:p>
    <w:p>
      <w:pPr>
        <w:pStyle w:val="ListParagraph"/>
        <w:numPr>
          <w:ilvl w:val="0"/>
          <w:numId w:val="92"/>
        </w:numPr>
        <w:tabs>
          <w:tab w:pos="1963" w:val="left" w:leader="none"/>
        </w:tabs>
        <w:spacing w:line="240" w:lineRule="auto" w:before="0" w:after="0"/>
        <w:ind w:left="1962" w:right="0" w:hanging="425"/>
        <w:jc w:val="left"/>
        <w:rPr>
          <w:sz w:val="21"/>
        </w:rPr>
      </w:pPr>
      <w:r>
        <w:rPr>
          <w:sz w:val="21"/>
        </w:rPr>
        <w:t>因金融资产转移而终止确认的应收账款 </w:t>
      </w:r>
    </w:p>
    <w:p>
      <w:pPr>
        <w:pStyle w:val="BodyText"/>
        <w:spacing w:before="62"/>
        <w:ind w:left="1538"/>
      </w:pPr>
      <w:r>
        <w:rPr>
          <w:spacing w:val="11"/>
        </w:rPr>
        <w:t>□适用 √不适用</w:t>
      </w:r>
      <w:r>
        <w:rPr>
          <w:spacing w:val="-3"/>
        </w:rPr>
        <w:t> </w:t>
      </w:r>
      <w:r>
        <w:rPr/>
        <w:t> </w:t>
      </w:r>
    </w:p>
    <w:p>
      <w:pPr>
        <w:pStyle w:val="BodyText"/>
        <w:spacing w:before="10"/>
        <w:rPr>
          <w:sz w:val="23"/>
        </w:rPr>
      </w:pPr>
    </w:p>
    <w:p>
      <w:pPr>
        <w:pStyle w:val="ListParagraph"/>
        <w:numPr>
          <w:ilvl w:val="0"/>
          <w:numId w:val="92"/>
        </w:numPr>
        <w:tabs>
          <w:tab w:pos="1963" w:val="left" w:leader="none"/>
        </w:tabs>
        <w:spacing w:line="240" w:lineRule="auto" w:before="0" w:after="0"/>
        <w:ind w:left="1962" w:right="0" w:hanging="425"/>
        <w:jc w:val="left"/>
        <w:rPr>
          <w:sz w:val="21"/>
        </w:rPr>
      </w:pPr>
      <w:r>
        <w:rPr>
          <w:sz w:val="21"/>
        </w:rPr>
        <w:t>转移应收账款且继续涉入形成的资产、负债金额 </w:t>
      </w:r>
    </w:p>
    <w:p>
      <w:pPr>
        <w:pStyle w:val="BodyText"/>
        <w:spacing w:before="65"/>
        <w:ind w:left="1538"/>
      </w:pPr>
      <w:r>
        <w:rPr>
          <w:spacing w:val="11"/>
        </w:rPr>
        <w:t>□适用 √不适用</w:t>
      </w:r>
      <w:r>
        <w:rPr>
          <w:spacing w:val="-3"/>
        </w:rPr>
        <w:t> </w:t>
      </w:r>
      <w:r>
        <w:rPr/>
        <w:t> </w:t>
      </w:r>
    </w:p>
    <w:p>
      <w:pPr>
        <w:pStyle w:val="BodyText"/>
        <w:spacing w:before="7"/>
        <w:rPr>
          <w:sz w:val="13"/>
        </w:rPr>
      </w:pPr>
    </w:p>
    <w:p>
      <w:pPr>
        <w:pStyle w:val="BodyText"/>
        <w:spacing w:before="71"/>
        <w:ind w:left="1538"/>
      </w:pPr>
      <w:r>
        <w:rPr/>
        <w:t>其他说明： </w:t>
      </w:r>
    </w:p>
    <w:p>
      <w:pPr>
        <w:pStyle w:val="BodyText"/>
        <w:spacing w:before="2"/>
        <w:ind w:left="1538"/>
      </w:pPr>
      <w:r>
        <w:rPr>
          <w:spacing w:val="-1"/>
        </w:rPr>
        <w:t>□适用 √不适用</w:t>
      </w:r>
      <w:r>
        <w:rPr>
          <w:spacing w:val="-3"/>
        </w:rPr>
        <w:t> </w:t>
      </w:r>
      <w:r>
        <w:rPr/>
        <w:t> </w:t>
      </w:r>
    </w:p>
    <w:p>
      <w:pPr>
        <w:pStyle w:val="BodyText"/>
        <w:spacing w:before="5"/>
        <w:ind w:left="1538"/>
      </w:pPr>
      <w:r>
        <w:rPr>
          <w:w w:val="100"/>
        </w:rPr>
        <w:t> </w:t>
      </w:r>
    </w:p>
    <w:p>
      <w:pPr>
        <w:pStyle w:val="BodyText"/>
        <w:spacing w:line="297" w:lineRule="auto" w:before="62"/>
        <w:ind w:left="1538" w:right="8182"/>
      </w:pPr>
      <w:r>
        <w:rPr/>
        <w:t>2、 其他应收款项目列示 </w:t>
      </w:r>
    </w:p>
    <w:p>
      <w:pPr>
        <w:pStyle w:val="BodyText"/>
        <w:spacing w:line="267" w:lineRule="exact"/>
        <w:ind w:left="1538"/>
      </w:pPr>
      <w:r>
        <w:rPr>
          <w:spacing w:val="-1"/>
        </w:rPr>
        <w:t>√适用 □不适用</w:t>
      </w:r>
      <w:r>
        <w:rPr>
          <w:spacing w:val="-3"/>
        </w:rPr>
        <w:t> </w:t>
      </w:r>
      <w:r>
        <w:rPr/>
        <w:t> </w:t>
      </w:r>
    </w:p>
    <w:p>
      <w:pPr>
        <w:pStyle w:val="BodyText"/>
        <w:spacing w:before="5"/>
        <w:ind w:left="8059"/>
      </w:pPr>
      <w:r>
        <w:rPr>
          <w:spacing w:val="7"/>
        </w:rPr>
        <w:t>单位：元 币种：人民币</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3" w:hRule="atLeast"/>
        </w:trPr>
        <w:tc>
          <w:tcPr>
            <w:tcW w:w="3113" w:type="dxa"/>
          </w:tcPr>
          <w:p>
            <w:pPr>
              <w:pStyle w:val="TableParagraph"/>
              <w:spacing w:line="252" w:lineRule="exact"/>
              <w:ind w:right="1229"/>
              <w:jc w:val="right"/>
              <w:rPr>
                <w:sz w:val="21"/>
              </w:rPr>
            </w:pPr>
            <w:r>
              <w:rPr>
                <w:sz w:val="21"/>
              </w:rPr>
              <w:t>项目 </w:t>
            </w:r>
          </w:p>
        </w:tc>
        <w:tc>
          <w:tcPr>
            <w:tcW w:w="2863" w:type="dxa"/>
          </w:tcPr>
          <w:p>
            <w:pPr>
              <w:pStyle w:val="TableParagraph"/>
              <w:spacing w:line="252" w:lineRule="exact"/>
              <w:ind w:left="1010"/>
              <w:rPr>
                <w:sz w:val="21"/>
              </w:rPr>
            </w:pPr>
            <w:r>
              <w:rPr>
                <w:spacing w:val="-1"/>
                <w:sz w:val="21"/>
              </w:rPr>
              <w:t>期末余额</w:t>
            </w:r>
            <w:r>
              <w:rPr>
                <w:sz w:val="21"/>
              </w:rPr>
              <w:t> </w:t>
            </w:r>
          </w:p>
        </w:tc>
        <w:tc>
          <w:tcPr>
            <w:tcW w:w="2846" w:type="dxa"/>
          </w:tcPr>
          <w:p>
            <w:pPr>
              <w:pStyle w:val="TableParagraph"/>
              <w:spacing w:line="252" w:lineRule="exact"/>
              <w:ind w:left="1001"/>
              <w:rPr>
                <w:sz w:val="21"/>
              </w:rPr>
            </w:pPr>
            <w:r>
              <w:rPr>
                <w:spacing w:val="-1"/>
                <w:sz w:val="21"/>
              </w:rPr>
              <w:t>期初余额</w:t>
            </w:r>
            <w:r>
              <w:rPr>
                <w:sz w:val="21"/>
              </w:rPr>
              <w:t> </w:t>
            </w:r>
          </w:p>
        </w:tc>
      </w:tr>
      <w:tr>
        <w:trPr>
          <w:trHeight w:val="270" w:hRule="atLeast"/>
        </w:trPr>
        <w:tc>
          <w:tcPr>
            <w:tcW w:w="3113" w:type="dxa"/>
          </w:tcPr>
          <w:p>
            <w:pPr>
              <w:pStyle w:val="TableParagraph"/>
              <w:spacing w:line="250" w:lineRule="exact"/>
              <w:ind w:left="107"/>
              <w:rPr>
                <w:sz w:val="21"/>
              </w:rPr>
            </w:pPr>
            <w:r>
              <w:rPr>
                <w:spacing w:val="-1"/>
                <w:sz w:val="21"/>
              </w:rPr>
              <w:t>应收利息</w:t>
            </w:r>
            <w:r>
              <w:rPr>
                <w:sz w:val="21"/>
              </w:rPr>
              <w:t> </w:t>
            </w:r>
          </w:p>
        </w:tc>
        <w:tc>
          <w:tcPr>
            <w:tcW w:w="2863" w:type="dxa"/>
          </w:tcPr>
          <w:p>
            <w:pPr>
              <w:pStyle w:val="TableParagraph"/>
              <w:spacing w:line="250" w:lineRule="exact"/>
              <w:ind w:right="-15"/>
              <w:jc w:val="right"/>
              <w:rPr>
                <w:sz w:val="21"/>
              </w:rPr>
            </w:pPr>
            <w:r>
              <w:rPr>
                <w:sz w:val="21"/>
              </w:rPr>
              <w:t>- </w:t>
            </w:r>
          </w:p>
        </w:tc>
        <w:tc>
          <w:tcPr>
            <w:tcW w:w="2846" w:type="dxa"/>
          </w:tcPr>
          <w:p>
            <w:pPr>
              <w:pStyle w:val="TableParagraph"/>
              <w:spacing w:line="250" w:lineRule="exact"/>
              <w:ind w:right="-15"/>
              <w:jc w:val="right"/>
              <w:rPr>
                <w:sz w:val="21"/>
              </w:rPr>
            </w:pPr>
            <w:r>
              <w:rPr>
                <w:sz w:val="21"/>
              </w:rPr>
              <w:t>- </w:t>
            </w:r>
          </w:p>
        </w:tc>
      </w:tr>
      <w:tr>
        <w:trPr>
          <w:trHeight w:val="273" w:hRule="atLeast"/>
        </w:trPr>
        <w:tc>
          <w:tcPr>
            <w:tcW w:w="3113" w:type="dxa"/>
          </w:tcPr>
          <w:p>
            <w:pPr>
              <w:pStyle w:val="TableParagraph"/>
              <w:spacing w:line="252" w:lineRule="exact"/>
              <w:ind w:left="107"/>
              <w:rPr>
                <w:sz w:val="21"/>
              </w:rPr>
            </w:pPr>
            <w:r>
              <w:rPr>
                <w:spacing w:val="-1"/>
                <w:sz w:val="21"/>
              </w:rPr>
              <w:t>应收股利</w:t>
            </w:r>
            <w:r>
              <w:rPr>
                <w:sz w:val="21"/>
              </w:rPr>
              <w:t> </w:t>
            </w:r>
          </w:p>
        </w:tc>
        <w:tc>
          <w:tcPr>
            <w:tcW w:w="2863" w:type="dxa"/>
          </w:tcPr>
          <w:p>
            <w:pPr>
              <w:pStyle w:val="TableParagraph"/>
              <w:spacing w:line="252" w:lineRule="exact"/>
              <w:ind w:right="-15"/>
              <w:jc w:val="right"/>
              <w:rPr>
                <w:sz w:val="21"/>
              </w:rPr>
            </w:pPr>
            <w:r>
              <w:rPr>
                <w:sz w:val="21"/>
              </w:rPr>
              <w:t>- </w:t>
            </w:r>
          </w:p>
        </w:tc>
        <w:tc>
          <w:tcPr>
            <w:tcW w:w="2846" w:type="dxa"/>
          </w:tcPr>
          <w:p>
            <w:pPr>
              <w:pStyle w:val="TableParagraph"/>
              <w:spacing w:line="252" w:lineRule="exact"/>
              <w:ind w:right="-15"/>
              <w:jc w:val="right"/>
              <w:rPr>
                <w:sz w:val="21"/>
              </w:rPr>
            </w:pPr>
            <w:r>
              <w:rPr>
                <w:sz w:val="21"/>
              </w:rPr>
              <w:t>- </w:t>
            </w:r>
          </w:p>
        </w:tc>
      </w:tr>
      <w:tr>
        <w:trPr>
          <w:trHeight w:val="273" w:hRule="atLeast"/>
        </w:trPr>
        <w:tc>
          <w:tcPr>
            <w:tcW w:w="3113" w:type="dxa"/>
          </w:tcPr>
          <w:p>
            <w:pPr>
              <w:pStyle w:val="TableParagraph"/>
              <w:spacing w:line="252" w:lineRule="exact"/>
              <w:ind w:left="107"/>
              <w:rPr>
                <w:sz w:val="21"/>
              </w:rPr>
            </w:pPr>
            <w:r>
              <w:rPr>
                <w:sz w:val="21"/>
              </w:rPr>
              <w:t>其他应收款 </w:t>
            </w:r>
          </w:p>
        </w:tc>
        <w:tc>
          <w:tcPr>
            <w:tcW w:w="2863" w:type="dxa"/>
          </w:tcPr>
          <w:p>
            <w:pPr>
              <w:pStyle w:val="TableParagraph"/>
              <w:spacing w:line="252" w:lineRule="exact"/>
              <w:ind w:right="-15"/>
              <w:jc w:val="right"/>
              <w:rPr>
                <w:sz w:val="21"/>
              </w:rPr>
            </w:pPr>
            <w:r>
              <w:rPr>
                <w:sz w:val="21"/>
              </w:rPr>
              <w:t>6,625,835.67 </w:t>
            </w:r>
          </w:p>
        </w:tc>
        <w:tc>
          <w:tcPr>
            <w:tcW w:w="2846" w:type="dxa"/>
          </w:tcPr>
          <w:p>
            <w:pPr>
              <w:pStyle w:val="TableParagraph"/>
              <w:spacing w:line="252" w:lineRule="exact"/>
              <w:ind w:right="-15"/>
              <w:jc w:val="right"/>
              <w:rPr>
                <w:sz w:val="21"/>
              </w:rPr>
            </w:pPr>
            <w:r>
              <w:rPr>
                <w:sz w:val="21"/>
              </w:rPr>
              <w:t>15,295,019.71 </w:t>
            </w:r>
          </w:p>
        </w:tc>
      </w:tr>
      <w:tr>
        <w:trPr>
          <w:trHeight w:val="270" w:hRule="atLeast"/>
        </w:trPr>
        <w:tc>
          <w:tcPr>
            <w:tcW w:w="3113" w:type="dxa"/>
          </w:tcPr>
          <w:p>
            <w:pPr>
              <w:pStyle w:val="TableParagraph"/>
              <w:spacing w:line="250" w:lineRule="exact"/>
              <w:ind w:right="1229"/>
              <w:jc w:val="right"/>
              <w:rPr>
                <w:sz w:val="21"/>
              </w:rPr>
            </w:pPr>
            <w:r>
              <w:rPr>
                <w:sz w:val="21"/>
              </w:rPr>
              <w:t>合计 </w:t>
            </w:r>
          </w:p>
        </w:tc>
        <w:tc>
          <w:tcPr>
            <w:tcW w:w="2863" w:type="dxa"/>
          </w:tcPr>
          <w:p>
            <w:pPr>
              <w:pStyle w:val="TableParagraph"/>
              <w:spacing w:line="250" w:lineRule="exact"/>
              <w:ind w:right="-15"/>
              <w:jc w:val="right"/>
              <w:rPr>
                <w:sz w:val="21"/>
              </w:rPr>
            </w:pPr>
            <w:r>
              <w:rPr>
                <w:sz w:val="21"/>
              </w:rPr>
              <w:t>6,625,835.67 </w:t>
            </w:r>
          </w:p>
        </w:tc>
        <w:tc>
          <w:tcPr>
            <w:tcW w:w="2846" w:type="dxa"/>
          </w:tcPr>
          <w:p>
            <w:pPr>
              <w:pStyle w:val="TableParagraph"/>
              <w:spacing w:line="250" w:lineRule="exact"/>
              <w:ind w:right="-15"/>
              <w:jc w:val="right"/>
              <w:rPr>
                <w:sz w:val="21"/>
              </w:rPr>
            </w:pPr>
            <w:r>
              <w:rPr>
                <w:sz w:val="21"/>
              </w:rPr>
              <w:t>15,295,019.71 </w:t>
            </w:r>
          </w:p>
        </w:tc>
      </w:tr>
    </w:tbl>
    <w:p>
      <w:pPr>
        <w:pStyle w:val="BodyText"/>
        <w:spacing w:before="1"/>
        <w:ind w:left="1538"/>
      </w:pPr>
      <w:r>
        <w:rPr>
          <w:w w:val="100"/>
        </w:rPr>
        <w:t> </w:t>
      </w:r>
    </w:p>
    <w:p>
      <w:pPr>
        <w:pStyle w:val="BodyText"/>
        <w:spacing w:before="5"/>
        <w:ind w:left="1538"/>
      </w:pPr>
      <w:r>
        <w:rPr/>
        <w:t>其他说明： </w:t>
      </w:r>
    </w:p>
    <w:p>
      <w:pPr>
        <w:pStyle w:val="BodyText"/>
        <w:spacing w:before="2"/>
        <w:ind w:left="1538"/>
      </w:pPr>
      <w:r>
        <w:rPr>
          <w:spacing w:val="-1"/>
        </w:rPr>
        <w:t>□适用 √不适用</w:t>
      </w:r>
      <w:r>
        <w:rPr>
          <w:spacing w:val="-3"/>
        </w:rPr>
        <w:t> </w:t>
      </w:r>
      <w:r>
        <w:rPr/>
        <w:t> </w:t>
      </w:r>
    </w:p>
    <w:p>
      <w:pPr>
        <w:pStyle w:val="BodyText"/>
        <w:spacing w:before="5"/>
        <w:ind w:left="1538"/>
      </w:pPr>
      <w:r>
        <w:rPr>
          <w:w w:val="100"/>
        </w:rPr>
        <w:t> </w:t>
      </w:r>
    </w:p>
    <w:p>
      <w:pPr>
        <w:pStyle w:val="BodyText"/>
        <w:spacing w:before="62"/>
        <w:ind w:left="1538"/>
      </w:pPr>
      <w:r>
        <w:rPr/>
        <w:t>应收利息 </w:t>
      </w:r>
    </w:p>
    <w:p>
      <w:pPr>
        <w:pStyle w:val="ListParagraph"/>
        <w:numPr>
          <w:ilvl w:val="0"/>
          <w:numId w:val="93"/>
        </w:numPr>
        <w:tabs>
          <w:tab w:pos="1966" w:val="left" w:leader="none"/>
        </w:tabs>
        <w:spacing w:line="240" w:lineRule="auto" w:before="64" w:after="0"/>
        <w:ind w:left="1965" w:right="0" w:hanging="428"/>
        <w:jc w:val="left"/>
        <w:rPr>
          <w:sz w:val="21"/>
        </w:rPr>
      </w:pPr>
      <w:r>
        <w:rPr>
          <w:sz w:val="21"/>
        </w:rPr>
        <w:t>应收利息分类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ListParagraph"/>
        <w:numPr>
          <w:ilvl w:val="0"/>
          <w:numId w:val="93"/>
        </w:numPr>
        <w:tabs>
          <w:tab w:pos="1966" w:val="left" w:leader="none"/>
        </w:tabs>
        <w:spacing w:line="240" w:lineRule="auto" w:before="62" w:after="0"/>
        <w:ind w:left="1965" w:right="0" w:hanging="428"/>
        <w:jc w:val="left"/>
        <w:rPr>
          <w:sz w:val="21"/>
        </w:rPr>
      </w:pPr>
      <w:r>
        <w:rPr>
          <w:sz w:val="21"/>
        </w:rPr>
        <w:t>重要逾期利息 </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pStyle w:val="ListParagraph"/>
        <w:numPr>
          <w:ilvl w:val="0"/>
          <w:numId w:val="93"/>
        </w:numPr>
        <w:tabs>
          <w:tab w:pos="1966" w:val="left" w:leader="none"/>
        </w:tabs>
        <w:spacing w:line="240" w:lineRule="auto" w:before="64" w:after="0"/>
        <w:ind w:left="1965" w:right="0" w:hanging="428"/>
        <w:jc w:val="left"/>
        <w:rPr>
          <w:sz w:val="21"/>
        </w:rPr>
      </w:pPr>
      <w:r>
        <w:rPr>
          <w:sz w:val="21"/>
        </w:rPr>
        <w:t>坏账准备计提情况 </w:t>
      </w:r>
    </w:p>
    <w:p>
      <w:pPr>
        <w:pStyle w:val="BodyText"/>
        <w:spacing w:before="63"/>
        <w:ind w:left="1538"/>
      </w:pPr>
      <w:r>
        <w:rPr>
          <w:spacing w:val="-1"/>
        </w:rPr>
        <w:t>□适用 √不适用</w:t>
      </w:r>
      <w:r>
        <w:rPr>
          <w:spacing w:val="-3"/>
        </w:rPr>
        <w:t> </w:t>
      </w:r>
      <w:r>
        <w:rPr/>
        <w:t> </w:t>
      </w:r>
    </w:p>
    <w:p>
      <w:pPr>
        <w:pStyle w:val="BodyText"/>
        <w:spacing w:before="4"/>
        <w:ind w:left="1538"/>
      </w:pPr>
      <w:r>
        <w:rPr>
          <w:w w:val="100"/>
        </w:rPr>
        <w:t> </w:t>
      </w:r>
    </w:p>
    <w:p>
      <w:pPr>
        <w:pStyle w:val="BodyText"/>
        <w:spacing w:before="3"/>
        <w:ind w:left="1538"/>
      </w:pPr>
      <w:r>
        <w:rPr/>
        <w:t>其他说明： </w:t>
      </w:r>
    </w:p>
    <w:p>
      <w:pPr>
        <w:pStyle w:val="BodyText"/>
        <w:spacing w:before="4"/>
        <w:ind w:left="1538"/>
      </w:pPr>
      <w:r>
        <w:rPr>
          <w:spacing w:val="-1"/>
        </w:rPr>
        <w:t>□适用 √不适用</w:t>
      </w:r>
      <w:r>
        <w:rPr>
          <w:spacing w:val="-3"/>
        </w:rPr>
        <w:t> </w:t>
      </w:r>
      <w:r>
        <w:rPr/>
        <w:t> </w:t>
      </w:r>
    </w:p>
    <w:p>
      <w:pPr>
        <w:pStyle w:val="BodyText"/>
        <w:spacing w:before="2"/>
        <w:ind w:left="1538"/>
      </w:pPr>
      <w:r>
        <w:rPr>
          <w:w w:val="100"/>
        </w:rPr>
        <w:t> </w:t>
      </w:r>
    </w:p>
    <w:p>
      <w:pPr>
        <w:pStyle w:val="BodyText"/>
        <w:spacing w:line="295" w:lineRule="auto" w:before="65"/>
        <w:ind w:left="1538" w:right="8391"/>
      </w:pPr>
      <w:r>
        <w:rPr/>
        <w:t>应收股利</w:t>
      </w:r>
      <w:r>
        <w:rPr>
          <w:spacing w:val="17"/>
        </w:rPr>
        <w:t> </w:t>
      </w:r>
      <w:r>
        <w:rPr/>
        <w:t>(1).应收股利 </w:t>
      </w:r>
    </w:p>
    <w:p>
      <w:pPr>
        <w:pStyle w:val="BodyText"/>
        <w:ind w:left="1538"/>
      </w:pPr>
      <w:r>
        <w:rPr>
          <w:spacing w:val="-1"/>
        </w:rPr>
        <w:t>□适用 √不适用</w:t>
      </w:r>
      <w:r>
        <w:rPr>
          <w:spacing w:val="-3"/>
        </w:rPr>
        <w:t> </w:t>
      </w:r>
      <w:r>
        <w:rPr/>
        <w:t> </w:t>
      </w:r>
    </w:p>
    <w:p>
      <w:pPr>
        <w:pStyle w:val="BodyText"/>
        <w:spacing w:before="5"/>
        <w:ind w:left="1538"/>
      </w:pPr>
      <w:r>
        <w:rPr>
          <w:w w:val="100"/>
        </w:rPr>
        <w:t> </w:t>
      </w:r>
    </w:p>
    <w:p>
      <w:pPr>
        <w:spacing w:after="0"/>
        <w:sectPr>
          <w:pgSz w:w="11910" w:h="16840"/>
          <w:pgMar w:header="882" w:footer="1195" w:top="1460" w:bottom="1380" w:left="260" w:right="340"/>
        </w:sectPr>
      </w:pPr>
    </w:p>
    <w:p>
      <w:pPr>
        <w:pStyle w:val="ListParagraph"/>
        <w:numPr>
          <w:ilvl w:val="0"/>
          <w:numId w:val="94"/>
        </w:numPr>
        <w:tabs>
          <w:tab w:pos="1966" w:val="left" w:leader="none"/>
        </w:tabs>
        <w:spacing w:line="240" w:lineRule="auto" w:before="61" w:after="0"/>
        <w:ind w:left="1965" w:right="0" w:hanging="428"/>
        <w:jc w:val="left"/>
        <w:rPr>
          <w:sz w:val="21"/>
        </w:rPr>
      </w:pPr>
      <w:r>
        <w:rPr>
          <w:spacing w:val="-6"/>
          <w:sz w:val="21"/>
        </w:rPr>
        <w:t>重要的账龄超过 </w:t>
      </w:r>
      <w:r>
        <w:rPr>
          <w:sz w:val="21"/>
        </w:rPr>
        <w:t>1</w:t>
      </w:r>
      <w:r>
        <w:rPr>
          <w:spacing w:val="-8"/>
          <w:sz w:val="21"/>
        </w:rPr>
        <w:t> 年的应收股利</w:t>
      </w:r>
      <w:r>
        <w:rPr>
          <w:sz w:val="21"/>
        </w:rPr>
        <w:t> </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pStyle w:val="ListParagraph"/>
        <w:numPr>
          <w:ilvl w:val="0"/>
          <w:numId w:val="94"/>
        </w:numPr>
        <w:tabs>
          <w:tab w:pos="1966" w:val="left" w:leader="none"/>
        </w:tabs>
        <w:spacing w:line="240" w:lineRule="auto" w:before="65" w:after="0"/>
        <w:ind w:left="1965" w:right="0" w:hanging="428"/>
        <w:jc w:val="left"/>
        <w:rPr>
          <w:sz w:val="21"/>
        </w:rPr>
      </w:pPr>
      <w:r>
        <w:rPr>
          <w:sz w:val="21"/>
        </w:rPr>
        <w:t>坏账准备计提情况 </w:t>
      </w:r>
    </w:p>
    <w:p>
      <w:pPr>
        <w:pStyle w:val="BodyText"/>
        <w:spacing w:before="62"/>
        <w:ind w:left="1538"/>
      </w:pPr>
      <w:r>
        <w:rPr>
          <w:spacing w:val="-1"/>
        </w:rPr>
        <w:t>□适用 √不适用</w:t>
      </w:r>
      <w:r>
        <w:rPr>
          <w:spacing w:val="-3"/>
        </w:rPr>
        <w:t> </w:t>
      </w:r>
      <w:r>
        <w:rPr/>
        <w:t> </w:t>
      </w:r>
    </w:p>
    <w:p>
      <w:pPr>
        <w:pStyle w:val="BodyText"/>
        <w:spacing w:before="4"/>
        <w:ind w:left="1538"/>
      </w:pPr>
      <w:r>
        <w:rPr>
          <w:w w:val="100"/>
        </w:rPr>
        <w:t> </w:t>
      </w:r>
    </w:p>
    <w:p>
      <w:pPr>
        <w:pStyle w:val="BodyText"/>
        <w:spacing w:before="3"/>
        <w:ind w:left="1538"/>
      </w:pPr>
      <w:r>
        <w:rPr/>
        <w:t>其他说明： </w:t>
      </w:r>
    </w:p>
    <w:p>
      <w:pPr>
        <w:pStyle w:val="BodyText"/>
        <w:spacing w:before="4"/>
        <w:ind w:left="1538"/>
      </w:pPr>
      <w:r>
        <w:rPr>
          <w:spacing w:val="-1"/>
        </w:rPr>
        <w:t>□适用 √不适用</w:t>
      </w:r>
      <w:r>
        <w:rPr>
          <w:spacing w:val="-3"/>
        </w:rPr>
        <w:t> </w:t>
      </w:r>
      <w:r>
        <w:rPr/>
        <w:t> </w:t>
      </w:r>
    </w:p>
    <w:p>
      <w:pPr>
        <w:pStyle w:val="BodyText"/>
        <w:spacing w:before="2"/>
        <w:ind w:left="1538"/>
      </w:pPr>
      <w:r>
        <w:rPr>
          <w:w w:val="100"/>
        </w:rPr>
        <w:t> </w:t>
      </w:r>
    </w:p>
    <w:p>
      <w:pPr>
        <w:pStyle w:val="BodyText"/>
        <w:spacing w:before="65"/>
        <w:ind w:left="1538"/>
      </w:pPr>
      <w:r>
        <w:rPr/>
        <w:t>其他应收款 </w:t>
      </w:r>
    </w:p>
    <w:p>
      <w:pPr>
        <w:pStyle w:val="ListParagraph"/>
        <w:numPr>
          <w:ilvl w:val="0"/>
          <w:numId w:val="95"/>
        </w:numPr>
        <w:tabs>
          <w:tab w:pos="1962" w:val="left" w:leader="none"/>
        </w:tabs>
        <w:spacing w:line="240" w:lineRule="auto" w:before="62" w:after="0"/>
        <w:ind w:left="1961" w:right="0" w:hanging="424"/>
        <w:jc w:val="left"/>
        <w:rPr>
          <w:sz w:val="21"/>
        </w:rPr>
      </w:pPr>
      <w:r>
        <w:rPr>
          <w:sz w:val="21"/>
        </w:rPr>
        <w:t>按账龄披露 </w:t>
      </w:r>
    </w:p>
    <w:p>
      <w:pPr>
        <w:pStyle w:val="BodyText"/>
        <w:spacing w:before="65"/>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8"/>
        </w:rPr>
      </w:pPr>
    </w:p>
    <w:p>
      <w:pPr>
        <w:pStyle w:val="BodyText"/>
        <w:ind w:left="1538"/>
      </w:pPr>
      <w:r>
        <w:rPr>
          <w:spacing w:val="7"/>
        </w:rPr>
        <w:t>单位：元 币种：人民币</w:t>
      </w:r>
      <w:r>
        <w:rPr/>
        <w:t> </w:t>
      </w:r>
    </w:p>
    <w:p>
      <w:pPr>
        <w:spacing w:after="0"/>
        <w:sectPr>
          <w:pgSz w:w="11910" w:h="16840"/>
          <w:pgMar w:header="882" w:footer="1195" w:top="1460" w:bottom="1380" w:left="260" w:right="340"/>
          <w:cols w:num="2" w:equalWidth="0">
            <w:col w:w="5066" w:space="1455"/>
            <w:col w:w="4789"/>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55"/>
        <w:gridCol w:w="4369"/>
      </w:tblGrid>
      <w:tr>
        <w:trPr>
          <w:trHeight w:val="270" w:hRule="atLeast"/>
        </w:trPr>
        <w:tc>
          <w:tcPr>
            <w:tcW w:w="4455" w:type="dxa"/>
          </w:tcPr>
          <w:p>
            <w:pPr>
              <w:pStyle w:val="TableParagraph"/>
              <w:spacing w:line="250" w:lineRule="exact"/>
              <w:ind w:right="1901"/>
              <w:jc w:val="right"/>
              <w:rPr>
                <w:sz w:val="21"/>
              </w:rPr>
            </w:pPr>
            <w:r>
              <w:rPr>
                <w:sz w:val="21"/>
              </w:rPr>
              <w:t>账龄 </w:t>
            </w:r>
          </w:p>
        </w:tc>
        <w:tc>
          <w:tcPr>
            <w:tcW w:w="4369" w:type="dxa"/>
          </w:tcPr>
          <w:p>
            <w:pPr>
              <w:pStyle w:val="TableParagraph"/>
              <w:spacing w:line="250" w:lineRule="exact"/>
              <w:ind w:left="1552"/>
              <w:rPr>
                <w:sz w:val="21"/>
              </w:rPr>
            </w:pPr>
            <w:r>
              <w:rPr>
                <w:spacing w:val="-1"/>
                <w:sz w:val="21"/>
              </w:rPr>
              <w:t>期末账面余额</w:t>
            </w:r>
            <w:r>
              <w:rPr>
                <w:sz w:val="21"/>
              </w:rPr>
              <w:t> </w:t>
            </w:r>
          </w:p>
        </w:tc>
      </w:tr>
      <w:tr>
        <w:trPr>
          <w:trHeight w:val="273" w:hRule="atLeast"/>
        </w:trPr>
        <w:tc>
          <w:tcPr>
            <w:tcW w:w="8824" w:type="dxa"/>
            <w:gridSpan w:val="2"/>
          </w:tcPr>
          <w:p>
            <w:pPr>
              <w:pStyle w:val="TableParagraph"/>
              <w:spacing w:line="252" w:lineRule="exact"/>
              <w:ind w:left="107"/>
              <w:rPr>
                <w:sz w:val="21"/>
              </w:rPr>
            </w:pPr>
            <w:r>
              <w:rPr>
                <w:spacing w:val="-1"/>
                <w:sz w:val="21"/>
              </w:rPr>
              <w:t>1</w:t>
            </w:r>
            <w:r>
              <w:rPr>
                <w:spacing w:val="-14"/>
                <w:sz w:val="21"/>
              </w:rPr>
              <w:t> 年以内</w:t>
            </w:r>
            <w:r>
              <w:rPr>
                <w:color w:val="FF0000"/>
                <w:sz w:val="21"/>
              </w:rPr>
              <w:t> </w:t>
            </w:r>
          </w:p>
        </w:tc>
      </w:tr>
      <w:tr>
        <w:trPr>
          <w:trHeight w:val="273" w:hRule="atLeast"/>
        </w:trPr>
        <w:tc>
          <w:tcPr>
            <w:tcW w:w="8824" w:type="dxa"/>
            <w:gridSpan w:val="2"/>
          </w:tcPr>
          <w:p>
            <w:pPr>
              <w:pStyle w:val="TableParagraph"/>
              <w:spacing w:line="252" w:lineRule="exact"/>
              <w:ind w:left="107"/>
              <w:rPr>
                <w:sz w:val="21"/>
              </w:rPr>
            </w:pPr>
            <w:r>
              <w:rPr>
                <w:spacing w:val="-1"/>
                <w:sz w:val="21"/>
              </w:rPr>
              <w:t>其中：</w:t>
            </w:r>
            <w:r>
              <w:rPr>
                <w:sz w:val="21"/>
              </w:rPr>
              <w:t>1</w:t>
            </w:r>
            <w:r>
              <w:rPr>
                <w:spacing w:val="-10"/>
                <w:sz w:val="21"/>
              </w:rPr>
              <w:t> 年以内分项</w:t>
            </w:r>
            <w:r>
              <w:rPr>
                <w:sz w:val="21"/>
              </w:rPr>
              <w:t> </w:t>
            </w:r>
          </w:p>
        </w:tc>
      </w:tr>
      <w:tr>
        <w:trPr>
          <w:trHeight w:val="270" w:hRule="atLeast"/>
        </w:trPr>
        <w:tc>
          <w:tcPr>
            <w:tcW w:w="4455" w:type="dxa"/>
          </w:tcPr>
          <w:p>
            <w:pPr>
              <w:pStyle w:val="TableParagraph"/>
              <w:spacing w:line="250" w:lineRule="exact"/>
              <w:ind w:left="107"/>
              <w:rPr>
                <w:sz w:val="21"/>
              </w:rPr>
            </w:pPr>
            <w:r>
              <w:rPr>
                <w:spacing w:val="-1"/>
                <w:sz w:val="21"/>
              </w:rPr>
              <w:t>1</w:t>
            </w:r>
            <w:r>
              <w:rPr>
                <w:spacing w:val="-10"/>
                <w:sz w:val="21"/>
              </w:rPr>
              <w:t> 年以内小计</w:t>
            </w:r>
            <w:r>
              <w:rPr>
                <w:sz w:val="21"/>
              </w:rPr>
              <w:t> </w:t>
            </w:r>
          </w:p>
        </w:tc>
        <w:tc>
          <w:tcPr>
            <w:tcW w:w="4369" w:type="dxa"/>
          </w:tcPr>
          <w:p>
            <w:pPr>
              <w:pStyle w:val="TableParagraph"/>
              <w:spacing w:line="250" w:lineRule="exact"/>
              <w:ind w:right="-15"/>
              <w:jc w:val="right"/>
              <w:rPr>
                <w:sz w:val="21"/>
              </w:rPr>
            </w:pPr>
            <w:r>
              <w:rPr>
                <w:sz w:val="21"/>
              </w:rPr>
              <w:t>3,764,435.73 </w:t>
            </w:r>
          </w:p>
        </w:tc>
      </w:tr>
      <w:tr>
        <w:trPr>
          <w:trHeight w:val="273" w:hRule="atLeast"/>
        </w:trPr>
        <w:tc>
          <w:tcPr>
            <w:tcW w:w="4455" w:type="dxa"/>
          </w:tcPr>
          <w:p>
            <w:pPr>
              <w:pStyle w:val="TableParagraph"/>
              <w:spacing w:line="252" w:lineRule="exact"/>
              <w:ind w:left="107"/>
              <w:rPr>
                <w:sz w:val="21"/>
              </w:rPr>
            </w:pPr>
            <w:r>
              <w:rPr>
                <w:sz w:val="21"/>
              </w:rPr>
              <w:t>1</w:t>
            </w:r>
            <w:r>
              <w:rPr>
                <w:spacing w:val="-36"/>
                <w:sz w:val="21"/>
              </w:rPr>
              <w:t> 至 </w:t>
            </w:r>
            <w:r>
              <w:rPr>
                <w:sz w:val="21"/>
              </w:rPr>
              <w:t>2</w:t>
            </w:r>
            <w:r>
              <w:rPr>
                <w:spacing w:val="-28"/>
                <w:sz w:val="21"/>
              </w:rPr>
              <w:t> 年</w:t>
            </w:r>
            <w:r>
              <w:rPr>
                <w:sz w:val="21"/>
              </w:rPr>
              <w:t> </w:t>
            </w:r>
          </w:p>
        </w:tc>
        <w:tc>
          <w:tcPr>
            <w:tcW w:w="4369" w:type="dxa"/>
          </w:tcPr>
          <w:p>
            <w:pPr>
              <w:pStyle w:val="TableParagraph"/>
              <w:spacing w:line="252" w:lineRule="exact"/>
              <w:ind w:right="-15"/>
              <w:jc w:val="right"/>
              <w:rPr>
                <w:sz w:val="21"/>
              </w:rPr>
            </w:pPr>
            <w:r>
              <w:rPr>
                <w:sz w:val="21"/>
              </w:rPr>
              <w:t>2,884,827.42 </w:t>
            </w:r>
          </w:p>
        </w:tc>
      </w:tr>
      <w:tr>
        <w:trPr>
          <w:trHeight w:val="270" w:hRule="atLeast"/>
        </w:trPr>
        <w:tc>
          <w:tcPr>
            <w:tcW w:w="4455" w:type="dxa"/>
          </w:tcPr>
          <w:p>
            <w:pPr>
              <w:pStyle w:val="TableParagraph"/>
              <w:spacing w:line="250" w:lineRule="exact"/>
              <w:ind w:left="107"/>
              <w:rPr>
                <w:sz w:val="21"/>
              </w:rPr>
            </w:pPr>
            <w:r>
              <w:rPr>
                <w:sz w:val="21"/>
              </w:rPr>
              <w:t>2</w:t>
            </w:r>
            <w:r>
              <w:rPr>
                <w:spacing w:val="-36"/>
                <w:sz w:val="21"/>
              </w:rPr>
              <w:t> 至 </w:t>
            </w:r>
            <w:r>
              <w:rPr>
                <w:sz w:val="21"/>
              </w:rPr>
              <w:t>3</w:t>
            </w:r>
            <w:r>
              <w:rPr>
                <w:spacing w:val="-28"/>
                <w:sz w:val="21"/>
              </w:rPr>
              <w:t> 年</w:t>
            </w:r>
            <w:r>
              <w:rPr>
                <w:sz w:val="21"/>
              </w:rPr>
              <w:t> </w:t>
            </w:r>
          </w:p>
        </w:tc>
        <w:tc>
          <w:tcPr>
            <w:tcW w:w="4369" w:type="dxa"/>
          </w:tcPr>
          <w:p>
            <w:pPr>
              <w:pStyle w:val="TableParagraph"/>
              <w:spacing w:line="250" w:lineRule="exact"/>
              <w:ind w:right="-15"/>
              <w:jc w:val="right"/>
              <w:rPr>
                <w:sz w:val="21"/>
              </w:rPr>
            </w:pPr>
            <w:r>
              <w:rPr>
                <w:sz w:val="21"/>
              </w:rPr>
              <w:t>1,479.40 </w:t>
            </w:r>
          </w:p>
        </w:tc>
      </w:tr>
      <w:tr>
        <w:trPr>
          <w:trHeight w:val="273" w:hRule="atLeast"/>
        </w:trPr>
        <w:tc>
          <w:tcPr>
            <w:tcW w:w="4455" w:type="dxa"/>
          </w:tcPr>
          <w:p>
            <w:pPr>
              <w:pStyle w:val="TableParagraph"/>
              <w:spacing w:line="250" w:lineRule="exact" w:before="3"/>
              <w:ind w:left="107"/>
              <w:rPr>
                <w:sz w:val="21"/>
              </w:rPr>
            </w:pPr>
            <w:r>
              <w:rPr>
                <w:sz w:val="21"/>
              </w:rPr>
              <w:t>3</w:t>
            </w:r>
            <w:r>
              <w:rPr>
                <w:spacing w:val="-36"/>
                <w:sz w:val="21"/>
              </w:rPr>
              <w:t> 至 </w:t>
            </w:r>
            <w:r>
              <w:rPr>
                <w:sz w:val="21"/>
              </w:rPr>
              <w:t>4</w:t>
            </w:r>
            <w:r>
              <w:rPr>
                <w:spacing w:val="-28"/>
                <w:sz w:val="21"/>
              </w:rPr>
              <w:t> 年</w:t>
            </w:r>
            <w:r>
              <w:rPr>
                <w:sz w:val="21"/>
              </w:rPr>
              <w:t> </w:t>
            </w:r>
          </w:p>
        </w:tc>
        <w:tc>
          <w:tcPr>
            <w:tcW w:w="4369" w:type="dxa"/>
          </w:tcPr>
          <w:p>
            <w:pPr>
              <w:pStyle w:val="TableParagraph"/>
              <w:spacing w:line="250" w:lineRule="exact" w:before="3"/>
              <w:ind w:right="-15"/>
              <w:jc w:val="right"/>
              <w:rPr>
                <w:sz w:val="21"/>
              </w:rPr>
            </w:pPr>
            <w:r>
              <w:rPr>
                <w:sz w:val="21"/>
              </w:rPr>
              <w:t>33,306.42 </w:t>
            </w:r>
          </w:p>
        </w:tc>
      </w:tr>
      <w:tr>
        <w:trPr>
          <w:trHeight w:val="273" w:hRule="atLeast"/>
        </w:trPr>
        <w:tc>
          <w:tcPr>
            <w:tcW w:w="4455" w:type="dxa"/>
          </w:tcPr>
          <w:p>
            <w:pPr>
              <w:pStyle w:val="TableParagraph"/>
              <w:spacing w:line="252" w:lineRule="exact"/>
              <w:ind w:left="107"/>
              <w:rPr>
                <w:sz w:val="21"/>
              </w:rPr>
            </w:pPr>
            <w:r>
              <w:rPr>
                <w:sz w:val="21"/>
              </w:rPr>
              <w:t>4</w:t>
            </w:r>
            <w:r>
              <w:rPr>
                <w:spacing w:val="-36"/>
                <w:sz w:val="21"/>
              </w:rPr>
              <w:t> 至 </w:t>
            </w:r>
            <w:r>
              <w:rPr>
                <w:sz w:val="21"/>
              </w:rPr>
              <w:t>5</w:t>
            </w:r>
            <w:r>
              <w:rPr>
                <w:spacing w:val="-28"/>
                <w:sz w:val="21"/>
              </w:rPr>
              <w:t> 年</w:t>
            </w:r>
            <w:r>
              <w:rPr>
                <w:sz w:val="21"/>
              </w:rPr>
              <w:t> </w:t>
            </w:r>
          </w:p>
        </w:tc>
        <w:tc>
          <w:tcPr>
            <w:tcW w:w="4369" w:type="dxa"/>
          </w:tcPr>
          <w:p>
            <w:pPr>
              <w:pStyle w:val="TableParagraph"/>
              <w:spacing w:line="252" w:lineRule="exact"/>
              <w:ind w:right="-15"/>
              <w:jc w:val="right"/>
              <w:rPr>
                <w:sz w:val="21"/>
              </w:rPr>
            </w:pPr>
            <w:r>
              <w:rPr>
                <w:sz w:val="21"/>
              </w:rPr>
              <w:t>10,682.83 </w:t>
            </w:r>
          </w:p>
        </w:tc>
      </w:tr>
      <w:tr>
        <w:trPr>
          <w:trHeight w:val="270" w:hRule="atLeast"/>
        </w:trPr>
        <w:tc>
          <w:tcPr>
            <w:tcW w:w="4455" w:type="dxa"/>
          </w:tcPr>
          <w:p>
            <w:pPr>
              <w:pStyle w:val="TableParagraph"/>
              <w:spacing w:line="250" w:lineRule="exact"/>
              <w:ind w:left="107"/>
              <w:rPr>
                <w:sz w:val="21"/>
              </w:rPr>
            </w:pPr>
            <w:r>
              <w:rPr>
                <w:spacing w:val="-1"/>
                <w:sz w:val="21"/>
              </w:rPr>
              <w:t>5</w:t>
            </w:r>
            <w:r>
              <w:rPr>
                <w:spacing w:val="-14"/>
                <w:sz w:val="21"/>
              </w:rPr>
              <w:t> 年以上</w:t>
            </w:r>
            <w:r>
              <w:rPr>
                <w:sz w:val="21"/>
              </w:rPr>
              <w:t> </w:t>
            </w:r>
          </w:p>
        </w:tc>
        <w:tc>
          <w:tcPr>
            <w:tcW w:w="4369" w:type="dxa"/>
          </w:tcPr>
          <w:p>
            <w:pPr>
              <w:pStyle w:val="TableParagraph"/>
              <w:spacing w:line="250" w:lineRule="exact"/>
              <w:ind w:right="-15"/>
              <w:jc w:val="right"/>
              <w:rPr>
                <w:sz w:val="21"/>
              </w:rPr>
            </w:pPr>
            <w:r>
              <w:rPr>
                <w:sz w:val="21"/>
              </w:rPr>
              <w:t>10,000.00 </w:t>
            </w:r>
          </w:p>
        </w:tc>
      </w:tr>
      <w:tr>
        <w:trPr>
          <w:trHeight w:val="273" w:hRule="atLeast"/>
        </w:trPr>
        <w:tc>
          <w:tcPr>
            <w:tcW w:w="4455" w:type="dxa"/>
          </w:tcPr>
          <w:p>
            <w:pPr>
              <w:pStyle w:val="TableParagraph"/>
              <w:spacing w:line="250" w:lineRule="exact" w:before="3"/>
              <w:ind w:right="1901"/>
              <w:jc w:val="right"/>
              <w:rPr>
                <w:sz w:val="21"/>
              </w:rPr>
            </w:pPr>
            <w:r>
              <w:rPr>
                <w:sz w:val="21"/>
              </w:rPr>
              <w:t>合计 </w:t>
            </w:r>
          </w:p>
        </w:tc>
        <w:tc>
          <w:tcPr>
            <w:tcW w:w="4369" w:type="dxa"/>
          </w:tcPr>
          <w:p>
            <w:pPr>
              <w:pStyle w:val="TableParagraph"/>
              <w:spacing w:line="250" w:lineRule="exact" w:before="3"/>
              <w:ind w:right="-15"/>
              <w:jc w:val="right"/>
              <w:rPr>
                <w:sz w:val="21"/>
              </w:rPr>
            </w:pPr>
            <w:r>
              <w:rPr>
                <w:sz w:val="21"/>
              </w:rPr>
              <w:t>6,704,731.80 </w:t>
            </w:r>
          </w:p>
        </w:tc>
      </w:tr>
    </w:tbl>
    <w:p>
      <w:pPr>
        <w:spacing w:after="0" w:line="250" w:lineRule="exact"/>
        <w:jc w:val="right"/>
        <w:rPr>
          <w:sz w:val="21"/>
        </w:rPr>
        <w:sectPr>
          <w:type w:val="continuous"/>
          <w:pgSz w:w="11910" w:h="16840"/>
          <w:pgMar w:top="780" w:bottom="280" w:left="260" w:right="340"/>
        </w:sectPr>
      </w:pPr>
    </w:p>
    <w:p>
      <w:pPr>
        <w:pStyle w:val="BodyText"/>
        <w:spacing w:before="5"/>
        <w:ind w:left="1538"/>
      </w:pPr>
      <w:r>
        <w:rPr>
          <w:w w:val="100"/>
        </w:rPr>
        <w:t> </w:t>
      </w:r>
    </w:p>
    <w:p>
      <w:pPr>
        <w:pStyle w:val="BodyText"/>
        <w:spacing w:before="4"/>
        <w:ind w:left="1538"/>
      </w:pPr>
      <w:r>
        <w:rPr>
          <w:w w:val="100"/>
        </w:rPr>
        <w:t> </w:t>
      </w:r>
    </w:p>
    <w:p>
      <w:pPr>
        <w:pStyle w:val="ListParagraph"/>
        <w:numPr>
          <w:ilvl w:val="0"/>
          <w:numId w:val="95"/>
        </w:numPr>
        <w:tabs>
          <w:tab w:pos="1962" w:val="left" w:leader="none"/>
        </w:tabs>
        <w:spacing w:line="240" w:lineRule="auto" w:before="63" w:after="0"/>
        <w:ind w:left="1961" w:right="0" w:hanging="424"/>
        <w:jc w:val="left"/>
        <w:rPr>
          <w:sz w:val="21"/>
        </w:rPr>
      </w:pPr>
      <w:r>
        <w:rPr>
          <w:sz w:val="21"/>
        </w:rPr>
        <w:t>按款项性质分类情况 </w:t>
      </w:r>
    </w:p>
    <w:p>
      <w:pPr>
        <w:pStyle w:val="BodyText"/>
        <w:spacing w:before="64"/>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10"/>
        <w:rPr>
          <w:sz w:val="14"/>
        </w:rPr>
      </w:pPr>
    </w:p>
    <w:p>
      <w:pPr>
        <w:pStyle w:val="BodyText"/>
        <w:ind w:left="1538"/>
      </w:pPr>
      <w:r>
        <w:rPr>
          <w:spacing w:val="7"/>
        </w:rPr>
        <w:t>单位：元 币种：人民币</w:t>
      </w:r>
      <w:r>
        <w:rPr/>
        <w:t> </w:t>
      </w:r>
    </w:p>
    <w:p>
      <w:pPr>
        <w:spacing w:after="0"/>
        <w:sectPr>
          <w:type w:val="continuous"/>
          <w:pgSz w:w="11910" w:h="16840"/>
          <w:pgMar w:top="780" w:bottom="280" w:left="260" w:right="340"/>
          <w:cols w:num="2" w:equalWidth="0">
            <w:col w:w="4111" w:space="2411"/>
            <w:col w:w="4788"/>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2907"/>
        <w:gridCol w:w="2917"/>
      </w:tblGrid>
      <w:tr>
        <w:trPr>
          <w:trHeight w:val="270" w:hRule="atLeast"/>
        </w:trPr>
        <w:tc>
          <w:tcPr>
            <w:tcW w:w="3001" w:type="dxa"/>
          </w:tcPr>
          <w:p>
            <w:pPr>
              <w:pStyle w:val="TableParagraph"/>
              <w:spacing w:line="250" w:lineRule="exact"/>
              <w:ind w:left="1079"/>
              <w:rPr>
                <w:sz w:val="21"/>
              </w:rPr>
            </w:pPr>
            <w:r>
              <w:rPr>
                <w:spacing w:val="-1"/>
                <w:sz w:val="21"/>
              </w:rPr>
              <w:t>款项性质</w:t>
            </w:r>
            <w:r>
              <w:rPr>
                <w:sz w:val="21"/>
              </w:rPr>
              <w:t> </w:t>
            </w:r>
          </w:p>
        </w:tc>
        <w:tc>
          <w:tcPr>
            <w:tcW w:w="2907" w:type="dxa"/>
          </w:tcPr>
          <w:p>
            <w:pPr>
              <w:pStyle w:val="TableParagraph"/>
              <w:spacing w:line="250" w:lineRule="exact"/>
              <w:ind w:left="822"/>
              <w:rPr>
                <w:sz w:val="21"/>
              </w:rPr>
            </w:pPr>
            <w:r>
              <w:rPr>
                <w:spacing w:val="-1"/>
                <w:sz w:val="21"/>
              </w:rPr>
              <w:t>期末账面余额</w:t>
            </w:r>
            <w:r>
              <w:rPr>
                <w:sz w:val="21"/>
              </w:rPr>
              <w:t> </w:t>
            </w:r>
          </w:p>
        </w:tc>
        <w:tc>
          <w:tcPr>
            <w:tcW w:w="2917" w:type="dxa"/>
          </w:tcPr>
          <w:p>
            <w:pPr>
              <w:pStyle w:val="TableParagraph"/>
              <w:spacing w:line="250" w:lineRule="exact"/>
              <w:ind w:left="827"/>
              <w:rPr>
                <w:sz w:val="21"/>
              </w:rPr>
            </w:pPr>
            <w:r>
              <w:rPr>
                <w:spacing w:val="-1"/>
                <w:sz w:val="21"/>
              </w:rPr>
              <w:t>期初账面余额</w:t>
            </w:r>
            <w:r>
              <w:rPr>
                <w:sz w:val="21"/>
              </w:rPr>
              <w:t> </w:t>
            </w:r>
          </w:p>
        </w:tc>
      </w:tr>
      <w:tr>
        <w:trPr>
          <w:trHeight w:val="273" w:hRule="atLeast"/>
        </w:trPr>
        <w:tc>
          <w:tcPr>
            <w:tcW w:w="3001" w:type="dxa"/>
          </w:tcPr>
          <w:p>
            <w:pPr>
              <w:pStyle w:val="TableParagraph"/>
              <w:spacing w:line="252" w:lineRule="exact"/>
              <w:ind w:left="107"/>
              <w:rPr>
                <w:sz w:val="21"/>
              </w:rPr>
            </w:pPr>
            <w:r>
              <w:rPr>
                <w:spacing w:val="-1"/>
                <w:sz w:val="21"/>
              </w:rPr>
              <w:t>出口退税</w:t>
            </w:r>
            <w:r>
              <w:rPr>
                <w:sz w:val="21"/>
              </w:rPr>
              <w:t> </w:t>
            </w:r>
          </w:p>
        </w:tc>
        <w:tc>
          <w:tcPr>
            <w:tcW w:w="2907" w:type="dxa"/>
          </w:tcPr>
          <w:p>
            <w:pPr>
              <w:pStyle w:val="TableParagraph"/>
              <w:spacing w:line="252" w:lineRule="exact"/>
              <w:ind w:right="-15"/>
              <w:jc w:val="right"/>
              <w:rPr>
                <w:sz w:val="21"/>
              </w:rPr>
            </w:pPr>
            <w:r>
              <w:rPr>
                <w:sz w:val="21"/>
              </w:rPr>
              <w:t>2,523,234.40 </w:t>
            </w:r>
          </w:p>
        </w:tc>
        <w:tc>
          <w:tcPr>
            <w:tcW w:w="2917" w:type="dxa"/>
          </w:tcPr>
          <w:p>
            <w:pPr>
              <w:pStyle w:val="TableParagraph"/>
              <w:spacing w:line="252" w:lineRule="exact"/>
              <w:ind w:right="-15"/>
              <w:jc w:val="right"/>
              <w:rPr>
                <w:sz w:val="21"/>
              </w:rPr>
            </w:pPr>
            <w:r>
              <w:rPr>
                <w:sz w:val="21"/>
              </w:rPr>
              <w:t>11,332,616.26 </w:t>
            </w:r>
          </w:p>
        </w:tc>
      </w:tr>
      <w:tr>
        <w:trPr>
          <w:trHeight w:val="273" w:hRule="atLeast"/>
        </w:trPr>
        <w:tc>
          <w:tcPr>
            <w:tcW w:w="3001" w:type="dxa"/>
          </w:tcPr>
          <w:p>
            <w:pPr>
              <w:pStyle w:val="TableParagraph"/>
              <w:spacing w:line="252" w:lineRule="exact"/>
              <w:ind w:left="107"/>
              <w:rPr>
                <w:sz w:val="21"/>
              </w:rPr>
            </w:pPr>
            <w:r>
              <w:rPr>
                <w:sz w:val="21"/>
              </w:rPr>
              <w:t>政府保证金 </w:t>
            </w:r>
          </w:p>
        </w:tc>
        <w:tc>
          <w:tcPr>
            <w:tcW w:w="2907" w:type="dxa"/>
          </w:tcPr>
          <w:p>
            <w:pPr>
              <w:pStyle w:val="TableParagraph"/>
              <w:spacing w:line="252" w:lineRule="exact"/>
              <w:ind w:right="-15"/>
              <w:jc w:val="right"/>
              <w:rPr>
                <w:sz w:val="21"/>
              </w:rPr>
            </w:pPr>
            <w:r>
              <w:rPr>
                <w:sz w:val="21"/>
              </w:rPr>
              <w:t>2,820,000.00 </w:t>
            </w:r>
          </w:p>
        </w:tc>
        <w:tc>
          <w:tcPr>
            <w:tcW w:w="2917" w:type="dxa"/>
          </w:tcPr>
          <w:p>
            <w:pPr>
              <w:pStyle w:val="TableParagraph"/>
              <w:spacing w:line="252" w:lineRule="exact"/>
              <w:ind w:right="-15"/>
              <w:jc w:val="right"/>
              <w:rPr>
                <w:sz w:val="21"/>
              </w:rPr>
            </w:pPr>
            <w:r>
              <w:rPr>
                <w:sz w:val="21"/>
              </w:rPr>
              <w:t>3,678,815.62 </w:t>
            </w:r>
          </w:p>
        </w:tc>
      </w:tr>
      <w:tr>
        <w:trPr>
          <w:trHeight w:val="270" w:hRule="atLeast"/>
        </w:trPr>
        <w:tc>
          <w:tcPr>
            <w:tcW w:w="3001" w:type="dxa"/>
          </w:tcPr>
          <w:p>
            <w:pPr>
              <w:pStyle w:val="TableParagraph"/>
              <w:spacing w:line="250" w:lineRule="exact"/>
              <w:ind w:left="107"/>
              <w:rPr>
                <w:sz w:val="21"/>
              </w:rPr>
            </w:pPr>
            <w:r>
              <w:rPr>
                <w:sz w:val="21"/>
              </w:rPr>
              <w:t>暂支款 </w:t>
            </w:r>
          </w:p>
        </w:tc>
        <w:tc>
          <w:tcPr>
            <w:tcW w:w="2907" w:type="dxa"/>
          </w:tcPr>
          <w:p>
            <w:pPr>
              <w:pStyle w:val="TableParagraph"/>
              <w:spacing w:line="250" w:lineRule="exact"/>
              <w:ind w:right="-15"/>
              <w:jc w:val="right"/>
              <w:rPr>
                <w:sz w:val="21"/>
              </w:rPr>
            </w:pPr>
            <w:r>
              <w:rPr>
                <w:sz w:val="21"/>
              </w:rPr>
              <w:t>844,797.50 </w:t>
            </w:r>
          </w:p>
        </w:tc>
        <w:tc>
          <w:tcPr>
            <w:tcW w:w="2917" w:type="dxa"/>
          </w:tcPr>
          <w:p>
            <w:pPr>
              <w:pStyle w:val="TableParagraph"/>
              <w:spacing w:line="250" w:lineRule="exact"/>
              <w:ind w:right="-15"/>
              <w:jc w:val="right"/>
              <w:rPr>
                <w:sz w:val="21"/>
              </w:rPr>
            </w:pPr>
            <w:r>
              <w:rPr>
                <w:sz w:val="21"/>
              </w:rPr>
              <w:t>326,125.61 </w:t>
            </w:r>
          </w:p>
        </w:tc>
      </w:tr>
      <w:tr>
        <w:trPr>
          <w:trHeight w:val="273" w:hRule="atLeast"/>
        </w:trPr>
        <w:tc>
          <w:tcPr>
            <w:tcW w:w="3001" w:type="dxa"/>
          </w:tcPr>
          <w:p>
            <w:pPr>
              <w:pStyle w:val="TableParagraph"/>
              <w:spacing w:line="252" w:lineRule="exact"/>
              <w:ind w:left="107"/>
              <w:rPr>
                <w:sz w:val="21"/>
              </w:rPr>
            </w:pPr>
            <w:r>
              <w:rPr>
                <w:spacing w:val="68"/>
                <w:sz w:val="21"/>
              </w:rPr>
              <w:t>押 金</w:t>
            </w:r>
            <w:r>
              <w:rPr>
                <w:sz w:val="21"/>
              </w:rPr>
              <w:t> </w:t>
            </w:r>
          </w:p>
        </w:tc>
        <w:tc>
          <w:tcPr>
            <w:tcW w:w="2907" w:type="dxa"/>
          </w:tcPr>
          <w:p>
            <w:pPr>
              <w:pStyle w:val="TableParagraph"/>
              <w:spacing w:line="252" w:lineRule="exact"/>
              <w:ind w:right="-15"/>
              <w:jc w:val="right"/>
              <w:rPr>
                <w:sz w:val="21"/>
              </w:rPr>
            </w:pPr>
            <w:r>
              <w:rPr>
                <w:sz w:val="21"/>
              </w:rPr>
              <w:t>15,600.00 </w:t>
            </w:r>
          </w:p>
        </w:tc>
        <w:tc>
          <w:tcPr>
            <w:tcW w:w="2917" w:type="dxa"/>
          </w:tcPr>
          <w:p>
            <w:pPr>
              <w:pStyle w:val="TableParagraph"/>
              <w:spacing w:line="252" w:lineRule="exact"/>
              <w:ind w:right="-15"/>
              <w:jc w:val="right"/>
              <w:rPr>
                <w:sz w:val="21"/>
              </w:rPr>
            </w:pPr>
            <w:r>
              <w:rPr>
                <w:sz w:val="21"/>
              </w:rPr>
              <w:t>13,600.00 </w:t>
            </w:r>
          </w:p>
        </w:tc>
      </w:tr>
      <w:tr>
        <w:trPr>
          <w:trHeight w:val="270" w:hRule="atLeast"/>
        </w:trPr>
        <w:tc>
          <w:tcPr>
            <w:tcW w:w="3001" w:type="dxa"/>
          </w:tcPr>
          <w:p>
            <w:pPr>
              <w:pStyle w:val="TableParagraph"/>
              <w:spacing w:line="250" w:lineRule="exact"/>
              <w:ind w:left="107"/>
              <w:rPr>
                <w:sz w:val="21"/>
              </w:rPr>
            </w:pPr>
            <w:r>
              <w:rPr>
                <w:spacing w:val="-1"/>
                <w:sz w:val="21"/>
              </w:rPr>
              <w:t>合并范围内往来款</w:t>
            </w:r>
            <w:r>
              <w:rPr>
                <w:sz w:val="21"/>
              </w:rPr>
              <w:t> </w:t>
            </w:r>
          </w:p>
        </w:tc>
        <w:tc>
          <w:tcPr>
            <w:tcW w:w="2907" w:type="dxa"/>
          </w:tcPr>
          <w:p>
            <w:pPr>
              <w:pStyle w:val="TableParagraph"/>
              <w:spacing w:line="250" w:lineRule="exact"/>
              <w:ind w:right="-15"/>
              <w:jc w:val="right"/>
              <w:rPr>
                <w:sz w:val="21"/>
              </w:rPr>
            </w:pPr>
            <w:r>
              <w:rPr>
                <w:sz w:val="21"/>
              </w:rPr>
              <w:t>501,099.90 </w:t>
            </w:r>
          </w:p>
        </w:tc>
        <w:tc>
          <w:tcPr>
            <w:tcW w:w="2917" w:type="dxa"/>
          </w:tcPr>
          <w:p>
            <w:pPr>
              <w:pStyle w:val="TableParagraph"/>
              <w:spacing w:line="250" w:lineRule="exact"/>
              <w:ind w:right="-15"/>
              <w:jc w:val="right"/>
              <w:rPr>
                <w:sz w:val="21"/>
              </w:rPr>
            </w:pPr>
            <w:r>
              <w:rPr>
                <w:sz w:val="21"/>
              </w:rPr>
              <w:t>- </w:t>
            </w:r>
          </w:p>
        </w:tc>
      </w:tr>
      <w:tr>
        <w:trPr>
          <w:trHeight w:val="273" w:hRule="atLeast"/>
        </w:trPr>
        <w:tc>
          <w:tcPr>
            <w:tcW w:w="3001" w:type="dxa"/>
          </w:tcPr>
          <w:p>
            <w:pPr>
              <w:pStyle w:val="TableParagraph"/>
              <w:spacing w:line="250" w:lineRule="exact" w:before="3"/>
              <w:ind w:left="1321" w:right="1210"/>
              <w:jc w:val="center"/>
              <w:rPr>
                <w:sz w:val="21"/>
              </w:rPr>
            </w:pPr>
            <w:r>
              <w:rPr>
                <w:sz w:val="21"/>
              </w:rPr>
              <w:t>合计 </w:t>
            </w:r>
          </w:p>
        </w:tc>
        <w:tc>
          <w:tcPr>
            <w:tcW w:w="2907" w:type="dxa"/>
          </w:tcPr>
          <w:p>
            <w:pPr>
              <w:pStyle w:val="TableParagraph"/>
              <w:spacing w:line="250" w:lineRule="exact" w:before="3"/>
              <w:ind w:right="-15"/>
              <w:jc w:val="right"/>
              <w:rPr>
                <w:sz w:val="21"/>
              </w:rPr>
            </w:pPr>
            <w:r>
              <w:rPr>
                <w:sz w:val="21"/>
              </w:rPr>
              <w:t>6,704,731.80 </w:t>
            </w:r>
          </w:p>
        </w:tc>
        <w:tc>
          <w:tcPr>
            <w:tcW w:w="2917" w:type="dxa"/>
          </w:tcPr>
          <w:p>
            <w:pPr>
              <w:pStyle w:val="TableParagraph"/>
              <w:spacing w:line="250" w:lineRule="exact" w:before="3"/>
              <w:ind w:right="-15"/>
              <w:jc w:val="right"/>
              <w:rPr>
                <w:sz w:val="21"/>
              </w:rPr>
            </w:pPr>
            <w:r>
              <w:rPr>
                <w:sz w:val="21"/>
              </w:rPr>
              <w:t>15,351,157.49 </w:t>
            </w:r>
          </w:p>
        </w:tc>
      </w:tr>
    </w:tbl>
    <w:p>
      <w:pPr>
        <w:spacing w:after="0" w:line="250" w:lineRule="exact"/>
        <w:jc w:val="right"/>
        <w:rPr>
          <w:sz w:val="21"/>
        </w:rPr>
        <w:sectPr>
          <w:type w:val="continuous"/>
          <w:pgSz w:w="11910" w:h="16840"/>
          <w:pgMar w:top="780" w:bottom="280" w:left="260" w:right="340"/>
        </w:sectPr>
      </w:pPr>
    </w:p>
    <w:p>
      <w:pPr>
        <w:pStyle w:val="BodyText"/>
        <w:spacing w:before="5"/>
        <w:ind w:left="1538"/>
      </w:pPr>
      <w:r>
        <w:rPr>
          <w:w w:val="100"/>
        </w:rPr>
        <w:t> </w:t>
      </w:r>
    </w:p>
    <w:p>
      <w:pPr>
        <w:pStyle w:val="ListParagraph"/>
        <w:numPr>
          <w:ilvl w:val="0"/>
          <w:numId w:val="95"/>
        </w:numPr>
        <w:tabs>
          <w:tab w:pos="1962" w:val="left" w:leader="none"/>
        </w:tabs>
        <w:spacing w:line="240" w:lineRule="auto" w:before="64" w:after="0"/>
        <w:ind w:left="1961" w:right="0" w:hanging="424"/>
        <w:jc w:val="left"/>
        <w:rPr>
          <w:sz w:val="21"/>
        </w:rPr>
      </w:pPr>
      <w:r>
        <w:rPr>
          <w:sz w:val="21"/>
        </w:rPr>
        <w:t>坏账准备计提情况 </w:t>
      </w:r>
    </w:p>
    <w:p>
      <w:pPr>
        <w:pStyle w:val="BodyText"/>
        <w:spacing w:before="63"/>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5"/>
        <w:ind w:left="1538"/>
      </w:pPr>
      <w:r>
        <w:rPr>
          <w:spacing w:val="7"/>
        </w:rPr>
        <w:t>单位：元 币种：人民币</w:t>
      </w:r>
      <w:r>
        <w:rPr/>
        <w:t> </w:t>
      </w:r>
    </w:p>
    <w:p>
      <w:pPr>
        <w:spacing w:after="0"/>
        <w:sectPr>
          <w:type w:val="continuous"/>
          <w:pgSz w:w="11910" w:h="16840"/>
          <w:pgMar w:top="780" w:bottom="280" w:left="260" w:right="340"/>
          <w:cols w:num="2" w:equalWidth="0">
            <w:col w:w="3900" w:space="2519"/>
            <w:col w:w="4891"/>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6"/>
        <w:gridCol w:w="1522"/>
        <w:gridCol w:w="1935"/>
        <w:gridCol w:w="1938"/>
        <w:gridCol w:w="1664"/>
      </w:tblGrid>
      <w:tr>
        <w:trPr>
          <w:trHeight w:val="431" w:hRule="atLeast"/>
        </w:trPr>
        <w:tc>
          <w:tcPr>
            <w:tcW w:w="1766" w:type="dxa"/>
            <w:vMerge w:val="restart"/>
          </w:tcPr>
          <w:p>
            <w:pPr>
              <w:pStyle w:val="TableParagraph"/>
              <w:spacing w:before="0"/>
              <w:rPr>
                <w:sz w:val="20"/>
              </w:rPr>
            </w:pPr>
          </w:p>
          <w:p>
            <w:pPr>
              <w:pStyle w:val="TableParagraph"/>
              <w:spacing w:before="10"/>
              <w:rPr>
                <w:sz w:val="24"/>
              </w:rPr>
            </w:pPr>
          </w:p>
          <w:p>
            <w:pPr>
              <w:pStyle w:val="TableParagraph"/>
              <w:ind w:left="462"/>
              <w:rPr>
                <w:sz w:val="21"/>
              </w:rPr>
            </w:pPr>
            <w:r>
              <w:rPr>
                <w:spacing w:val="-1"/>
                <w:sz w:val="21"/>
              </w:rPr>
              <w:t>坏账准备</w:t>
            </w:r>
            <w:r>
              <w:rPr>
                <w:sz w:val="21"/>
              </w:rPr>
              <w:t> </w:t>
            </w:r>
          </w:p>
        </w:tc>
        <w:tc>
          <w:tcPr>
            <w:tcW w:w="1522" w:type="dxa"/>
          </w:tcPr>
          <w:p>
            <w:pPr>
              <w:pStyle w:val="TableParagraph"/>
              <w:ind w:left="341"/>
              <w:rPr>
                <w:sz w:val="21"/>
              </w:rPr>
            </w:pPr>
            <w:r>
              <w:rPr>
                <w:spacing w:val="-1"/>
                <w:sz w:val="21"/>
              </w:rPr>
              <w:t>第一阶段</w:t>
            </w:r>
            <w:r>
              <w:rPr>
                <w:sz w:val="21"/>
              </w:rPr>
              <w:t> </w:t>
            </w:r>
          </w:p>
        </w:tc>
        <w:tc>
          <w:tcPr>
            <w:tcW w:w="1935" w:type="dxa"/>
          </w:tcPr>
          <w:p>
            <w:pPr>
              <w:pStyle w:val="TableParagraph"/>
              <w:ind w:left="545"/>
              <w:rPr>
                <w:sz w:val="21"/>
              </w:rPr>
            </w:pPr>
            <w:r>
              <w:rPr>
                <w:spacing w:val="-1"/>
                <w:sz w:val="21"/>
              </w:rPr>
              <w:t>第二阶段</w:t>
            </w:r>
            <w:r>
              <w:rPr>
                <w:sz w:val="21"/>
              </w:rPr>
              <w:t> </w:t>
            </w:r>
          </w:p>
        </w:tc>
        <w:tc>
          <w:tcPr>
            <w:tcW w:w="1938" w:type="dxa"/>
          </w:tcPr>
          <w:p>
            <w:pPr>
              <w:pStyle w:val="TableParagraph"/>
              <w:ind w:left="547"/>
              <w:rPr>
                <w:sz w:val="21"/>
              </w:rPr>
            </w:pPr>
            <w:r>
              <w:rPr>
                <w:spacing w:val="-1"/>
                <w:sz w:val="21"/>
              </w:rPr>
              <w:t>第三阶段</w:t>
            </w:r>
            <w:r>
              <w:rPr>
                <w:sz w:val="21"/>
              </w:rPr>
              <w:t> </w:t>
            </w:r>
          </w:p>
        </w:tc>
        <w:tc>
          <w:tcPr>
            <w:tcW w:w="1664" w:type="dxa"/>
            <w:vMerge w:val="restart"/>
          </w:tcPr>
          <w:p>
            <w:pPr>
              <w:pStyle w:val="TableParagraph"/>
              <w:spacing w:before="0"/>
              <w:rPr>
                <w:sz w:val="20"/>
              </w:rPr>
            </w:pPr>
          </w:p>
          <w:p>
            <w:pPr>
              <w:pStyle w:val="TableParagraph"/>
              <w:spacing w:before="8"/>
              <w:rPr>
                <w:sz w:val="18"/>
              </w:rPr>
            </w:pPr>
          </w:p>
          <w:p>
            <w:pPr>
              <w:pStyle w:val="TableParagraph"/>
              <w:spacing w:before="0"/>
              <w:ind w:left="621"/>
              <w:rPr>
                <w:sz w:val="21"/>
              </w:rPr>
            </w:pPr>
            <w:r>
              <w:rPr>
                <w:sz w:val="21"/>
              </w:rPr>
              <w:t>合计 </w:t>
            </w:r>
          </w:p>
        </w:tc>
      </w:tr>
      <w:tr>
        <w:trPr>
          <w:trHeight w:val="978" w:hRule="atLeast"/>
        </w:trPr>
        <w:tc>
          <w:tcPr>
            <w:tcW w:w="1766" w:type="dxa"/>
            <w:vMerge/>
            <w:tcBorders>
              <w:top w:val="nil"/>
            </w:tcBorders>
          </w:tcPr>
          <w:p>
            <w:pPr>
              <w:rPr>
                <w:sz w:val="2"/>
                <w:szCs w:val="2"/>
              </w:rPr>
            </w:pPr>
          </w:p>
        </w:tc>
        <w:tc>
          <w:tcPr>
            <w:tcW w:w="1522" w:type="dxa"/>
          </w:tcPr>
          <w:p>
            <w:pPr>
              <w:pStyle w:val="TableParagraph"/>
              <w:spacing w:line="244" w:lineRule="auto" w:before="137"/>
              <w:ind w:left="235" w:right="117" w:hanging="107"/>
              <w:rPr>
                <w:sz w:val="21"/>
              </w:rPr>
            </w:pPr>
            <w:r>
              <w:rPr>
                <w:sz w:val="21"/>
              </w:rPr>
              <w:t>未来12个月预期信用损失 </w:t>
            </w:r>
          </w:p>
        </w:tc>
        <w:tc>
          <w:tcPr>
            <w:tcW w:w="1935" w:type="dxa"/>
          </w:tcPr>
          <w:p>
            <w:pPr>
              <w:pStyle w:val="TableParagraph"/>
              <w:spacing w:line="242" w:lineRule="auto" w:before="3"/>
              <w:ind w:left="125" w:right="115"/>
              <w:jc w:val="center"/>
              <w:rPr>
                <w:sz w:val="21"/>
              </w:rPr>
            </w:pPr>
            <w:r>
              <w:rPr>
                <w:spacing w:val="-1"/>
                <w:sz w:val="21"/>
              </w:rPr>
              <w:t>整个存续期预期信</w:t>
            </w:r>
            <w:r>
              <w:rPr>
                <w:sz w:val="21"/>
              </w:rPr>
              <w:t>用损失(未发生信用减值) </w:t>
            </w:r>
          </w:p>
        </w:tc>
        <w:tc>
          <w:tcPr>
            <w:tcW w:w="1938" w:type="dxa"/>
          </w:tcPr>
          <w:p>
            <w:pPr>
              <w:pStyle w:val="TableParagraph"/>
              <w:spacing w:line="242" w:lineRule="auto" w:before="3"/>
              <w:ind w:left="127" w:right="116"/>
              <w:jc w:val="center"/>
              <w:rPr>
                <w:sz w:val="21"/>
              </w:rPr>
            </w:pPr>
            <w:r>
              <w:rPr>
                <w:spacing w:val="-1"/>
                <w:sz w:val="21"/>
              </w:rPr>
              <w:t>整个存续期预期信</w:t>
            </w:r>
            <w:r>
              <w:rPr>
                <w:sz w:val="21"/>
              </w:rPr>
              <w:t>用损失(已发生信用减值) </w:t>
            </w:r>
          </w:p>
        </w:tc>
        <w:tc>
          <w:tcPr>
            <w:tcW w:w="1664" w:type="dxa"/>
            <w:vMerge/>
            <w:tcBorders>
              <w:top w:val="nil"/>
            </w:tcBorders>
          </w:tcPr>
          <w:p>
            <w:pPr>
              <w:rPr>
                <w:sz w:val="2"/>
                <w:szCs w:val="2"/>
              </w:rPr>
            </w:pPr>
          </w:p>
        </w:tc>
      </w:tr>
      <w:tr>
        <w:trPr>
          <w:trHeight w:val="544" w:hRule="atLeast"/>
        </w:trPr>
        <w:tc>
          <w:tcPr>
            <w:tcW w:w="1766" w:type="dxa"/>
          </w:tcPr>
          <w:p>
            <w:pPr>
              <w:pStyle w:val="TableParagraph"/>
              <w:ind w:left="107"/>
              <w:rPr>
                <w:sz w:val="21"/>
              </w:rPr>
            </w:pPr>
            <w:r>
              <w:rPr>
                <w:sz w:val="21"/>
              </w:rPr>
              <w:t>2022</w:t>
            </w:r>
            <w:r>
              <w:rPr>
                <w:spacing w:val="12"/>
                <w:sz w:val="21"/>
              </w:rPr>
              <w:t>年1月1</w:t>
            </w:r>
            <w:r>
              <w:rPr>
                <w:spacing w:val="14"/>
                <w:sz w:val="21"/>
              </w:rPr>
              <w:t>日余</w:t>
            </w:r>
          </w:p>
          <w:p>
            <w:pPr>
              <w:pStyle w:val="TableParagraph"/>
              <w:spacing w:line="252" w:lineRule="exact" w:before="2"/>
              <w:ind w:left="107"/>
              <w:rPr>
                <w:sz w:val="21"/>
              </w:rPr>
            </w:pPr>
            <w:r>
              <w:rPr>
                <w:sz w:val="21"/>
              </w:rPr>
              <w:t>额 </w:t>
            </w:r>
          </w:p>
        </w:tc>
        <w:tc>
          <w:tcPr>
            <w:tcW w:w="1522" w:type="dxa"/>
          </w:tcPr>
          <w:p>
            <w:pPr>
              <w:pStyle w:val="TableParagraph"/>
              <w:spacing w:before="137"/>
              <w:ind w:right="-15"/>
              <w:jc w:val="right"/>
              <w:rPr>
                <w:sz w:val="21"/>
              </w:rPr>
            </w:pPr>
            <w:r>
              <w:rPr>
                <w:sz w:val="21"/>
              </w:rPr>
              <w:t>56,137.78 </w:t>
            </w:r>
          </w:p>
        </w:tc>
        <w:tc>
          <w:tcPr>
            <w:tcW w:w="1935" w:type="dxa"/>
          </w:tcPr>
          <w:p>
            <w:pPr>
              <w:pStyle w:val="TableParagraph"/>
              <w:ind w:right="-15"/>
              <w:jc w:val="right"/>
              <w:rPr>
                <w:sz w:val="21"/>
              </w:rPr>
            </w:pPr>
            <w:r>
              <w:rPr>
                <w:w w:val="100"/>
                <w:sz w:val="21"/>
              </w:rPr>
              <w:t> </w:t>
            </w:r>
          </w:p>
        </w:tc>
        <w:tc>
          <w:tcPr>
            <w:tcW w:w="1938" w:type="dxa"/>
          </w:tcPr>
          <w:p>
            <w:pPr>
              <w:pStyle w:val="TableParagraph"/>
              <w:ind w:right="-15"/>
              <w:jc w:val="right"/>
              <w:rPr>
                <w:sz w:val="21"/>
              </w:rPr>
            </w:pPr>
            <w:r>
              <w:rPr>
                <w:w w:val="100"/>
                <w:sz w:val="21"/>
              </w:rPr>
              <w:t> </w:t>
            </w:r>
          </w:p>
        </w:tc>
        <w:tc>
          <w:tcPr>
            <w:tcW w:w="1664" w:type="dxa"/>
          </w:tcPr>
          <w:p>
            <w:pPr>
              <w:pStyle w:val="TableParagraph"/>
              <w:spacing w:before="137"/>
              <w:ind w:right="-15"/>
              <w:jc w:val="right"/>
              <w:rPr>
                <w:sz w:val="21"/>
              </w:rPr>
            </w:pPr>
            <w:r>
              <w:rPr>
                <w:sz w:val="21"/>
              </w:rPr>
              <w:t>56,137.78 </w:t>
            </w:r>
          </w:p>
        </w:tc>
      </w:tr>
      <w:tr>
        <w:trPr>
          <w:trHeight w:val="273" w:hRule="atLeast"/>
        </w:trPr>
        <w:tc>
          <w:tcPr>
            <w:tcW w:w="1766" w:type="dxa"/>
          </w:tcPr>
          <w:p>
            <w:pPr>
              <w:pStyle w:val="TableParagraph"/>
              <w:spacing w:line="252" w:lineRule="exact"/>
              <w:ind w:left="107"/>
              <w:rPr>
                <w:sz w:val="21"/>
              </w:rPr>
            </w:pPr>
            <w:r>
              <w:rPr>
                <w:sz w:val="21"/>
              </w:rPr>
              <w:t>2022</w:t>
            </w:r>
            <w:r>
              <w:rPr>
                <w:spacing w:val="12"/>
                <w:sz w:val="21"/>
              </w:rPr>
              <w:t>年1月1</w:t>
            </w:r>
            <w:r>
              <w:rPr>
                <w:spacing w:val="14"/>
                <w:sz w:val="21"/>
              </w:rPr>
              <w:t>日余</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8"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type w:val="continuous"/>
          <w:pgSz w:w="11910" w:h="16840"/>
          <w:pgMar w:top="780" w:bottom="280" w:left="260" w:right="340"/>
        </w:sectPr>
      </w:pPr>
    </w:p>
    <w:p>
      <w:pPr>
        <w:pStyle w:val="BodyText"/>
        <w:spacing w:before="9"/>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6"/>
        <w:gridCol w:w="1522"/>
        <w:gridCol w:w="1935"/>
        <w:gridCol w:w="1938"/>
        <w:gridCol w:w="1664"/>
      </w:tblGrid>
      <w:tr>
        <w:trPr>
          <w:trHeight w:val="273" w:hRule="atLeast"/>
        </w:trPr>
        <w:tc>
          <w:tcPr>
            <w:tcW w:w="1766" w:type="dxa"/>
          </w:tcPr>
          <w:p>
            <w:pPr>
              <w:pStyle w:val="TableParagraph"/>
              <w:spacing w:line="250" w:lineRule="exact" w:before="3"/>
              <w:ind w:left="107"/>
              <w:rPr>
                <w:sz w:val="21"/>
              </w:rPr>
            </w:pPr>
            <w:r>
              <w:rPr>
                <w:spacing w:val="-1"/>
                <w:sz w:val="21"/>
              </w:rPr>
              <w:t>额在本期</w:t>
            </w:r>
            <w:r>
              <w:rPr>
                <w:sz w:val="21"/>
              </w:rPr>
              <w:t> </w:t>
            </w:r>
          </w:p>
        </w:tc>
        <w:tc>
          <w:tcPr>
            <w:tcW w:w="1522" w:type="dxa"/>
          </w:tcPr>
          <w:p>
            <w:pPr>
              <w:pStyle w:val="TableParagraph"/>
              <w:spacing w:before="0"/>
              <w:rPr>
                <w:rFonts w:ascii="Times New Roman"/>
                <w:sz w:val="20"/>
              </w:rPr>
            </w:pPr>
          </w:p>
        </w:tc>
        <w:tc>
          <w:tcPr>
            <w:tcW w:w="1935" w:type="dxa"/>
          </w:tcPr>
          <w:p>
            <w:pPr>
              <w:pStyle w:val="TableParagraph"/>
              <w:spacing w:before="0"/>
              <w:rPr>
                <w:rFonts w:ascii="Times New Roman"/>
                <w:sz w:val="20"/>
              </w:rPr>
            </w:pPr>
          </w:p>
        </w:tc>
        <w:tc>
          <w:tcPr>
            <w:tcW w:w="1938" w:type="dxa"/>
          </w:tcPr>
          <w:p>
            <w:pPr>
              <w:pStyle w:val="TableParagraph"/>
              <w:spacing w:before="0"/>
              <w:rPr>
                <w:rFonts w:ascii="Times New Roman"/>
                <w:sz w:val="20"/>
              </w:rPr>
            </w:pPr>
          </w:p>
        </w:tc>
        <w:tc>
          <w:tcPr>
            <w:tcW w:w="1664" w:type="dxa"/>
          </w:tcPr>
          <w:p>
            <w:pPr>
              <w:pStyle w:val="TableParagraph"/>
              <w:spacing w:before="0"/>
              <w:rPr>
                <w:rFonts w:ascii="Times New Roman"/>
                <w:sz w:val="20"/>
              </w:rPr>
            </w:pPr>
          </w:p>
        </w:tc>
      </w:tr>
      <w:tr>
        <w:trPr>
          <w:trHeight w:val="273" w:hRule="atLeast"/>
        </w:trPr>
        <w:tc>
          <w:tcPr>
            <w:tcW w:w="1766" w:type="dxa"/>
          </w:tcPr>
          <w:p>
            <w:pPr>
              <w:pStyle w:val="TableParagraph"/>
              <w:spacing w:line="252" w:lineRule="exact"/>
              <w:ind w:left="107"/>
              <w:rPr>
                <w:sz w:val="21"/>
              </w:rPr>
            </w:pPr>
            <w:r>
              <w:rPr>
                <w:sz w:val="21"/>
              </w:rPr>
              <w:t>--转入第二阶段 </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8"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r>
        <w:trPr>
          <w:trHeight w:val="270" w:hRule="atLeast"/>
        </w:trPr>
        <w:tc>
          <w:tcPr>
            <w:tcW w:w="1766" w:type="dxa"/>
          </w:tcPr>
          <w:p>
            <w:pPr>
              <w:pStyle w:val="TableParagraph"/>
              <w:spacing w:line="250" w:lineRule="exact"/>
              <w:ind w:left="107"/>
              <w:rPr>
                <w:sz w:val="21"/>
              </w:rPr>
            </w:pPr>
            <w:r>
              <w:rPr>
                <w:sz w:val="21"/>
              </w:rPr>
              <w:t>--转入第三阶段 </w:t>
            </w:r>
          </w:p>
        </w:tc>
        <w:tc>
          <w:tcPr>
            <w:tcW w:w="1522" w:type="dxa"/>
          </w:tcPr>
          <w:p>
            <w:pPr>
              <w:pStyle w:val="TableParagraph"/>
              <w:spacing w:line="250" w:lineRule="exact"/>
              <w:ind w:right="-15"/>
              <w:jc w:val="right"/>
              <w:rPr>
                <w:sz w:val="21"/>
              </w:rPr>
            </w:pPr>
            <w:r>
              <w:rPr>
                <w:w w:val="100"/>
                <w:sz w:val="21"/>
              </w:rPr>
              <w:t> </w:t>
            </w:r>
          </w:p>
        </w:tc>
        <w:tc>
          <w:tcPr>
            <w:tcW w:w="1935" w:type="dxa"/>
          </w:tcPr>
          <w:p>
            <w:pPr>
              <w:pStyle w:val="TableParagraph"/>
              <w:spacing w:line="250" w:lineRule="exact"/>
              <w:ind w:right="-15"/>
              <w:jc w:val="right"/>
              <w:rPr>
                <w:sz w:val="21"/>
              </w:rPr>
            </w:pPr>
            <w:r>
              <w:rPr>
                <w:w w:val="100"/>
                <w:sz w:val="21"/>
              </w:rPr>
              <w:t> </w:t>
            </w:r>
          </w:p>
        </w:tc>
        <w:tc>
          <w:tcPr>
            <w:tcW w:w="1938" w:type="dxa"/>
          </w:tcPr>
          <w:p>
            <w:pPr>
              <w:pStyle w:val="TableParagraph"/>
              <w:spacing w:line="250" w:lineRule="exact"/>
              <w:ind w:right="-15"/>
              <w:jc w:val="right"/>
              <w:rPr>
                <w:sz w:val="21"/>
              </w:rPr>
            </w:pPr>
            <w:r>
              <w:rPr>
                <w:w w:val="100"/>
                <w:sz w:val="21"/>
              </w:rPr>
              <w:t> </w:t>
            </w:r>
          </w:p>
        </w:tc>
        <w:tc>
          <w:tcPr>
            <w:tcW w:w="1664" w:type="dxa"/>
          </w:tcPr>
          <w:p>
            <w:pPr>
              <w:pStyle w:val="TableParagraph"/>
              <w:spacing w:line="250" w:lineRule="exact"/>
              <w:ind w:right="-15"/>
              <w:jc w:val="right"/>
              <w:rPr>
                <w:sz w:val="21"/>
              </w:rPr>
            </w:pPr>
            <w:r>
              <w:rPr>
                <w:w w:val="100"/>
                <w:sz w:val="21"/>
              </w:rPr>
              <w:t> </w:t>
            </w:r>
          </w:p>
        </w:tc>
      </w:tr>
      <w:tr>
        <w:trPr>
          <w:trHeight w:val="273" w:hRule="atLeast"/>
        </w:trPr>
        <w:tc>
          <w:tcPr>
            <w:tcW w:w="1766" w:type="dxa"/>
          </w:tcPr>
          <w:p>
            <w:pPr>
              <w:pStyle w:val="TableParagraph"/>
              <w:spacing w:line="250" w:lineRule="exact" w:before="3"/>
              <w:ind w:left="107"/>
              <w:rPr>
                <w:sz w:val="21"/>
              </w:rPr>
            </w:pPr>
            <w:r>
              <w:rPr>
                <w:sz w:val="21"/>
              </w:rPr>
              <w:t>--转回第二阶段 </w:t>
            </w:r>
          </w:p>
        </w:tc>
        <w:tc>
          <w:tcPr>
            <w:tcW w:w="1522" w:type="dxa"/>
          </w:tcPr>
          <w:p>
            <w:pPr>
              <w:pStyle w:val="TableParagraph"/>
              <w:spacing w:line="250" w:lineRule="exact" w:before="3"/>
              <w:ind w:right="-15"/>
              <w:jc w:val="right"/>
              <w:rPr>
                <w:sz w:val="21"/>
              </w:rPr>
            </w:pPr>
            <w:r>
              <w:rPr>
                <w:w w:val="100"/>
                <w:sz w:val="21"/>
              </w:rPr>
              <w:t> </w:t>
            </w:r>
          </w:p>
        </w:tc>
        <w:tc>
          <w:tcPr>
            <w:tcW w:w="1935" w:type="dxa"/>
          </w:tcPr>
          <w:p>
            <w:pPr>
              <w:pStyle w:val="TableParagraph"/>
              <w:spacing w:line="250" w:lineRule="exact" w:before="3"/>
              <w:ind w:right="-15"/>
              <w:jc w:val="right"/>
              <w:rPr>
                <w:sz w:val="21"/>
              </w:rPr>
            </w:pPr>
            <w:r>
              <w:rPr>
                <w:w w:val="100"/>
                <w:sz w:val="21"/>
              </w:rPr>
              <w:t> </w:t>
            </w:r>
          </w:p>
        </w:tc>
        <w:tc>
          <w:tcPr>
            <w:tcW w:w="1938" w:type="dxa"/>
          </w:tcPr>
          <w:p>
            <w:pPr>
              <w:pStyle w:val="TableParagraph"/>
              <w:spacing w:line="250" w:lineRule="exact" w:before="3"/>
              <w:ind w:right="-15"/>
              <w:jc w:val="right"/>
              <w:rPr>
                <w:sz w:val="21"/>
              </w:rPr>
            </w:pPr>
            <w:r>
              <w:rPr>
                <w:w w:val="100"/>
                <w:sz w:val="21"/>
              </w:rPr>
              <w:t> </w:t>
            </w:r>
          </w:p>
        </w:tc>
        <w:tc>
          <w:tcPr>
            <w:tcW w:w="1664" w:type="dxa"/>
          </w:tcPr>
          <w:p>
            <w:pPr>
              <w:pStyle w:val="TableParagraph"/>
              <w:spacing w:line="250" w:lineRule="exact" w:before="3"/>
              <w:ind w:right="-15"/>
              <w:jc w:val="right"/>
              <w:rPr>
                <w:sz w:val="21"/>
              </w:rPr>
            </w:pPr>
            <w:r>
              <w:rPr>
                <w:w w:val="100"/>
                <w:sz w:val="21"/>
              </w:rPr>
              <w:t> </w:t>
            </w:r>
          </w:p>
        </w:tc>
      </w:tr>
      <w:tr>
        <w:trPr>
          <w:trHeight w:val="273" w:hRule="atLeast"/>
        </w:trPr>
        <w:tc>
          <w:tcPr>
            <w:tcW w:w="1766" w:type="dxa"/>
          </w:tcPr>
          <w:p>
            <w:pPr>
              <w:pStyle w:val="TableParagraph"/>
              <w:spacing w:line="252" w:lineRule="exact"/>
              <w:ind w:left="107"/>
              <w:rPr>
                <w:sz w:val="21"/>
              </w:rPr>
            </w:pPr>
            <w:r>
              <w:rPr>
                <w:sz w:val="21"/>
              </w:rPr>
              <w:t>--转回第一阶段 </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8"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r>
        <w:trPr>
          <w:trHeight w:val="270" w:hRule="atLeast"/>
        </w:trPr>
        <w:tc>
          <w:tcPr>
            <w:tcW w:w="1766" w:type="dxa"/>
          </w:tcPr>
          <w:p>
            <w:pPr>
              <w:pStyle w:val="TableParagraph"/>
              <w:spacing w:line="250" w:lineRule="exact"/>
              <w:ind w:left="107"/>
              <w:rPr>
                <w:sz w:val="21"/>
              </w:rPr>
            </w:pPr>
            <w:r>
              <w:rPr>
                <w:spacing w:val="-1"/>
                <w:sz w:val="21"/>
              </w:rPr>
              <w:t>本期计提</w:t>
            </w:r>
            <w:r>
              <w:rPr>
                <w:sz w:val="21"/>
              </w:rPr>
              <w:t> </w:t>
            </w:r>
          </w:p>
        </w:tc>
        <w:tc>
          <w:tcPr>
            <w:tcW w:w="1522" w:type="dxa"/>
          </w:tcPr>
          <w:p>
            <w:pPr>
              <w:pStyle w:val="TableParagraph"/>
              <w:spacing w:line="250" w:lineRule="exact"/>
              <w:ind w:right="-15"/>
              <w:jc w:val="right"/>
              <w:rPr>
                <w:sz w:val="21"/>
              </w:rPr>
            </w:pPr>
            <w:r>
              <w:rPr>
                <w:sz w:val="21"/>
              </w:rPr>
              <w:t>22,758.35 </w:t>
            </w:r>
          </w:p>
        </w:tc>
        <w:tc>
          <w:tcPr>
            <w:tcW w:w="1935" w:type="dxa"/>
          </w:tcPr>
          <w:p>
            <w:pPr>
              <w:pStyle w:val="TableParagraph"/>
              <w:spacing w:line="250" w:lineRule="exact"/>
              <w:ind w:right="-15"/>
              <w:jc w:val="right"/>
              <w:rPr>
                <w:sz w:val="21"/>
              </w:rPr>
            </w:pPr>
            <w:r>
              <w:rPr>
                <w:w w:val="100"/>
                <w:sz w:val="21"/>
              </w:rPr>
              <w:t> </w:t>
            </w:r>
          </w:p>
        </w:tc>
        <w:tc>
          <w:tcPr>
            <w:tcW w:w="1938" w:type="dxa"/>
          </w:tcPr>
          <w:p>
            <w:pPr>
              <w:pStyle w:val="TableParagraph"/>
              <w:spacing w:line="250" w:lineRule="exact"/>
              <w:ind w:right="-15"/>
              <w:jc w:val="right"/>
              <w:rPr>
                <w:sz w:val="21"/>
              </w:rPr>
            </w:pPr>
            <w:r>
              <w:rPr>
                <w:w w:val="100"/>
                <w:sz w:val="21"/>
              </w:rPr>
              <w:t> </w:t>
            </w:r>
          </w:p>
        </w:tc>
        <w:tc>
          <w:tcPr>
            <w:tcW w:w="1664" w:type="dxa"/>
          </w:tcPr>
          <w:p>
            <w:pPr>
              <w:pStyle w:val="TableParagraph"/>
              <w:spacing w:line="250" w:lineRule="exact"/>
              <w:ind w:right="-15"/>
              <w:jc w:val="right"/>
              <w:rPr>
                <w:sz w:val="21"/>
              </w:rPr>
            </w:pPr>
            <w:r>
              <w:rPr>
                <w:sz w:val="21"/>
              </w:rPr>
              <w:t>22,758.35 </w:t>
            </w:r>
          </w:p>
        </w:tc>
      </w:tr>
      <w:tr>
        <w:trPr>
          <w:trHeight w:val="273" w:hRule="atLeast"/>
        </w:trPr>
        <w:tc>
          <w:tcPr>
            <w:tcW w:w="1766" w:type="dxa"/>
          </w:tcPr>
          <w:p>
            <w:pPr>
              <w:pStyle w:val="TableParagraph"/>
              <w:spacing w:line="252" w:lineRule="exact"/>
              <w:ind w:left="107"/>
              <w:rPr>
                <w:sz w:val="21"/>
              </w:rPr>
            </w:pPr>
            <w:r>
              <w:rPr>
                <w:spacing w:val="-1"/>
                <w:sz w:val="21"/>
              </w:rPr>
              <w:t>本期转回</w:t>
            </w:r>
            <w:r>
              <w:rPr>
                <w:sz w:val="21"/>
              </w:rPr>
              <w:t> </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8"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r>
        <w:trPr>
          <w:trHeight w:val="273" w:hRule="atLeast"/>
        </w:trPr>
        <w:tc>
          <w:tcPr>
            <w:tcW w:w="1766" w:type="dxa"/>
          </w:tcPr>
          <w:p>
            <w:pPr>
              <w:pStyle w:val="TableParagraph"/>
              <w:spacing w:line="252" w:lineRule="exact"/>
              <w:ind w:left="107"/>
              <w:rPr>
                <w:sz w:val="21"/>
              </w:rPr>
            </w:pPr>
            <w:r>
              <w:rPr>
                <w:spacing w:val="-1"/>
                <w:sz w:val="21"/>
              </w:rPr>
              <w:t>本期转销</w:t>
            </w:r>
            <w:r>
              <w:rPr>
                <w:sz w:val="21"/>
              </w:rPr>
              <w:t> </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8"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r>
        <w:trPr>
          <w:trHeight w:val="270" w:hRule="atLeast"/>
        </w:trPr>
        <w:tc>
          <w:tcPr>
            <w:tcW w:w="1766" w:type="dxa"/>
          </w:tcPr>
          <w:p>
            <w:pPr>
              <w:pStyle w:val="TableParagraph"/>
              <w:spacing w:line="250" w:lineRule="exact"/>
              <w:ind w:left="107"/>
              <w:rPr>
                <w:sz w:val="21"/>
              </w:rPr>
            </w:pPr>
            <w:r>
              <w:rPr>
                <w:spacing w:val="-1"/>
                <w:sz w:val="21"/>
              </w:rPr>
              <w:t>本期核销</w:t>
            </w:r>
            <w:r>
              <w:rPr>
                <w:sz w:val="21"/>
              </w:rPr>
              <w:t> </w:t>
            </w:r>
          </w:p>
        </w:tc>
        <w:tc>
          <w:tcPr>
            <w:tcW w:w="1522" w:type="dxa"/>
          </w:tcPr>
          <w:p>
            <w:pPr>
              <w:pStyle w:val="TableParagraph"/>
              <w:spacing w:line="250" w:lineRule="exact"/>
              <w:ind w:right="-15"/>
              <w:jc w:val="right"/>
              <w:rPr>
                <w:sz w:val="21"/>
              </w:rPr>
            </w:pPr>
            <w:r>
              <w:rPr>
                <w:w w:val="100"/>
                <w:sz w:val="21"/>
              </w:rPr>
              <w:t> </w:t>
            </w:r>
          </w:p>
        </w:tc>
        <w:tc>
          <w:tcPr>
            <w:tcW w:w="1935" w:type="dxa"/>
          </w:tcPr>
          <w:p>
            <w:pPr>
              <w:pStyle w:val="TableParagraph"/>
              <w:spacing w:line="250" w:lineRule="exact"/>
              <w:ind w:right="-15"/>
              <w:jc w:val="right"/>
              <w:rPr>
                <w:sz w:val="21"/>
              </w:rPr>
            </w:pPr>
            <w:r>
              <w:rPr>
                <w:w w:val="100"/>
                <w:sz w:val="21"/>
              </w:rPr>
              <w:t> </w:t>
            </w:r>
          </w:p>
        </w:tc>
        <w:tc>
          <w:tcPr>
            <w:tcW w:w="1938" w:type="dxa"/>
          </w:tcPr>
          <w:p>
            <w:pPr>
              <w:pStyle w:val="TableParagraph"/>
              <w:spacing w:line="250" w:lineRule="exact"/>
              <w:ind w:right="-15"/>
              <w:jc w:val="right"/>
              <w:rPr>
                <w:sz w:val="21"/>
              </w:rPr>
            </w:pPr>
            <w:r>
              <w:rPr>
                <w:w w:val="100"/>
                <w:sz w:val="21"/>
              </w:rPr>
              <w:t> </w:t>
            </w:r>
          </w:p>
        </w:tc>
        <w:tc>
          <w:tcPr>
            <w:tcW w:w="1664" w:type="dxa"/>
          </w:tcPr>
          <w:p>
            <w:pPr>
              <w:pStyle w:val="TableParagraph"/>
              <w:spacing w:line="250" w:lineRule="exact"/>
              <w:ind w:right="-15"/>
              <w:jc w:val="right"/>
              <w:rPr>
                <w:sz w:val="21"/>
              </w:rPr>
            </w:pPr>
            <w:r>
              <w:rPr>
                <w:w w:val="100"/>
                <w:sz w:val="21"/>
              </w:rPr>
              <w:t> </w:t>
            </w:r>
          </w:p>
        </w:tc>
      </w:tr>
      <w:tr>
        <w:trPr>
          <w:trHeight w:val="273" w:hRule="atLeast"/>
        </w:trPr>
        <w:tc>
          <w:tcPr>
            <w:tcW w:w="1766" w:type="dxa"/>
          </w:tcPr>
          <w:p>
            <w:pPr>
              <w:pStyle w:val="TableParagraph"/>
              <w:spacing w:line="252" w:lineRule="exact"/>
              <w:ind w:left="107"/>
              <w:rPr>
                <w:sz w:val="21"/>
              </w:rPr>
            </w:pPr>
            <w:r>
              <w:rPr>
                <w:spacing w:val="-1"/>
                <w:sz w:val="21"/>
              </w:rPr>
              <w:t>其他变动</w:t>
            </w:r>
            <w:r>
              <w:rPr>
                <w:sz w:val="21"/>
              </w:rPr>
              <w:t> </w:t>
            </w:r>
          </w:p>
        </w:tc>
        <w:tc>
          <w:tcPr>
            <w:tcW w:w="1522" w:type="dxa"/>
          </w:tcPr>
          <w:p>
            <w:pPr>
              <w:pStyle w:val="TableParagraph"/>
              <w:spacing w:line="252" w:lineRule="exact"/>
              <w:ind w:right="-15"/>
              <w:jc w:val="right"/>
              <w:rPr>
                <w:sz w:val="21"/>
              </w:rPr>
            </w:pPr>
            <w:r>
              <w:rPr>
                <w:w w:val="100"/>
                <w:sz w:val="21"/>
              </w:rPr>
              <w:t> </w:t>
            </w:r>
          </w:p>
        </w:tc>
        <w:tc>
          <w:tcPr>
            <w:tcW w:w="1935" w:type="dxa"/>
          </w:tcPr>
          <w:p>
            <w:pPr>
              <w:pStyle w:val="TableParagraph"/>
              <w:spacing w:line="252" w:lineRule="exact"/>
              <w:ind w:right="-15"/>
              <w:jc w:val="right"/>
              <w:rPr>
                <w:sz w:val="21"/>
              </w:rPr>
            </w:pPr>
            <w:r>
              <w:rPr>
                <w:w w:val="100"/>
                <w:sz w:val="21"/>
              </w:rPr>
              <w:t> </w:t>
            </w:r>
          </w:p>
        </w:tc>
        <w:tc>
          <w:tcPr>
            <w:tcW w:w="1938" w:type="dxa"/>
          </w:tcPr>
          <w:p>
            <w:pPr>
              <w:pStyle w:val="TableParagraph"/>
              <w:spacing w:line="252" w:lineRule="exact"/>
              <w:ind w:right="-15"/>
              <w:jc w:val="right"/>
              <w:rPr>
                <w:sz w:val="21"/>
              </w:rPr>
            </w:pPr>
            <w:r>
              <w:rPr>
                <w:w w:val="100"/>
                <w:sz w:val="21"/>
              </w:rPr>
              <w:t> </w:t>
            </w:r>
          </w:p>
        </w:tc>
        <w:tc>
          <w:tcPr>
            <w:tcW w:w="1664" w:type="dxa"/>
          </w:tcPr>
          <w:p>
            <w:pPr>
              <w:pStyle w:val="TableParagraph"/>
              <w:spacing w:line="252" w:lineRule="exact"/>
              <w:ind w:right="-15"/>
              <w:jc w:val="right"/>
              <w:rPr>
                <w:sz w:val="21"/>
              </w:rPr>
            </w:pPr>
            <w:r>
              <w:rPr>
                <w:w w:val="100"/>
                <w:sz w:val="21"/>
              </w:rPr>
              <w:t> </w:t>
            </w:r>
          </w:p>
        </w:tc>
      </w:tr>
      <w:tr>
        <w:trPr>
          <w:trHeight w:val="544" w:hRule="atLeast"/>
        </w:trPr>
        <w:tc>
          <w:tcPr>
            <w:tcW w:w="1766" w:type="dxa"/>
          </w:tcPr>
          <w:p>
            <w:pPr>
              <w:pStyle w:val="TableParagraph"/>
              <w:ind w:left="107"/>
              <w:rPr>
                <w:sz w:val="21"/>
              </w:rPr>
            </w:pPr>
            <w:r>
              <w:rPr>
                <w:sz w:val="21"/>
              </w:rPr>
              <w:t>2022年12月31日</w:t>
            </w:r>
          </w:p>
          <w:p>
            <w:pPr>
              <w:pStyle w:val="TableParagraph"/>
              <w:spacing w:line="252" w:lineRule="exact" w:before="2"/>
              <w:ind w:left="107"/>
              <w:rPr>
                <w:sz w:val="21"/>
              </w:rPr>
            </w:pPr>
            <w:r>
              <w:rPr>
                <w:sz w:val="21"/>
              </w:rPr>
              <w:t>余额 </w:t>
            </w:r>
          </w:p>
        </w:tc>
        <w:tc>
          <w:tcPr>
            <w:tcW w:w="1522" w:type="dxa"/>
          </w:tcPr>
          <w:p>
            <w:pPr>
              <w:pStyle w:val="TableParagraph"/>
              <w:spacing w:before="137"/>
              <w:ind w:right="-15"/>
              <w:jc w:val="right"/>
              <w:rPr>
                <w:sz w:val="21"/>
              </w:rPr>
            </w:pPr>
            <w:r>
              <w:rPr>
                <w:sz w:val="21"/>
              </w:rPr>
              <w:t>78,896.13 </w:t>
            </w:r>
          </w:p>
        </w:tc>
        <w:tc>
          <w:tcPr>
            <w:tcW w:w="1935" w:type="dxa"/>
          </w:tcPr>
          <w:p>
            <w:pPr>
              <w:pStyle w:val="TableParagraph"/>
              <w:ind w:right="-15"/>
              <w:jc w:val="right"/>
              <w:rPr>
                <w:sz w:val="21"/>
              </w:rPr>
            </w:pPr>
            <w:r>
              <w:rPr>
                <w:w w:val="100"/>
                <w:sz w:val="21"/>
              </w:rPr>
              <w:t> </w:t>
            </w:r>
          </w:p>
        </w:tc>
        <w:tc>
          <w:tcPr>
            <w:tcW w:w="1938" w:type="dxa"/>
          </w:tcPr>
          <w:p>
            <w:pPr>
              <w:pStyle w:val="TableParagraph"/>
              <w:ind w:right="-15"/>
              <w:jc w:val="right"/>
              <w:rPr>
                <w:sz w:val="21"/>
              </w:rPr>
            </w:pPr>
            <w:r>
              <w:rPr>
                <w:w w:val="100"/>
                <w:sz w:val="21"/>
              </w:rPr>
              <w:t> </w:t>
            </w:r>
          </w:p>
        </w:tc>
        <w:tc>
          <w:tcPr>
            <w:tcW w:w="1664" w:type="dxa"/>
          </w:tcPr>
          <w:p>
            <w:pPr>
              <w:pStyle w:val="TableParagraph"/>
              <w:spacing w:before="137"/>
              <w:ind w:right="-15"/>
              <w:jc w:val="right"/>
              <w:rPr>
                <w:sz w:val="21"/>
              </w:rPr>
            </w:pPr>
            <w:r>
              <w:rPr>
                <w:sz w:val="21"/>
              </w:rPr>
              <w:t>78,896.13 </w:t>
            </w:r>
          </w:p>
        </w:tc>
      </w:tr>
    </w:tbl>
    <w:p>
      <w:pPr>
        <w:pStyle w:val="BodyText"/>
        <w:spacing w:before="1"/>
        <w:ind w:left="1538"/>
      </w:pPr>
      <w:r>
        <w:rPr>
          <w:w w:val="100"/>
        </w:rPr>
        <w:t> </w:t>
      </w:r>
    </w:p>
    <w:p>
      <w:pPr>
        <w:pStyle w:val="BodyText"/>
        <w:spacing w:before="5"/>
        <w:ind w:left="1538"/>
      </w:pPr>
      <w:r>
        <w:rPr>
          <w:spacing w:val="-1"/>
        </w:rPr>
        <w:t>对本期发生损失准备变动的其他应收款账面余额显著变动的情况说明：</w:t>
      </w:r>
    </w:p>
    <w:p>
      <w:pPr>
        <w:pStyle w:val="BodyText"/>
        <w:spacing w:before="2"/>
        <w:ind w:left="1538"/>
      </w:pPr>
      <w:r>
        <w:rPr>
          <w:spacing w:val="-1"/>
        </w:rPr>
        <w:t>□适用 √不适用</w:t>
      </w:r>
      <w:r>
        <w:rPr>
          <w:spacing w:val="-3"/>
        </w:rPr>
        <w:t> </w:t>
      </w:r>
      <w:r>
        <w:rPr/>
        <w:t> </w:t>
      </w:r>
    </w:p>
    <w:p>
      <w:pPr>
        <w:pStyle w:val="BodyText"/>
        <w:spacing w:before="5"/>
        <w:ind w:left="1538"/>
      </w:pPr>
      <w:r>
        <w:rPr>
          <w:w w:val="100"/>
        </w:rPr>
        <w:t> </w:t>
      </w:r>
    </w:p>
    <w:p>
      <w:pPr>
        <w:pStyle w:val="BodyText"/>
        <w:spacing w:before="2"/>
        <w:ind w:left="1538"/>
      </w:pPr>
      <w:r>
        <w:rPr>
          <w:spacing w:val="-1"/>
        </w:rPr>
        <w:t>本期坏账准备计提金额以及评估金融工具的信用风险是否显著增加的采用依据：</w:t>
      </w:r>
      <w:r>
        <w:rPr/>
        <w:t> </w:t>
      </w:r>
    </w:p>
    <w:p>
      <w:pPr>
        <w:pStyle w:val="BodyText"/>
        <w:spacing w:before="4"/>
        <w:ind w:left="1538"/>
      </w:pPr>
      <w:r>
        <w:rPr>
          <w:spacing w:val="-1"/>
        </w:rPr>
        <w:t>□适用 √不适用</w:t>
      </w:r>
      <w:r>
        <w:rPr>
          <w:spacing w:val="-3"/>
        </w:rPr>
        <w:t> </w:t>
      </w:r>
      <w:r>
        <w:rPr/>
        <w:t> </w:t>
      </w:r>
    </w:p>
    <w:p>
      <w:pPr>
        <w:pStyle w:val="BodyText"/>
        <w:spacing w:before="3"/>
        <w:ind w:left="1538"/>
      </w:pPr>
      <w:r>
        <w:rPr>
          <w:w w:val="100"/>
        </w:rPr>
        <w:t> </w:t>
      </w:r>
    </w:p>
    <w:p>
      <w:pPr>
        <w:pStyle w:val="ListParagraph"/>
        <w:numPr>
          <w:ilvl w:val="0"/>
          <w:numId w:val="95"/>
        </w:numPr>
        <w:tabs>
          <w:tab w:pos="1962" w:val="left" w:leader="none"/>
        </w:tabs>
        <w:spacing w:line="240" w:lineRule="auto" w:before="62" w:after="0"/>
        <w:ind w:left="1961" w:right="0" w:hanging="424"/>
        <w:jc w:val="left"/>
        <w:rPr>
          <w:sz w:val="21"/>
        </w:rPr>
      </w:pPr>
      <w:r>
        <w:rPr>
          <w:sz w:val="21"/>
        </w:rPr>
        <w:t>坏账准备的情况 </w:t>
      </w:r>
    </w:p>
    <w:p>
      <w:pPr>
        <w:pStyle w:val="BodyText"/>
        <w:spacing w:before="64"/>
        <w:ind w:left="1538"/>
      </w:pPr>
      <w:r>
        <w:rPr>
          <w:spacing w:val="-1"/>
        </w:rPr>
        <w:t>√适用 □不适用</w:t>
      </w:r>
      <w:r>
        <w:rPr>
          <w:spacing w:val="-3"/>
        </w:rPr>
        <w:t> </w:t>
      </w:r>
      <w:r>
        <w:rPr/>
        <w:t> </w:t>
      </w:r>
    </w:p>
    <w:p>
      <w:pPr>
        <w:pStyle w:val="BodyText"/>
        <w:spacing w:before="2" w:after="4"/>
        <w:ind w:right="930"/>
        <w:jc w:val="right"/>
      </w:pPr>
      <w:r>
        <w:rPr>
          <w:spacing w:val="8"/>
        </w:rPr>
        <w:t>单位：元 币种：人民币</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8"/>
        <w:gridCol w:w="1592"/>
        <w:gridCol w:w="1594"/>
        <w:gridCol w:w="918"/>
        <w:gridCol w:w="1002"/>
        <w:gridCol w:w="993"/>
        <w:gridCol w:w="1592"/>
      </w:tblGrid>
      <w:tr>
        <w:trPr>
          <w:trHeight w:val="273" w:hRule="atLeast"/>
        </w:trPr>
        <w:tc>
          <w:tcPr>
            <w:tcW w:w="1138" w:type="dxa"/>
            <w:vMerge w:val="restart"/>
          </w:tcPr>
          <w:p>
            <w:pPr>
              <w:pStyle w:val="TableParagraph"/>
              <w:spacing w:before="10"/>
              <w:rPr>
                <w:sz w:val="21"/>
              </w:rPr>
            </w:pPr>
          </w:p>
          <w:p>
            <w:pPr>
              <w:pStyle w:val="TableParagraph"/>
              <w:spacing w:before="0"/>
              <w:ind w:left="357"/>
              <w:rPr>
                <w:sz w:val="21"/>
              </w:rPr>
            </w:pPr>
            <w:r>
              <w:rPr>
                <w:sz w:val="21"/>
              </w:rPr>
              <w:t>类别 </w:t>
            </w:r>
          </w:p>
        </w:tc>
        <w:tc>
          <w:tcPr>
            <w:tcW w:w="1592" w:type="dxa"/>
            <w:vMerge w:val="restart"/>
          </w:tcPr>
          <w:p>
            <w:pPr>
              <w:pStyle w:val="TableParagraph"/>
              <w:spacing w:before="10"/>
              <w:rPr>
                <w:sz w:val="21"/>
              </w:rPr>
            </w:pPr>
          </w:p>
          <w:p>
            <w:pPr>
              <w:pStyle w:val="TableParagraph"/>
              <w:spacing w:before="0"/>
              <w:ind w:left="373"/>
              <w:rPr>
                <w:sz w:val="21"/>
              </w:rPr>
            </w:pPr>
            <w:r>
              <w:rPr>
                <w:spacing w:val="-1"/>
                <w:sz w:val="21"/>
              </w:rPr>
              <w:t>期初余额</w:t>
            </w:r>
            <w:r>
              <w:rPr>
                <w:sz w:val="21"/>
              </w:rPr>
              <w:t> </w:t>
            </w:r>
          </w:p>
        </w:tc>
        <w:tc>
          <w:tcPr>
            <w:tcW w:w="4507" w:type="dxa"/>
            <w:gridSpan w:val="4"/>
          </w:tcPr>
          <w:p>
            <w:pPr>
              <w:pStyle w:val="TableParagraph"/>
              <w:spacing w:line="252" w:lineRule="exact"/>
              <w:ind w:left="1655" w:right="1548"/>
              <w:jc w:val="center"/>
              <w:rPr>
                <w:sz w:val="21"/>
              </w:rPr>
            </w:pPr>
            <w:r>
              <w:rPr>
                <w:spacing w:val="-1"/>
                <w:sz w:val="21"/>
              </w:rPr>
              <w:t>本期变动金额</w:t>
            </w:r>
            <w:r>
              <w:rPr>
                <w:sz w:val="21"/>
              </w:rPr>
              <w:t> </w:t>
            </w:r>
          </w:p>
        </w:tc>
        <w:tc>
          <w:tcPr>
            <w:tcW w:w="1592" w:type="dxa"/>
            <w:vMerge w:val="restart"/>
          </w:tcPr>
          <w:p>
            <w:pPr>
              <w:pStyle w:val="TableParagraph"/>
              <w:spacing w:before="10"/>
              <w:rPr>
                <w:sz w:val="21"/>
              </w:rPr>
            </w:pPr>
          </w:p>
          <w:p>
            <w:pPr>
              <w:pStyle w:val="TableParagraph"/>
              <w:spacing w:before="0"/>
              <w:ind w:left="369"/>
              <w:rPr>
                <w:sz w:val="21"/>
              </w:rPr>
            </w:pPr>
            <w:r>
              <w:rPr>
                <w:spacing w:val="-1"/>
                <w:sz w:val="21"/>
              </w:rPr>
              <w:t>期末余额</w:t>
            </w:r>
            <w:r>
              <w:rPr>
                <w:sz w:val="21"/>
              </w:rPr>
              <w:t> </w:t>
            </w:r>
          </w:p>
        </w:tc>
      </w:tr>
      <w:tr>
        <w:trPr>
          <w:trHeight w:val="544" w:hRule="atLeast"/>
        </w:trPr>
        <w:tc>
          <w:tcPr>
            <w:tcW w:w="1138" w:type="dxa"/>
            <w:vMerge/>
            <w:tcBorders>
              <w:top w:val="nil"/>
            </w:tcBorders>
          </w:tcPr>
          <w:p>
            <w:pPr>
              <w:rPr>
                <w:sz w:val="2"/>
                <w:szCs w:val="2"/>
              </w:rPr>
            </w:pPr>
          </w:p>
        </w:tc>
        <w:tc>
          <w:tcPr>
            <w:tcW w:w="1592" w:type="dxa"/>
            <w:vMerge/>
            <w:tcBorders>
              <w:top w:val="nil"/>
            </w:tcBorders>
          </w:tcPr>
          <w:p>
            <w:pPr>
              <w:rPr>
                <w:sz w:val="2"/>
                <w:szCs w:val="2"/>
              </w:rPr>
            </w:pPr>
          </w:p>
        </w:tc>
        <w:tc>
          <w:tcPr>
            <w:tcW w:w="1594" w:type="dxa"/>
          </w:tcPr>
          <w:p>
            <w:pPr>
              <w:pStyle w:val="TableParagraph"/>
              <w:spacing w:before="135"/>
              <w:ind w:left="584"/>
              <w:rPr>
                <w:sz w:val="21"/>
              </w:rPr>
            </w:pPr>
            <w:r>
              <w:rPr>
                <w:sz w:val="21"/>
              </w:rPr>
              <w:t>计提 </w:t>
            </w:r>
          </w:p>
        </w:tc>
        <w:tc>
          <w:tcPr>
            <w:tcW w:w="918" w:type="dxa"/>
          </w:tcPr>
          <w:p>
            <w:pPr>
              <w:pStyle w:val="TableParagraph"/>
              <w:ind w:right="132"/>
              <w:jc w:val="right"/>
              <w:rPr>
                <w:sz w:val="21"/>
              </w:rPr>
            </w:pPr>
            <w:r>
              <w:rPr>
                <w:sz w:val="21"/>
              </w:rPr>
              <w:t>收回或</w:t>
            </w:r>
          </w:p>
          <w:p>
            <w:pPr>
              <w:pStyle w:val="TableParagraph"/>
              <w:spacing w:line="252" w:lineRule="exact" w:before="2"/>
              <w:ind w:right="134"/>
              <w:jc w:val="right"/>
              <w:rPr>
                <w:sz w:val="21"/>
              </w:rPr>
            </w:pPr>
            <w:r>
              <w:rPr>
                <w:spacing w:val="-1"/>
                <w:sz w:val="21"/>
              </w:rPr>
              <w:t>转回</w:t>
            </w:r>
            <w:r>
              <w:rPr>
                <w:sz w:val="21"/>
              </w:rPr>
              <w:t> </w:t>
            </w:r>
          </w:p>
        </w:tc>
        <w:tc>
          <w:tcPr>
            <w:tcW w:w="1002" w:type="dxa"/>
          </w:tcPr>
          <w:p>
            <w:pPr>
              <w:pStyle w:val="TableParagraph"/>
              <w:ind w:right="176"/>
              <w:jc w:val="right"/>
              <w:rPr>
                <w:sz w:val="21"/>
              </w:rPr>
            </w:pPr>
            <w:r>
              <w:rPr>
                <w:sz w:val="21"/>
              </w:rPr>
              <w:t>转销或</w:t>
            </w:r>
          </w:p>
          <w:p>
            <w:pPr>
              <w:pStyle w:val="TableParagraph"/>
              <w:spacing w:line="252" w:lineRule="exact" w:before="2"/>
              <w:ind w:right="178"/>
              <w:jc w:val="right"/>
              <w:rPr>
                <w:sz w:val="21"/>
              </w:rPr>
            </w:pPr>
            <w:r>
              <w:rPr>
                <w:spacing w:val="-1"/>
                <w:sz w:val="21"/>
              </w:rPr>
              <w:t>核销</w:t>
            </w:r>
            <w:r>
              <w:rPr>
                <w:sz w:val="21"/>
              </w:rPr>
              <w:t> </w:t>
            </w:r>
          </w:p>
        </w:tc>
        <w:tc>
          <w:tcPr>
            <w:tcW w:w="993" w:type="dxa"/>
          </w:tcPr>
          <w:p>
            <w:pPr>
              <w:pStyle w:val="TableParagraph"/>
              <w:ind w:left="241"/>
              <w:rPr>
                <w:sz w:val="21"/>
              </w:rPr>
            </w:pPr>
            <w:r>
              <w:rPr>
                <w:sz w:val="21"/>
              </w:rPr>
              <w:t>其他变</w:t>
            </w:r>
          </w:p>
          <w:p>
            <w:pPr>
              <w:pStyle w:val="TableParagraph"/>
              <w:spacing w:line="252" w:lineRule="exact" w:before="2"/>
              <w:ind w:left="661"/>
              <w:rPr>
                <w:sz w:val="21"/>
              </w:rPr>
            </w:pPr>
            <w:r>
              <w:rPr>
                <w:sz w:val="21"/>
              </w:rPr>
              <w:t>动 </w:t>
            </w:r>
          </w:p>
        </w:tc>
        <w:tc>
          <w:tcPr>
            <w:tcW w:w="1592" w:type="dxa"/>
            <w:vMerge/>
            <w:tcBorders>
              <w:top w:val="nil"/>
            </w:tcBorders>
          </w:tcPr>
          <w:p>
            <w:pPr>
              <w:rPr>
                <w:sz w:val="2"/>
                <w:szCs w:val="2"/>
              </w:rPr>
            </w:pPr>
          </w:p>
        </w:tc>
      </w:tr>
      <w:tr>
        <w:trPr>
          <w:trHeight w:val="816" w:hRule="atLeast"/>
        </w:trPr>
        <w:tc>
          <w:tcPr>
            <w:tcW w:w="1138" w:type="dxa"/>
          </w:tcPr>
          <w:p>
            <w:pPr>
              <w:pStyle w:val="TableParagraph"/>
              <w:spacing w:line="242" w:lineRule="auto"/>
              <w:ind w:left="112" w:right="170"/>
              <w:rPr>
                <w:sz w:val="21"/>
              </w:rPr>
            </w:pPr>
            <w:r>
              <w:rPr>
                <w:spacing w:val="-1"/>
                <w:sz w:val="21"/>
              </w:rPr>
              <w:t>按组合计提坏账准</w:t>
            </w:r>
          </w:p>
          <w:p>
            <w:pPr>
              <w:pStyle w:val="TableParagraph"/>
              <w:spacing w:line="250" w:lineRule="exact"/>
              <w:ind w:left="112"/>
              <w:rPr>
                <w:sz w:val="21"/>
              </w:rPr>
            </w:pPr>
            <w:r>
              <w:rPr>
                <w:sz w:val="21"/>
              </w:rPr>
              <w:t>备 </w:t>
            </w:r>
          </w:p>
        </w:tc>
        <w:tc>
          <w:tcPr>
            <w:tcW w:w="1592" w:type="dxa"/>
          </w:tcPr>
          <w:p>
            <w:pPr>
              <w:pStyle w:val="TableParagraph"/>
              <w:ind w:right="-15"/>
              <w:jc w:val="right"/>
              <w:rPr>
                <w:sz w:val="21"/>
              </w:rPr>
            </w:pPr>
            <w:r>
              <w:rPr>
                <w:sz w:val="21"/>
              </w:rPr>
              <w:t>56,137.78 </w:t>
            </w:r>
          </w:p>
        </w:tc>
        <w:tc>
          <w:tcPr>
            <w:tcW w:w="1594" w:type="dxa"/>
          </w:tcPr>
          <w:p>
            <w:pPr>
              <w:pStyle w:val="TableParagraph"/>
              <w:ind w:left="531"/>
              <w:rPr>
                <w:sz w:val="21"/>
              </w:rPr>
            </w:pPr>
            <w:r>
              <w:rPr>
                <w:sz w:val="21"/>
              </w:rPr>
              <w:t>22,758.35 </w:t>
            </w:r>
          </w:p>
        </w:tc>
        <w:tc>
          <w:tcPr>
            <w:tcW w:w="918" w:type="dxa"/>
          </w:tcPr>
          <w:p>
            <w:pPr>
              <w:pStyle w:val="TableParagraph"/>
              <w:ind w:right="-15"/>
              <w:jc w:val="right"/>
              <w:rPr>
                <w:sz w:val="21"/>
              </w:rPr>
            </w:pPr>
            <w:r>
              <w:rPr>
                <w:sz w:val="21"/>
              </w:rPr>
              <w:t>- </w:t>
            </w:r>
          </w:p>
        </w:tc>
        <w:tc>
          <w:tcPr>
            <w:tcW w:w="1002" w:type="dxa"/>
          </w:tcPr>
          <w:p>
            <w:pPr>
              <w:pStyle w:val="TableParagraph"/>
              <w:jc w:val="right"/>
              <w:rPr>
                <w:sz w:val="21"/>
              </w:rPr>
            </w:pPr>
            <w:r>
              <w:rPr>
                <w:sz w:val="21"/>
              </w:rPr>
              <w:t>- </w:t>
            </w:r>
          </w:p>
        </w:tc>
        <w:tc>
          <w:tcPr>
            <w:tcW w:w="993" w:type="dxa"/>
          </w:tcPr>
          <w:p>
            <w:pPr>
              <w:pStyle w:val="TableParagraph"/>
              <w:ind w:right="2"/>
              <w:jc w:val="right"/>
              <w:rPr>
                <w:sz w:val="21"/>
              </w:rPr>
            </w:pPr>
            <w:r>
              <w:rPr>
                <w:sz w:val="21"/>
              </w:rPr>
              <w:t>- </w:t>
            </w:r>
          </w:p>
        </w:tc>
        <w:tc>
          <w:tcPr>
            <w:tcW w:w="1592" w:type="dxa"/>
          </w:tcPr>
          <w:p>
            <w:pPr>
              <w:pStyle w:val="TableParagraph"/>
              <w:jc w:val="right"/>
              <w:rPr>
                <w:sz w:val="21"/>
              </w:rPr>
            </w:pPr>
            <w:r>
              <w:rPr>
                <w:sz w:val="21"/>
              </w:rPr>
              <w:t>78,896.13 </w:t>
            </w:r>
          </w:p>
        </w:tc>
      </w:tr>
      <w:tr>
        <w:trPr>
          <w:trHeight w:val="273" w:hRule="atLeast"/>
        </w:trPr>
        <w:tc>
          <w:tcPr>
            <w:tcW w:w="1138" w:type="dxa"/>
          </w:tcPr>
          <w:p>
            <w:pPr>
              <w:pStyle w:val="TableParagraph"/>
              <w:spacing w:line="252" w:lineRule="exact"/>
              <w:ind w:left="357"/>
              <w:rPr>
                <w:sz w:val="21"/>
              </w:rPr>
            </w:pPr>
            <w:r>
              <w:rPr>
                <w:sz w:val="21"/>
              </w:rPr>
              <w:t>合计 </w:t>
            </w:r>
          </w:p>
        </w:tc>
        <w:tc>
          <w:tcPr>
            <w:tcW w:w="1592" w:type="dxa"/>
          </w:tcPr>
          <w:p>
            <w:pPr>
              <w:pStyle w:val="TableParagraph"/>
              <w:spacing w:line="252" w:lineRule="exact"/>
              <w:ind w:right="-15"/>
              <w:jc w:val="right"/>
              <w:rPr>
                <w:sz w:val="21"/>
              </w:rPr>
            </w:pPr>
            <w:r>
              <w:rPr>
                <w:sz w:val="21"/>
              </w:rPr>
              <w:t>56,137.78 </w:t>
            </w:r>
          </w:p>
        </w:tc>
        <w:tc>
          <w:tcPr>
            <w:tcW w:w="1594" w:type="dxa"/>
          </w:tcPr>
          <w:p>
            <w:pPr>
              <w:pStyle w:val="TableParagraph"/>
              <w:spacing w:line="252" w:lineRule="exact"/>
              <w:ind w:left="531"/>
              <w:rPr>
                <w:sz w:val="21"/>
              </w:rPr>
            </w:pPr>
            <w:r>
              <w:rPr>
                <w:sz w:val="21"/>
              </w:rPr>
              <w:t>22,758.35 </w:t>
            </w:r>
          </w:p>
        </w:tc>
        <w:tc>
          <w:tcPr>
            <w:tcW w:w="918" w:type="dxa"/>
          </w:tcPr>
          <w:p>
            <w:pPr>
              <w:pStyle w:val="TableParagraph"/>
              <w:spacing w:line="252" w:lineRule="exact"/>
              <w:ind w:right="-15"/>
              <w:jc w:val="right"/>
              <w:rPr>
                <w:sz w:val="21"/>
              </w:rPr>
            </w:pPr>
            <w:r>
              <w:rPr>
                <w:sz w:val="21"/>
              </w:rPr>
              <w:t>- </w:t>
            </w:r>
          </w:p>
        </w:tc>
        <w:tc>
          <w:tcPr>
            <w:tcW w:w="1002" w:type="dxa"/>
          </w:tcPr>
          <w:p>
            <w:pPr>
              <w:pStyle w:val="TableParagraph"/>
              <w:spacing w:line="252" w:lineRule="exact"/>
              <w:jc w:val="right"/>
              <w:rPr>
                <w:sz w:val="21"/>
              </w:rPr>
            </w:pPr>
            <w:r>
              <w:rPr>
                <w:sz w:val="21"/>
              </w:rPr>
              <w:t>- </w:t>
            </w:r>
          </w:p>
        </w:tc>
        <w:tc>
          <w:tcPr>
            <w:tcW w:w="993" w:type="dxa"/>
          </w:tcPr>
          <w:p>
            <w:pPr>
              <w:pStyle w:val="TableParagraph"/>
              <w:spacing w:line="252" w:lineRule="exact"/>
              <w:ind w:right="2"/>
              <w:jc w:val="right"/>
              <w:rPr>
                <w:sz w:val="21"/>
              </w:rPr>
            </w:pPr>
            <w:r>
              <w:rPr>
                <w:sz w:val="21"/>
              </w:rPr>
              <w:t>- </w:t>
            </w:r>
          </w:p>
        </w:tc>
        <w:tc>
          <w:tcPr>
            <w:tcW w:w="1592" w:type="dxa"/>
          </w:tcPr>
          <w:p>
            <w:pPr>
              <w:pStyle w:val="TableParagraph"/>
              <w:spacing w:line="252" w:lineRule="exact"/>
              <w:jc w:val="right"/>
              <w:rPr>
                <w:sz w:val="21"/>
              </w:rPr>
            </w:pPr>
            <w:r>
              <w:rPr>
                <w:sz w:val="21"/>
              </w:rPr>
              <w:t>78,896.13 </w:t>
            </w:r>
          </w:p>
        </w:tc>
      </w:tr>
    </w:tbl>
    <w:p>
      <w:pPr>
        <w:pStyle w:val="BodyText"/>
        <w:spacing w:before="1"/>
        <w:ind w:left="1538"/>
      </w:pPr>
      <w:r>
        <w:rPr>
          <w:w w:val="100"/>
        </w:rPr>
        <w:t> </w:t>
      </w:r>
    </w:p>
    <w:p>
      <w:pPr>
        <w:pStyle w:val="BodyText"/>
        <w:spacing w:before="4"/>
        <w:ind w:left="1538"/>
      </w:pPr>
      <w:r>
        <w:rPr>
          <w:spacing w:val="-1"/>
        </w:rPr>
        <w:t>其中本期坏账准备转回或收回金额重要的：</w:t>
      </w:r>
      <w:r>
        <w:rPr/>
        <w:t> </w:t>
      </w:r>
    </w:p>
    <w:p>
      <w:pPr>
        <w:pStyle w:val="BodyText"/>
        <w:spacing w:before="3"/>
        <w:ind w:left="1538"/>
      </w:pPr>
      <w:r>
        <w:rPr>
          <w:spacing w:val="-1"/>
        </w:rPr>
        <w:t>□适用 √不适用</w:t>
      </w:r>
      <w:r>
        <w:rPr>
          <w:spacing w:val="-3"/>
        </w:rPr>
        <w:t> </w:t>
      </w:r>
      <w:r>
        <w:rPr/>
        <w:t> </w:t>
      </w:r>
    </w:p>
    <w:p>
      <w:pPr>
        <w:pStyle w:val="BodyText"/>
        <w:spacing w:before="4"/>
        <w:ind w:left="1538"/>
      </w:pPr>
      <w:r>
        <w:rPr>
          <w:w w:val="100"/>
        </w:rPr>
        <w:t> </w:t>
      </w:r>
    </w:p>
    <w:p>
      <w:pPr>
        <w:pStyle w:val="ListParagraph"/>
        <w:numPr>
          <w:ilvl w:val="0"/>
          <w:numId w:val="95"/>
        </w:numPr>
        <w:tabs>
          <w:tab w:pos="1962" w:val="left" w:leader="none"/>
        </w:tabs>
        <w:spacing w:line="240" w:lineRule="auto" w:before="62" w:after="0"/>
        <w:ind w:left="1961" w:right="0" w:hanging="424"/>
        <w:jc w:val="left"/>
        <w:rPr>
          <w:sz w:val="21"/>
        </w:rPr>
      </w:pPr>
      <w:r>
        <w:rPr>
          <w:sz w:val="21"/>
        </w:rPr>
        <w:t>本期实际核销的其他应收款情况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ListParagraph"/>
        <w:numPr>
          <w:ilvl w:val="0"/>
          <w:numId w:val="95"/>
        </w:numPr>
        <w:tabs>
          <w:tab w:pos="1962" w:val="left" w:leader="none"/>
        </w:tabs>
        <w:spacing w:line="240" w:lineRule="auto" w:before="62" w:after="0"/>
        <w:ind w:left="1961" w:right="0" w:hanging="424"/>
        <w:jc w:val="left"/>
        <w:rPr>
          <w:sz w:val="21"/>
        </w:rPr>
      </w:pPr>
      <w:r>
        <w:rPr>
          <w:sz w:val="21"/>
        </w:rPr>
        <w:t>按欠款方归集的期末余额前五名的其他应收款情况 </w:t>
      </w:r>
    </w:p>
    <w:p>
      <w:pPr>
        <w:pStyle w:val="BodyText"/>
        <w:spacing w:before="65"/>
        <w:ind w:left="1538"/>
      </w:pPr>
      <w:r>
        <w:rPr>
          <w:spacing w:val="-1"/>
        </w:rPr>
        <w:t>√适用 □不适用</w:t>
      </w:r>
      <w:r>
        <w:rPr>
          <w:spacing w:val="-3"/>
        </w:rPr>
        <w:t> </w:t>
      </w:r>
      <w:r>
        <w:rPr/>
        <w:t> </w:t>
      </w:r>
    </w:p>
    <w:p>
      <w:pPr>
        <w:pStyle w:val="BodyText"/>
        <w:spacing w:before="2" w:after="4"/>
        <w:ind w:left="8059"/>
      </w:pPr>
      <w:r>
        <w:rPr>
          <w:spacing w:val="7"/>
        </w:rPr>
        <w:t>单位：元 币种：人民币</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1280"/>
        <w:gridCol w:w="1548"/>
        <w:gridCol w:w="1256"/>
        <w:gridCol w:w="1686"/>
        <w:gridCol w:w="1597"/>
      </w:tblGrid>
      <w:tr>
        <w:trPr>
          <w:trHeight w:val="815" w:hRule="atLeast"/>
        </w:trPr>
        <w:tc>
          <w:tcPr>
            <w:tcW w:w="1459" w:type="dxa"/>
          </w:tcPr>
          <w:p>
            <w:pPr>
              <w:pStyle w:val="TableParagraph"/>
              <w:spacing w:before="3"/>
              <w:rPr>
                <w:sz w:val="21"/>
              </w:rPr>
            </w:pPr>
          </w:p>
          <w:p>
            <w:pPr>
              <w:pStyle w:val="TableParagraph"/>
              <w:spacing w:before="0"/>
              <w:ind w:left="256"/>
              <w:rPr>
                <w:sz w:val="21"/>
              </w:rPr>
            </w:pPr>
            <w:r>
              <w:rPr>
                <w:spacing w:val="-1"/>
                <w:sz w:val="21"/>
              </w:rPr>
              <w:t>单位名称</w:t>
            </w:r>
            <w:r>
              <w:rPr>
                <w:sz w:val="21"/>
              </w:rPr>
              <w:t> </w:t>
            </w:r>
          </w:p>
        </w:tc>
        <w:tc>
          <w:tcPr>
            <w:tcW w:w="1280" w:type="dxa"/>
          </w:tcPr>
          <w:p>
            <w:pPr>
              <w:pStyle w:val="TableParagraph"/>
              <w:spacing w:line="242" w:lineRule="auto" w:before="137"/>
              <w:ind w:left="496" w:right="243" w:hanging="315"/>
              <w:rPr>
                <w:sz w:val="21"/>
              </w:rPr>
            </w:pPr>
            <w:r>
              <w:rPr>
                <w:spacing w:val="-1"/>
                <w:sz w:val="21"/>
              </w:rPr>
              <w:t>款项的性</w:t>
            </w:r>
            <w:r>
              <w:rPr>
                <w:sz w:val="21"/>
              </w:rPr>
              <w:t>质 </w:t>
            </w:r>
          </w:p>
        </w:tc>
        <w:tc>
          <w:tcPr>
            <w:tcW w:w="1548" w:type="dxa"/>
          </w:tcPr>
          <w:p>
            <w:pPr>
              <w:pStyle w:val="TableParagraph"/>
              <w:spacing w:before="3"/>
              <w:rPr>
                <w:sz w:val="21"/>
              </w:rPr>
            </w:pPr>
          </w:p>
          <w:p>
            <w:pPr>
              <w:pStyle w:val="TableParagraph"/>
              <w:spacing w:before="0"/>
              <w:ind w:left="137" w:right="97"/>
              <w:jc w:val="center"/>
              <w:rPr>
                <w:sz w:val="21"/>
              </w:rPr>
            </w:pPr>
            <w:r>
              <w:rPr>
                <w:spacing w:val="-1"/>
                <w:sz w:val="21"/>
              </w:rPr>
              <w:t>期末余额</w:t>
            </w:r>
            <w:r>
              <w:rPr>
                <w:sz w:val="21"/>
              </w:rPr>
              <w:t> </w:t>
            </w:r>
          </w:p>
        </w:tc>
        <w:tc>
          <w:tcPr>
            <w:tcW w:w="1256" w:type="dxa"/>
          </w:tcPr>
          <w:p>
            <w:pPr>
              <w:pStyle w:val="TableParagraph"/>
              <w:spacing w:before="3"/>
              <w:rPr>
                <w:sz w:val="21"/>
              </w:rPr>
            </w:pPr>
          </w:p>
          <w:p>
            <w:pPr>
              <w:pStyle w:val="TableParagraph"/>
              <w:spacing w:before="0"/>
              <w:ind w:left="379"/>
              <w:rPr>
                <w:sz w:val="21"/>
              </w:rPr>
            </w:pPr>
            <w:r>
              <w:rPr>
                <w:sz w:val="21"/>
              </w:rPr>
              <w:t>账龄 </w:t>
            </w:r>
          </w:p>
        </w:tc>
        <w:tc>
          <w:tcPr>
            <w:tcW w:w="1686" w:type="dxa"/>
          </w:tcPr>
          <w:p>
            <w:pPr>
              <w:pStyle w:val="TableParagraph"/>
              <w:spacing w:line="242" w:lineRule="auto"/>
              <w:ind w:left="210" w:right="200"/>
              <w:rPr>
                <w:sz w:val="21"/>
              </w:rPr>
            </w:pPr>
            <w:r>
              <w:rPr>
                <w:spacing w:val="-1"/>
                <w:sz w:val="21"/>
              </w:rPr>
              <w:t>占其他应收款</w:t>
            </w:r>
            <w:r>
              <w:rPr>
                <w:spacing w:val="-3"/>
                <w:sz w:val="21"/>
              </w:rPr>
              <w:t>期末余额合计</w:t>
            </w:r>
          </w:p>
          <w:p>
            <w:pPr>
              <w:pStyle w:val="TableParagraph"/>
              <w:spacing w:line="250" w:lineRule="exact"/>
              <w:ind w:left="263"/>
              <w:rPr>
                <w:sz w:val="21"/>
              </w:rPr>
            </w:pPr>
            <w:r>
              <w:rPr>
                <w:spacing w:val="-1"/>
                <w:sz w:val="21"/>
              </w:rPr>
              <w:t>数的比例(%)</w:t>
            </w:r>
            <w:r>
              <w:rPr>
                <w:sz w:val="21"/>
              </w:rPr>
              <w:t> </w:t>
            </w:r>
          </w:p>
        </w:tc>
        <w:tc>
          <w:tcPr>
            <w:tcW w:w="1597" w:type="dxa"/>
          </w:tcPr>
          <w:p>
            <w:pPr>
              <w:pStyle w:val="TableParagraph"/>
              <w:spacing w:line="242" w:lineRule="auto" w:before="137"/>
              <w:ind w:left="375" w:right="263"/>
              <w:rPr>
                <w:sz w:val="21"/>
              </w:rPr>
            </w:pPr>
            <w:r>
              <w:rPr>
                <w:sz w:val="21"/>
              </w:rPr>
              <w:t>坏账准备期末余额 </w:t>
            </w:r>
          </w:p>
        </w:tc>
      </w:tr>
      <w:tr>
        <w:trPr>
          <w:trHeight w:val="1091" w:hRule="atLeast"/>
        </w:trPr>
        <w:tc>
          <w:tcPr>
            <w:tcW w:w="1459" w:type="dxa"/>
          </w:tcPr>
          <w:p>
            <w:pPr>
              <w:pStyle w:val="TableParagraph"/>
              <w:spacing w:line="242" w:lineRule="auto" w:before="3"/>
              <w:ind w:left="107" w:right="285"/>
              <w:rPr>
                <w:sz w:val="21"/>
              </w:rPr>
            </w:pPr>
            <w:r>
              <w:rPr>
                <w:sz w:val="21"/>
              </w:rPr>
              <w:t>(1)湖州市南浔区财政局代管资金</w:t>
            </w:r>
          </w:p>
          <w:p>
            <w:pPr>
              <w:pStyle w:val="TableParagraph"/>
              <w:spacing w:line="252" w:lineRule="exact"/>
              <w:ind w:left="107"/>
              <w:rPr>
                <w:sz w:val="21"/>
              </w:rPr>
            </w:pPr>
            <w:r>
              <w:rPr>
                <w:sz w:val="21"/>
              </w:rPr>
              <w:t>专户 </w:t>
            </w:r>
          </w:p>
        </w:tc>
        <w:tc>
          <w:tcPr>
            <w:tcW w:w="1280" w:type="dxa"/>
          </w:tcPr>
          <w:p>
            <w:pPr>
              <w:pStyle w:val="TableParagraph"/>
              <w:spacing w:before="5"/>
              <w:rPr>
                <w:sz w:val="21"/>
              </w:rPr>
            </w:pPr>
          </w:p>
          <w:p>
            <w:pPr>
              <w:pStyle w:val="TableParagraph"/>
              <w:spacing w:line="244" w:lineRule="auto" w:before="0"/>
              <w:ind w:left="107" w:right="317"/>
              <w:rPr>
                <w:sz w:val="21"/>
              </w:rPr>
            </w:pPr>
            <w:r>
              <w:rPr>
                <w:spacing w:val="-1"/>
                <w:sz w:val="21"/>
              </w:rPr>
              <w:t>政府保证</w:t>
            </w:r>
            <w:r>
              <w:rPr>
                <w:sz w:val="21"/>
              </w:rPr>
              <w:t>金 </w:t>
            </w:r>
          </w:p>
        </w:tc>
        <w:tc>
          <w:tcPr>
            <w:tcW w:w="1548" w:type="dxa"/>
          </w:tcPr>
          <w:p>
            <w:pPr>
              <w:pStyle w:val="TableParagraph"/>
              <w:spacing w:before="0"/>
              <w:rPr>
                <w:sz w:val="20"/>
              </w:rPr>
            </w:pPr>
          </w:p>
          <w:p>
            <w:pPr>
              <w:pStyle w:val="TableParagraph"/>
              <w:spacing w:before="155"/>
              <w:ind w:left="140" w:right="97"/>
              <w:jc w:val="center"/>
              <w:rPr>
                <w:sz w:val="21"/>
              </w:rPr>
            </w:pPr>
            <w:r>
              <w:rPr>
                <w:sz w:val="21"/>
              </w:rPr>
              <w:t>2,820,000.00 </w:t>
            </w:r>
          </w:p>
        </w:tc>
        <w:tc>
          <w:tcPr>
            <w:tcW w:w="1256" w:type="dxa"/>
          </w:tcPr>
          <w:p>
            <w:pPr>
              <w:pStyle w:val="TableParagraph"/>
              <w:spacing w:before="3"/>
              <w:ind w:left="107"/>
              <w:rPr>
                <w:sz w:val="21"/>
              </w:rPr>
            </w:pPr>
            <w:r>
              <w:rPr>
                <w:spacing w:val="-1"/>
                <w:sz w:val="21"/>
              </w:rPr>
              <w:t>1-2</w:t>
            </w:r>
            <w:r>
              <w:rPr>
                <w:spacing w:val="-26"/>
                <w:sz w:val="21"/>
              </w:rPr>
              <w:t> 年</w:t>
            </w:r>
            <w:r>
              <w:rPr>
                <w:sz w:val="21"/>
              </w:rPr>
              <w:t> </w:t>
            </w:r>
          </w:p>
        </w:tc>
        <w:tc>
          <w:tcPr>
            <w:tcW w:w="1686" w:type="dxa"/>
          </w:tcPr>
          <w:p>
            <w:pPr>
              <w:pStyle w:val="TableParagraph"/>
              <w:spacing w:before="3"/>
              <w:ind w:left="1050" w:right="-15"/>
              <w:rPr>
                <w:sz w:val="21"/>
              </w:rPr>
            </w:pPr>
            <w:r>
              <w:rPr>
                <w:sz w:val="21"/>
              </w:rPr>
              <w:t>42.06 </w:t>
            </w:r>
          </w:p>
        </w:tc>
        <w:tc>
          <w:tcPr>
            <w:tcW w:w="1597" w:type="dxa"/>
          </w:tcPr>
          <w:p>
            <w:pPr>
              <w:pStyle w:val="TableParagraph"/>
              <w:spacing w:before="3"/>
              <w:ind w:right="-15"/>
              <w:jc w:val="right"/>
              <w:rPr>
                <w:sz w:val="21"/>
              </w:rPr>
            </w:pPr>
            <w:r>
              <w:rPr>
                <w:sz w:val="21"/>
              </w:rPr>
              <w:t>- </w:t>
            </w:r>
          </w:p>
        </w:tc>
      </w:tr>
    </w:tbl>
    <w:p>
      <w:pPr>
        <w:spacing w:after="0"/>
        <w:jc w:val="right"/>
        <w:rPr>
          <w:sz w:val="21"/>
        </w:rPr>
        <w:sectPr>
          <w:pgSz w:w="11910" w:h="16840"/>
          <w:pgMar w:header="882" w:footer="1195" w:top="1460" w:bottom="1380" w:left="260" w:right="340"/>
        </w:sectPr>
      </w:pPr>
    </w:p>
    <w:p>
      <w:pPr>
        <w:pStyle w:val="BodyText"/>
        <w:spacing w:before="9"/>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1280"/>
        <w:gridCol w:w="1548"/>
        <w:gridCol w:w="1256"/>
        <w:gridCol w:w="1686"/>
        <w:gridCol w:w="1597"/>
      </w:tblGrid>
      <w:tr>
        <w:trPr>
          <w:trHeight w:val="818" w:hRule="atLeast"/>
        </w:trPr>
        <w:tc>
          <w:tcPr>
            <w:tcW w:w="1459" w:type="dxa"/>
          </w:tcPr>
          <w:p>
            <w:pPr>
              <w:pStyle w:val="TableParagraph"/>
              <w:spacing w:line="242" w:lineRule="auto" w:before="3"/>
              <w:ind w:left="107" w:right="285"/>
              <w:rPr>
                <w:sz w:val="21"/>
              </w:rPr>
            </w:pPr>
            <w:r>
              <w:rPr>
                <w:sz w:val="21"/>
              </w:rPr>
              <w:t>(2)国家金库宁波市开</w:t>
            </w:r>
          </w:p>
          <w:p>
            <w:pPr>
              <w:pStyle w:val="TableParagraph"/>
              <w:spacing w:line="250" w:lineRule="exact" w:before="2"/>
              <w:ind w:left="107"/>
              <w:rPr>
                <w:sz w:val="21"/>
              </w:rPr>
            </w:pPr>
            <w:r>
              <w:rPr>
                <w:spacing w:val="-1"/>
                <w:sz w:val="21"/>
              </w:rPr>
              <w:t>发区支库</w:t>
            </w:r>
            <w:r>
              <w:rPr>
                <w:sz w:val="21"/>
              </w:rPr>
              <w:t> </w:t>
            </w:r>
          </w:p>
        </w:tc>
        <w:tc>
          <w:tcPr>
            <w:tcW w:w="1280" w:type="dxa"/>
          </w:tcPr>
          <w:p>
            <w:pPr>
              <w:pStyle w:val="TableParagraph"/>
              <w:spacing w:before="5"/>
              <w:rPr>
                <w:sz w:val="21"/>
              </w:rPr>
            </w:pPr>
          </w:p>
          <w:p>
            <w:pPr>
              <w:pStyle w:val="TableParagraph"/>
              <w:ind w:left="107"/>
              <w:rPr>
                <w:sz w:val="21"/>
              </w:rPr>
            </w:pPr>
            <w:r>
              <w:rPr>
                <w:spacing w:val="-1"/>
                <w:sz w:val="21"/>
              </w:rPr>
              <w:t>出口退税</w:t>
            </w:r>
            <w:r>
              <w:rPr>
                <w:sz w:val="21"/>
              </w:rPr>
              <w:t> </w:t>
            </w:r>
          </w:p>
        </w:tc>
        <w:tc>
          <w:tcPr>
            <w:tcW w:w="1548" w:type="dxa"/>
          </w:tcPr>
          <w:p>
            <w:pPr>
              <w:pStyle w:val="TableParagraph"/>
              <w:spacing w:before="5"/>
              <w:rPr>
                <w:sz w:val="21"/>
              </w:rPr>
            </w:pPr>
          </w:p>
          <w:p>
            <w:pPr>
              <w:pStyle w:val="TableParagraph"/>
              <w:ind w:right="62"/>
              <w:jc w:val="right"/>
              <w:rPr>
                <w:sz w:val="21"/>
              </w:rPr>
            </w:pPr>
            <w:r>
              <w:rPr>
                <w:sz w:val="21"/>
              </w:rPr>
              <w:t>2,523,234.40 </w:t>
            </w:r>
          </w:p>
        </w:tc>
        <w:tc>
          <w:tcPr>
            <w:tcW w:w="1256" w:type="dxa"/>
          </w:tcPr>
          <w:p>
            <w:pPr>
              <w:pStyle w:val="TableParagraph"/>
              <w:spacing w:before="3"/>
              <w:ind w:left="107"/>
              <w:rPr>
                <w:sz w:val="21"/>
              </w:rPr>
            </w:pPr>
            <w:r>
              <w:rPr>
                <w:spacing w:val="-1"/>
                <w:sz w:val="21"/>
              </w:rPr>
              <w:t>1</w:t>
            </w:r>
            <w:r>
              <w:rPr>
                <w:spacing w:val="-14"/>
                <w:sz w:val="21"/>
              </w:rPr>
              <w:t> 年以内</w:t>
            </w:r>
            <w:r>
              <w:rPr>
                <w:sz w:val="21"/>
              </w:rPr>
              <w:t> </w:t>
            </w:r>
          </w:p>
        </w:tc>
        <w:tc>
          <w:tcPr>
            <w:tcW w:w="1686" w:type="dxa"/>
          </w:tcPr>
          <w:p>
            <w:pPr>
              <w:pStyle w:val="TableParagraph"/>
              <w:spacing w:before="3"/>
              <w:ind w:right="-15"/>
              <w:jc w:val="right"/>
              <w:rPr>
                <w:sz w:val="21"/>
              </w:rPr>
            </w:pPr>
            <w:r>
              <w:rPr>
                <w:sz w:val="21"/>
              </w:rPr>
              <w:t>37.63 </w:t>
            </w:r>
          </w:p>
        </w:tc>
        <w:tc>
          <w:tcPr>
            <w:tcW w:w="1597" w:type="dxa"/>
          </w:tcPr>
          <w:p>
            <w:pPr>
              <w:pStyle w:val="TableParagraph"/>
              <w:spacing w:before="3"/>
              <w:ind w:right="-15"/>
              <w:jc w:val="right"/>
              <w:rPr>
                <w:sz w:val="21"/>
              </w:rPr>
            </w:pPr>
            <w:r>
              <w:rPr>
                <w:sz w:val="21"/>
              </w:rPr>
              <w:t>- </w:t>
            </w:r>
          </w:p>
        </w:tc>
      </w:tr>
      <w:tr>
        <w:trPr>
          <w:trHeight w:val="1089" w:hRule="atLeast"/>
        </w:trPr>
        <w:tc>
          <w:tcPr>
            <w:tcW w:w="1459" w:type="dxa"/>
          </w:tcPr>
          <w:p>
            <w:pPr>
              <w:pStyle w:val="TableParagraph"/>
              <w:spacing w:line="242" w:lineRule="auto"/>
              <w:ind w:left="107" w:right="285"/>
              <w:rPr>
                <w:sz w:val="21"/>
              </w:rPr>
            </w:pPr>
            <w:r>
              <w:rPr>
                <w:sz w:val="21"/>
              </w:rPr>
              <w:t>(3)旭升汽车精密技术(湖州)有限</w:t>
            </w:r>
          </w:p>
          <w:p>
            <w:pPr>
              <w:pStyle w:val="TableParagraph"/>
              <w:spacing w:line="250" w:lineRule="exact" w:before="3"/>
              <w:ind w:left="107"/>
              <w:rPr>
                <w:sz w:val="21"/>
              </w:rPr>
            </w:pPr>
            <w:r>
              <w:rPr>
                <w:sz w:val="21"/>
              </w:rPr>
              <w:t>公司 </w:t>
            </w:r>
          </w:p>
        </w:tc>
        <w:tc>
          <w:tcPr>
            <w:tcW w:w="1280" w:type="dxa"/>
          </w:tcPr>
          <w:p>
            <w:pPr>
              <w:pStyle w:val="TableParagraph"/>
              <w:spacing w:before="5"/>
              <w:rPr>
                <w:sz w:val="21"/>
              </w:rPr>
            </w:pPr>
          </w:p>
          <w:p>
            <w:pPr>
              <w:pStyle w:val="TableParagraph"/>
              <w:spacing w:line="242" w:lineRule="auto" w:before="0"/>
              <w:ind w:left="107" w:right="213"/>
              <w:rPr>
                <w:sz w:val="21"/>
              </w:rPr>
            </w:pPr>
            <w:r>
              <w:rPr>
                <w:sz w:val="21"/>
              </w:rPr>
              <w:t>合并范围内往来款 </w:t>
            </w:r>
          </w:p>
        </w:tc>
        <w:tc>
          <w:tcPr>
            <w:tcW w:w="1548" w:type="dxa"/>
          </w:tcPr>
          <w:p>
            <w:pPr>
              <w:pStyle w:val="TableParagraph"/>
              <w:spacing w:before="0"/>
              <w:rPr>
                <w:sz w:val="20"/>
              </w:rPr>
            </w:pPr>
          </w:p>
          <w:p>
            <w:pPr>
              <w:pStyle w:val="TableParagraph"/>
              <w:spacing w:before="152"/>
              <w:ind w:right="62"/>
              <w:jc w:val="right"/>
              <w:rPr>
                <w:sz w:val="21"/>
              </w:rPr>
            </w:pPr>
            <w:r>
              <w:rPr>
                <w:sz w:val="21"/>
              </w:rPr>
              <w:t>500,000.00 </w:t>
            </w:r>
          </w:p>
        </w:tc>
        <w:tc>
          <w:tcPr>
            <w:tcW w:w="1256" w:type="dxa"/>
          </w:tcPr>
          <w:p>
            <w:pPr>
              <w:pStyle w:val="TableParagraph"/>
              <w:ind w:left="107"/>
              <w:rPr>
                <w:sz w:val="21"/>
              </w:rPr>
            </w:pPr>
            <w:r>
              <w:rPr>
                <w:spacing w:val="-1"/>
                <w:sz w:val="21"/>
              </w:rPr>
              <w:t>1</w:t>
            </w:r>
            <w:r>
              <w:rPr>
                <w:spacing w:val="-14"/>
                <w:sz w:val="21"/>
              </w:rPr>
              <w:t> 年以内</w:t>
            </w:r>
            <w:r>
              <w:rPr>
                <w:sz w:val="21"/>
              </w:rPr>
              <w:t> </w:t>
            </w:r>
          </w:p>
        </w:tc>
        <w:tc>
          <w:tcPr>
            <w:tcW w:w="1686" w:type="dxa"/>
          </w:tcPr>
          <w:p>
            <w:pPr>
              <w:pStyle w:val="TableParagraph"/>
              <w:ind w:right="-15"/>
              <w:jc w:val="right"/>
              <w:rPr>
                <w:sz w:val="21"/>
              </w:rPr>
            </w:pPr>
            <w:r>
              <w:rPr>
                <w:sz w:val="21"/>
              </w:rPr>
              <w:t>7.46 </w:t>
            </w:r>
          </w:p>
        </w:tc>
        <w:tc>
          <w:tcPr>
            <w:tcW w:w="1597" w:type="dxa"/>
          </w:tcPr>
          <w:p>
            <w:pPr>
              <w:pStyle w:val="TableParagraph"/>
              <w:ind w:right="-15"/>
              <w:jc w:val="right"/>
              <w:rPr>
                <w:sz w:val="21"/>
              </w:rPr>
            </w:pPr>
            <w:r>
              <w:rPr>
                <w:w w:val="100"/>
                <w:sz w:val="21"/>
              </w:rPr>
              <w:t> </w:t>
            </w:r>
          </w:p>
        </w:tc>
      </w:tr>
      <w:tr>
        <w:trPr>
          <w:trHeight w:val="273" w:hRule="atLeast"/>
        </w:trPr>
        <w:tc>
          <w:tcPr>
            <w:tcW w:w="1459" w:type="dxa"/>
          </w:tcPr>
          <w:p>
            <w:pPr>
              <w:pStyle w:val="TableParagraph"/>
              <w:spacing w:line="252" w:lineRule="exact"/>
              <w:ind w:left="107"/>
              <w:rPr>
                <w:sz w:val="21"/>
              </w:rPr>
            </w:pPr>
            <w:r>
              <w:rPr>
                <w:sz w:val="21"/>
              </w:rPr>
              <w:t>(4)朱志军 </w:t>
            </w:r>
          </w:p>
        </w:tc>
        <w:tc>
          <w:tcPr>
            <w:tcW w:w="1280" w:type="dxa"/>
          </w:tcPr>
          <w:p>
            <w:pPr>
              <w:pStyle w:val="TableParagraph"/>
              <w:spacing w:line="252" w:lineRule="exact"/>
              <w:ind w:left="107"/>
              <w:rPr>
                <w:sz w:val="21"/>
              </w:rPr>
            </w:pPr>
            <w:r>
              <w:rPr>
                <w:sz w:val="21"/>
              </w:rPr>
              <w:t>暂支款 </w:t>
            </w:r>
          </w:p>
        </w:tc>
        <w:tc>
          <w:tcPr>
            <w:tcW w:w="1548" w:type="dxa"/>
          </w:tcPr>
          <w:p>
            <w:pPr>
              <w:pStyle w:val="TableParagraph"/>
              <w:spacing w:line="252" w:lineRule="exact"/>
              <w:ind w:right="62"/>
              <w:jc w:val="right"/>
              <w:rPr>
                <w:sz w:val="21"/>
              </w:rPr>
            </w:pPr>
            <w:r>
              <w:rPr>
                <w:sz w:val="21"/>
              </w:rPr>
              <w:t>232,857.01 </w:t>
            </w:r>
          </w:p>
        </w:tc>
        <w:tc>
          <w:tcPr>
            <w:tcW w:w="1256" w:type="dxa"/>
          </w:tcPr>
          <w:p>
            <w:pPr>
              <w:pStyle w:val="TableParagraph"/>
              <w:spacing w:line="252" w:lineRule="exact"/>
              <w:ind w:left="107"/>
              <w:rPr>
                <w:sz w:val="21"/>
              </w:rPr>
            </w:pPr>
            <w:r>
              <w:rPr>
                <w:spacing w:val="-1"/>
                <w:sz w:val="21"/>
              </w:rPr>
              <w:t>1</w:t>
            </w:r>
            <w:r>
              <w:rPr>
                <w:spacing w:val="-14"/>
                <w:sz w:val="21"/>
              </w:rPr>
              <w:t> 年以内</w:t>
            </w:r>
            <w:r>
              <w:rPr>
                <w:sz w:val="21"/>
              </w:rPr>
              <w:t> </w:t>
            </w:r>
          </w:p>
        </w:tc>
        <w:tc>
          <w:tcPr>
            <w:tcW w:w="1686" w:type="dxa"/>
          </w:tcPr>
          <w:p>
            <w:pPr>
              <w:pStyle w:val="TableParagraph"/>
              <w:spacing w:line="252" w:lineRule="exact"/>
              <w:ind w:right="-15"/>
              <w:jc w:val="right"/>
              <w:rPr>
                <w:sz w:val="21"/>
              </w:rPr>
            </w:pPr>
            <w:r>
              <w:rPr>
                <w:sz w:val="21"/>
              </w:rPr>
              <w:t>3.47 </w:t>
            </w:r>
          </w:p>
        </w:tc>
        <w:tc>
          <w:tcPr>
            <w:tcW w:w="1597" w:type="dxa"/>
          </w:tcPr>
          <w:p>
            <w:pPr>
              <w:pStyle w:val="TableParagraph"/>
              <w:spacing w:line="252" w:lineRule="exact"/>
              <w:ind w:right="-15"/>
              <w:jc w:val="right"/>
              <w:rPr>
                <w:sz w:val="21"/>
              </w:rPr>
            </w:pPr>
            <w:r>
              <w:rPr>
                <w:sz w:val="21"/>
              </w:rPr>
              <w:t>11,642.85 </w:t>
            </w:r>
          </w:p>
        </w:tc>
      </w:tr>
      <w:tr>
        <w:trPr>
          <w:trHeight w:val="270" w:hRule="atLeast"/>
        </w:trPr>
        <w:tc>
          <w:tcPr>
            <w:tcW w:w="1459" w:type="dxa"/>
          </w:tcPr>
          <w:p>
            <w:pPr>
              <w:pStyle w:val="TableParagraph"/>
              <w:spacing w:line="250" w:lineRule="exact"/>
              <w:ind w:left="107"/>
              <w:rPr>
                <w:sz w:val="21"/>
              </w:rPr>
            </w:pPr>
            <w:r>
              <w:rPr>
                <w:sz w:val="21"/>
              </w:rPr>
              <w:t>(5)张克刚 </w:t>
            </w:r>
          </w:p>
        </w:tc>
        <w:tc>
          <w:tcPr>
            <w:tcW w:w="1280" w:type="dxa"/>
          </w:tcPr>
          <w:p>
            <w:pPr>
              <w:pStyle w:val="TableParagraph"/>
              <w:spacing w:line="250" w:lineRule="exact"/>
              <w:ind w:left="107"/>
              <w:rPr>
                <w:sz w:val="21"/>
              </w:rPr>
            </w:pPr>
            <w:r>
              <w:rPr>
                <w:sz w:val="21"/>
              </w:rPr>
              <w:t>暂支款 </w:t>
            </w:r>
          </w:p>
        </w:tc>
        <w:tc>
          <w:tcPr>
            <w:tcW w:w="1548" w:type="dxa"/>
          </w:tcPr>
          <w:p>
            <w:pPr>
              <w:pStyle w:val="TableParagraph"/>
              <w:spacing w:line="250" w:lineRule="exact"/>
              <w:ind w:right="62"/>
              <w:jc w:val="right"/>
              <w:rPr>
                <w:sz w:val="21"/>
              </w:rPr>
            </w:pPr>
            <w:r>
              <w:rPr>
                <w:sz w:val="21"/>
              </w:rPr>
              <w:t>200,000.00 </w:t>
            </w:r>
          </w:p>
        </w:tc>
        <w:tc>
          <w:tcPr>
            <w:tcW w:w="1256" w:type="dxa"/>
          </w:tcPr>
          <w:p>
            <w:pPr>
              <w:pStyle w:val="TableParagraph"/>
              <w:spacing w:line="250" w:lineRule="exact"/>
              <w:ind w:left="107"/>
              <w:rPr>
                <w:sz w:val="21"/>
              </w:rPr>
            </w:pPr>
            <w:r>
              <w:rPr>
                <w:spacing w:val="-1"/>
                <w:sz w:val="21"/>
              </w:rPr>
              <w:t>1</w:t>
            </w:r>
            <w:r>
              <w:rPr>
                <w:spacing w:val="-14"/>
                <w:sz w:val="21"/>
              </w:rPr>
              <w:t> 年以内</w:t>
            </w:r>
            <w:r>
              <w:rPr>
                <w:sz w:val="21"/>
              </w:rPr>
              <w:t> </w:t>
            </w:r>
          </w:p>
        </w:tc>
        <w:tc>
          <w:tcPr>
            <w:tcW w:w="1686" w:type="dxa"/>
          </w:tcPr>
          <w:p>
            <w:pPr>
              <w:pStyle w:val="TableParagraph"/>
              <w:spacing w:line="250" w:lineRule="exact"/>
              <w:ind w:right="-15"/>
              <w:jc w:val="right"/>
              <w:rPr>
                <w:sz w:val="21"/>
              </w:rPr>
            </w:pPr>
            <w:r>
              <w:rPr>
                <w:sz w:val="21"/>
              </w:rPr>
              <w:t>2.98 </w:t>
            </w:r>
          </w:p>
        </w:tc>
        <w:tc>
          <w:tcPr>
            <w:tcW w:w="1597" w:type="dxa"/>
          </w:tcPr>
          <w:p>
            <w:pPr>
              <w:pStyle w:val="TableParagraph"/>
              <w:spacing w:line="250" w:lineRule="exact"/>
              <w:ind w:right="-15"/>
              <w:jc w:val="right"/>
              <w:rPr>
                <w:sz w:val="21"/>
              </w:rPr>
            </w:pPr>
            <w:r>
              <w:rPr>
                <w:sz w:val="21"/>
              </w:rPr>
              <w:t>10,000.00 </w:t>
            </w:r>
          </w:p>
        </w:tc>
      </w:tr>
      <w:tr>
        <w:trPr>
          <w:trHeight w:val="273" w:hRule="atLeast"/>
        </w:trPr>
        <w:tc>
          <w:tcPr>
            <w:tcW w:w="1459" w:type="dxa"/>
          </w:tcPr>
          <w:p>
            <w:pPr>
              <w:pStyle w:val="TableParagraph"/>
              <w:spacing w:line="250" w:lineRule="exact" w:before="3"/>
              <w:ind w:left="465"/>
              <w:rPr>
                <w:sz w:val="21"/>
              </w:rPr>
            </w:pPr>
            <w:r>
              <w:rPr>
                <w:sz w:val="21"/>
              </w:rPr>
              <w:t>合计 </w:t>
            </w:r>
          </w:p>
        </w:tc>
        <w:tc>
          <w:tcPr>
            <w:tcW w:w="1280" w:type="dxa"/>
          </w:tcPr>
          <w:p>
            <w:pPr>
              <w:pStyle w:val="TableParagraph"/>
              <w:spacing w:line="250" w:lineRule="exact" w:before="3"/>
              <w:ind w:left="583" w:right="542"/>
              <w:jc w:val="center"/>
              <w:rPr>
                <w:sz w:val="21"/>
              </w:rPr>
            </w:pPr>
            <w:r>
              <w:rPr>
                <w:sz w:val="21"/>
              </w:rPr>
              <w:t>/ </w:t>
            </w:r>
          </w:p>
        </w:tc>
        <w:tc>
          <w:tcPr>
            <w:tcW w:w="1548" w:type="dxa"/>
          </w:tcPr>
          <w:p>
            <w:pPr>
              <w:pStyle w:val="TableParagraph"/>
              <w:spacing w:line="250" w:lineRule="exact" w:before="3"/>
              <w:ind w:right="62"/>
              <w:jc w:val="right"/>
              <w:rPr>
                <w:sz w:val="21"/>
              </w:rPr>
            </w:pPr>
            <w:r>
              <w:rPr>
                <w:sz w:val="21"/>
              </w:rPr>
              <w:t>6,276,091.41 </w:t>
            </w:r>
          </w:p>
        </w:tc>
        <w:tc>
          <w:tcPr>
            <w:tcW w:w="1256" w:type="dxa"/>
          </w:tcPr>
          <w:p>
            <w:pPr>
              <w:pStyle w:val="TableParagraph"/>
              <w:spacing w:line="250" w:lineRule="exact" w:before="3"/>
              <w:ind w:left="570" w:right="530"/>
              <w:jc w:val="center"/>
              <w:rPr>
                <w:sz w:val="21"/>
              </w:rPr>
            </w:pPr>
            <w:r>
              <w:rPr>
                <w:sz w:val="21"/>
              </w:rPr>
              <w:t>/ </w:t>
            </w:r>
          </w:p>
        </w:tc>
        <w:tc>
          <w:tcPr>
            <w:tcW w:w="1686" w:type="dxa"/>
          </w:tcPr>
          <w:p>
            <w:pPr>
              <w:pStyle w:val="TableParagraph"/>
              <w:spacing w:line="250" w:lineRule="exact" w:before="3"/>
              <w:ind w:right="-15"/>
              <w:jc w:val="right"/>
              <w:rPr>
                <w:sz w:val="21"/>
              </w:rPr>
            </w:pPr>
            <w:r>
              <w:rPr>
                <w:sz w:val="21"/>
              </w:rPr>
              <w:t>93.60 </w:t>
            </w:r>
          </w:p>
        </w:tc>
        <w:tc>
          <w:tcPr>
            <w:tcW w:w="1597" w:type="dxa"/>
          </w:tcPr>
          <w:p>
            <w:pPr>
              <w:pStyle w:val="TableParagraph"/>
              <w:spacing w:line="250" w:lineRule="exact" w:before="3"/>
              <w:ind w:right="-15"/>
              <w:jc w:val="right"/>
              <w:rPr>
                <w:sz w:val="21"/>
              </w:rPr>
            </w:pPr>
            <w:r>
              <w:rPr>
                <w:sz w:val="21"/>
              </w:rPr>
              <w:t>21,642.85 </w:t>
            </w:r>
          </w:p>
        </w:tc>
      </w:tr>
    </w:tbl>
    <w:p>
      <w:pPr>
        <w:spacing w:after="0" w:line="250" w:lineRule="exact"/>
        <w:jc w:val="right"/>
        <w:rPr>
          <w:sz w:val="21"/>
        </w:rPr>
        <w:sectPr>
          <w:pgSz w:w="11910" w:h="16840"/>
          <w:pgMar w:header="882" w:footer="1195" w:top="1460" w:bottom="1380" w:left="260" w:right="340"/>
        </w:sectPr>
      </w:pPr>
    </w:p>
    <w:p>
      <w:pPr>
        <w:pStyle w:val="BodyText"/>
        <w:spacing w:before="1"/>
        <w:ind w:left="1538"/>
      </w:pPr>
      <w:r>
        <w:rPr>
          <w:w w:val="100"/>
        </w:rPr>
        <w:t> </w:t>
      </w:r>
    </w:p>
    <w:p>
      <w:pPr>
        <w:pStyle w:val="ListParagraph"/>
        <w:numPr>
          <w:ilvl w:val="0"/>
          <w:numId w:val="95"/>
        </w:numPr>
        <w:tabs>
          <w:tab w:pos="1962" w:val="left" w:leader="none"/>
        </w:tabs>
        <w:spacing w:line="240" w:lineRule="auto" w:before="64" w:after="0"/>
        <w:ind w:left="1961" w:right="0" w:hanging="424"/>
        <w:jc w:val="left"/>
        <w:rPr>
          <w:sz w:val="21"/>
        </w:rPr>
      </w:pPr>
      <w:r>
        <w:rPr>
          <w:sz w:val="21"/>
        </w:rPr>
        <w:t>涉及政府补助的应收款项 </w:t>
      </w:r>
    </w:p>
    <w:p>
      <w:pPr>
        <w:pStyle w:val="BodyText"/>
        <w:spacing w:before="63"/>
        <w:ind w:left="1538"/>
      </w:pPr>
      <w:r>
        <w:rPr>
          <w:spacing w:val="-1"/>
        </w:rPr>
        <w:t>□适用 √不适用</w:t>
      </w:r>
      <w:r>
        <w:rPr>
          <w:spacing w:val="-3"/>
        </w:rPr>
        <w:t> </w:t>
      </w:r>
      <w:r>
        <w:rPr/>
        <w:t> </w:t>
      </w:r>
    </w:p>
    <w:p>
      <w:pPr>
        <w:pStyle w:val="BodyText"/>
        <w:spacing w:before="5"/>
        <w:ind w:left="1538"/>
      </w:pPr>
      <w:r>
        <w:rPr>
          <w:w w:val="100"/>
        </w:rPr>
        <w:t> </w:t>
      </w:r>
    </w:p>
    <w:p>
      <w:pPr>
        <w:pStyle w:val="ListParagraph"/>
        <w:numPr>
          <w:ilvl w:val="0"/>
          <w:numId w:val="95"/>
        </w:numPr>
        <w:tabs>
          <w:tab w:pos="1962" w:val="left" w:leader="none"/>
        </w:tabs>
        <w:spacing w:line="240" w:lineRule="auto" w:before="62" w:after="0"/>
        <w:ind w:left="1961" w:right="0" w:hanging="424"/>
        <w:jc w:val="left"/>
        <w:rPr>
          <w:sz w:val="21"/>
        </w:rPr>
      </w:pPr>
      <w:r>
        <w:rPr>
          <w:sz w:val="21"/>
        </w:rPr>
        <w:t>因金融资产转移而终止确认的其他应收款 </w:t>
      </w:r>
    </w:p>
    <w:p>
      <w:pPr>
        <w:pStyle w:val="BodyText"/>
        <w:spacing w:before="64"/>
        <w:ind w:left="1538"/>
      </w:pPr>
      <w:r>
        <w:rPr>
          <w:spacing w:val="11"/>
        </w:rPr>
        <w:t>□适用 √不适用</w:t>
      </w:r>
      <w:r>
        <w:rPr>
          <w:spacing w:val="-3"/>
        </w:rPr>
        <w:t> </w:t>
      </w:r>
      <w:r>
        <w:rPr/>
        <w:t> </w:t>
      </w:r>
    </w:p>
    <w:p>
      <w:pPr>
        <w:pStyle w:val="BodyText"/>
        <w:spacing w:before="3"/>
        <w:ind w:left="1538"/>
      </w:pPr>
      <w:r>
        <w:rPr>
          <w:w w:val="100"/>
        </w:rPr>
        <w:t> </w:t>
      </w:r>
    </w:p>
    <w:p>
      <w:pPr>
        <w:pStyle w:val="ListParagraph"/>
        <w:numPr>
          <w:ilvl w:val="0"/>
          <w:numId w:val="95"/>
        </w:numPr>
        <w:tabs>
          <w:tab w:pos="1962" w:val="left" w:leader="none"/>
        </w:tabs>
        <w:spacing w:line="240" w:lineRule="auto" w:before="64" w:after="0"/>
        <w:ind w:left="1961" w:right="0" w:hanging="424"/>
        <w:jc w:val="left"/>
        <w:rPr>
          <w:sz w:val="21"/>
        </w:rPr>
      </w:pPr>
      <w:r>
        <w:rPr>
          <w:sz w:val="21"/>
        </w:rPr>
        <w:t>转移其他应收款且继续涉入形成的资产、负债金额 </w:t>
      </w:r>
    </w:p>
    <w:p>
      <w:pPr>
        <w:pStyle w:val="BodyText"/>
        <w:spacing w:before="62"/>
        <w:ind w:left="1538"/>
      </w:pPr>
      <w:r>
        <w:rPr>
          <w:spacing w:val="11"/>
        </w:rPr>
        <w:t>□适用 √不适用</w:t>
      </w:r>
      <w:r>
        <w:rPr>
          <w:spacing w:val="-3"/>
        </w:rPr>
        <w:t> </w:t>
      </w:r>
      <w:r>
        <w:rPr/>
        <w:t> </w:t>
      </w:r>
    </w:p>
    <w:p>
      <w:pPr>
        <w:pStyle w:val="BodyText"/>
        <w:spacing w:before="2"/>
        <w:ind w:left="1538"/>
      </w:pPr>
      <w:r>
        <w:rPr>
          <w:w w:val="100"/>
        </w:rPr>
        <w:t> </w:t>
      </w:r>
    </w:p>
    <w:p>
      <w:pPr>
        <w:pStyle w:val="BodyText"/>
        <w:spacing w:before="5"/>
        <w:ind w:left="1538"/>
      </w:pPr>
      <w:r>
        <w:rPr/>
        <w:t>其他说明： </w:t>
      </w:r>
    </w:p>
    <w:p>
      <w:pPr>
        <w:pStyle w:val="BodyText"/>
        <w:spacing w:before="2"/>
        <w:ind w:left="1538"/>
      </w:pPr>
      <w:r>
        <w:rPr>
          <w:spacing w:val="11"/>
        </w:rPr>
        <w:t>□适用 √不适用</w:t>
      </w:r>
      <w:r>
        <w:rPr>
          <w:spacing w:val="-3"/>
        </w:rPr>
        <w:t> </w:t>
      </w:r>
      <w:r>
        <w:rPr/>
        <w:t> </w:t>
      </w:r>
    </w:p>
    <w:p>
      <w:pPr>
        <w:pStyle w:val="BodyText"/>
        <w:spacing w:before="5"/>
        <w:ind w:left="1538"/>
      </w:pPr>
      <w:r>
        <w:rPr>
          <w:w w:val="100"/>
        </w:rPr>
        <w:t> </w:t>
      </w:r>
    </w:p>
    <w:p>
      <w:pPr>
        <w:pStyle w:val="BodyText"/>
        <w:spacing w:before="62"/>
        <w:ind w:left="1538"/>
      </w:pPr>
      <w:r>
        <w:rPr/>
        <w:t>3、 长期股权投资 </w:t>
      </w:r>
    </w:p>
    <w:p>
      <w:pPr>
        <w:pStyle w:val="BodyText"/>
        <w:spacing w:before="64"/>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pStyle w:val="BodyText"/>
        <w:spacing w:before="1"/>
        <w:ind w:left="1210"/>
      </w:pPr>
      <w:r>
        <w:rPr>
          <w:spacing w:val="7"/>
        </w:rPr>
        <w:t>单位：元 币种：人民币</w:t>
      </w:r>
      <w:r>
        <w:rPr/>
        <w:t> </w:t>
      </w:r>
    </w:p>
    <w:p>
      <w:pPr>
        <w:spacing w:after="0"/>
        <w:sectPr>
          <w:type w:val="continuous"/>
          <w:pgSz w:w="11910" w:h="16840"/>
          <w:pgMar w:top="780" w:bottom="280" w:left="260" w:right="340"/>
          <w:cols w:num="2" w:equalWidth="0">
            <w:col w:w="6810" w:space="40"/>
            <w:col w:w="4460"/>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8"/>
        <w:gridCol w:w="1686"/>
        <w:gridCol w:w="428"/>
        <w:gridCol w:w="1686"/>
        <w:gridCol w:w="1582"/>
        <w:gridCol w:w="428"/>
        <w:gridCol w:w="1579"/>
      </w:tblGrid>
      <w:tr>
        <w:trPr>
          <w:trHeight w:val="270" w:hRule="atLeast"/>
        </w:trPr>
        <w:tc>
          <w:tcPr>
            <w:tcW w:w="1438" w:type="dxa"/>
            <w:vMerge w:val="restart"/>
          </w:tcPr>
          <w:p>
            <w:pPr>
              <w:pStyle w:val="TableParagraph"/>
              <w:spacing w:before="0"/>
              <w:rPr>
                <w:sz w:val="20"/>
              </w:rPr>
            </w:pPr>
          </w:p>
          <w:p>
            <w:pPr>
              <w:pStyle w:val="TableParagraph"/>
              <w:spacing w:before="12"/>
              <w:rPr>
                <w:sz w:val="22"/>
              </w:rPr>
            </w:pPr>
          </w:p>
          <w:p>
            <w:pPr>
              <w:pStyle w:val="TableParagraph"/>
              <w:spacing w:before="0"/>
              <w:ind w:left="508"/>
              <w:rPr>
                <w:sz w:val="21"/>
              </w:rPr>
            </w:pPr>
            <w:r>
              <w:rPr>
                <w:sz w:val="21"/>
              </w:rPr>
              <w:t>项目 </w:t>
            </w:r>
          </w:p>
        </w:tc>
        <w:tc>
          <w:tcPr>
            <w:tcW w:w="3800" w:type="dxa"/>
            <w:gridSpan w:val="3"/>
          </w:tcPr>
          <w:p>
            <w:pPr>
              <w:pStyle w:val="TableParagraph"/>
              <w:spacing w:line="250" w:lineRule="exact"/>
              <w:ind w:left="1513" w:right="1401"/>
              <w:jc w:val="center"/>
              <w:rPr>
                <w:sz w:val="21"/>
              </w:rPr>
            </w:pPr>
            <w:r>
              <w:rPr>
                <w:spacing w:val="-1"/>
                <w:sz w:val="21"/>
              </w:rPr>
              <w:t>期末余额</w:t>
            </w:r>
            <w:r>
              <w:rPr>
                <w:sz w:val="21"/>
              </w:rPr>
              <w:t> </w:t>
            </w:r>
          </w:p>
        </w:tc>
        <w:tc>
          <w:tcPr>
            <w:tcW w:w="3589" w:type="dxa"/>
            <w:gridSpan w:val="3"/>
          </w:tcPr>
          <w:p>
            <w:pPr>
              <w:pStyle w:val="TableParagraph"/>
              <w:spacing w:line="250" w:lineRule="exact"/>
              <w:ind w:left="1405" w:right="1298"/>
              <w:jc w:val="center"/>
              <w:rPr>
                <w:sz w:val="21"/>
              </w:rPr>
            </w:pPr>
            <w:r>
              <w:rPr>
                <w:spacing w:val="-1"/>
                <w:sz w:val="21"/>
              </w:rPr>
              <w:t>期初余额</w:t>
            </w:r>
            <w:r>
              <w:rPr>
                <w:sz w:val="21"/>
              </w:rPr>
              <w:t> </w:t>
            </w:r>
          </w:p>
        </w:tc>
      </w:tr>
      <w:tr>
        <w:trPr>
          <w:trHeight w:val="1091" w:hRule="atLeast"/>
        </w:trPr>
        <w:tc>
          <w:tcPr>
            <w:tcW w:w="1438" w:type="dxa"/>
            <w:vMerge/>
            <w:tcBorders>
              <w:top w:val="nil"/>
            </w:tcBorders>
          </w:tcPr>
          <w:p>
            <w:pPr>
              <w:rPr>
                <w:sz w:val="2"/>
                <w:szCs w:val="2"/>
              </w:rPr>
            </w:pPr>
          </w:p>
        </w:tc>
        <w:tc>
          <w:tcPr>
            <w:tcW w:w="1686" w:type="dxa"/>
          </w:tcPr>
          <w:p>
            <w:pPr>
              <w:pStyle w:val="TableParagraph"/>
              <w:spacing w:before="0"/>
              <w:rPr>
                <w:sz w:val="20"/>
              </w:rPr>
            </w:pPr>
          </w:p>
          <w:p>
            <w:pPr>
              <w:pStyle w:val="TableParagraph"/>
              <w:spacing w:before="155"/>
              <w:ind w:left="421"/>
              <w:rPr>
                <w:sz w:val="21"/>
              </w:rPr>
            </w:pPr>
            <w:r>
              <w:rPr>
                <w:spacing w:val="-1"/>
                <w:sz w:val="21"/>
              </w:rPr>
              <w:t>账面余额</w:t>
            </w:r>
            <w:r>
              <w:rPr>
                <w:sz w:val="21"/>
              </w:rPr>
              <w:t> </w:t>
            </w:r>
          </w:p>
        </w:tc>
        <w:tc>
          <w:tcPr>
            <w:tcW w:w="428" w:type="dxa"/>
          </w:tcPr>
          <w:p>
            <w:pPr>
              <w:pStyle w:val="TableParagraph"/>
              <w:spacing w:line="242" w:lineRule="auto" w:before="3"/>
              <w:ind w:left="106" w:right="98"/>
              <w:jc w:val="both"/>
              <w:rPr>
                <w:sz w:val="21"/>
              </w:rPr>
            </w:pPr>
            <w:r>
              <w:rPr>
                <w:sz w:val="21"/>
              </w:rPr>
              <w:t>减值准</w:t>
            </w:r>
          </w:p>
          <w:p>
            <w:pPr>
              <w:pStyle w:val="TableParagraph"/>
              <w:spacing w:line="252" w:lineRule="exact"/>
              <w:ind w:left="106" w:right="-15"/>
              <w:rPr>
                <w:sz w:val="21"/>
              </w:rPr>
            </w:pPr>
            <w:r>
              <w:rPr>
                <w:sz w:val="21"/>
              </w:rPr>
              <w:t>备 </w:t>
            </w:r>
          </w:p>
        </w:tc>
        <w:tc>
          <w:tcPr>
            <w:tcW w:w="1686" w:type="dxa"/>
          </w:tcPr>
          <w:p>
            <w:pPr>
              <w:pStyle w:val="TableParagraph"/>
              <w:spacing w:before="0"/>
              <w:rPr>
                <w:sz w:val="20"/>
              </w:rPr>
            </w:pPr>
          </w:p>
          <w:p>
            <w:pPr>
              <w:pStyle w:val="TableParagraph"/>
              <w:spacing w:before="155"/>
              <w:ind w:left="420"/>
              <w:rPr>
                <w:sz w:val="21"/>
              </w:rPr>
            </w:pPr>
            <w:r>
              <w:rPr>
                <w:spacing w:val="-1"/>
                <w:sz w:val="21"/>
              </w:rPr>
              <w:t>账面价值</w:t>
            </w:r>
            <w:r>
              <w:rPr>
                <w:sz w:val="21"/>
              </w:rPr>
              <w:t> </w:t>
            </w:r>
          </w:p>
        </w:tc>
        <w:tc>
          <w:tcPr>
            <w:tcW w:w="1582" w:type="dxa"/>
          </w:tcPr>
          <w:p>
            <w:pPr>
              <w:pStyle w:val="TableParagraph"/>
              <w:spacing w:before="0"/>
              <w:rPr>
                <w:sz w:val="20"/>
              </w:rPr>
            </w:pPr>
          </w:p>
          <w:p>
            <w:pPr>
              <w:pStyle w:val="TableParagraph"/>
              <w:spacing w:before="155"/>
              <w:ind w:left="366"/>
              <w:rPr>
                <w:sz w:val="21"/>
              </w:rPr>
            </w:pPr>
            <w:r>
              <w:rPr>
                <w:spacing w:val="-1"/>
                <w:sz w:val="21"/>
              </w:rPr>
              <w:t>账面余额</w:t>
            </w:r>
            <w:r>
              <w:rPr>
                <w:sz w:val="21"/>
              </w:rPr>
              <w:t> </w:t>
            </w:r>
          </w:p>
        </w:tc>
        <w:tc>
          <w:tcPr>
            <w:tcW w:w="428" w:type="dxa"/>
          </w:tcPr>
          <w:p>
            <w:pPr>
              <w:pStyle w:val="TableParagraph"/>
              <w:spacing w:line="242" w:lineRule="auto" w:before="3"/>
              <w:ind w:left="104" w:right="100"/>
              <w:jc w:val="both"/>
              <w:rPr>
                <w:sz w:val="21"/>
              </w:rPr>
            </w:pPr>
            <w:r>
              <w:rPr>
                <w:sz w:val="21"/>
              </w:rPr>
              <w:t>减值准</w:t>
            </w:r>
          </w:p>
          <w:p>
            <w:pPr>
              <w:pStyle w:val="TableParagraph"/>
              <w:spacing w:line="252" w:lineRule="exact"/>
              <w:ind w:left="104" w:right="-15"/>
              <w:rPr>
                <w:sz w:val="21"/>
              </w:rPr>
            </w:pPr>
            <w:r>
              <w:rPr>
                <w:sz w:val="21"/>
              </w:rPr>
              <w:t>备 </w:t>
            </w:r>
          </w:p>
        </w:tc>
        <w:tc>
          <w:tcPr>
            <w:tcW w:w="1579" w:type="dxa"/>
          </w:tcPr>
          <w:p>
            <w:pPr>
              <w:pStyle w:val="TableParagraph"/>
              <w:spacing w:before="0"/>
              <w:rPr>
                <w:sz w:val="20"/>
              </w:rPr>
            </w:pPr>
          </w:p>
          <w:p>
            <w:pPr>
              <w:pStyle w:val="TableParagraph"/>
              <w:spacing w:before="155"/>
              <w:ind w:left="363"/>
              <w:rPr>
                <w:sz w:val="21"/>
              </w:rPr>
            </w:pPr>
            <w:r>
              <w:rPr>
                <w:spacing w:val="-1"/>
                <w:sz w:val="21"/>
              </w:rPr>
              <w:t>账面价值</w:t>
            </w:r>
            <w:r>
              <w:rPr>
                <w:sz w:val="21"/>
              </w:rPr>
              <w:t> </w:t>
            </w:r>
          </w:p>
        </w:tc>
      </w:tr>
      <w:tr>
        <w:trPr>
          <w:trHeight w:val="544" w:hRule="atLeast"/>
        </w:trPr>
        <w:tc>
          <w:tcPr>
            <w:tcW w:w="1438" w:type="dxa"/>
          </w:tcPr>
          <w:p>
            <w:pPr>
              <w:pStyle w:val="TableParagraph"/>
              <w:ind w:left="107"/>
              <w:rPr>
                <w:sz w:val="21"/>
              </w:rPr>
            </w:pPr>
            <w:r>
              <w:rPr>
                <w:sz w:val="21"/>
              </w:rPr>
              <w:t>对子公司投</w:t>
            </w:r>
          </w:p>
          <w:p>
            <w:pPr>
              <w:pStyle w:val="TableParagraph"/>
              <w:spacing w:line="252" w:lineRule="exact" w:before="2"/>
              <w:ind w:left="107"/>
              <w:rPr>
                <w:sz w:val="21"/>
              </w:rPr>
            </w:pPr>
            <w:r>
              <w:rPr>
                <w:sz w:val="21"/>
              </w:rPr>
              <w:t>资 </w:t>
            </w:r>
          </w:p>
        </w:tc>
        <w:tc>
          <w:tcPr>
            <w:tcW w:w="1686" w:type="dxa"/>
          </w:tcPr>
          <w:p>
            <w:pPr>
              <w:pStyle w:val="TableParagraph"/>
              <w:spacing w:before="135"/>
              <w:ind w:right="-15"/>
              <w:jc w:val="right"/>
              <w:rPr>
                <w:sz w:val="21"/>
              </w:rPr>
            </w:pPr>
            <w:r>
              <w:rPr>
                <w:sz w:val="21"/>
              </w:rPr>
              <w:t>175,790,353.00 </w:t>
            </w:r>
          </w:p>
        </w:tc>
        <w:tc>
          <w:tcPr>
            <w:tcW w:w="428" w:type="dxa"/>
          </w:tcPr>
          <w:p>
            <w:pPr>
              <w:pStyle w:val="TableParagraph"/>
              <w:spacing w:before="135"/>
              <w:ind w:right="-15"/>
              <w:jc w:val="right"/>
              <w:rPr>
                <w:sz w:val="21"/>
              </w:rPr>
            </w:pPr>
            <w:r>
              <w:rPr>
                <w:sz w:val="21"/>
              </w:rPr>
              <w:t>- </w:t>
            </w:r>
          </w:p>
        </w:tc>
        <w:tc>
          <w:tcPr>
            <w:tcW w:w="1686" w:type="dxa"/>
          </w:tcPr>
          <w:p>
            <w:pPr>
              <w:pStyle w:val="TableParagraph"/>
              <w:spacing w:before="135"/>
              <w:ind w:right="-15"/>
              <w:jc w:val="right"/>
              <w:rPr>
                <w:sz w:val="21"/>
              </w:rPr>
            </w:pPr>
            <w:r>
              <w:rPr>
                <w:sz w:val="21"/>
              </w:rPr>
              <w:t>175,790,353.00 </w:t>
            </w:r>
          </w:p>
        </w:tc>
        <w:tc>
          <w:tcPr>
            <w:tcW w:w="1582" w:type="dxa"/>
          </w:tcPr>
          <w:p>
            <w:pPr>
              <w:pStyle w:val="TableParagraph"/>
              <w:spacing w:before="135"/>
              <w:ind w:right="-15"/>
              <w:jc w:val="right"/>
              <w:rPr>
                <w:sz w:val="21"/>
              </w:rPr>
            </w:pPr>
            <w:r>
              <w:rPr>
                <w:sz w:val="21"/>
              </w:rPr>
              <w:t>31,190,353.00 </w:t>
            </w:r>
          </w:p>
        </w:tc>
        <w:tc>
          <w:tcPr>
            <w:tcW w:w="428" w:type="dxa"/>
          </w:tcPr>
          <w:p>
            <w:pPr>
              <w:pStyle w:val="TableParagraph"/>
              <w:spacing w:before="135"/>
              <w:ind w:right="-15"/>
              <w:jc w:val="right"/>
              <w:rPr>
                <w:sz w:val="21"/>
              </w:rPr>
            </w:pPr>
            <w:r>
              <w:rPr>
                <w:sz w:val="21"/>
              </w:rPr>
              <w:t>- </w:t>
            </w:r>
          </w:p>
        </w:tc>
        <w:tc>
          <w:tcPr>
            <w:tcW w:w="1579" w:type="dxa"/>
          </w:tcPr>
          <w:p>
            <w:pPr>
              <w:pStyle w:val="TableParagraph"/>
              <w:spacing w:before="135"/>
              <w:ind w:right="-15"/>
              <w:jc w:val="right"/>
              <w:rPr>
                <w:sz w:val="21"/>
              </w:rPr>
            </w:pPr>
            <w:r>
              <w:rPr>
                <w:sz w:val="21"/>
              </w:rPr>
              <w:t>31,190,353.00 </w:t>
            </w:r>
          </w:p>
        </w:tc>
      </w:tr>
      <w:tr>
        <w:trPr>
          <w:trHeight w:val="544" w:hRule="atLeast"/>
        </w:trPr>
        <w:tc>
          <w:tcPr>
            <w:tcW w:w="1438" w:type="dxa"/>
          </w:tcPr>
          <w:p>
            <w:pPr>
              <w:pStyle w:val="TableParagraph"/>
              <w:ind w:left="107"/>
              <w:rPr>
                <w:sz w:val="21"/>
              </w:rPr>
            </w:pPr>
            <w:r>
              <w:rPr>
                <w:sz w:val="21"/>
              </w:rPr>
              <w:t>对联营、合</w:t>
            </w:r>
          </w:p>
          <w:p>
            <w:pPr>
              <w:pStyle w:val="TableParagraph"/>
              <w:spacing w:line="252" w:lineRule="exact" w:before="2"/>
              <w:ind w:left="107"/>
              <w:rPr>
                <w:sz w:val="21"/>
              </w:rPr>
            </w:pPr>
            <w:r>
              <w:rPr>
                <w:sz w:val="21"/>
              </w:rPr>
              <w:t>营企业投资 </w:t>
            </w:r>
          </w:p>
        </w:tc>
        <w:tc>
          <w:tcPr>
            <w:tcW w:w="1686" w:type="dxa"/>
          </w:tcPr>
          <w:p>
            <w:pPr>
              <w:pStyle w:val="TableParagraph"/>
              <w:ind w:right="-15"/>
              <w:jc w:val="right"/>
              <w:rPr>
                <w:sz w:val="21"/>
              </w:rPr>
            </w:pPr>
            <w:r>
              <w:rPr>
                <w:w w:val="100"/>
                <w:sz w:val="21"/>
              </w:rPr>
              <w:t> </w:t>
            </w:r>
          </w:p>
        </w:tc>
        <w:tc>
          <w:tcPr>
            <w:tcW w:w="428"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w w:val="100"/>
                <w:sz w:val="21"/>
              </w:rPr>
              <w:t> </w:t>
            </w:r>
          </w:p>
        </w:tc>
        <w:tc>
          <w:tcPr>
            <w:tcW w:w="1582" w:type="dxa"/>
          </w:tcPr>
          <w:p>
            <w:pPr>
              <w:pStyle w:val="TableParagraph"/>
              <w:ind w:right="-15"/>
              <w:jc w:val="right"/>
              <w:rPr>
                <w:sz w:val="21"/>
              </w:rPr>
            </w:pPr>
            <w:r>
              <w:rPr>
                <w:w w:val="100"/>
                <w:sz w:val="21"/>
              </w:rPr>
              <w:t> </w:t>
            </w:r>
          </w:p>
        </w:tc>
        <w:tc>
          <w:tcPr>
            <w:tcW w:w="428" w:type="dxa"/>
          </w:tcPr>
          <w:p>
            <w:pPr>
              <w:pStyle w:val="TableParagraph"/>
              <w:ind w:right="-15"/>
              <w:jc w:val="right"/>
              <w:rPr>
                <w:sz w:val="21"/>
              </w:rPr>
            </w:pPr>
            <w:r>
              <w:rPr>
                <w:w w:val="100"/>
                <w:sz w:val="21"/>
              </w:rPr>
              <w:t> </w:t>
            </w:r>
          </w:p>
        </w:tc>
        <w:tc>
          <w:tcPr>
            <w:tcW w:w="1579" w:type="dxa"/>
          </w:tcPr>
          <w:p>
            <w:pPr>
              <w:pStyle w:val="TableParagraph"/>
              <w:ind w:right="-15"/>
              <w:jc w:val="right"/>
              <w:rPr>
                <w:sz w:val="21"/>
              </w:rPr>
            </w:pPr>
            <w:r>
              <w:rPr>
                <w:w w:val="100"/>
                <w:sz w:val="21"/>
              </w:rPr>
              <w:t> </w:t>
            </w:r>
          </w:p>
        </w:tc>
      </w:tr>
      <w:tr>
        <w:trPr>
          <w:trHeight w:val="273" w:hRule="atLeast"/>
        </w:trPr>
        <w:tc>
          <w:tcPr>
            <w:tcW w:w="1438" w:type="dxa"/>
          </w:tcPr>
          <w:p>
            <w:pPr>
              <w:pStyle w:val="TableParagraph"/>
              <w:spacing w:line="252" w:lineRule="exact"/>
              <w:ind w:left="508"/>
              <w:rPr>
                <w:sz w:val="21"/>
              </w:rPr>
            </w:pPr>
            <w:r>
              <w:rPr>
                <w:sz w:val="21"/>
              </w:rPr>
              <w:t>合计 </w:t>
            </w:r>
          </w:p>
        </w:tc>
        <w:tc>
          <w:tcPr>
            <w:tcW w:w="1686" w:type="dxa"/>
          </w:tcPr>
          <w:p>
            <w:pPr>
              <w:pStyle w:val="TableParagraph"/>
              <w:spacing w:line="252" w:lineRule="exact"/>
              <w:ind w:right="-15"/>
              <w:jc w:val="right"/>
              <w:rPr>
                <w:sz w:val="21"/>
              </w:rPr>
            </w:pPr>
            <w:r>
              <w:rPr>
                <w:sz w:val="21"/>
              </w:rPr>
              <w:t>175,790,353.00 </w:t>
            </w:r>
          </w:p>
        </w:tc>
        <w:tc>
          <w:tcPr>
            <w:tcW w:w="428" w:type="dxa"/>
          </w:tcPr>
          <w:p>
            <w:pPr>
              <w:pStyle w:val="TableParagraph"/>
              <w:spacing w:line="252" w:lineRule="exact"/>
              <w:ind w:right="-15"/>
              <w:jc w:val="right"/>
              <w:rPr>
                <w:sz w:val="21"/>
              </w:rPr>
            </w:pPr>
            <w:r>
              <w:rPr>
                <w:sz w:val="21"/>
              </w:rPr>
              <w:t>- </w:t>
            </w:r>
          </w:p>
        </w:tc>
        <w:tc>
          <w:tcPr>
            <w:tcW w:w="1686" w:type="dxa"/>
          </w:tcPr>
          <w:p>
            <w:pPr>
              <w:pStyle w:val="TableParagraph"/>
              <w:spacing w:line="252" w:lineRule="exact"/>
              <w:ind w:right="-15"/>
              <w:jc w:val="right"/>
              <w:rPr>
                <w:sz w:val="21"/>
              </w:rPr>
            </w:pPr>
            <w:r>
              <w:rPr>
                <w:sz w:val="21"/>
              </w:rPr>
              <w:t>175,790,353.00 </w:t>
            </w:r>
          </w:p>
        </w:tc>
        <w:tc>
          <w:tcPr>
            <w:tcW w:w="1582" w:type="dxa"/>
          </w:tcPr>
          <w:p>
            <w:pPr>
              <w:pStyle w:val="TableParagraph"/>
              <w:spacing w:line="252" w:lineRule="exact"/>
              <w:ind w:right="-15"/>
              <w:jc w:val="right"/>
              <w:rPr>
                <w:sz w:val="21"/>
              </w:rPr>
            </w:pPr>
            <w:r>
              <w:rPr>
                <w:sz w:val="21"/>
              </w:rPr>
              <w:t>31,190,353.00 </w:t>
            </w:r>
          </w:p>
        </w:tc>
        <w:tc>
          <w:tcPr>
            <w:tcW w:w="428" w:type="dxa"/>
          </w:tcPr>
          <w:p>
            <w:pPr>
              <w:pStyle w:val="TableParagraph"/>
              <w:spacing w:line="252" w:lineRule="exact"/>
              <w:ind w:right="-15"/>
              <w:jc w:val="right"/>
              <w:rPr>
                <w:sz w:val="21"/>
              </w:rPr>
            </w:pPr>
            <w:r>
              <w:rPr>
                <w:sz w:val="21"/>
              </w:rPr>
              <w:t>- </w:t>
            </w:r>
          </w:p>
        </w:tc>
        <w:tc>
          <w:tcPr>
            <w:tcW w:w="1579" w:type="dxa"/>
          </w:tcPr>
          <w:p>
            <w:pPr>
              <w:pStyle w:val="TableParagraph"/>
              <w:spacing w:line="252" w:lineRule="exact"/>
              <w:ind w:right="-15"/>
              <w:jc w:val="right"/>
              <w:rPr>
                <w:sz w:val="21"/>
              </w:rPr>
            </w:pPr>
            <w:r>
              <w:rPr>
                <w:sz w:val="21"/>
              </w:rPr>
              <w:t>31,190,353.00 </w:t>
            </w:r>
          </w:p>
        </w:tc>
      </w:tr>
    </w:tbl>
    <w:p>
      <w:pPr>
        <w:spacing w:after="0" w:line="252" w:lineRule="exact"/>
        <w:jc w:val="right"/>
        <w:rPr>
          <w:sz w:val="21"/>
        </w:rPr>
        <w:sectPr>
          <w:type w:val="continuous"/>
          <w:pgSz w:w="11910" w:h="16840"/>
          <w:pgMar w:top="780" w:bottom="280" w:left="260" w:right="340"/>
        </w:sectPr>
      </w:pPr>
    </w:p>
    <w:p>
      <w:pPr>
        <w:pStyle w:val="BodyText"/>
        <w:spacing w:before="4"/>
        <w:ind w:left="1538"/>
      </w:pPr>
      <w:r>
        <w:rPr>
          <w:w w:val="100"/>
        </w:rPr>
        <w:t> </w:t>
      </w:r>
    </w:p>
    <w:p>
      <w:pPr>
        <w:pStyle w:val="ListParagraph"/>
        <w:numPr>
          <w:ilvl w:val="0"/>
          <w:numId w:val="96"/>
        </w:numPr>
        <w:tabs>
          <w:tab w:pos="1962" w:val="left" w:leader="none"/>
        </w:tabs>
        <w:spacing w:line="240" w:lineRule="auto" w:before="63" w:after="0"/>
        <w:ind w:left="1961" w:right="0" w:hanging="424"/>
        <w:jc w:val="left"/>
        <w:rPr>
          <w:sz w:val="21"/>
        </w:rPr>
      </w:pPr>
      <w:r>
        <w:rPr>
          <w:sz w:val="21"/>
        </w:rPr>
        <w:t>对子公司投资 </w:t>
      </w:r>
    </w:p>
    <w:p>
      <w:pPr>
        <w:pStyle w:val="BodyText"/>
        <w:spacing w:before="64"/>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2"/>
        <w:ind w:left="1538"/>
      </w:pPr>
      <w:r>
        <w:rPr>
          <w:spacing w:val="7"/>
        </w:rPr>
        <w:t>单位：元 币种：人民币</w:t>
      </w:r>
      <w:r>
        <w:rPr/>
        <w:t> </w:t>
      </w:r>
    </w:p>
    <w:p>
      <w:pPr>
        <w:spacing w:after="0"/>
        <w:sectPr>
          <w:type w:val="continuous"/>
          <w:pgSz w:w="11910" w:h="16840"/>
          <w:pgMar w:top="780" w:bottom="280" w:left="260" w:right="340"/>
          <w:cols w:num="2" w:equalWidth="0">
            <w:col w:w="3477" w:space="3045"/>
            <w:col w:w="4788"/>
          </w:cols>
        </w:sect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580"/>
        <w:gridCol w:w="1688"/>
        <w:gridCol w:w="821"/>
        <w:gridCol w:w="1686"/>
        <w:gridCol w:w="821"/>
        <w:gridCol w:w="819"/>
      </w:tblGrid>
      <w:tr>
        <w:trPr>
          <w:trHeight w:val="1091" w:hRule="atLeast"/>
        </w:trPr>
        <w:tc>
          <w:tcPr>
            <w:tcW w:w="1411" w:type="dxa"/>
          </w:tcPr>
          <w:p>
            <w:pPr>
              <w:pStyle w:val="TableParagraph"/>
              <w:spacing w:before="0"/>
              <w:rPr>
                <w:sz w:val="20"/>
              </w:rPr>
            </w:pPr>
          </w:p>
          <w:p>
            <w:pPr>
              <w:pStyle w:val="TableParagraph"/>
              <w:spacing w:before="155"/>
              <w:ind w:left="177"/>
              <w:rPr>
                <w:sz w:val="21"/>
              </w:rPr>
            </w:pPr>
            <w:r>
              <w:rPr>
                <w:sz w:val="21"/>
              </w:rPr>
              <w:t>被投资单位 </w:t>
            </w:r>
          </w:p>
        </w:tc>
        <w:tc>
          <w:tcPr>
            <w:tcW w:w="1580" w:type="dxa"/>
          </w:tcPr>
          <w:p>
            <w:pPr>
              <w:pStyle w:val="TableParagraph"/>
              <w:spacing w:before="0"/>
              <w:rPr>
                <w:sz w:val="20"/>
              </w:rPr>
            </w:pPr>
          </w:p>
          <w:p>
            <w:pPr>
              <w:pStyle w:val="TableParagraph"/>
              <w:spacing w:before="155"/>
              <w:ind w:left="132" w:right="22"/>
              <w:jc w:val="center"/>
              <w:rPr>
                <w:sz w:val="21"/>
              </w:rPr>
            </w:pPr>
            <w:r>
              <w:rPr>
                <w:spacing w:val="-1"/>
                <w:sz w:val="21"/>
              </w:rPr>
              <w:t>期初余额</w:t>
            </w:r>
            <w:r>
              <w:rPr>
                <w:sz w:val="21"/>
              </w:rPr>
              <w:t> </w:t>
            </w:r>
          </w:p>
        </w:tc>
        <w:tc>
          <w:tcPr>
            <w:tcW w:w="1688" w:type="dxa"/>
          </w:tcPr>
          <w:p>
            <w:pPr>
              <w:pStyle w:val="TableParagraph"/>
              <w:spacing w:before="0"/>
              <w:rPr>
                <w:sz w:val="20"/>
              </w:rPr>
            </w:pPr>
          </w:p>
          <w:p>
            <w:pPr>
              <w:pStyle w:val="TableParagraph"/>
              <w:spacing w:before="155"/>
              <w:ind w:left="422"/>
              <w:rPr>
                <w:sz w:val="21"/>
              </w:rPr>
            </w:pPr>
            <w:r>
              <w:rPr>
                <w:spacing w:val="-1"/>
                <w:sz w:val="21"/>
              </w:rPr>
              <w:t>本期增加</w:t>
            </w:r>
            <w:r>
              <w:rPr>
                <w:sz w:val="21"/>
              </w:rPr>
              <w:t> </w:t>
            </w:r>
          </w:p>
        </w:tc>
        <w:tc>
          <w:tcPr>
            <w:tcW w:w="821" w:type="dxa"/>
          </w:tcPr>
          <w:p>
            <w:pPr>
              <w:pStyle w:val="TableParagraph"/>
              <w:spacing w:before="5"/>
              <w:rPr>
                <w:sz w:val="21"/>
              </w:rPr>
            </w:pPr>
          </w:p>
          <w:p>
            <w:pPr>
              <w:pStyle w:val="TableParagraph"/>
              <w:spacing w:line="244" w:lineRule="auto" w:before="0"/>
              <w:ind w:left="198" w:right="84"/>
              <w:rPr>
                <w:sz w:val="21"/>
              </w:rPr>
            </w:pPr>
            <w:r>
              <w:rPr>
                <w:sz w:val="21"/>
              </w:rPr>
              <w:t>本期减少 </w:t>
            </w:r>
          </w:p>
        </w:tc>
        <w:tc>
          <w:tcPr>
            <w:tcW w:w="1686" w:type="dxa"/>
          </w:tcPr>
          <w:p>
            <w:pPr>
              <w:pStyle w:val="TableParagraph"/>
              <w:spacing w:before="0"/>
              <w:rPr>
                <w:sz w:val="20"/>
              </w:rPr>
            </w:pPr>
          </w:p>
          <w:p>
            <w:pPr>
              <w:pStyle w:val="TableParagraph"/>
              <w:spacing w:before="155"/>
              <w:ind w:left="419"/>
              <w:rPr>
                <w:sz w:val="21"/>
              </w:rPr>
            </w:pPr>
            <w:r>
              <w:rPr>
                <w:spacing w:val="-1"/>
                <w:sz w:val="21"/>
              </w:rPr>
              <w:t>期末余额</w:t>
            </w:r>
            <w:r>
              <w:rPr>
                <w:sz w:val="21"/>
              </w:rPr>
              <w:t> </w:t>
            </w:r>
          </w:p>
        </w:tc>
        <w:tc>
          <w:tcPr>
            <w:tcW w:w="821" w:type="dxa"/>
          </w:tcPr>
          <w:p>
            <w:pPr>
              <w:pStyle w:val="TableParagraph"/>
              <w:spacing w:line="242" w:lineRule="auto" w:before="3"/>
              <w:ind w:left="197" w:right="188"/>
              <w:jc w:val="both"/>
              <w:rPr>
                <w:sz w:val="21"/>
              </w:rPr>
            </w:pPr>
            <w:r>
              <w:rPr>
                <w:spacing w:val="-1"/>
                <w:sz w:val="21"/>
              </w:rPr>
              <w:t>本期计提</w:t>
            </w:r>
            <w:r>
              <w:rPr>
                <w:spacing w:val="-7"/>
                <w:sz w:val="21"/>
              </w:rPr>
              <w:t>减值</w:t>
            </w:r>
          </w:p>
          <w:p>
            <w:pPr>
              <w:pStyle w:val="TableParagraph"/>
              <w:spacing w:line="252" w:lineRule="exact"/>
              <w:ind w:left="197"/>
              <w:rPr>
                <w:sz w:val="21"/>
              </w:rPr>
            </w:pPr>
            <w:r>
              <w:rPr>
                <w:spacing w:val="-1"/>
                <w:sz w:val="21"/>
              </w:rPr>
              <w:t>准备</w:t>
            </w:r>
            <w:r>
              <w:rPr>
                <w:sz w:val="21"/>
              </w:rPr>
              <w:t> </w:t>
            </w:r>
          </w:p>
        </w:tc>
        <w:tc>
          <w:tcPr>
            <w:tcW w:w="819" w:type="dxa"/>
          </w:tcPr>
          <w:p>
            <w:pPr>
              <w:pStyle w:val="TableParagraph"/>
              <w:spacing w:line="242" w:lineRule="auto" w:before="3"/>
              <w:ind w:left="195" w:right="189"/>
              <w:jc w:val="both"/>
              <w:rPr>
                <w:sz w:val="21"/>
              </w:rPr>
            </w:pPr>
            <w:r>
              <w:rPr>
                <w:spacing w:val="-1"/>
                <w:sz w:val="21"/>
              </w:rPr>
              <w:t>减值准备</w:t>
            </w:r>
            <w:r>
              <w:rPr>
                <w:spacing w:val="-8"/>
                <w:sz w:val="21"/>
              </w:rPr>
              <w:t>期末</w:t>
            </w:r>
          </w:p>
          <w:p>
            <w:pPr>
              <w:pStyle w:val="TableParagraph"/>
              <w:spacing w:line="252" w:lineRule="exact"/>
              <w:ind w:left="195"/>
              <w:rPr>
                <w:sz w:val="21"/>
              </w:rPr>
            </w:pPr>
            <w:r>
              <w:rPr>
                <w:spacing w:val="-1"/>
                <w:sz w:val="21"/>
              </w:rPr>
              <w:t>余额</w:t>
            </w:r>
            <w:r>
              <w:rPr>
                <w:sz w:val="21"/>
              </w:rPr>
              <w:t> </w:t>
            </w:r>
          </w:p>
        </w:tc>
      </w:tr>
      <w:tr>
        <w:trPr>
          <w:trHeight w:val="700" w:hRule="atLeast"/>
        </w:trPr>
        <w:tc>
          <w:tcPr>
            <w:tcW w:w="1411" w:type="dxa"/>
          </w:tcPr>
          <w:p>
            <w:pPr>
              <w:pStyle w:val="TableParagraph"/>
              <w:spacing w:line="230" w:lineRule="exact" w:before="0"/>
              <w:ind w:left="107"/>
              <w:rPr>
                <w:sz w:val="18"/>
              </w:rPr>
            </w:pPr>
            <w:r>
              <w:rPr>
                <w:sz w:val="18"/>
              </w:rPr>
              <w:t>宁波旭升汽车</w:t>
            </w:r>
          </w:p>
          <w:p>
            <w:pPr>
              <w:pStyle w:val="TableParagraph"/>
              <w:spacing w:line="230" w:lineRule="atLeast" w:before="0"/>
              <w:ind w:left="107" w:right="211"/>
              <w:rPr>
                <w:sz w:val="18"/>
              </w:rPr>
            </w:pPr>
            <w:r>
              <w:rPr>
                <w:spacing w:val="-1"/>
                <w:sz w:val="18"/>
              </w:rPr>
              <w:t>零部件有限公</w:t>
            </w:r>
            <w:r>
              <w:rPr>
                <w:sz w:val="18"/>
              </w:rPr>
              <w:t>司 </w:t>
            </w:r>
          </w:p>
        </w:tc>
        <w:tc>
          <w:tcPr>
            <w:tcW w:w="1580" w:type="dxa"/>
          </w:tcPr>
          <w:p>
            <w:pPr>
              <w:pStyle w:val="TableParagraph"/>
              <w:spacing w:before="9"/>
              <w:rPr>
                <w:sz w:val="16"/>
              </w:rPr>
            </w:pPr>
          </w:p>
          <w:p>
            <w:pPr>
              <w:pStyle w:val="TableParagraph"/>
              <w:spacing w:before="0"/>
              <w:ind w:left="248" w:right="22"/>
              <w:jc w:val="center"/>
              <w:rPr>
                <w:sz w:val="21"/>
              </w:rPr>
            </w:pPr>
            <w:r>
              <w:rPr>
                <w:sz w:val="21"/>
              </w:rPr>
              <w:t>1,000,000.00 </w:t>
            </w:r>
          </w:p>
        </w:tc>
        <w:tc>
          <w:tcPr>
            <w:tcW w:w="1688" w:type="dxa"/>
          </w:tcPr>
          <w:p>
            <w:pPr>
              <w:pStyle w:val="TableParagraph"/>
              <w:rPr>
                <w:sz w:val="18"/>
              </w:rPr>
            </w:pPr>
          </w:p>
          <w:p>
            <w:pPr>
              <w:pStyle w:val="TableParagraph"/>
              <w:ind w:right="6"/>
              <w:jc w:val="right"/>
              <w:rPr>
                <w:sz w:val="18"/>
              </w:rPr>
            </w:pPr>
            <w:r>
              <w:rPr>
                <w:sz w:val="18"/>
              </w:rPr>
              <w:t>- </w:t>
            </w:r>
          </w:p>
        </w:tc>
        <w:tc>
          <w:tcPr>
            <w:tcW w:w="821" w:type="dxa"/>
          </w:tcPr>
          <w:p>
            <w:pPr>
              <w:pStyle w:val="TableParagraph"/>
              <w:rPr>
                <w:sz w:val="18"/>
              </w:rPr>
            </w:pPr>
          </w:p>
          <w:p>
            <w:pPr>
              <w:pStyle w:val="TableParagraph"/>
              <w:ind w:right="6"/>
              <w:jc w:val="right"/>
              <w:rPr>
                <w:sz w:val="18"/>
              </w:rPr>
            </w:pPr>
            <w:r>
              <w:rPr>
                <w:sz w:val="18"/>
              </w:rPr>
              <w:t>- </w:t>
            </w:r>
          </w:p>
        </w:tc>
        <w:tc>
          <w:tcPr>
            <w:tcW w:w="1686" w:type="dxa"/>
          </w:tcPr>
          <w:p>
            <w:pPr>
              <w:pStyle w:val="TableParagraph"/>
              <w:spacing w:before="9"/>
              <w:rPr>
                <w:sz w:val="16"/>
              </w:rPr>
            </w:pPr>
          </w:p>
          <w:p>
            <w:pPr>
              <w:pStyle w:val="TableParagraph"/>
              <w:spacing w:before="0"/>
              <w:ind w:left="315" w:right="-15"/>
              <w:rPr>
                <w:sz w:val="21"/>
              </w:rPr>
            </w:pPr>
            <w:r>
              <w:rPr>
                <w:sz w:val="21"/>
              </w:rPr>
              <w:t>1,000,000.00 </w:t>
            </w:r>
          </w:p>
        </w:tc>
        <w:tc>
          <w:tcPr>
            <w:tcW w:w="821" w:type="dxa"/>
          </w:tcPr>
          <w:p>
            <w:pPr>
              <w:pStyle w:val="TableParagraph"/>
              <w:rPr>
                <w:sz w:val="18"/>
              </w:rPr>
            </w:pPr>
          </w:p>
          <w:p>
            <w:pPr>
              <w:pStyle w:val="TableParagraph"/>
              <w:ind w:right="7"/>
              <w:jc w:val="right"/>
              <w:rPr>
                <w:sz w:val="18"/>
              </w:rPr>
            </w:pPr>
            <w:r>
              <w:rPr>
                <w:sz w:val="18"/>
              </w:rPr>
              <w:t>- </w:t>
            </w:r>
          </w:p>
        </w:tc>
        <w:tc>
          <w:tcPr>
            <w:tcW w:w="819" w:type="dxa"/>
          </w:tcPr>
          <w:p>
            <w:pPr>
              <w:pStyle w:val="TableParagraph"/>
              <w:rPr>
                <w:sz w:val="18"/>
              </w:rPr>
            </w:pPr>
          </w:p>
          <w:p>
            <w:pPr>
              <w:pStyle w:val="TableParagraph"/>
              <w:ind w:right="8"/>
              <w:jc w:val="right"/>
              <w:rPr>
                <w:sz w:val="18"/>
              </w:rPr>
            </w:pPr>
            <w:r>
              <w:rPr>
                <w:sz w:val="18"/>
              </w:rPr>
              <w:t>- </w:t>
            </w:r>
          </w:p>
        </w:tc>
      </w:tr>
    </w:tbl>
    <w:p>
      <w:pPr>
        <w:spacing w:after="0"/>
        <w:jc w:val="right"/>
        <w:rPr>
          <w:sz w:val="18"/>
        </w:rPr>
        <w:sectPr>
          <w:type w:val="continuous"/>
          <w:pgSz w:w="11910" w:h="16840"/>
          <w:pgMar w:top="780" w:bottom="280" w:left="260" w:right="340"/>
        </w:sectPr>
      </w:pPr>
    </w:p>
    <w:p>
      <w:pPr>
        <w:pStyle w:val="BodyText"/>
        <w:spacing w:before="9"/>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580"/>
        <w:gridCol w:w="1688"/>
        <w:gridCol w:w="821"/>
        <w:gridCol w:w="1686"/>
        <w:gridCol w:w="821"/>
        <w:gridCol w:w="819"/>
      </w:tblGrid>
      <w:tr>
        <w:trPr>
          <w:trHeight w:val="700" w:hRule="atLeast"/>
        </w:trPr>
        <w:tc>
          <w:tcPr>
            <w:tcW w:w="1411" w:type="dxa"/>
          </w:tcPr>
          <w:p>
            <w:pPr>
              <w:pStyle w:val="TableParagraph"/>
              <w:spacing w:before="2"/>
              <w:ind w:left="107"/>
              <w:rPr>
                <w:sz w:val="18"/>
              </w:rPr>
            </w:pPr>
            <w:r>
              <w:rPr>
                <w:sz w:val="18"/>
              </w:rPr>
              <w:t>Xusheng</w:t>
            </w:r>
            <w:r>
              <w:rPr>
                <w:spacing w:val="-2"/>
                <w:sz w:val="18"/>
              </w:rPr>
              <w:t> </w:t>
            </w:r>
            <w:r>
              <w:rPr>
                <w:sz w:val="18"/>
              </w:rPr>
              <w:t>Auto </w:t>
            </w:r>
          </w:p>
          <w:p>
            <w:pPr>
              <w:pStyle w:val="TableParagraph"/>
              <w:spacing w:line="230" w:lineRule="atLeast" w:before="0"/>
              <w:ind w:left="107" w:right="211"/>
              <w:rPr>
                <w:sz w:val="18"/>
              </w:rPr>
            </w:pPr>
            <w:r>
              <w:rPr>
                <w:sz w:val="18"/>
              </w:rPr>
              <w:t>Technology</w:t>
            </w:r>
            <w:r>
              <w:rPr>
                <w:spacing w:val="1"/>
                <w:sz w:val="18"/>
              </w:rPr>
              <w:t> </w:t>
            </w:r>
            <w:r>
              <w:rPr>
                <w:sz w:val="18"/>
              </w:rPr>
              <w:t>GmbH </w:t>
            </w:r>
          </w:p>
        </w:tc>
        <w:tc>
          <w:tcPr>
            <w:tcW w:w="1580" w:type="dxa"/>
          </w:tcPr>
          <w:p>
            <w:pPr>
              <w:pStyle w:val="TableParagraph"/>
              <w:spacing w:before="12"/>
              <w:rPr>
                <w:sz w:val="16"/>
              </w:rPr>
            </w:pPr>
          </w:p>
          <w:p>
            <w:pPr>
              <w:pStyle w:val="TableParagraph"/>
              <w:spacing w:before="0"/>
              <w:ind w:right="-15"/>
              <w:jc w:val="right"/>
              <w:rPr>
                <w:sz w:val="21"/>
              </w:rPr>
            </w:pPr>
            <w:r>
              <w:rPr>
                <w:sz w:val="21"/>
              </w:rPr>
              <w:t>3,752,200.00 </w:t>
            </w:r>
          </w:p>
        </w:tc>
        <w:tc>
          <w:tcPr>
            <w:tcW w:w="1688" w:type="dxa"/>
          </w:tcPr>
          <w:p>
            <w:pPr>
              <w:pStyle w:val="TableParagraph"/>
              <w:spacing w:before="4"/>
              <w:rPr>
                <w:sz w:val="18"/>
              </w:rPr>
            </w:pPr>
          </w:p>
          <w:p>
            <w:pPr>
              <w:pStyle w:val="TableParagraph"/>
              <w:spacing w:before="0"/>
              <w:ind w:right="6"/>
              <w:jc w:val="right"/>
              <w:rPr>
                <w:sz w:val="18"/>
              </w:rPr>
            </w:pPr>
            <w:r>
              <w:rPr>
                <w:sz w:val="18"/>
              </w:rPr>
              <w:t>- </w:t>
            </w:r>
          </w:p>
        </w:tc>
        <w:tc>
          <w:tcPr>
            <w:tcW w:w="821" w:type="dxa"/>
          </w:tcPr>
          <w:p>
            <w:pPr>
              <w:pStyle w:val="TableParagraph"/>
              <w:spacing w:before="4"/>
              <w:rPr>
                <w:sz w:val="18"/>
              </w:rPr>
            </w:pPr>
          </w:p>
          <w:p>
            <w:pPr>
              <w:pStyle w:val="TableParagraph"/>
              <w:spacing w:before="0"/>
              <w:ind w:right="6"/>
              <w:jc w:val="right"/>
              <w:rPr>
                <w:sz w:val="18"/>
              </w:rPr>
            </w:pPr>
            <w:r>
              <w:rPr>
                <w:sz w:val="18"/>
              </w:rPr>
              <w:t>- </w:t>
            </w:r>
          </w:p>
        </w:tc>
        <w:tc>
          <w:tcPr>
            <w:tcW w:w="1686" w:type="dxa"/>
          </w:tcPr>
          <w:p>
            <w:pPr>
              <w:pStyle w:val="TableParagraph"/>
              <w:spacing w:before="12"/>
              <w:rPr>
                <w:sz w:val="16"/>
              </w:rPr>
            </w:pPr>
          </w:p>
          <w:p>
            <w:pPr>
              <w:pStyle w:val="TableParagraph"/>
              <w:spacing w:before="0"/>
              <w:ind w:right="-15"/>
              <w:jc w:val="right"/>
              <w:rPr>
                <w:sz w:val="21"/>
              </w:rPr>
            </w:pPr>
            <w:r>
              <w:rPr>
                <w:sz w:val="21"/>
              </w:rPr>
              <w:t>3,752,200.00 </w:t>
            </w:r>
          </w:p>
        </w:tc>
        <w:tc>
          <w:tcPr>
            <w:tcW w:w="821" w:type="dxa"/>
          </w:tcPr>
          <w:p>
            <w:pPr>
              <w:pStyle w:val="TableParagraph"/>
              <w:spacing w:before="4"/>
              <w:rPr>
                <w:sz w:val="18"/>
              </w:rPr>
            </w:pPr>
          </w:p>
          <w:p>
            <w:pPr>
              <w:pStyle w:val="TableParagraph"/>
              <w:spacing w:before="0"/>
              <w:ind w:right="7"/>
              <w:jc w:val="right"/>
              <w:rPr>
                <w:sz w:val="18"/>
              </w:rPr>
            </w:pPr>
            <w:r>
              <w:rPr>
                <w:sz w:val="18"/>
              </w:rPr>
              <w:t>- </w:t>
            </w:r>
          </w:p>
        </w:tc>
        <w:tc>
          <w:tcPr>
            <w:tcW w:w="819" w:type="dxa"/>
          </w:tcPr>
          <w:p>
            <w:pPr>
              <w:pStyle w:val="TableParagraph"/>
              <w:spacing w:before="4"/>
              <w:rPr>
                <w:sz w:val="18"/>
              </w:rPr>
            </w:pPr>
          </w:p>
          <w:p>
            <w:pPr>
              <w:pStyle w:val="TableParagraph"/>
              <w:spacing w:before="0"/>
              <w:ind w:right="8"/>
              <w:jc w:val="right"/>
              <w:rPr>
                <w:sz w:val="18"/>
              </w:rPr>
            </w:pPr>
            <w:r>
              <w:rPr>
                <w:sz w:val="18"/>
              </w:rPr>
              <w:t>- </w:t>
            </w:r>
          </w:p>
        </w:tc>
      </w:tr>
      <w:tr>
        <w:trPr>
          <w:trHeight w:val="467" w:hRule="atLeast"/>
        </w:trPr>
        <w:tc>
          <w:tcPr>
            <w:tcW w:w="1411" w:type="dxa"/>
          </w:tcPr>
          <w:p>
            <w:pPr>
              <w:pStyle w:val="TableParagraph"/>
              <w:spacing w:line="230" w:lineRule="atLeast" w:before="0"/>
              <w:ind w:left="107" w:right="211"/>
              <w:rPr>
                <w:sz w:val="18"/>
              </w:rPr>
            </w:pPr>
            <w:r>
              <w:rPr>
                <w:spacing w:val="-1"/>
                <w:sz w:val="18"/>
              </w:rPr>
              <w:t>株式会社旭昇</w:t>
            </w:r>
            <w:r>
              <w:rPr>
                <w:sz w:val="18"/>
              </w:rPr>
              <w:t>技研 </w:t>
            </w:r>
          </w:p>
        </w:tc>
        <w:tc>
          <w:tcPr>
            <w:tcW w:w="1580" w:type="dxa"/>
          </w:tcPr>
          <w:p>
            <w:pPr>
              <w:pStyle w:val="TableParagraph"/>
              <w:spacing w:before="99"/>
              <w:ind w:right="-15"/>
              <w:jc w:val="right"/>
              <w:rPr>
                <w:sz w:val="21"/>
              </w:rPr>
            </w:pPr>
            <w:r>
              <w:rPr>
                <w:sz w:val="21"/>
              </w:rPr>
              <w:t>638,153.00 </w:t>
            </w:r>
          </w:p>
        </w:tc>
        <w:tc>
          <w:tcPr>
            <w:tcW w:w="1688" w:type="dxa"/>
          </w:tcPr>
          <w:p>
            <w:pPr>
              <w:pStyle w:val="TableParagraph"/>
              <w:spacing w:before="117"/>
              <w:ind w:right="6"/>
              <w:jc w:val="right"/>
              <w:rPr>
                <w:sz w:val="18"/>
              </w:rPr>
            </w:pPr>
            <w:r>
              <w:rPr>
                <w:sz w:val="18"/>
              </w:rPr>
              <w:t>- </w:t>
            </w:r>
          </w:p>
        </w:tc>
        <w:tc>
          <w:tcPr>
            <w:tcW w:w="821" w:type="dxa"/>
          </w:tcPr>
          <w:p>
            <w:pPr>
              <w:pStyle w:val="TableParagraph"/>
              <w:spacing w:before="117"/>
              <w:ind w:right="6"/>
              <w:jc w:val="right"/>
              <w:rPr>
                <w:sz w:val="18"/>
              </w:rPr>
            </w:pPr>
            <w:r>
              <w:rPr>
                <w:sz w:val="18"/>
              </w:rPr>
              <w:t>- </w:t>
            </w:r>
          </w:p>
        </w:tc>
        <w:tc>
          <w:tcPr>
            <w:tcW w:w="1686" w:type="dxa"/>
          </w:tcPr>
          <w:p>
            <w:pPr>
              <w:pStyle w:val="TableParagraph"/>
              <w:spacing w:before="99"/>
              <w:ind w:right="-15"/>
              <w:jc w:val="right"/>
              <w:rPr>
                <w:sz w:val="21"/>
              </w:rPr>
            </w:pPr>
            <w:r>
              <w:rPr>
                <w:sz w:val="21"/>
              </w:rPr>
              <w:t>638,153.00 </w:t>
            </w:r>
          </w:p>
        </w:tc>
        <w:tc>
          <w:tcPr>
            <w:tcW w:w="821" w:type="dxa"/>
          </w:tcPr>
          <w:p>
            <w:pPr>
              <w:pStyle w:val="TableParagraph"/>
              <w:spacing w:before="117"/>
              <w:ind w:right="7"/>
              <w:jc w:val="right"/>
              <w:rPr>
                <w:sz w:val="18"/>
              </w:rPr>
            </w:pPr>
            <w:r>
              <w:rPr>
                <w:sz w:val="18"/>
              </w:rPr>
              <w:t>- </w:t>
            </w:r>
          </w:p>
        </w:tc>
        <w:tc>
          <w:tcPr>
            <w:tcW w:w="819" w:type="dxa"/>
          </w:tcPr>
          <w:p>
            <w:pPr>
              <w:pStyle w:val="TableParagraph"/>
              <w:spacing w:before="117"/>
              <w:ind w:right="8"/>
              <w:jc w:val="right"/>
              <w:rPr>
                <w:sz w:val="18"/>
              </w:rPr>
            </w:pPr>
            <w:r>
              <w:rPr>
                <w:sz w:val="18"/>
              </w:rPr>
              <w:t>- </w:t>
            </w:r>
          </w:p>
        </w:tc>
      </w:tr>
      <w:tr>
        <w:trPr>
          <w:trHeight w:val="467" w:hRule="atLeast"/>
        </w:trPr>
        <w:tc>
          <w:tcPr>
            <w:tcW w:w="1411" w:type="dxa"/>
          </w:tcPr>
          <w:p>
            <w:pPr>
              <w:pStyle w:val="TableParagraph"/>
              <w:spacing w:line="230" w:lineRule="exact" w:before="0"/>
              <w:ind w:left="107"/>
              <w:rPr>
                <w:sz w:val="18"/>
              </w:rPr>
            </w:pPr>
            <w:r>
              <w:rPr>
                <w:sz w:val="18"/>
              </w:rPr>
              <w:t>宁波旭升铝镁</w:t>
            </w:r>
          </w:p>
          <w:p>
            <w:pPr>
              <w:pStyle w:val="TableParagraph"/>
              <w:spacing w:line="213" w:lineRule="exact" w:before="4"/>
              <w:ind w:left="107"/>
              <w:rPr>
                <w:sz w:val="18"/>
              </w:rPr>
            </w:pPr>
            <w:r>
              <w:rPr>
                <w:spacing w:val="-1"/>
                <w:sz w:val="18"/>
              </w:rPr>
              <w:t>铸业有限公司</w:t>
            </w:r>
            <w:r>
              <w:rPr>
                <w:sz w:val="18"/>
              </w:rPr>
              <w:t> </w:t>
            </w:r>
          </w:p>
        </w:tc>
        <w:tc>
          <w:tcPr>
            <w:tcW w:w="1580" w:type="dxa"/>
          </w:tcPr>
          <w:p>
            <w:pPr>
              <w:pStyle w:val="TableParagraph"/>
              <w:spacing w:before="117"/>
              <w:ind w:right="6"/>
              <w:jc w:val="right"/>
              <w:rPr>
                <w:sz w:val="18"/>
              </w:rPr>
            </w:pPr>
            <w:r>
              <w:rPr>
                <w:sz w:val="18"/>
              </w:rPr>
              <w:t>- </w:t>
            </w:r>
          </w:p>
        </w:tc>
        <w:tc>
          <w:tcPr>
            <w:tcW w:w="1688" w:type="dxa"/>
          </w:tcPr>
          <w:p>
            <w:pPr>
              <w:pStyle w:val="TableParagraph"/>
              <w:spacing w:before="117"/>
              <w:ind w:right="6"/>
              <w:jc w:val="right"/>
              <w:rPr>
                <w:sz w:val="18"/>
              </w:rPr>
            </w:pPr>
            <w:r>
              <w:rPr>
                <w:sz w:val="18"/>
              </w:rPr>
              <w:t>- </w:t>
            </w:r>
          </w:p>
        </w:tc>
        <w:tc>
          <w:tcPr>
            <w:tcW w:w="821" w:type="dxa"/>
          </w:tcPr>
          <w:p>
            <w:pPr>
              <w:pStyle w:val="TableParagraph"/>
              <w:spacing w:before="117"/>
              <w:ind w:right="6"/>
              <w:jc w:val="right"/>
              <w:rPr>
                <w:sz w:val="18"/>
              </w:rPr>
            </w:pPr>
            <w:r>
              <w:rPr>
                <w:sz w:val="18"/>
              </w:rPr>
              <w:t>- </w:t>
            </w:r>
          </w:p>
        </w:tc>
        <w:tc>
          <w:tcPr>
            <w:tcW w:w="1686" w:type="dxa"/>
          </w:tcPr>
          <w:p>
            <w:pPr>
              <w:pStyle w:val="TableParagraph"/>
              <w:spacing w:before="117"/>
              <w:ind w:right="7"/>
              <w:jc w:val="right"/>
              <w:rPr>
                <w:sz w:val="18"/>
              </w:rPr>
            </w:pPr>
            <w:r>
              <w:rPr>
                <w:sz w:val="18"/>
              </w:rPr>
              <w:t>- </w:t>
            </w:r>
          </w:p>
        </w:tc>
        <w:tc>
          <w:tcPr>
            <w:tcW w:w="821" w:type="dxa"/>
          </w:tcPr>
          <w:p>
            <w:pPr>
              <w:pStyle w:val="TableParagraph"/>
              <w:spacing w:before="117"/>
              <w:ind w:right="7"/>
              <w:jc w:val="right"/>
              <w:rPr>
                <w:sz w:val="18"/>
              </w:rPr>
            </w:pPr>
            <w:r>
              <w:rPr>
                <w:sz w:val="18"/>
              </w:rPr>
              <w:t>- </w:t>
            </w:r>
          </w:p>
        </w:tc>
        <w:tc>
          <w:tcPr>
            <w:tcW w:w="819" w:type="dxa"/>
          </w:tcPr>
          <w:p>
            <w:pPr>
              <w:pStyle w:val="TableParagraph"/>
              <w:spacing w:before="117"/>
              <w:ind w:right="8"/>
              <w:jc w:val="right"/>
              <w:rPr>
                <w:sz w:val="18"/>
              </w:rPr>
            </w:pPr>
            <w:r>
              <w:rPr>
                <w:sz w:val="18"/>
              </w:rPr>
              <w:t>- </w:t>
            </w:r>
          </w:p>
        </w:tc>
      </w:tr>
      <w:tr>
        <w:trPr>
          <w:trHeight w:val="465" w:hRule="atLeast"/>
        </w:trPr>
        <w:tc>
          <w:tcPr>
            <w:tcW w:w="1411" w:type="dxa"/>
          </w:tcPr>
          <w:p>
            <w:pPr>
              <w:pStyle w:val="TableParagraph"/>
              <w:spacing w:before="0"/>
              <w:ind w:left="107"/>
              <w:rPr>
                <w:sz w:val="18"/>
              </w:rPr>
            </w:pPr>
            <w:r>
              <w:rPr>
                <w:sz w:val="18"/>
              </w:rPr>
              <w:t>宁波和升铝瓶</w:t>
            </w:r>
          </w:p>
          <w:p>
            <w:pPr>
              <w:pStyle w:val="TableParagraph"/>
              <w:spacing w:line="213" w:lineRule="exact" w:before="2"/>
              <w:ind w:left="107"/>
              <w:rPr>
                <w:sz w:val="18"/>
              </w:rPr>
            </w:pPr>
            <w:r>
              <w:rPr>
                <w:spacing w:val="-1"/>
                <w:sz w:val="18"/>
              </w:rPr>
              <w:t>技术有限公司</w:t>
            </w:r>
            <w:r>
              <w:rPr>
                <w:sz w:val="18"/>
              </w:rPr>
              <w:t> </w:t>
            </w:r>
          </w:p>
        </w:tc>
        <w:tc>
          <w:tcPr>
            <w:tcW w:w="1580" w:type="dxa"/>
          </w:tcPr>
          <w:p>
            <w:pPr>
              <w:pStyle w:val="TableParagraph"/>
              <w:spacing w:before="117"/>
              <w:ind w:right="6"/>
              <w:jc w:val="right"/>
              <w:rPr>
                <w:sz w:val="18"/>
              </w:rPr>
            </w:pPr>
            <w:r>
              <w:rPr>
                <w:sz w:val="18"/>
              </w:rPr>
              <w:t>25,800,000.00 </w:t>
            </w:r>
          </w:p>
        </w:tc>
        <w:tc>
          <w:tcPr>
            <w:tcW w:w="1688" w:type="dxa"/>
          </w:tcPr>
          <w:p>
            <w:pPr>
              <w:pStyle w:val="TableParagraph"/>
              <w:spacing w:before="117"/>
              <w:ind w:right="6"/>
              <w:jc w:val="right"/>
              <w:rPr>
                <w:sz w:val="18"/>
              </w:rPr>
            </w:pPr>
            <w:r>
              <w:rPr>
                <w:sz w:val="18"/>
              </w:rPr>
              <w:t>54,600,000.00 </w:t>
            </w:r>
          </w:p>
        </w:tc>
        <w:tc>
          <w:tcPr>
            <w:tcW w:w="821" w:type="dxa"/>
          </w:tcPr>
          <w:p>
            <w:pPr>
              <w:pStyle w:val="TableParagraph"/>
              <w:spacing w:before="117"/>
              <w:ind w:right="6"/>
              <w:jc w:val="right"/>
              <w:rPr>
                <w:sz w:val="18"/>
              </w:rPr>
            </w:pPr>
            <w:r>
              <w:rPr>
                <w:sz w:val="18"/>
              </w:rPr>
              <w:t>- </w:t>
            </w:r>
          </w:p>
        </w:tc>
        <w:tc>
          <w:tcPr>
            <w:tcW w:w="1686" w:type="dxa"/>
          </w:tcPr>
          <w:p>
            <w:pPr>
              <w:pStyle w:val="TableParagraph"/>
              <w:spacing w:before="117"/>
              <w:ind w:right="7"/>
              <w:jc w:val="right"/>
              <w:rPr>
                <w:sz w:val="18"/>
              </w:rPr>
            </w:pPr>
            <w:r>
              <w:rPr>
                <w:sz w:val="18"/>
              </w:rPr>
              <w:t>80,400,000.00 </w:t>
            </w:r>
          </w:p>
        </w:tc>
        <w:tc>
          <w:tcPr>
            <w:tcW w:w="821" w:type="dxa"/>
          </w:tcPr>
          <w:p>
            <w:pPr>
              <w:pStyle w:val="TableParagraph"/>
              <w:spacing w:before="117"/>
              <w:ind w:right="7"/>
              <w:jc w:val="right"/>
              <w:rPr>
                <w:sz w:val="18"/>
              </w:rPr>
            </w:pPr>
            <w:r>
              <w:rPr>
                <w:sz w:val="18"/>
              </w:rPr>
              <w:t>- </w:t>
            </w:r>
          </w:p>
        </w:tc>
        <w:tc>
          <w:tcPr>
            <w:tcW w:w="819" w:type="dxa"/>
          </w:tcPr>
          <w:p>
            <w:pPr>
              <w:pStyle w:val="TableParagraph"/>
              <w:spacing w:before="117"/>
              <w:ind w:right="8"/>
              <w:jc w:val="right"/>
              <w:rPr>
                <w:sz w:val="18"/>
              </w:rPr>
            </w:pPr>
            <w:r>
              <w:rPr>
                <w:sz w:val="18"/>
              </w:rPr>
              <w:t>- </w:t>
            </w:r>
          </w:p>
        </w:tc>
      </w:tr>
      <w:tr>
        <w:trPr>
          <w:trHeight w:val="700" w:hRule="atLeast"/>
        </w:trPr>
        <w:tc>
          <w:tcPr>
            <w:tcW w:w="1411" w:type="dxa"/>
          </w:tcPr>
          <w:p>
            <w:pPr>
              <w:pStyle w:val="TableParagraph"/>
              <w:spacing w:line="230" w:lineRule="atLeast" w:before="0"/>
              <w:ind w:left="107" w:right="208"/>
              <w:jc w:val="both"/>
              <w:rPr>
                <w:sz w:val="18"/>
              </w:rPr>
            </w:pPr>
            <w:r>
              <w:rPr>
                <w:spacing w:val="-1"/>
                <w:sz w:val="18"/>
              </w:rPr>
              <w:t>旭升汽车精密技术(湖州)有</w:t>
            </w:r>
            <w:r>
              <w:rPr>
                <w:sz w:val="18"/>
              </w:rPr>
              <w:t>限公司 </w:t>
            </w:r>
          </w:p>
        </w:tc>
        <w:tc>
          <w:tcPr>
            <w:tcW w:w="1580" w:type="dxa"/>
          </w:tcPr>
          <w:p>
            <w:pPr>
              <w:pStyle w:val="TableParagraph"/>
              <w:spacing w:before="4"/>
              <w:rPr>
                <w:sz w:val="18"/>
              </w:rPr>
            </w:pPr>
          </w:p>
          <w:p>
            <w:pPr>
              <w:pStyle w:val="TableParagraph"/>
              <w:spacing w:before="0"/>
              <w:ind w:right="6"/>
              <w:jc w:val="right"/>
              <w:rPr>
                <w:sz w:val="18"/>
              </w:rPr>
            </w:pPr>
            <w:r>
              <w:rPr>
                <w:sz w:val="18"/>
              </w:rPr>
              <w:t>- </w:t>
            </w:r>
          </w:p>
        </w:tc>
        <w:tc>
          <w:tcPr>
            <w:tcW w:w="1688" w:type="dxa"/>
          </w:tcPr>
          <w:p>
            <w:pPr>
              <w:pStyle w:val="TableParagraph"/>
              <w:spacing w:before="4"/>
              <w:rPr>
                <w:sz w:val="18"/>
              </w:rPr>
            </w:pPr>
          </w:p>
          <w:p>
            <w:pPr>
              <w:pStyle w:val="TableParagraph"/>
              <w:spacing w:before="0"/>
              <w:ind w:right="6"/>
              <w:jc w:val="right"/>
              <w:rPr>
                <w:sz w:val="18"/>
              </w:rPr>
            </w:pPr>
            <w:r>
              <w:rPr>
                <w:sz w:val="18"/>
              </w:rPr>
              <w:t>90,000,000.00 </w:t>
            </w:r>
          </w:p>
        </w:tc>
        <w:tc>
          <w:tcPr>
            <w:tcW w:w="821" w:type="dxa"/>
          </w:tcPr>
          <w:p>
            <w:pPr>
              <w:pStyle w:val="TableParagraph"/>
              <w:spacing w:before="4"/>
              <w:rPr>
                <w:sz w:val="18"/>
              </w:rPr>
            </w:pPr>
          </w:p>
          <w:p>
            <w:pPr>
              <w:pStyle w:val="TableParagraph"/>
              <w:spacing w:before="0"/>
              <w:ind w:right="6"/>
              <w:jc w:val="right"/>
              <w:rPr>
                <w:sz w:val="18"/>
              </w:rPr>
            </w:pPr>
            <w:r>
              <w:rPr>
                <w:sz w:val="18"/>
              </w:rPr>
              <w:t>- </w:t>
            </w:r>
          </w:p>
        </w:tc>
        <w:tc>
          <w:tcPr>
            <w:tcW w:w="1686" w:type="dxa"/>
          </w:tcPr>
          <w:p>
            <w:pPr>
              <w:pStyle w:val="TableParagraph"/>
              <w:spacing w:before="4"/>
              <w:rPr>
                <w:sz w:val="18"/>
              </w:rPr>
            </w:pPr>
          </w:p>
          <w:p>
            <w:pPr>
              <w:pStyle w:val="TableParagraph"/>
              <w:spacing w:before="0"/>
              <w:ind w:right="7"/>
              <w:jc w:val="right"/>
              <w:rPr>
                <w:sz w:val="18"/>
              </w:rPr>
            </w:pPr>
            <w:r>
              <w:rPr>
                <w:sz w:val="18"/>
              </w:rPr>
              <w:t>90,000,000.00 </w:t>
            </w:r>
          </w:p>
        </w:tc>
        <w:tc>
          <w:tcPr>
            <w:tcW w:w="821" w:type="dxa"/>
          </w:tcPr>
          <w:p>
            <w:pPr>
              <w:pStyle w:val="TableParagraph"/>
              <w:spacing w:before="4"/>
              <w:rPr>
                <w:sz w:val="18"/>
              </w:rPr>
            </w:pPr>
          </w:p>
          <w:p>
            <w:pPr>
              <w:pStyle w:val="TableParagraph"/>
              <w:spacing w:before="0"/>
              <w:ind w:right="7"/>
              <w:jc w:val="right"/>
              <w:rPr>
                <w:sz w:val="18"/>
              </w:rPr>
            </w:pPr>
            <w:r>
              <w:rPr>
                <w:sz w:val="18"/>
              </w:rPr>
              <w:t>- </w:t>
            </w:r>
          </w:p>
        </w:tc>
        <w:tc>
          <w:tcPr>
            <w:tcW w:w="819" w:type="dxa"/>
          </w:tcPr>
          <w:p>
            <w:pPr>
              <w:pStyle w:val="TableParagraph"/>
              <w:spacing w:before="4"/>
              <w:rPr>
                <w:sz w:val="18"/>
              </w:rPr>
            </w:pPr>
          </w:p>
          <w:p>
            <w:pPr>
              <w:pStyle w:val="TableParagraph"/>
              <w:spacing w:before="0"/>
              <w:ind w:right="8"/>
              <w:jc w:val="right"/>
              <w:rPr>
                <w:sz w:val="18"/>
              </w:rPr>
            </w:pPr>
            <w:r>
              <w:rPr>
                <w:sz w:val="18"/>
              </w:rPr>
              <w:t>- </w:t>
            </w:r>
          </w:p>
        </w:tc>
      </w:tr>
      <w:tr>
        <w:trPr>
          <w:trHeight w:val="273" w:hRule="atLeast"/>
        </w:trPr>
        <w:tc>
          <w:tcPr>
            <w:tcW w:w="1411" w:type="dxa"/>
          </w:tcPr>
          <w:p>
            <w:pPr>
              <w:pStyle w:val="TableParagraph"/>
              <w:spacing w:line="250" w:lineRule="exact" w:before="3"/>
              <w:ind w:left="494"/>
              <w:rPr>
                <w:sz w:val="21"/>
              </w:rPr>
            </w:pPr>
            <w:r>
              <w:rPr>
                <w:sz w:val="21"/>
              </w:rPr>
              <w:t>合计 </w:t>
            </w:r>
          </w:p>
        </w:tc>
        <w:tc>
          <w:tcPr>
            <w:tcW w:w="1580" w:type="dxa"/>
          </w:tcPr>
          <w:p>
            <w:pPr>
              <w:pStyle w:val="TableParagraph"/>
              <w:spacing w:line="250" w:lineRule="exact" w:before="3"/>
              <w:ind w:right="-15"/>
              <w:jc w:val="right"/>
              <w:rPr>
                <w:sz w:val="21"/>
              </w:rPr>
            </w:pPr>
            <w:r>
              <w:rPr>
                <w:sz w:val="21"/>
              </w:rPr>
              <w:t>31,190,353.00 </w:t>
            </w:r>
          </w:p>
        </w:tc>
        <w:tc>
          <w:tcPr>
            <w:tcW w:w="1688" w:type="dxa"/>
          </w:tcPr>
          <w:p>
            <w:pPr>
              <w:pStyle w:val="TableParagraph"/>
              <w:spacing w:line="250" w:lineRule="exact" w:before="3"/>
              <w:ind w:right="-15"/>
              <w:jc w:val="right"/>
              <w:rPr>
                <w:sz w:val="21"/>
              </w:rPr>
            </w:pPr>
            <w:r>
              <w:rPr>
                <w:sz w:val="21"/>
              </w:rPr>
              <w:t>144,600,000.00 </w:t>
            </w:r>
          </w:p>
        </w:tc>
        <w:tc>
          <w:tcPr>
            <w:tcW w:w="821" w:type="dxa"/>
          </w:tcPr>
          <w:p>
            <w:pPr>
              <w:pStyle w:val="TableParagraph"/>
              <w:spacing w:line="250" w:lineRule="exact" w:before="3"/>
              <w:ind w:right="-15"/>
              <w:jc w:val="right"/>
              <w:rPr>
                <w:sz w:val="21"/>
              </w:rPr>
            </w:pPr>
            <w:r>
              <w:rPr>
                <w:sz w:val="21"/>
              </w:rPr>
              <w:t>- </w:t>
            </w:r>
          </w:p>
        </w:tc>
        <w:tc>
          <w:tcPr>
            <w:tcW w:w="1686" w:type="dxa"/>
          </w:tcPr>
          <w:p>
            <w:pPr>
              <w:pStyle w:val="TableParagraph"/>
              <w:spacing w:line="250" w:lineRule="exact" w:before="3"/>
              <w:ind w:right="-15"/>
              <w:jc w:val="right"/>
              <w:rPr>
                <w:sz w:val="21"/>
              </w:rPr>
            </w:pPr>
            <w:r>
              <w:rPr>
                <w:sz w:val="21"/>
              </w:rPr>
              <w:t>175,790,353.00 </w:t>
            </w:r>
          </w:p>
        </w:tc>
        <w:tc>
          <w:tcPr>
            <w:tcW w:w="821" w:type="dxa"/>
          </w:tcPr>
          <w:p>
            <w:pPr>
              <w:pStyle w:val="TableParagraph"/>
              <w:spacing w:line="250" w:lineRule="exact" w:before="3"/>
              <w:ind w:right="-15"/>
              <w:jc w:val="right"/>
              <w:rPr>
                <w:sz w:val="21"/>
              </w:rPr>
            </w:pPr>
            <w:r>
              <w:rPr>
                <w:sz w:val="21"/>
              </w:rPr>
              <w:t>- </w:t>
            </w:r>
          </w:p>
        </w:tc>
        <w:tc>
          <w:tcPr>
            <w:tcW w:w="819" w:type="dxa"/>
          </w:tcPr>
          <w:p>
            <w:pPr>
              <w:pStyle w:val="TableParagraph"/>
              <w:spacing w:line="250" w:lineRule="exact" w:before="3"/>
              <w:ind w:right="-15"/>
              <w:jc w:val="right"/>
              <w:rPr>
                <w:sz w:val="21"/>
              </w:rPr>
            </w:pPr>
            <w:r>
              <w:rPr>
                <w:sz w:val="21"/>
              </w:rPr>
              <w:t>- </w:t>
            </w:r>
          </w:p>
        </w:tc>
      </w:tr>
    </w:tbl>
    <w:p>
      <w:pPr>
        <w:pStyle w:val="BodyText"/>
        <w:spacing w:before="1"/>
        <w:ind w:left="1538"/>
      </w:pPr>
      <w:r>
        <w:rPr>
          <w:w w:val="100"/>
        </w:rPr>
        <w:t> </w:t>
      </w:r>
    </w:p>
    <w:p>
      <w:pPr>
        <w:pStyle w:val="ListParagraph"/>
        <w:numPr>
          <w:ilvl w:val="0"/>
          <w:numId w:val="96"/>
        </w:numPr>
        <w:tabs>
          <w:tab w:pos="1962" w:val="left" w:leader="none"/>
        </w:tabs>
        <w:spacing w:line="240" w:lineRule="auto" w:before="64" w:after="0"/>
        <w:ind w:left="1961" w:right="0" w:hanging="424"/>
        <w:jc w:val="left"/>
        <w:rPr>
          <w:sz w:val="21"/>
        </w:rPr>
      </w:pPr>
      <w:r>
        <w:rPr>
          <w:sz w:val="21"/>
        </w:rPr>
        <w:t>对联营、合营企业投资 </w:t>
      </w:r>
    </w:p>
    <w:p>
      <w:pPr>
        <w:pStyle w:val="BodyText"/>
        <w:spacing w:before="63"/>
        <w:ind w:left="1538"/>
      </w:pPr>
      <w:r>
        <w:rPr>
          <w:spacing w:val="-1"/>
        </w:rPr>
        <w:t>□适用 √不适用</w:t>
      </w:r>
      <w:r>
        <w:rPr>
          <w:spacing w:val="-3"/>
        </w:rPr>
        <w:t> </w:t>
      </w:r>
      <w:r>
        <w:rPr/>
        <w:t> </w:t>
      </w:r>
    </w:p>
    <w:p>
      <w:pPr>
        <w:pStyle w:val="BodyText"/>
        <w:spacing w:before="5"/>
        <w:ind w:left="1538"/>
      </w:pPr>
      <w:r>
        <w:rPr>
          <w:w w:val="100"/>
        </w:rPr>
        <w:t> </w:t>
      </w:r>
    </w:p>
    <w:p>
      <w:pPr>
        <w:pStyle w:val="BodyText"/>
        <w:spacing w:line="244" w:lineRule="auto" w:before="2"/>
        <w:ind w:left="1538" w:right="8609"/>
      </w:pPr>
      <w:r>
        <w:rPr/>
        <w:t>其他说明：</w:t>
      </w:r>
      <w:r>
        <w:rPr>
          <w:spacing w:val="1"/>
        </w:rPr>
        <w:t> </w:t>
      </w:r>
      <w:r>
        <w:rPr/>
        <w:t>无 </w:t>
      </w:r>
    </w:p>
    <w:p>
      <w:pPr>
        <w:pStyle w:val="BodyText"/>
        <w:spacing w:line="265" w:lineRule="exact"/>
        <w:ind w:left="1538"/>
      </w:pPr>
      <w:r>
        <w:rPr>
          <w:w w:val="100"/>
        </w:rPr>
        <w:t> </w:t>
      </w:r>
    </w:p>
    <w:p>
      <w:pPr>
        <w:pStyle w:val="BodyText"/>
        <w:spacing w:before="64"/>
        <w:ind w:left="1538"/>
      </w:pPr>
      <w:r>
        <w:rPr/>
        <w:t>4、 营业收入和营业成本</w:t>
      </w:r>
    </w:p>
    <w:p>
      <w:pPr>
        <w:pStyle w:val="ListParagraph"/>
        <w:numPr>
          <w:ilvl w:val="0"/>
          <w:numId w:val="97"/>
        </w:numPr>
        <w:tabs>
          <w:tab w:pos="1962" w:val="left" w:leader="none"/>
        </w:tabs>
        <w:spacing w:line="240" w:lineRule="auto" w:before="63" w:after="0"/>
        <w:ind w:left="1961" w:right="0" w:hanging="424"/>
        <w:jc w:val="left"/>
        <w:rPr>
          <w:sz w:val="21"/>
        </w:rPr>
      </w:pPr>
      <w:r>
        <w:rPr>
          <w:sz w:val="21"/>
        </w:rPr>
        <w:t>营业收入和营业成本情况 </w:t>
      </w:r>
    </w:p>
    <w:p>
      <w:pPr>
        <w:pStyle w:val="BodyText"/>
        <w:spacing w:before="64"/>
        <w:ind w:left="1538"/>
      </w:pPr>
      <w:r>
        <w:rPr>
          <w:spacing w:val="11"/>
        </w:rPr>
        <w:t>√适用 □不适用</w:t>
      </w:r>
      <w:r>
        <w:rPr>
          <w:spacing w:val="-3"/>
        </w:rPr>
        <w:t> </w:t>
      </w:r>
      <w:r>
        <w:rPr/>
        <w:t> </w:t>
      </w:r>
    </w:p>
    <w:p>
      <w:pPr>
        <w:pStyle w:val="BodyText"/>
        <w:spacing w:before="2"/>
        <w:ind w:left="8059"/>
      </w:pPr>
      <w:r>
        <w:rPr>
          <w:spacing w:val="7"/>
        </w:rPr>
        <w:t>单位：元 币种：人民币</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8"/>
        <w:gridCol w:w="1896"/>
        <w:gridCol w:w="1896"/>
        <w:gridCol w:w="1896"/>
        <w:gridCol w:w="1897"/>
      </w:tblGrid>
      <w:tr>
        <w:trPr>
          <w:trHeight w:val="273" w:hRule="atLeast"/>
        </w:trPr>
        <w:tc>
          <w:tcPr>
            <w:tcW w:w="1238" w:type="dxa"/>
            <w:vMerge w:val="restart"/>
          </w:tcPr>
          <w:p>
            <w:pPr>
              <w:pStyle w:val="TableParagraph"/>
              <w:spacing w:before="142"/>
              <w:ind w:left="407"/>
              <w:rPr>
                <w:sz w:val="21"/>
              </w:rPr>
            </w:pPr>
            <w:r>
              <w:rPr>
                <w:sz w:val="21"/>
              </w:rPr>
              <w:t>项目 </w:t>
            </w:r>
          </w:p>
        </w:tc>
        <w:tc>
          <w:tcPr>
            <w:tcW w:w="3792" w:type="dxa"/>
            <w:gridSpan w:val="2"/>
          </w:tcPr>
          <w:p>
            <w:pPr>
              <w:pStyle w:val="TableParagraph"/>
              <w:spacing w:line="250" w:lineRule="exact" w:before="3"/>
              <w:ind w:left="1371"/>
              <w:rPr>
                <w:sz w:val="21"/>
              </w:rPr>
            </w:pPr>
            <w:r>
              <w:rPr>
                <w:sz w:val="21"/>
              </w:rPr>
              <w:t>本期发生额 </w:t>
            </w:r>
          </w:p>
        </w:tc>
        <w:tc>
          <w:tcPr>
            <w:tcW w:w="3793" w:type="dxa"/>
            <w:gridSpan w:val="2"/>
          </w:tcPr>
          <w:p>
            <w:pPr>
              <w:pStyle w:val="TableParagraph"/>
              <w:spacing w:line="250" w:lineRule="exact" w:before="3"/>
              <w:ind w:left="1371"/>
              <w:rPr>
                <w:sz w:val="21"/>
              </w:rPr>
            </w:pPr>
            <w:r>
              <w:rPr>
                <w:sz w:val="21"/>
              </w:rPr>
              <w:t>上期发生额 </w:t>
            </w:r>
          </w:p>
        </w:tc>
      </w:tr>
      <w:tr>
        <w:trPr>
          <w:trHeight w:val="273" w:hRule="atLeast"/>
        </w:trPr>
        <w:tc>
          <w:tcPr>
            <w:tcW w:w="1238" w:type="dxa"/>
            <w:vMerge/>
            <w:tcBorders>
              <w:top w:val="nil"/>
            </w:tcBorders>
          </w:tcPr>
          <w:p>
            <w:pPr>
              <w:rPr>
                <w:sz w:val="2"/>
                <w:szCs w:val="2"/>
              </w:rPr>
            </w:pPr>
          </w:p>
        </w:tc>
        <w:tc>
          <w:tcPr>
            <w:tcW w:w="1896" w:type="dxa"/>
          </w:tcPr>
          <w:p>
            <w:pPr>
              <w:pStyle w:val="TableParagraph"/>
              <w:spacing w:line="252" w:lineRule="exact"/>
              <w:ind w:left="736"/>
              <w:rPr>
                <w:sz w:val="21"/>
              </w:rPr>
            </w:pPr>
            <w:r>
              <w:rPr>
                <w:sz w:val="21"/>
              </w:rPr>
              <w:t>收入 </w:t>
            </w:r>
          </w:p>
        </w:tc>
        <w:tc>
          <w:tcPr>
            <w:tcW w:w="1896" w:type="dxa"/>
          </w:tcPr>
          <w:p>
            <w:pPr>
              <w:pStyle w:val="TableParagraph"/>
              <w:spacing w:line="252" w:lineRule="exact"/>
              <w:ind w:left="737"/>
              <w:rPr>
                <w:sz w:val="21"/>
              </w:rPr>
            </w:pPr>
            <w:r>
              <w:rPr>
                <w:sz w:val="21"/>
              </w:rPr>
              <w:t>成本 </w:t>
            </w:r>
          </w:p>
        </w:tc>
        <w:tc>
          <w:tcPr>
            <w:tcW w:w="1896" w:type="dxa"/>
          </w:tcPr>
          <w:p>
            <w:pPr>
              <w:pStyle w:val="TableParagraph"/>
              <w:spacing w:line="252" w:lineRule="exact"/>
              <w:ind w:left="737"/>
              <w:rPr>
                <w:sz w:val="21"/>
              </w:rPr>
            </w:pPr>
            <w:r>
              <w:rPr>
                <w:sz w:val="21"/>
              </w:rPr>
              <w:t>收入 </w:t>
            </w:r>
          </w:p>
        </w:tc>
        <w:tc>
          <w:tcPr>
            <w:tcW w:w="1897" w:type="dxa"/>
          </w:tcPr>
          <w:p>
            <w:pPr>
              <w:pStyle w:val="TableParagraph"/>
              <w:spacing w:line="252" w:lineRule="exact"/>
              <w:ind w:left="738"/>
              <w:rPr>
                <w:sz w:val="21"/>
              </w:rPr>
            </w:pPr>
            <w:r>
              <w:rPr>
                <w:sz w:val="21"/>
              </w:rPr>
              <w:t>成本 </w:t>
            </w:r>
          </w:p>
        </w:tc>
      </w:tr>
      <w:tr>
        <w:trPr>
          <w:trHeight w:val="270" w:hRule="atLeast"/>
        </w:trPr>
        <w:tc>
          <w:tcPr>
            <w:tcW w:w="1238" w:type="dxa"/>
          </w:tcPr>
          <w:p>
            <w:pPr>
              <w:pStyle w:val="TableParagraph"/>
              <w:spacing w:line="250" w:lineRule="exact"/>
              <w:ind w:left="107"/>
              <w:rPr>
                <w:sz w:val="21"/>
              </w:rPr>
            </w:pPr>
            <w:r>
              <w:rPr>
                <w:spacing w:val="-1"/>
                <w:sz w:val="21"/>
              </w:rPr>
              <w:t>主营业务</w:t>
            </w:r>
            <w:r>
              <w:rPr>
                <w:sz w:val="21"/>
              </w:rPr>
              <w:t> </w:t>
            </w:r>
          </w:p>
        </w:tc>
        <w:tc>
          <w:tcPr>
            <w:tcW w:w="1896" w:type="dxa"/>
          </w:tcPr>
          <w:p>
            <w:pPr>
              <w:pStyle w:val="TableParagraph"/>
              <w:spacing w:line="250" w:lineRule="exact"/>
              <w:ind w:right="-15"/>
              <w:jc w:val="right"/>
              <w:rPr>
                <w:sz w:val="21"/>
              </w:rPr>
            </w:pPr>
            <w:r>
              <w:rPr>
                <w:sz w:val="21"/>
              </w:rPr>
              <w:t>4,409,498,909.30 </w:t>
            </w:r>
          </w:p>
        </w:tc>
        <w:tc>
          <w:tcPr>
            <w:tcW w:w="1896" w:type="dxa"/>
          </w:tcPr>
          <w:p>
            <w:pPr>
              <w:pStyle w:val="TableParagraph"/>
              <w:spacing w:line="250" w:lineRule="exact"/>
              <w:ind w:right="-15"/>
              <w:jc w:val="right"/>
              <w:rPr>
                <w:sz w:val="21"/>
              </w:rPr>
            </w:pPr>
            <w:r>
              <w:rPr>
                <w:sz w:val="21"/>
              </w:rPr>
              <w:t>3,380,037,409.63 </w:t>
            </w:r>
          </w:p>
        </w:tc>
        <w:tc>
          <w:tcPr>
            <w:tcW w:w="1896" w:type="dxa"/>
          </w:tcPr>
          <w:p>
            <w:pPr>
              <w:pStyle w:val="TableParagraph"/>
              <w:spacing w:line="250" w:lineRule="exact"/>
              <w:ind w:right="-15"/>
              <w:jc w:val="right"/>
              <w:rPr>
                <w:sz w:val="21"/>
              </w:rPr>
            </w:pPr>
            <w:r>
              <w:rPr>
                <w:sz w:val="21"/>
              </w:rPr>
              <w:t>3,000,097,746.59 </w:t>
            </w:r>
          </w:p>
        </w:tc>
        <w:tc>
          <w:tcPr>
            <w:tcW w:w="1897" w:type="dxa"/>
          </w:tcPr>
          <w:p>
            <w:pPr>
              <w:pStyle w:val="TableParagraph"/>
              <w:spacing w:line="250" w:lineRule="exact"/>
              <w:ind w:right="-15"/>
              <w:jc w:val="right"/>
              <w:rPr>
                <w:sz w:val="21"/>
              </w:rPr>
            </w:pPr>
            <w:r>
              <w:rPr>
                <w:sz w:val="21"/>
              </w:rPr>
              <w:t>2,294,352,014.23 </w:t>
            </w:r>
          </w:p>
        </w:tc>
      </w:tr>
      <w:tr>
        <w:trPr>
          <w:trHeight w:val="273" w:hRule="atLeast"/>
        </w:trPr>
        <w:tc>
          <w:tcPr>
            <w:tcW w:w="1238" w:type="dxa"/>
          </w:tcPr>
          <w:p>
            <w:pPr>
              <w:pStyle w:val="TableParagraph"/>
              <w:spacing w:line="250" w:lineRule="exact" w:before="3"/>
              <w:ind w:left="107"/>
              <w:rPr>
                <w:sz w:val="21"/>
              </w:rPr>
            </w:pPr>
            <w:r>
              <w:rPr>
                <w:spacing w:val="-1"/>
                <w:sz w:val="21"/>
              </w:rPr>
              <w:t>其他业务</w:t>
            </w:r>
            <w:r>
              <w:rPr>
                <w:sz w:val="21"/>
              </w:rPr>
              <w:t> </w:t>
            </w:r>
          </w:p>
        </w:tc>
        <w:tc>
          <w:tcPr>
            <w:tcW w:w="1896" w:type="dxa"/>
          </w:tcPr>
          <w:p>
            <w:pPr>
              <w:pStyle w:val="TableParagraph"/>
              <w:spacing w:line="250" w:lineRule="exact" w:before="3"/>
              <w:ind w:right="-15"/>
              <w:jc w:val="right"/>
              <w:rPr>
                <w:sz w:val="21"/>
              </w:rPr>
            </w:pPr>
            <w:r>
              <w:rPr>
                <w:sz w:val="21"/>
              </w:rPr>
              <w:t>44,201,325.21 </w:t>
            </w:r>
          </w:p>
        </w:tc>
        <w:tc>
          <w:tcPr>
            <w:tcW w:w="1896" w:type="dxa"/>
          </w:tcPr>
          <w:p>
            <w:pPr>
              <w:pStyle w:val="TableParagraph"/>
              <w:spacing w:line="250" w:lineRule="exact" w:before="3"/>
              <w:ind w:right="-15"/>
              <w:jc w:val="right"/>
              <w:rPr>
                <w:sz w:val="21"/>
              </w:rPr>
            </w:pPr>
            <w:r>
              <w:rPr>
                <w:sz w:val="21"/>
              </w:rPr>
              <w:t>9,567,908.81 </w:t>
            </w:r>
          </w:p>
        </w:tc>
        <w:tc>
          <w:tcPr>
            <w:tcW w:w="1896" w:type="dxa"/>
          </w:tcPr>
          <w:p>
            <w:pPr>
              <w:pStyle w:val="TableParagraph"/>
              <w:spacing w:line="250" w:lineRule="exact" w:before="3"/>
              <w:ind w:right="-15"/>
              <w:jc w:val="right"/>
              <w:rPr>
                <w:sz w:val="21"/>
              </w:rPr>
            </w:pPr>
            <w:r>
              <w:rPr>
                <w:sz w:val="21"/>
              </w:rPr>
              <w:t>23,508,486.56 </w:t>
            </w:r>
          </w:p>
        </w:tc>
        <w:tc>
          <w:tcPr>
            <w:tcW w:w="1897" w:type="dxa"/>
          </w:tcPr>
          <w:p>
            <w:pPr>
              <w:pStyle w:val="TableParagraph"/>
              <w:spacing w:line="250" w:lineRule="exact" w:before="3"/>
              <w:ind w:right="-15"/>
              <w:jc w:val="right"/>
              <w:rPr>
                <w:sz w:val="21"/>
              </w:rPr>
            </w:pPr>
            <w:r>
              <w:rPr>
                <w:sz w:val="21"/>
              </w:rPr>
              <w:t>1,675,458.16 </w:t>
            </w:r>
          </w:p>
        </w:tc>
      </w:tr>
      <w:tr>
        <w:trPr>
          <w:trHeight w:val="273" w:hRule="atLeast"/>
        </w:trPr>
        <w:tc>
          <w:tcPr>
            <w:tcW w:w="1238" w:type="dxa"/>
          </w:tcPr>
          <w:p>
            <w:pPr>
              <w:pStyle w:val="TableParagraph"/>
              <w:spacing w:line="252" w:lineRule="exact"/>
              <w:ind w:left="407"/>
              <w:rPr>
                <w:sz w:val="21"/>
              </w:rPr>
            </w:pPr>
            <w:r>
              <w:rPr>
                <w:sz w:val="21"/>
              </w:rPr>
              <w:t>合计 </w:t>
            </w:r>
          </w:p>
        </w:tc>
        <w:tc>
          <w:tcPr>
            <w:tcW w:w="1896" w:type="dxa"/>
          </w:tcPr>
          <w:p>
            <w:pPr>
              <w:pStyle w:val="TableParagraph"/>
              <w:spacing w:line="252" w:lineRule="exact"/>
              <w:ind w:right="-15"/>
              <w:jc w:val="right"/>
              <w:rPr>
                <w:sz w:val="21"/>
              </w:rPr>
            </w:pPr>
            <w:r>
              <w:rPr>
                <w:sz w:val="21"/>
              </w:rPr>
              <w:t>4,453,700,234.51 </w:t>
            </w:r>
          </w:p>
        </w:tc>
        <w:tc>
          <w:tcPr>
            <w:tcW w:w="1896" w:type="dxa"/>
          </w:tcPr>
          <w:p>
            <w:pPr>
              <w:pStyle w:val="TableParagraph"/>
              <w:spacing w:line="252" w:lineRule="exact"/>
              <w:ind w:right="-15"/>
              <w:jc w:val="right"/>
              <w:rPr>
                <w:sz w:val="21"/>
              </w:rPr>
            </w:pPr>
            <w:r>
              <w:rPr>
                <w:sz w:val="21"/>
              </w:rPr>
              <w:t>3,389,605,318.44 </w:t>
            </w:r>
          </w:p>
        </w:tc>
        <w:tc>
          <w:tcPr>
            <w:tcW w:w="1896" w:type="dxa"/>
          </w:tcPr>
          <w:p>
            <w:pPr>
              <w:pStyle w:val="TableParagraph"/>
              <w:spacing w:line="252" w:lineRule="exact"/>
              <w:ind w:right="-15"/>
              <w:jc w:val="right"/>
              <w:rPr>
                <w:sz w:val="21"/>
              </w:rPr>
            </w:pPr>
            <w:r>
              <w:rPr>
                <w:sz w:val="21"/>
              </w:rPr>
              <w:t>3,023,606,233.15 </w:t>
            </w:r>
          </w:p>
        </w:tc>
        <w:tc>
          <w:tcPr>
            <w:tcW w:w="1897" w:type="dxa"/>
          </w:tcPr>
          <w:p>
            <w:pPr>
              <w:pStyle w:val="TableParagraph"/>
              <w:spacing w:line="252" w:lineRule="exact"/>
              <w:ind w:right="-15"/>
              <w:jc w:val="right"/>
              <w:rPr>
                <w:sz w:val="21"/>
              </w:rPr>
            </w:pPr>
            <w:r>
              <w:rPr>
                <w:sz w:val="21"/>
              </w:rPr>
              <w:t>2,296,027,472.39 </w:t>
            </w:r>
          </w:p>
        </w:tc>
      </w:tr>
    </w:tbl>
    <w:p>
      <w:pPr>
        <w:pStyle w:val="BodyText"/>
        <w:spacing w:before="1"/>
        <w:ind w:left="1538"/>
      </w:pPr>
      <w:r>
        <w:rPr>
          <w:w w:val="100"/>
        </w:rPr>
        <w:t> </w:t>
      </w:r>
    </w:p>
    <w:p>
      <w:pPr>
        <w:pStyle w:val="ListParagraph"/>
        <w:numPr>
          <w:ilvl w:val="0"/>
          <w:numId w:val="97"/>
        </w:numPr>
        <w:tabs>
          <w:tab w:pos="1962" w:val="left" w:leader="none"/>
        </w:tabs>
        <w:spacing w:line="240" w:lineRule="auto" w:before="62" w:after="0"/>
        <w:ind w:left="1961" w:right="0" w:hanging="424"/>
        <w:jc w:val="left"/>
        <w:rPr>
          <w:sz w:val="21"/>
        </w:rPr>
      </w:pPr>
      <w:r>
        <w:rPr>
          <w:sz w:val="21"/>
        </w:rPr>
        <w:t>合同产生的收入的情况 </w:t>
      </w:r>
    </w:p>
    <w:p>
      <w:pPr>
        <w:pStyle w:val="BodyText"/>
        <w:spacing w:before="65"/>
        <w:ind w:left="1538"/>
      </w:pPr>
      <w:r>
        <w:rPr>
          <w:spacing w:val="-1"/>
        </w:rPr>
        <w:t>□适用 √不适用</w:t>
      </w:r>
      <w:r>
        <w:rPr>
          <w:spacing w:val="-3"/>
        </w:rPr>
        <w:t> </w:t>
      </w:r>
      <w:r>
        <w:rPr/>
        <w:t> </w:t>
      </w:r>
    </w:p>
    <w:p>
      <w:pPr>
        <w:pStyle w:val="BodyText"/>
        <w:spacing w:before="2"/>
        <w:ind w:left="1538"/>
      </w:pPr>
      <w:r>
        <w:rPr>
          <w:w w:val="100"/>
        </w:rPr>
        <w:t> </w:t>
      </w:r>
    </w:p>
    <w:p>
      <w:pPr>
        <w:pStyle w:val="ListParagraph"/>
        <w:numPr>
          <w:ilvl w:val="0"/>
          <w:numId w:val="97"/>
        </w:numPr>
        <w:tabs>
          <w:tab w:pos="1962" w:val="left" w:leader="none"/>
        </w:tabs>
        <w:spacing w:line="240" w:lineRule="auto" w:before="64" w:after="0"/>
        <w:ind w:left="1961" w:right="0" w:hanging="424"/>
        <w:jc w:val="left"/>
        <w:rPr>
          <w:sz w:val="21"/>
        </w:rPr>
      </w:pPr>
      <w:r>
        <w:rPr>
          <w:sz w:val="21"/>
        </w:rPr>
        <w:t>履约义务的说明 </w:t>
      </w:r>
    </w:p>
    <w:p>
      <w:pPr>
        <w:pStyle w:val="BodyText"/>
        <w:spacing w:before="62"/>
        <w:ind w:left="1538"/>
      </w:pPr>
      <w:r>
        <w:rPr>
          <w:spacing w:val="-1"/>
        </w:rPr>
        <w:t>□适用 √不适用</w:t>
      </w:r>
      <w:r>
        <w:rPr>
          <w:spacing w:val="-3"/>
        </w:rPr>
        <w:t> </w:t>
      </w:r>
      <w:r>
        <w:rPr/>
        <w:t> </w:t>
      </w:r>
    </w:p>
    <w:p>
      <w:pPr>
        <w:pStyle w:val="BodyText"/>
        <w:spacing w:before="5"/>
        <w:ind w:left="1538"/>
      </w:pPr>
      <w:r>
        <w:rPr>
          <w:w w:val="100"/>
        </w:rPr>
        <w:t> </w:t>
      </w:r>
    </w:p>
    <w:p>
      <w:pPr>
        <w:pStyle w:val="ListParagraph"/>
        <w:numPr>
          <w:ilvl w:val="0"/>
          <w:numId w:val="97"/>
        </w:numPr>
        <w:tabs>
          <w:tab w:pos="1962" w:val="left" w:leader="none"/>
        </w:tabs>
        <w:spacing w:line="240" w:lineRule="auto" w:before="62" w:after="0"/>
        <w:ind w:left="1961" w:right="0" w:hanging="424"/>
        <w:jc w:val="left"/>
        <w:rPr>
          <w:sz w:val="21"/>
        </w:rPr>
      </w:pPr>
      <w:r>
        <w:rPr>
          <w:sz w:val="21"/>
        </w:rPr>
        <w:t>分摊至剩余履约义务的说明 </w:t>
      </w:r>
    </w:p>
    <w:p>
      <w:pPr>
        <w:pStyle w:val="BodyText"/>
        <w:spacing w:before="65"/>
        <w:ind w:left="1538"/>
      </w:pPr>
      <w:r>
        <w:rPr>
          <w:spacing w:val="-1"/>
        </w:rPr>
        <w:t>□适用 √不适用</w:t>
      </w:r>
      <w:r>
        <w:rPr>
          <w:spacing w:val="-3"/>
        </w:rPr>
        <w:t> </w:t>
      </w:r>
      <w:r>
        <w:rPr/>
        <w:t> </w:t>
      </w:r>
    </w:p>
    <w:p>
      <w:pPr>
        <w:pStyle w:val="BodyText"/>
        <w:spacing w:before="2"/>
        <w:rPr>
          <w:sz w:val="18"/>
        </w:rPr>
      </w:pPr>
    </w:p>
    <w:p>
      <w:pPr>
        <w:pStyle w:val="BodyText"/>
        <w:spacing w:line="295" w:lineRule="auto" w:before="72"/>
        <w:ind w:left="1538" w:right="8609"/>
      </w:pPr>
      <w:r>
        <w:rPr/>
        <w:t>其他说明：</w:t>
      </w:r>
      <w:r>
        <w:rPr>
          <w:spacing w:val="1"/>
        </w:rPr>
        <w:t> </w:t>
      </w:r>
      <w:r>
        <w:rPr/>
        <w:t>无 </w:t>
      </w:r>
    </w:p>
    <w:p>
      <w:pPr>
        <w:pStyle w:val="BodyText"/>
        <w:spacing w:line="212" w:lineRule="exact"/>
        <w:ind w:left="1538"/>
      </w:pPr>
      <w:r>
        <w:rPr>
          <w:w w:val="100"/>
        </w:rPr>
        <w:t> </w:t>
      </w:r>
    </w:p>
    <w:p>
      <w:pPr>
        <w:pStyle w:val="BodyText"/>
        <w:spacing w:before="62"/>
        <w:ind w:left="1538"/>
      </w:pPr>
      <w:r>
        <w:rPr/>
        <w:t>5、 投资收益 </w:t>
      </w:r>
    </w:p>
    <w:p>
      <w:pPr>
        <w:pStyle w:val="BodyText"/>
        <w:spacing w:before="65"/>
        <w:ind w:left="1538"/>
      </w:pPr>
      <w:r>
        <w:rPr>
          <w:spacing w:val="-1"/>
        </w:rPr>
        <w:t>√适用 □不适用</w:t>
      </w:r>
      <w:r>
        <w:rPr>
          <w:spacing w:val="-3"/>
        </w:rPr>
        <w:t> </w:t>
      </w:r>
      <w:r>
        <w:rPr/>
        <w:t> </w:t>
      </w:r>
    </w:p>
    <w:p>
      <w:pPr>
        <w:pStyle w:val="BodyText"/>
        <w:spacing w:before="2" w:after="4"/>
        <w:ind w:left="8059"/>
      </w:pPr>
      <w:r>
        <w:rPr>
          <w:spacing w:val="7"/>
        </w:rPr>
        <w:t>单位：元 币种：人民币</w:t>
      </w:r>
      <w:r>
        <w:rPr>
          <w:color w:val="FF0000"/>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270" w:hRule="atLeast"/>
        </w:trPr>
        <w:tc>
          <w:tcPr>
            <w:tcW w:w="3562" w:type="dxa"/>
          </w:tcPr>
          <w:p>
            <w:pPr>
              <w:pStyle w:val="TableParagraph"/>
              <w:spacing w:line="250" w:lineRule="exact"/>
              <w:ind w:left="1602" w:right="1490"/>
              <w:jc w:val="center"/>
              <w:rPr>
                <w:sz w:val="21"/>
              </w:rPr>
            </w:pPr>
            <w:r>
              <w:rPr>
                <w:sz w:val="21"/>
              </w:rPr>
              <w:t>项目 </w:t>
            </w:r>
          </w:p>
        </w:tc>
        <w:tc>
          <w:tcPr>
            <w:tcW w:w="2626" w:type="dxa"/>
          </w:tcPr>
          <w:p>
            <w:pPr>
              <w:pStyle w:val="TableParagraph"/>
              <w:spacing w:line="250" w:lineRule="exact"/>
              <w:ind w:left="787"/>
              <w:rPr>
                <w:sz w:val="21"/>
              </w:rPr>
            </w:pPr>
            <w:r>
              <w:rPr>
                <w:sz w:val="21"/>
              </w:rPr>
              <w:t>本期发生额 </w:t>
            </w:r>
          </w:p>
        </w:tc>
        <w:tc>
          <w:tcPr>
            <w:tcW w:w="2636" w:type="dxa"/>
          </w:tcPr>
          <w:p>
            <w:pPr>
              <w:pStyle w:val="TableParagraph"/>
              <w:spacing w:line="250" w:lineRule="exact"/>
              <w:ind w:left="791"/>
              <w:rPr>
                <w:sz w:val="21"/>
              </w:rPr>
            </w:pPr>
            <w:r>
              <w:rPr>
                <w:sz w:val="21"/>
              </w:rPr>
              <w:t>上期发生额 </w:t>
            </w:r>
          </w:p>
        </w:tc>
      </w:tr>
      <w:tr>
        <w:trPr>
          <w:trHeight w:val="273" w:hRule="atLeast"/>
        </w:trPr>
        <w:tc>
          <w:tcPr>
            <w:tcW w:w="3562" w:type="dxa"/>
          </w:tcPr>
          <w:p>
            <w:pPr>
              <w:pStyle w:val="TableParagraph"/>
              <w:spacing w:line="252" w:lineRule="exact"/>
              <w:ind w:left="107"/>
              <w:rPr>
                <w:sz w:val="21"/>
              </w:rPr>
            </w:pPr>
            <w:r>
              <w:rPr>
                <w:spacing w:val="-1"/>
                <w:sz w:val="21"/>
              </w:rPr>
              <w:t>成本法核算的长期股权投资收益</w:t>
            </w:r>
            <w:r>
              <w:rPr>
                <w:sz w:val="21"/>
              </w:rPr>
              <w:t> </w:t>
            </w:r>
          </w:p>
        </w:tc>
        <w:tc>
          <w:tcPr>
            <w:tcW w:w="2626" w:type="dxa"/>
          </w:tcPr>
          <w:p>
            <w:pPr>
              <w:pStyle w:val="TableParagraph"/>
              <w:spacing w:line="252" w:lineRule="exact"/>
              <w:ind w:right="-15"/>
              <w:jc w:val="right"/>
              <w:rPr>
                <w:sz w:val="21"/>
              </w:rPr>
            </w:pPr>
            <w:r>
              <w:rPr>
                <w:w w:val="100"/>
                <w:sz w:val="21"/>
              </w:rPr>
              <w:t> </w:t>
            </w:r>
          </w:p>
        </w:tc>
        <w:tc>
          <w:tcPr>
            <w:tcW w:w="2636" w:type="dxa"/>
          </w:tcPr>
          <w:p>
            <w:pPr>
              <w:pStyle w:val="TableParagraph"/>
              <w:spacing w:line="252" w:lineRule="exact"/>
              <w:ind w:right="-15"/>
              <w:jc w:val="right"/>
              <w:rPr>
                <w:sz w:val="21"/>
              </w:rPr>
            </w:pPr>
            <w:r>
              <w:rPr>
                <w:w w:val="100"/>
                <w:sz w:val="21"/>
              </w:rPr>
              <w:t> </w:t>
            </w:r>
          </w:p>
        </w:tc>
      </w:tr>
      <w:tr>
        <w:trPr>
          <w:trHeight w:val="273" w:hRule="atLeast"/>
        </w:trPr>
        <w:tc>
          <w:tcPr>
            <w:tcW w:w="3562" w:type="dxa"/>
          </w:tcPr>
          <w:p>
            <w:pPr>
              <w:pStyle w:val="TableParagraph"/>
              <w:spacing w:line="252" w:lineRule="exact"/>
              <w:ind w:left="107"/>
              <w:rPr>
                <w:sz w:val="21"/>
              </w:rPr>
            </w:pPr>
            <w:r>
              <w:rPr>
                <w:spacing w:val="-1"/>
                <w:sz w:val="21"/>
              </w:rPr>
              <w:t>权益法核算的长期股权投资收益</w:t>
            </w:r>
            <w:r>
              <w:rPr>
                <w:sz w:val="21"/>
              </w:rPr>
              <w:t> </w:t>
            </w:r>
          </w:p>
        </w:tc>
        <w:tc>
          <w:tcPr>
            <w:tcW w:w="2626" w:type="dxa"/>
          </w:tcPr>
          <w:p>
            <w:pPr>
              <w:pStyle w:val="TableParagraph"/>
              <w:spacing w:line="252" w:lineRule="exact"/>
              <w:ind w:right="-15"/>
              <w:jc w:val="right"/>
              <w:rPr>
                <w:sz w:val="21"/>
              </w:rPr>
            </w:pPr>
            <w:r>
              <w:rPr>
                <w:w w:val="100"/>
                <w:sz w:val="21"/>
              </w:rPr>
              <w:t> </w:t>
            </w:r>
          </w:p>
        </w:tc>
        <w:tc>
          <w:tcPr>
            <w:tcW w:w="2636"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pgSz w:w="11910" w:h="16840"/>
          <w:pgMar w:header="882" w:footer="1195" w:top="1460" w:bottom="1380" w:left="260" w:right="340"/>
        </w:sectPr>
      </w:pPr>
    </w:p>
    <w:p>
      <w:pPr>
        <w:pStyle w:val="BodyText"/>
        <w:spacing w:before="9"/>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273" w:hRule="atLeast"/>
        </w:trPr>
        <w:tc>
          <w:tcPr>
            <w:tcW w:w="3562" w:type="dxa"/>
          </w:tcPr>
          <w:p>
            <w:pPr>
              <w:pStyle w:val="TableParagraph"/>
              <w:spacing w:line="250" w:lineRule="exact" w:before="3"/>
              <w:ind w:left="107"/>
              <w:rPr>
                <w:sz w:val="21"/>
              </w:rPr>
            </w:pPr>
            <w:r>
              <w:rPr>
                <w:spacing w:val="-1"/>
                <w:sz w:val="21"/>
              </w:rPr>
              <w:t>处置长期股权投资产生的投资收益</w:t>
            </w:r>
            <w:r>
              <w:rPr>
                <w:sz w:val="21"/>
              </w:rPr>
              <w:t> </w:t>
            </w:r>
          </w:p>
        </w:tc>
        <w:tc>
          <w:tcPr>
            <w:tcW w:w="2626" w:type="dxa"/>
          </w:tcPr>
          <w:p>
            <w:pPr>
              <w:pStyle w:val="TableParagraph"/>
              <w:spacing w:line="250" w:lineRule="exact" w:before="3"/>
              <w:ind w:right="-15"/>
              <w:jc w:val="right"/>
              <w:rPr>
                <w:sz w:val="21"/>
              </w:rPr>
            </w:pPr>
            <w:r>
              <w:rPr>
                <w:w w:val="100"/>
                <w:sz w:val="21"/>
              </w:rPr>
              <w:t> </w:t>
            </w:r>
          </w:p>
        </w:tc>
        <w:tc>
          <w:tcPr>
            <w:tcW w:w="2636" w:type="dxa"/>
          </w:tcPr>
          <w:p>
            <w:pPr>
              <w:pStyle w:val="TableParagraph"/>
              <w:spacing w:line="250" w:lineRule="exact" w:before="3"/>
              <w:ind w:right="-15"/>
              <w:jc w:val="right"/>
              <w:rPr>
                <w:sz w:val="21"/>
              </w:rPr>
            </w:pPr>
            <w:r>
              <w:rPr>
                <w:w w:val="100"/>
                <w:sz w:val="21"/>
              </w:rPr>
              <w:t> </w:t>
            </w:r>
          </w:p>
        </w:tc>
      </w:tr>
      <w:tr>
        <w:trPr>
          <w:trHeight w:val="544" w:hRule="atLeast"/>
        </w:trPr>
        <w:tc>
          <w:tcPr>
            <w:tcW w:w="3562" w:type="dxa"/>
          </w:tcPr>
          <w:p>
            <w:pPr>
              <w:pStyle w:val="TableParagraph"/>
              <w:ind w:left="107"/>
              <w:rPr>
                <w:sz w:val="21"/>
              </w:rPr>
            </w:pPr>
            <w:r>
              <w:rPr>
                <w:sz w:val="21"/>
              </w:rPr>
              <w:t>交易性金融资产在持有期间的投资</w:t>
            </w:r>
          </w:p>
          <w:p>
            <w:pPr>
              <w:pStyle w:val="TableParagraph"/>
              <w:spacing w:line="250" w:lineRule="exact" w:before="4"/>
              <w:ind w:left="107"/>
              <w:rPr>
                <w:sz w:val="21"/>
              </w:rPr>
            </w:pPr>
            <w:r>
              <w:rPr>
                <w:sz w:val="21"/>
              </w:rPr>
              <w:t>收益 </w:t>
            </w:r>
          </w:p>
        </w:tc>
        <w:tc>
          <w:tcPr>
            <w:tcW w:w="2626" w:type="dxa"/>
          </w:tcPr>
          <w:p>
            <w:pPr>
              <w:pStyle w:val="TableParagraph"/>
              <w:ind w:right="-15"/>
              <w:jc w:val="right"/>
              <w:rPr>
                <w:sz w:val="21"/>
              </w:rPr>
            </w:pPr>
            <w:r>
              <w:rPr>
                <w:w w:val="100"/>
                <w:sz w:val="21"/>
              </w:rPr>
              <w:t> </w:t>
            </w:r>
          </w:p>
        </w:tc>
        <w:tc>
          <w:tcPr>
            <w:tcW w:w="2636" w:type="dxa"/>
          </w:tcPr>
          <w:p>
            <w:pPr>
              <w:pStyle w:val="TableParagraph"/>
              <w:ind w:right="-15"/>
              <w:jc w:val="right"/>
              <w:rPr>
                <w:sz w:val="21"/>
              </w:rPr>
            </w:pPr>
            <w:r>
              <w:rPr>
                <w:w w:val="100"/>
                <w:sz w:val="21"/>
              </w:rPr>
              <w:t> </w:t>
            </w:r>
          </w:p>
        </w:tc>
      </w:tr>
      <w:tr>
        <w:trPr>
          <w:trHeight w:val="544" w:hRule="atLeast"/>
        </w:trPr>
        <w:tc>
          <w:tcPr>
            <w:tcW w:w="3562" w:type="dxa"/>
          </w:tcPr>
          <w:p>
            <w:pPr>
              <w:pStyle w:val="TableParagraph"/>
              <w:ind w:left="107"/>
              <w:rPr>
                <w:sz w:val="21"/>
              </w:rPr>
            </w:pPr>
            <w:r>
              <w:rPr>
                <w:sz w:val="21"/>
              </w:rPr>
              <w:t>其他权益工具投资在持有期间取得</w:t>
            </w:r>
          </w:p>
          <w:p>
            <w:pPr>
              <w:pStyle w:val="TableParagraph"/>
              <w:spacing w:line="250" w:lineRule="exact" w:before="4"/>
              <w:ind w:left="107"/>
              <w:rPr>
                <w:sz w:val="21"/>
              </w:rPr>
            </w:pPr>
            <w:r>
              <w:rPr>
                <w:sz w:val="21"/>
              </w:rPr>
              <w:t>的股利收入 </w:t>
            </w:r>
          </w:p>
        </w:tc>
        <w:tc>
          <w:tcPr>
            <w:tcW w:w="2626" w:type="dxa"/>
          </w:tcPr>
          <w:p>
            <w:pPr>
              <w:pStyle w:val="TableParagraph"/>
              <w:ind w:right="-15"/>
              <w:jc w:val="right"/>
              <w:rPr>
                <w:sz w:val="21"/>
              </w:rPr>
            </w:pPr>
            <w:r>
              <w:rPr>
                <w:w w:val="100"/>
                <w:sz w:val="21"/>
              </w:rPr>
              <w:t> </w:t>
            </w:r>
          </w:p>
        </w:tc>
        <w:tc>
          <w:tcPr>
            <w:tcW w:w="2636" w:type="dxa"/>
          </w:tcPr>
          <w:p>
            <w:pPr>
              <w:pStyle w:val="TableParagraph"/>
              <w:ind w:right="-15"/>
              <w:jc w:val="right"/>
              <w:rPr>
                <w:sz w:val="21"/>
              </w:rPr>
            </w:pPr>
            <w:r>
              <w:rPr>
                <w:w w:val="100"/>
                <w:sz w:val="21"/>
              </w:rPr>
              <w:t> </w:t>
            </w:r>
          </w:p>
        </w:tc>
      </w:tr>
      <w:tr>
        <w:trPr>
          <w:trHeight w:val="544" w:hRule="atLeast"/>
        </w:trPr>
        <w:tc>
          <w:tcPr>
            <w:tcW w:w="3562" w:type="dxa"/>
          </w:tcPr>
          <w:p>
            <w:pPr>
              <w:pStyle w:val="TableParagraph"/>
              <w:ind w:left="107"/>
              <w:rPr>
                <w:sz w:val="21"/>
              </w:rPr>
            </w:pPr>
            <w:r>
              <w:rPr>
                <w:sz w:val="21"/>
              </w:rPr>
              <w:t>债权投资在持有期间取得的利息收</w:t>
            </w:r>
          </w:p>
          <w:p>
            <w:pPr>
              <w:pStyle w:val="TableParagraph"/>
              <w:spacing w:line="250" w:lineRule="exact" w:before="4"/>
              <w:ind w:left="107"/>
              <w:rPr>
                <w:sz w:val="21"/>
              </w:rPr>
            </w:pPr>
            <w:r>
              <w:rPr>
                <w:sz w:val="21"/>
              </w:rPr>
              <w:t>入 </w:t>
            </w:r>
          </w:p>
        </w:tc>
        <w:tc>
          <w:tcPr>
            <w:tcW w:w="2626" w:type="dxa"/>
          </w:tcPr>
          <w:p>
            <w:pPr>
              <w:pStyle w:val="TableParagraph"/>
              <w:ind w:right="-15"/>
              <w:jc w:val="right"/>
              <w:rPr>
                <w:sz w:val="21"/>
              </w:rPr>
            </w:pPr>
            <w:r>
              <w:rPr>
                <w:w w:val="100"/>
                <w:sz w:val="21"/>
              </w:rPr>
              <w:t> </w:t>
            </w:r>
          </w:p>
        </w:tc>
        <w:tc>
          <w:tcPr>
            <w:tcW w:w="2636" w:type="dxa"/>
          </w:tcPr>
          <w:p>
            <w:pPr>
              <w:pStyle w:val="TableParagraph"/>
              <w:ind w:right="-15"/>
              <w:jc w:val="right"/>
              <w:rPr>
                <w:sz w:val="21"/>
              </w:rPr>
            </w:pPr>
            <w:r>
              <w:rPr>
                <w:w w:val="100"/>
                <w:sz w:val="21"/>
              </w:rPr>
              <w:t> </w:t>
            </w:r>
          </w:p>
        </w:tc>
      </w:tr>
      <w:tr>
        <w:trPr>
          <w:trHeight w:val="546" w:hRule="atLeast"/>
        </w:trPr>
        <w:tc>
          <w:tcPr>
            <w:tcW w:w="3562" w:type="dxa"/>
          </w:tcPr>
          <w:p>
            <w:pPr>
              <w:pStyle w:val="TableParagraph"/>
              <w:spacing w:line="270" w:lineRule="atLeast" w:before="0"/>
              <w:ind w:left="107" w:right="288"/>
              <w:rPr>
                <w:sz w:val="21"/>
              </w:rPr>
            </w:pPr>
            <w:r>
              <w:rPr>
                <w:sz w:val="21"/>
              </w:rPr>
              <w:t>其他债权投资在持有期间取得的利息收入 </w:t>
            </w:r>
          </w:p>
        </w:tc>
        <w:tc>
          <w:tcPr>
            <w:tcW w:w="2626" w:type="dxa"/>
          </w:tcPr>
          <w:p>
            <w:pPr>
              <w:pStyle w:val="TableParagraph"/>
              <w:spacing w:before="3"/>
              <w:ind w:right="-15"/>
              <w:jc w:val="right"/>
              <w:rPr>
                <w:sz w:val="21"/>
              </w:rPr>
            </w:pPr>
            <w:r>
              <w:rPr>
                <w:w w:val="100"/>
                <w:sz w:val="21"/>
              </w:rPr>
              <w:t> </w:t>
            </w:r>
          </w:p>
        </w:tc>
        <w:tc>
          <w:tcPr>
            <w:tcW w:w="2636" w:type="dxa"/>
          </w:tcPr>
          <w:p>
            <w:pPr>
              <w:pStyle w:val="TableParagraph"/>
              <w:spacing w:before="3"/>
              <w:ind w:right="-15"/>
              <w:jc w:val="right"/>
              <w:rPr>
                <w:sz w:val="21"/>
              </w:rPr>
            </w:pPr>
            <w:r>
              <w:rPr>
                <w:w w:val="100"/>
                <w:sz w:val="21"/>
              </w:rPr>
              <w:t> </w:t>
            </w:r>
          </w:p>
        </w:tc>
      </w:tr>
      <w:tr>
        <w:trPr>
          <w:trHeight w:val="544" w:hRule="atLeast"/>
        </w:trPr>
        <w:tc>
          <w:tcPr>
            <w:tcW w:w="3562" w:type="dxa"/>
          </w:tcPr>
          <w:p>
            <w:pPr>
              <w:pStyle w:val="TableParagraph"/>
              <w:ind w:left="107"/>
              <w:rPr>
                <w:sz w:val="21"/>
              </w:rPr>
            </w:pPr>
            <w:r>
              <w:rPr>
                <w:sz w:val="21"/>
              </w:rPr>
              <w:t>处置交易性金融资产取得的投资收</w:t>
            </w:r>
          </w:p>
          <w:p>
            <w:pPr>
              <w:pStyle w:val="TableParagraph"/>
              <w:spacing w:line="252" w:lineRule="exact" w:before="2"/>
              <w:ind w:left="107"/>
              <w:rPr>
                <w:sz w:val="21"/>
              </w:rPr>
            </w:pPr>
            <w:r>
              <w:rPr>
                <w:sz w:val="21"/>
              </w:rPr>
              <w:t>益 </w:t>
            </w:r>
          </w:p>
        </w:tc>
        <w:tc>
          <w:tcPr>
            <w:tcW w:w="2626" w:type="dxa"/>
          </w:tcPr>
          <w:p>
            <w:pPr>
              <w:pStyle w:val="TableParagraph"/>
              <w:ind w:right="-15"/>
              <w:jc w:val="right"/>
              <w:rPr>
                <w:sz w:val="21"/>
              </w:rPr>
            </w:pPr>
            <w:r>
              <w:rPr>
                <w:w w:val="100"/>
                <w:sz w:val="21"/>
              </w:rPr>
              <w:t> </w:t>
            </w:r>
          </w:p>
        </w:tc>
        <w:tc>
          <w:tcPr>
            <w:tcW w:w="2636" w:type="dxa"/>
          </w:tcPr>
          <w:p>
            <w:pPr>
              <w:pStyle w:val="TableParagraph"/>
              <w:ind w:right="-15"/>
              <w:jc w:val="right"/>
              <w:rPr>
                <w:sz w:val="21"/>
              </w:rPr>
            </w:pPr>
            <w:r>
              <w:rPr>
                <w:w w:val="100"/>
                <w:sz w:val="21"/>
              </w:rPr>
              <w:t> </w:t>
            </w:r>
          </w:p>
        </w:tc>
      </w:tr>
      <w:tr>
        <w:trPr>
          <w:trHeight w:val="544" w:hRule="atLeast"/>
        </w:trPr>
        <w:tc>
          <w:tcPr>
            <w:tcW w:w="3562" w:type="dxa"/>
          </w:tcPr>
          <w:p>
            <w:pPr>
              <w:pStyle w:val="TableParagraph"/>
              <w:ind w:left="107"/>
              <w:rPr>
                <w:sz w:val="21"/>
              </w:rPr>
            </w:pPr>
            <w:r>
              <w:rPr>
                <w:sz w:val="21"/>
              </w:rPr>
              <w:t>处置其他权益工具投资取得的投资</w:t>
            </w:r>
          </w:p>
          <w:p>
            <w:pPr>
              <w:pStyle w:val="TableParagraph"/>
              <w:spacing w:line="252" w:lineRule="exact" w:before="2"/>
              <w:ind w:left="107"/>
              <w:rPr>
                <w:sz w:val="21"/>
              </w:rPr>
            </w:pPr>
            <w:r>
              <w:rPr>
                <w:sz w:val="21"/>
              </w:rPr>
              <w:t>收益 </w:t>
            </w:r>
          </w:p>
        </w:tc>
        <w:tc>
          <w:tcPr>
            <w:tcW w:w="2626" w:type="dxa"/>
          </w:tcPr>
          <w:p>
            <w:pPr>
              <w:pStyle w:val="TableParagraph"/>
              <w:ind w:right="-15"/>
              <w:jc w:val="right"/>
              <w:rPr>
                <w:sz w:val="21"/>
              </w:rPr>
            </w:pPr>
            <w:r>
              <w:rPr>
                <w:w w:val="100"/>
                <w:sz w:val="21"/>
              </w:rPr>
              <w:t> </w:t>
            </w:r>
          </w:p>
        </w:tc>
        <w:tc>
          <w:tcPr>
            <w:tcW w:w="2636" w:type="dxa"/>
          </w:tcPr>
          <w:p>
            <w:pPr>
              <w:pStyle w:val="TableParagraph"/>
              <w:ind w:right="-15"/>
              <w:jc w:val="right"/>
              <w:rPr>
                <w:sz w:val="21"/>
              </w:rPr>
            </w:pPr>
            <w:r>
              <w:rPr>
                <w:w w:val="100"/>
                <w:sz w:val="21"/>
              </w:rPr>
              <w:t> </w:t>
            </w:r>
          </w:p>
        </w:tc>
      </w:tr>
      <w:tr>
        <w:trPr>
          <w:trHeight w:val="271" w:hRule="atLeast"/>
        </w:trPr>
        <w:tc>
          <w:tcPr>
            <w:tcW w:w="3562" w:type="dxa"/>
          </w:tcPr>
          <w:p>
            <w:pPr>
              <w:pStyle w:val="TableParagraph"/>
              <w:spacing w:line="250" w:lineRule="exact"/>
              <w:ind w:left="107"/>
              <w:rPr>
                <w:sz w:val="21"/>
              </w:rPr>
            </w:pPr>
            <w:r>
              <w:rPr>
                <w:spacing w:val="-1"/>
                <w:sz w:val="21"/>
              </w:rPr>
              <w:t>处置债权投资取得的投资收益</w:t>
            </w:r>
            <w:r>
              <w:rPr>
                <w:sz w:val="21"/>
              </w:rPr>
              <w:t> </w:t>
            </w:r>
          </w:p>
        </w:tc>
        <w:tc>
          <w:tcPr>
            <w:tcW w:w="2626" w:type="dxa"/>
          </w:tcPr>
          <w:p>
            <w:pPr>
              <w:pStyle w:val="TableParagraph"/>
              <w:spacing w:line="250" w:lineRule="exact"/>
              <w:ind w:right="-15"/>
              <w:jc w:val="right"/>
              <w:rPr>
                <w:sz w:val="21"/>
              </w:rPr>
            </w:pPr>
            <w:r>
              <w:rPr>
                <w:w w:val="100"/>
                <w:sz w:val="21"/>
              </w:rPr>
              <w:t> </w:t>
            </w:r>
          </w:p>
        </w:tc>
        <w:tc>
          <w:tcPr>
            <w:tcW w:w="2636" w:type="dxa"/>
          </w:tcPr>
          <w:p>
            <w:pPr>
              <w:pStyle w:val="TableParagraph"/>
              <w:spacing w:line="250" w:lineRule="exact"/>
              <w:ind w:right="-15"/>
              <w:jc w:val="right"/>
              <w:rPr>
                <w:sz w:val="21"/>
              </w:rPr>
            </w:pPr>
            <w:r>
              <w:rPr>
                <w:w w:val="100"/>
                <w:sz w:val="21"/>
              </w:rPr>
              <w:t> </w:t>
            </w:r>
          </w:p>
        </w:tc>
      </w:tr>
      <w:tr>
        <w:trPr>
          <w:trHeight w:val="273" w:hRule="atLeast"/>
        </w:trPr>
        <w:tc>
          <w:tcPr>
            <w:tcW w:w="3562" w:type="dxa"/>
          </w:tcPr>
          <w:p>
            <w:pPr>
              <w:pStyle w:val="TableParagraph"/>
              <w:spacing w:line="250" w:lineRule="exact" w:before="3"/>
              <w:ind w:left="107"/>
              <w:rPr>
                <w:sz w:val="21"/>
              </w:rPr>
            </w:pPr>
            <w:r>
              <w:rPr>
                <w:spacing w:val="-1"/>
                <w:sz w:val="21"/>
              </w:rPr>
              <w:t>处置其他债权投资取得的投资收益</w:t>
            </w:r>
            <w:r>
              <w:rPr>
                <w:sz w:val="21"/>
              </w:rPr>
              <w:t> </w:t>
            </w:r>
          </w:p>
        </w:tc>
        <w:tc>
          <w:tcPr>
            <w:tcW w:w="2626" w:type="dxa"/>
          </w:tcPr>
          <w:p>
            <w:pPr>
              <w:pStyle w:val="TableParagraph"/>
              <w:spacing w:line="250" w:lineRule="exact" w:before="3"/>
              <w:ind w:right="-15"/>
              <w:jc w:val="right"/>
              <w:rPr>
                <w:sz w:val="21"/>
              </w:rPr>
            </w:pPr>
            <w:r>
              <w:rPr>
                <w:w w:val="100"/>
                <w:sz w:val="21"/>
              </w:rPr>
              <w:t> </w:t>
            </w:r>
          </w:p>
        </w:tc>
        <w:tc>
          <w:tcPr>
            <w:tcW w:w="2636" w:type="dxa"/>
          </w:tcPr>
          <w:p>
            <w:pPr>
              <w:pStyle w:val="TableParagraph"/>
              <w:spacing w:line="250" w:lineRule="exact" w:before="3"/>
              <w:ind w:right="-15"/>
              <w:jc w:val="right"/>
              <w:rPr>
                <w:sz w:val="21"/>
              </w:rPr>
            </w:pPr>
            <w:r>
              <w:rPr>
                <w:w w:val="100"/>
                <w:sz w:val="21"/>
              </w:rPr>
              <w:t> </w:t>
            </w:r>
          </w:p>
        </w:tc>
      </w:tr>
      <w:tr>
        <w:trPr>
          <w:trHeight w:val="273" w:hRule="atLeast"/>
        </w:trPr>
        <w:tc>
          <w:tcPr>
            <w:tcW w:w="3562" w:type="dxa"/>
          </w:tcPr>
          <w:p>
            <w:pPr>
              <w:pStyle w:val="TableParagraph"/>
              <w:spacing w:line="252" w:lineRule="exact"/>
              <w:ind w:left="107"/>
              <w:rPr>
                <w:sz w:val="21"/>
              </w:rPr>
            </w:pPr>
            <w:r>
              <w:rPr>
                <w:spacing w:val="-1"/>
                <w:sz w:val="21"/>
              </w:rPr>
              <w:t>债务重组收益</w:t>
            </w:r>
            <w:r>
              <w:rPr>
                <w:sz w:val="21"/>
              </w:rPr>
              <w:t> </w:t>
            </w:r>
          </w:p>
        </w:tc>
        <w:tc>
          <w:tcPr>
            <w:tcW w:w="2626" w:type="dxa"/>
          </w:tcPr>
          <w:p>
            <w:pPr>
              <w:pStyle w:val="TableParagraph"/>
              <w:spacing w:line="252" w:lineRule="exact"/>
              <w:ind w:right="-15"/>
              <w:jc w:val="right"/>
              <w:rPr>
                <w:sz w:val="21"/>
              </w:rPr>
            </w:pPr>
            <w:r>
              <w:rPr>
                <w:w w:val="100"/>
                <w:sz w:val="21"/>
              </w:rPr>
              <w:t> </w:t>
            </w:r>
          </w:p>
        </w:tc>
        <w:tc>
          <w:tcPr>
            <w:tcW w:w="2636" w:type="dxa"/>
          </w:tcPr>
          <w:p>
            <w:pPr>
              <w:pStyle w:val="TableParagraph"/>
              <w:spacing w:line="252" w:lineRule="exact"/>
              <w:ind w:right="-15"/>
              <w:jc w:val="right"/>
              <w:rPr>
                <w:sz w:val="21"/>
              </w:rPr>
            </w:pPr>
            <w:r>
              <w:rPr>
                <w:w w:val="100"/>
                <w:sz w:val="21"/>
              </w:rPr>
              <w:t> </w:t>
            </w:r>
          </w:p>
        </w:tc>
      </w:tr>
      <w:tr>
        <w:trPr>
          <w:trHeight w:val="270" w:hRule="atLeast"/>
        </w:trPr>
        <w:tc>
          <w:tcPr>
            <w:tcW w:w="3562" w:type="dxa"/>
          </w:tcPr>
          <w:p>
            <w:pPr>
              <w:pStyle w:val="TableParagraph"/>
              <w:spacing w:line="250" w:lineRule="exact"/>
              <w:ind w:left="107"/>
              <w:rPr>
                <w:sz w:val="21"/>
              </w:rPr>
            </w:pPr>
            <w:r>
              <w:rPr>
                <w:spacing w:val="-1"/>
                <w:sz w:val="21"/>
              </w:rPr>
              <w:t>银行理财收益</w:t>
            </w:r>
            <w:r>
              <w:rPr>
                <w:sz w:val="21"/>
              </w:rPr>
              <w:t> </w:t>
            </w:r>
          </w:p>
        </w:tc>
        <w:tc>
          <w:tcPr>
            <w:tcW w:w="2626" w:type="dxa"/>
          </w:tcPr>
          <w:p>
            <w:pPr>
              <w:pStyle w:val="TableParagraph"/>
              <w:spacing w:line="250" w:lineRule="exact"/>
              <w:ind w:right="-15"/>
              <w:jc w:val="right"/>
              <w:rPr>
                <w:sz w:val="21"/>
              </w:rPr>
            </w:pPr>
            <w:r>
              <w:rPr>
                <w:sz w:val="21"/>
              </w:rPr>
              <w:t>35,121,189.10 </w:t>
            </w:r>
          </w:p>
        </w:tc>
        <w:tc>
          <w:tcPr>
            <w:tcW w:w="2636" w:type="dxa"/>
          </w:tcPr>
          <w:p>
            <w:pPr>
              <w:pStyle w:val="TableParagraph"/>
              <w:spacing w:line="250" w:lineRule="exact"/>
              <w:ind w:right="-15"/>
              <w:jc w:val="right"/>
              <w:rPr>
                <w:sz w:val="21"/>
              </w:rPr>
            </w:pPr>
            <w:r>
              <w:rPr>
                <w:sz w:val="21"/>
              </w:rPr>
              <w:t>11,536,581.85 </w:t>
            </w:r>
          </w:p>
        </w:tc>
      </w:tr>
      <w:tr>
        <w:trPr>
          <w:trHeight w:val="273" w:hRule="atLeast"/>
        </w:trPr>
        <w:tc>
          <w:tcPr>
            <w:tcW w:w="3562" w:type="dxa"/>
          </w:tcPr>
          <w:p>
            <w:pPr>
              <w:pStyle w:val="TableParagraph"/>
              <w:spacing w:line="250" w:lineRule="exact" w:before="3"/>
              <w:ind w:left="107"/>
              <w:rPr>
                <w:sz w:val="21"/>
              </w:rPr>
            </w:pPr>
            <w:r>
              <w:rPr>
                <w:spacing w:val="-1"/>
                <w:sz w:val="21"/>
              </w:rPr>
              <w:t>外汇远期合约</w:t>
            </w:r>
            <w:r>
              <w:rPr>
                <w:sz w:val="21"/>
              </w:rPr>
              <w:t> </w:t>
            </w:r>
          </w:p>
        </w:tc>
        <w:tc>
          <w:tcPr>
            <w:tcW w:w="2626" w:type="dxa"/>
          </w:tcPr>
          <w:p>
            <w:pPr>
              <w:pStyle w:val="TableParagraph"/>
              <w:spacing w:line="250" w:lineRule="exact" w:before="3"/>
              <w:ind w:right="-15"/>
              <w:jc w:val="right"/>
              <w:rPr>
                <w:sz w:val="21"/>
              </w:rPr>
            </w:pPr>
            <w:r>
              <w:rPr>
                <w:sz w:val="21"/>
              </w:rPr>
              <w:t>-5,002,600.00 </w:t>
            </w:r>
          </w:p>
        </w:tc>
        <w:tc>
          <w:tcPr>
            <w:tcW w:w="2636" w:type="dxa"/>
          </w:tcPr>
          <w:p>
            <w:pPr>
              <w:pStyle w:val="TableParagraph"/>
              <w:spacing w:line="250" w:lineRule="exact" w:before="3"/>
              <w:ind w:right="-15"/>
              <w:jc w:val="right"/>
              <w:rPr>
                <w:sz w:val="21"/>
              </w:rPr>
            </w:pPr>
            <w:r>
              <w:rPr>
                <w:sz w:val="21"/>
              </w:rPr>
              <w:t>1,272,110.00 </w:t>
            </w:r>
          </w:p>
        </w:tc>
      </w:tr>
      <w:tr>
        <w:trPr>
          <w:trHeight w:val="273" w:hRule="atLeast"/>
        </w:trPr>
        <w:tc>
          <w:tcPr>
            <w:tcW w:w="3562" w:type="dxa"/>
          </w:tcPr>
          <w:p>
            <w:pPr>
              <w:pStyle w:val="TableParagraph"/>
              <w:spacing w:line="252" w:lineRule="exact"/>
              <w:ind w:left="1602" w:right="1490"/>
              <w:jc w:val="center"/>
              <w:rPr>
                <w:sz w:val="21"/>
              </w:rPr>
            </w:pPr>
            <w:r>
              <w:rPr>
                <w:sz w:val="21"/>
              </w:rPr>
              <w:t>合计 </w:t>
            </w:r>
          </w:p>
        </w:tc>
        <w:tc>
          <w:tcPr>
            <w:tcW w:w="2626" w:type="dxa"/>
          </w:tcPr>
          <w:p>
            <w:pPr>
              <w:pStyle w:val="TableParagraph"/>
              <w:spacing w:line="252" w:lineRule="exact"/>
              <w:ind w:right="-15"/>
              <w:jc w:val="right"/>
              <w:rPr>
                <w:sz w:val="21"/>
              </w:rPr>
            </w:pPr>
            <w:r>
              <w:rPr>
                <w:sz w:val="21"/>
              </w:rPr>
              <w:t>30,118,589.10 </w:t>
            </w:r>
          </w:p>
        </w:tc>
        <w:tc>
          <w:tcPr>
            <w:tcW w:w="2636" w:type="dxa"/>
          </w:tcPr>
          <w:p>
            <w:pPr>
              <w:pStyle w:val="TableParagraph"/>
              <w:spacing w:line="252" w:lineRule="exact"/>
              <w:ind w:right="-15"/>
              <w:jc w:val="right"/>
              <w:rPr>
                <w:sz w:val="21"/>
              </w:rPr>
            </w:pPr>
            <w:r>
              <w:rPr>
                <w:sz w:val="21"/>
              </w:rPr>
              <w:t>12,808,691.85 </w:t>
            </w:r>
          </w:p>
        </w:tc>
      </w:tr>
    </w:tbl>
    <w:p>
      <w:pPr>
        <w:pStyle w:val="BodyText"/>
        <w:spacing w:line="252" w:lineRule="auto" w:before="78"/>
        <w:ind w:left="1538" w:right="8609"/>
      </w:pPr>
      <w:r>
        <w:rPr/>
        <w:t>其他说明：</w:t>
      </w:r>
      <w:r>
        <w:rPr>
          <w:spacing w:val="1"/>
        </w:rPr>
        <w:t> </w:t>
      </w:r>
      <w:r>
        <w:rPr/>
        <w:t>无 </w:t>
      </w:r>
    </w:p>
    <w:p>
      <w:pPr>
        <w:pStyle w:val="BodyText"/>
        <w:spacing w:line="258" w:lineRule="exact"/>
        <w:ind w:left="1538"/>
      </w:pPr>
      <w:r>
        <w:rPr>
          <w:w w:val="100"/>
        </w:rPr>
        <w:t> </w:t>
      </w:r>
    </w:p>
    <w:p>
      <w:pPr>
        <w:pStyle w:val="BodyText"/>
        <w:spacing w:before="64"/>
        <w:ind w:left="1538"/>
      </w:pPr>
      <w:r>
        <w:rPr/>
        <w:t>6、 其他</w:t>
      </w:r>
    </w:p>
    <w:p>
      <w:pPr>
        <w:pStyle w:val="BodyText"/>
        <w:spacing w:before="62"/>
        <w:ind w:left="1538"/>
      </w:pPr>
      <w:r>
        <w:rPr>
          <w:spacing w:val="11"/>
        </w:rPr>
        <w:t>□适用 √不适用</w:t>
      </w:r>
      <w:r>
        <w:rPr>
          <w:spacing w:val="-3"/>
        </w:rPr>
        <w:t> </w:t>
      </w:r>
      <w:r>
        <w:rPr/>
        <w:t> </w:t>
      </w:r>
    </w:p>
    <w:p>
      <w:pPr>
        <w:pStyle w:val="BodyText"/>
        <w:spacing w:before="5"/>
        <w:ind w:left="1538"/>
      </w:pPr>
      <w:r>
        <w:rPr>
          <w:w w:val="100"/>
        </w:rPr>
        <w:t> </w:t>
      </w:r>
    </w:p>
    <w:p>
      <w:pPr>
        <w:pStyle w:val="BodyText"/>
        <w:spacing w:before="62"/>
        <w:ind w:left="1538"/>
      </w:pPr>
      <w:r>
        <w:rPr>
          <w:spacing w:val="11"/>
        </w:rPr>
        <w:t>十八、 补充资料</w:t>
      </w:r>
      <w:r>
        <w:rPr/>
        <w:t> </w:t>
      </w:r>
    </w:p>
    <w:p>
      <w:pPr>
        <w:pStyle w:val="BodyText"/>
        <w:spacing w:before="65"/>
        <w:ind w:left="1538"/>
      </w:pPr>
      <w:r>
        <w:rPr/>
        <w:t>1、 当期非经常性损益明细表 </w:t>
      </w:r>
    </w:p>
    <w:p>
      <w:pPr>
        <w:pStyle w:val="BodyText"/>
        <w:spacing w:before="62"/>
        <w:ind w:left="1538"/>
      </w:pPr>
      <w:r>
        <w:rPr>
          <w:spacing w:val="11"/>
        </w:rPr>
        <w:t>√适用 □不适用</w:t>
      </w:r>
      <w:r>
        <w:rPr>
          <w:spacing w:val="-3"/>
        </w:rPr>
        <w:t> </w:t>
      </w:r>
      <w:r>
        <w:rPr/>
        <w:t> </w:t>
      </w:r>
    </w:p>
    <w:p>
      <w:pPr>
        <w:pStyle w:val="BodyText"/>
        <w:spacing w:before="5"/>
        <w:ind w:left="8059"/>
      </w:pPr>
      <w:r>
        <w:rPr>
          <w:spacing w:val="7"/>
        </w:rPr>
        <w:t>单位：元 币种：人民币</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6"/>
        <w:gridCol w:w="2429"/>
        <w:gridCol w:w="2439"/>
      </w:tblGrid>
      <w:tr>
        <w:trPr>
          <w:trHeight w:val="273" w:hRule="atLeast"/>
        </w:trPr>
        <w:tc>
          <w:tcPr>
            <w:tcW w:w="3956" w:type="dxa"/>
          </w:tcPr>
          <w:p>
            <w:pPr>
              <w:pStyle w:val="TableParagraph"/>
              <w:spacing w:line="252" w:lineRule="exact"/>
              <w:ind w:left="1799" w:right="1687"/>
              <w:jc w:val="center"/>
              <w:rPr>
                <w:sz w:val="21"/>
              </w:rPr>
            </w:pPr>
            <w:r>
              <w:rPr>
                <w:sz w:val="21"/>
              </w:rPr>
              <w:t>项目 </w:t>
            </w:r>
          </w:p>
        </w:tc>
        <w:tc>
          <w:tcPr>
            <w:tcW w:w="2429" w:type="dxa"/>
          </w:tcPr>
          <w:p>
            <w:pPr>
              <w:pStyle w:val="TableParagraph"/>
              <w:spacing w:line="252" w:lineRule="exact"/>
              <w:ind w:left="1035" w:right="923"/>
              <w:jc w:val="center"/>
              <w:rPr>
                <w:sz w:val="21"/>
              </w:rPr>
            </w:pPr>
            <w:r>
              <w:rPr>
                <w:sz w:val="21"/>
              </w:rPr>
              <w:t>金额 </w:t>
            </w:r>
          </w:p>
        </w:tc>
        <w:tc>
          <w:tcPr>
            <w:tcW w:w="2439" w:type="dxa"/>
          </w:tcPr>
          <w:p>
            <w:pPr>
              <w:pStyle w:val="TableParagraph"/>
              <w:spacing w:line="252" w:lineRule="exact"/>
              <w:ind w:left="1041" w:right="928"/>
              <w:jc w:val="center"/>
              <w:rPr>
                <w:sz w:val="21"/>
              </w:rPr>
            </w:pPr>
            <w:r>
              <w:rPr>
                <w:sz w:val="21"/>
              </w:rPr>
              <w:t>说明 </w:t>
            </w:r>
          </w:p>
        </w:tc>
      </w:tr>
      <w:tr>
        <w:trPr>
          <w:trHeight w:val="270" w:hRule="atLeast"/>
        </w:trPr>
        <w:tc>
          <w:tcPr>
            <w:tcW w:w="3956" w:type="dxa"/>
          </w:tcPr>
          <w:p>
            <w:pPr>
              <w:pStyle w:val="TableParagraph"/>
              <w:spacing w:line="250" w:lineRule="exact"/>
              <w:ind w:left="107"/>
              <w:rPr>
                <w:sz w:val="21"/>
              </w:rPr>
            </w:pPr>
            <w:r>
              <w:rPr>
                <w:spacing w:val="-1"/>
                <w:sz w:val="21"/>
              </w:rPr>
              <w:t>非流动资产处置损益</w:t>
            </w:r>
            <w:r>
              <w:rPr>
                <w:sz w:val="21"/>
              </w:rPr>
              <w:t> </w:t>
            </w:r>
          </w:p>
        </w:tc>
        <w:tc>
          <w:tcPr>
            <w:tcW w:w="2429" w:type="dxa"/>
          </w:tcPr>
          <w:p>
            <w:pPr>
              <w:pStyle w:val="TableParagraph"/>
              <w:spacing w:line="250" w:lineRule="exact"/>
              <w:ind w:right="-15"/>
              <w:jc w:val="right"/>
              <w:rPr>
                <w:sz w:val="21"/>
              </w:rPr>
            </w:pPr>
            <w:r>
              <w:rPr>
                <w:sz w:val="21"/>
              </w:rPr>
              <w:t>-61,930.48 </w:t>
            </w:r>
          </w:p>
        </w:tc>
        <w:tc>
          <w:tcPr>
            <w:tcW w:w="2439" w:type="dxa"/>
          </w:tcPr>
          <w:p>
            <w:pPr>
              <w:pStyle w:val="TableParagraph"/>
              <w:spacing w:line="250" w:lineRule="exact"/>
              <w:ind w:left="107"/>
              <w:rPr>
                <w:sz w:val="21"/>
              </w:rPr>
            </w:pPr>
            <w:r>
              <w:rPr>
                <w:color w:val="0000FF"/>
                <w:w w:val="100"/>
                <w:sz w:val="21"/>
              </w:rPr>
              <w:t> </w:t>
            </w:r>
            <w:r>
              <w:rPr>
                <w:color w:val="0000FF"/>
                <w:sz w:val="21"/>
              </w:rPr>
              <w:t> </w:t>
            </w:r>
            <w:r>
              <w:rPr>
                <w:w w:val="100"/>
                <w:sz w:val="21"/>
              </w:rPr>
              <w:t> </w:t>
            </w:r>
          </w:p>
        </w:tc>
      </w:tr>
      <w:tr>
        <w:trPr>
          <w:trHeight w:val="546" w:hRule="atLeast"/>
        </w:trPr>
        <w:tc>
          <w:tcPr>
            <w:tcW w:w="3956" w:type="dxa"/>
          </w:tcPr>
          <w:p>
            <w:pPr>
              <w:pStyle w:val="TableParagraph"/>
              <w:spacing w:line="270" w:lineRule="atLeast" w:before="0"/>
              <w:ind w:left="107" w:right="470"/>
              <w:rPr>
                <w:sz w:val="21"/>
              </w:rPr>
            </w:pPr>
            <w:r>
              <w:rPr>
                <w:sz w:val="21"/>
              </w:rPr>
              <w:t>越权审批或无正式批准文件的税收返还、减免 </w:t>
            </w:r>
          </w:p>
        </w:tc>
        <w:tc>
          <w:tcPr>
            <w:tcW w:w="2429" w:type="dxa"/>
          </w:tcPr>
          <w:p>
            <w:pPr>
              <w:pStyle w:val="TableParagraph"/>
              <w:spacing w:before="138"/>
              <w:ind w:right="-15"/>
              <w:jc w:val="right"/>
              <w:rPr>
                <w:sz w:val="21"/>
              </w:rPr>
            </w:pPr>
            <w:r>
              <w:rPr>
                <w:sz w:val="21"/>
              </w:rPr>
              <w:t>16,488,948.12 </w:t>
            </w:r>
          </w:p>
        </w:tc>
        <w:tc>
          <w:tcPr>
            <w:tcW w:w="2439" w:type="dxa"/>
          </w:tcPr>
          <w:p>
            <w:pPr>
              <w:pStyle w:val="TableParagraph"/>
              <w:spacing w:before="138"/>
              <w:ind w:left="107"/>
              <w:rPr>
                <w:sz w:val="21"/>
              </w:rPr>
            </w:pPr>
            <w:r>
              <w:rPr>
                <w:color w:val="0000FF"/>
                <w:w w:val="100"/>
                <w:sz w:val="21"/>
              </w:rPr>
              <w:t> </w:t>
            </w:r>
            <w:r>
              <w:rPr>
                <w:color w:val="0000FF"/>
                <w:sz w:val="21"/>
              </w:rPr>
              <w:t> </w:t>
            </w:r>
            <w:r>
              <w:rPr>
                <w:w w:val="100"/>
                <w:sz w:val="21"/>
              </w:rPr>
              <w:t> </w:t>
            </w:r>
          </w:p>
        </w:tc>
      </w:tr>
      <w:tr>
        <w:trPr>
          <w:trHeight w:val="815" w:hRule="atLeast"/>
        </w:trPr>
        <w:tc>
          <w:tcPr>
            <w:tcW w:w="3956" w:type="dxa"/>
          </w:tcPr>
          <w:p>
            <w:pPr>
              <w:pStyle w:val="TableParagraph"/>
              <w:spacing w:line="242" w:lineRule="auto"/>
              <w:ind w:left="107" w:right="262"/>
              <w:rPr>
                <w:sz w:val="21"/>
              </w:rPr>
            </w:pPr>
            <w:r>
              <w:rPr>
                <w:sz w:val="21"/>
              </w:rPr>
              <w:t>计入当期损益的政府补助（与企业业务密切相关，按照国家统一标准定额或定</w:t>
            </w:r>
          </w:p>
          <w:p>
            <w:pPr>
              <w:pStyle w:val="TableParagraph"/>
              <w:spacing w:line="250" w:lineRule="exact"/>
              <w:ind w:left="107"/>
              <w:rPr>
                <w:sz w:val="21"/>
              </w:rPr>
            </w:pPr>
            <w:r>
              <w:rPr>
                <w:spacing w:val="-1"/>
                <w:sz w:val="21"/>
              </w:rPr>
              <w:t>量享受的政府补助除外</w:t>
            </w:r>
            <w:r>
              <w:rPr>
                <w:sz w:val="21"/>
              </w:rPr>
              <w:t>） </w:t>
            </w:r>
          </w:p>
        </w:tc>
        <w:tc>
          <w:tcPr>
            <w:tcW w:w="2429" w:type="dxa"/>
          </w:tcPr>
          <w:p>
            <w:pPr>
              <w:pStyle w:val="TableParagraph"/>
              <w:spacing w:before="3"/>
              <w:rPr>
                <w:sz w:val="21"/>
              </w:rPr>
            </w:pPr>
          </w:p>
          <w:p>
            <w:pPr>
              <w:pStyle w:val="TableParagraph"/>
              <w:spacing w:before="0"/>
              <w:ind w:right="-15"/>
              <w:jc w:val="right"/>
              <w:rPr>
                <w:sz w:val="21"/>
              </w:rPr>
            </w:pPr>
            <w:r>
              <w:rPr>
                <w:sz w:val="21"/>
              </w:rPr>
              <w:t>17,283,316.35 </w:t>
            </w:r>
          </w:p>
        </w:tc>
        <w:tc>
          <w:tcPr>
            <w:tcW w:w="2439" w:type="dxa"/>
          </w:tcPr>
          <w:p>
            <w:pPr>
              <w:pStyle w:val="TableParagraph"/>
              <w:spacing w:before="3"/>
              <w:rPr>
                <w:sz w:val="21"/>
              </w:rPr>
            </w:pPr>
          </w:p>
          <w:p>
            <w:pPr>
              <w:pStyle w:val="TableParagraph"/>
              <w:spacing w:before="0"/>
              <w:ind w:left="107"/>
              <w:rPr>
                <w:sz w:val="21"/>
              </w:rPr>
            </w:pPr>
            <w:r>
              <w:rPr>
                <w:color w:val="0000FF"/>
                <w:w w:val="100"/>
                <w:sz w:val="21"/>
              </w:rPr>
              <w:t> </w:t>
            </w:r>
            <w:r>
              <w:rPr>
                <w:color w:val="0000FF"/>
                <w:sz w:val="21"/>
              </w:rPr>
              <w:t> </w:t>
            </w:r>
            <w:r>
              <w:rPr>
                <w:w w:val="100"/>
                <w:sz w:val="21"/>
              </w:rPr>
              <w:t> </w:t>
            </w:r>
          </w:p>
        </w:tc>
      </w:tr>
      <w:tr>
        <w:trPr>
          <w:trHeight w:val="544" w:hRule="atLeast"/>
        </w:trPr>
        <w:tc>
          <w:tcPr>
            <w:tcW w:w="3956" w:type="dxa"/>
          </w:tcPr>
          <w:p>
            <w:pPr>
              <w:pStyle w:val="TableParagraph"/>
              <w:ind w:left="107"/>
              <w:rPr>
                <w:sz w:val="21"/>
              </w:rPr>
            </w:pPr>
            <w:r>
              <w:rPr>
                <w:spacing w:val="-1"/>
                <w:sz w:val="21"/>
              </w:rPr>
              <w:t>计入当期损益的对非金融企业收取的资</w:t>
            </w:r>
          </w:p>
          <w:p>
            <w:pPr>
              <w:pStyle w:val="TableParagraph"/>
              <w:spacing w:line="250" w:lineRule="exact" w:before="4"/>
              <w:ind w:left="107"/>
              <w:rPr>
                <w:sz w:val="21"/>
              </w:rPr>
            </w:pPr>
            <w:r>
              <w:rPr>
                <w:spacing w:val="-1"/>
                <w:sz w:val="21"/>
              </w:rPr>
              <w:t>金占用费</w:t>
            </w:r>
            <w:r>
              <w:rPr>
                <w:sz w:val="21"/>
              </w:rPr>
              <w:t> </w:t>
            </w:r>
          </w:p>
        </w:tc>
        <w:tc>
          <w:tcPr>
            <w:tcW w:w="2429" w:type="dxa"/>
          </w:tcPr>
          <w:p>
            <w:pPr>
              <w:pStyle w:val="TableParagraph"/>
              <w:spacing w:before="138"/>
              <w:ind w:right="-15"/>
              <w:jc w:val="right"/>
              <w:rPr>
                <w:sz w:val="21"/>
              </w:rPr>
            </w:pPr>
            <w:r>
              <w:rPr>
                <w:color w:val="0000FF"/>
                <w:w w:val="100"/>
                <w:sz w:val="21"/>
              </w:rPr>
              <w:t> </w:t>
            </w:r>
          </w:p>
        </w:tc>
        <w:tc>
          <w:tcPr>
            <w:tcW w:w="2439" w:type="dxa"/>
          </w:tcPr>
          <w:p>
            <w:pPr>
              <w:pStyle w:val="TableParagraph"/>
              <w:spacing w:before="138"/>
              <w:ind w:left="107"/>
              <w:rPr>
                <w:sz w:val="21"/>
              </w:rPr>
            </w:pPr>
            <w:r>
              <w:rPr>
                <w:color w:val="0000FF"/>
                <w:w w:val="100"/>
                <w:sz w:val="21"/>
              </w:rPr>
              <w:t> </w:t>
            </w:r>
            <w:r>
              <w:rPr>
                <w:color w:val="0000FF"/>
                <w:sz w:val="21"/>
              </w:rPr>
              <w:t> </w:t>
            </w:r>
            <w:r>
              <w:rPr>
                <w:w w:val="100"/>
                <w:sz w:val="21"/>
              </w:rPr>
              <w:t> </w:t>
            </w:r>
          </w:p>
        </w:tc>
      </w:tr>
      <w:tr>
        <w:trPr>
          <w:trHeight w:val="1089" w:hRule="atLeast"/>
        </w:trPr>
        <w:tc>
          <w:tcPr>
            <w:tcW w:w="3956" w:type="dxa"/>
          </w:tcPr>
          <w:p>
            <w:pPr>
              <w:pStyle w:val="TableParagraph"/>
              <w:spacing w:line="242" w:lineRule="auto"/>
              <w:ind w:left="107" w:right="262"/>
              <w:jc w:val="both"/>
              <w:rPr>
                <w:sz w:val="21"/>
              </w:rPr>
            </w:pPr>
            <w:r>
              <w:rPr>
                <w:sz w:val="21"/>
              </w:rPr>
              <w:t>企业取得子公司、联营企业及合营企业的投资成本小于取得投资时应享有被投资单位可辨认净资产公允价值产生的收</w:t>
            </w:r>
          </w:p>
          <w:p>
            <w:pPr>
              <w:pStyle w:val="TableParagraph"/>
              <w:spacing w:line="250" w:lineRule="exact" w:before="3"/>
              <w:ind w:left="107"/>
              <w:rPr>
                <w:sz w:val="21"/>
              </w:rPr>
            </w:pPr>
            <w:r>
              <w:rPr>
                <w:sz w:val="21"/>
              </w:rPr>
              <w:t>益 </w:t>
            </w:r>
          </w:p>
        </w:tc>
        <w:tc>
          <w:tcPr>
            <w:tcW w:w="2429" w:type="dxa"/>
          </w:tcPr>
          <w:p>
            <w:pPr>
              <w:pStyle w:val="TableParagraph"/>
              <w:spacing w:before="0"/>
              <w:rPr>
                <w:sz w:val="20"/>
              </w:rPr>
            </w:pPr>
          </w:p>
          <w:p>
            <w:pPr>
              <w:pStyle w:val="TableParagraph"/>
              <w:spacing w:before="155"/>
              <w:ind w:right="-15"/>
              <w:jc w:val="right"/>
              <w:rPr>
                <w:sz w:val="21"/>
              </w:rPr>
            </w:pPr>
            <w:r>
              <w:rPr>
                <w:color w:val="0000FF"/>
                <w:w w:val="100"/>
                <w:sz w:val="21"/>
              </w:rPr>
              <w:t> </w:t>
            </w:r>
          </w:p>
        </w:tc>
        <w:tc>
          <w:tcPr>
            <w:tcW w:w="2439" w:type="dxa"/>
          </w:tcPr>
          <w:p>
            <w:pPr>
              <w:pStyle w:val="TableParagraph"/>
              <w:spacing w:before="0"/>
              <w:rPr>
                <w:sz w:val="20"/>
              </w:rPr>
            </w:pPr>
          </w:p>
          <w:p>
            <w:pPr>
              <w:pStyle w:val="TableParagraph"/>
              <w:spacing w:before="155"/>
              <w:ind w:left="107"/>
              <w:rPr>
                <w:sz w:val="21"/>
              </w:rPr>
            </w:pPr>
            <w:r>
              <w:rPr>
                <w:color w:val="0000FF"/>
                <w:w w:val="100"/>
                <w:sz w:val="21"/>
              </w:rPr>
              <w:t> </w:t>
            </w:r>
            <w:r>
              <w:rPr>
                <w:color w:val="0000FF"/>
                <w:sz w:val="21"/>
              </w:rPr>
              <w:t> </w:t>
            </w:r>
            <w:r>
              <w:rPr>
                <w:w w:val="100"/>
                <w:sz w:val="21"/>
              </w:rPr>
              <w:t> </w:t>
            </w:r>
          </w:p>
        </w:tc>
      </w:tr>
      <w:tr>
        <w:trPr>
          <w:trHeight w:val="273" w:hRule="atLeast"/>
        </w:trPr>
        <w:tc>
          <w:tcPr>
            <w:tcW w:w="3956" w:type="dxa"/>
          </w:tcPr>
          <w:p>
            <w:pPr>
              <w:pStyle w:val="TableParagraph"/>
              <w:spacing w:line="252" w:lineRule="exact"/>
              <w:ind w:left="107"/>
              <w:rPr>
                <w:sz w:val="21"/>
              </w:rPr>
            </w:pPr>
            <w:r>
              <w:rPr>
                <w:spacing w:val="-1"/>
                <w:sz w:val="21"/>
              </w:rPr>
              <w:t>非货币性资产交换损益</w:t>
            </w:r>
            <w:r>
              <w:rPr>
                <w:sz w:val="21"/>
              </w:rPr>
              <w:t> </w:t>
            </w:r>
          </w:p>
        </w:tc>
        <w:tc>
          <w:tcPr>
            <w:tcW w:w="2429" w:type="dxa"/>
          </w:tcPr>
          <w:p>
            <w:pPr>
              <w:pStyle w:val="TableParagraph"/>
              <w:spacing w:line="252" w:lineRule="exact"/>
              <w:ind w:right="-15"/>
              <w:jc w:val="right"/>
              <w:rPr>
                <w:sz w:val="21"/>
              </w:rPr>
            </w:pPr>
            <w:r>
              <w:rPr>
                <w:color w:val="0000FF"/>
                <w:w w:val="100"/>
                <w:sz w:val="21"/>
              </w:rPr>
              <w:t> </w:t>
            </w:r>
          </w:p>
        </w:tc>
        <w:tc>
          <w:tcPr>
            <w:tcW w:w="2439" w:type="dxa"/>
          </w:tcPr>
          <w:p>
            <w:pPr>
              <w:pStyle w:val="TableParagraph"/>
              <w:spacing w:line="252" w:lineRule="exact"/>
              <w:ind w:left="107"/>
              <w:rPr>
                <w:sz w:val="21"/>
              </w:rPr>
            </w:pPr>
            <w:r>
              <w:rPr>
                <w:color w:val="0000FF"/>
                <w:w w:val="100"/>
                <w:sz w:val="21"/>
              </w:rPr>
              <w:t> </w:t>
            </w:r>
            <w:r>
              <w:rPr>
                <w:color w:val="0000FF"/>
                <w:sz w:val="21"/>
              </w:rPr>
              <w:t> </w:t>
            </w:r>
            <w:r>
              <w:rPr>
                <w:w w:val="100"/>
                <w:sz w:val="21"/>
              </w:rPr>
              <w:t> </w:t>
            </w:r>
          </w:p>
        </w:tc>
      </w:tr>
      <w:tr>
        <w:trPr>
          <w:trHeight w:val="273" w:hRule="atLeast"/>
        </w:trPr>
        <w:tc>
          <w:tcPr>
            <w:tcW w:w="3956" w:type="dxa"/>
          </w:tcPr>
          <w:p>
            <w:pPr>
              <w:pStyle w:val="TableParagraph"/>
              <w:spacing w:line="252" w:lineRule="exact"/>
              <w:ind w:left="107"/>
              <w:rPr>
                <w:sz w:val="21"/>
              </w:rPr>
            </w:pPr>
            <w:r>
              <w:rPr>
                <w:spacing w:val="-1"/>
                <w:sz w:val="21"/>
              </w:rPr>
              <w:t>委托他人投资或管理资产的损益</w:t>
            </w:r>
            <w:r>
              <w:rPr>
                <w:sz w:val="21"/>
              </w:rPr>
              <w:t> </w:t>
            </w:r>
          </w:p>
        </w:tc>
        <w:tc>
          <w:tcPr>
            <w:tcW w:w="2429" w:type="dxa"/>
          </w:tcPr>
          <w:p>
            <w:pPr>
              <w:pStyle w:val="TableParagraph"/>
              <w:spacing w:line="252" w:lineRule="exact"/>
              <w:ind w:right="-15"/>
              <w:jc w:val="right"/>
              <w:rPr>
                <w:sz w:val="21"/>
              </w:rPr>
            </w:pPr>
            <w:r>
              <w:rPr>
                <w:sz w:val="21"/>
              </w:rPr>
              <w:t>36,467,513.93 </w:t>
            </w:r>
          </w:p>
        </w:tc>
        <w:tc>
          <w:tcPr>
            <w:tcW w:w="2439" w:type="dxa"/>
          </w:tcPr>
          <w:p>
            <w:pPr>
              <w:pStyle w:val="TableParagraph"/>
              <w:spacing w:line="252" w:lineRule="exact"/>
              <w:ind w:left="107"/>
              <w:rPr>
                <w:sz w:val="21"/>
              </w:rPr>
            </w:pPr>
            <w:r>
              <w:rPr>
                <w:color w:val="0000FF"/>
                <w:w w:val="100"/>
                <w:sz w:val="21"/>
              </w:rPr>
              <w:t> </w:t>
            </w:r>
            <w:r>
              <w:rPr>
                <w:color w:val="0000FF"/>
                <w:sz w:val="21"/>
              </w:rPr>
              <w:t> </w:t>
            </w:r>
            <w:r>
              <w:rPr>
                <w:w w:val="100"/>
                <w:sz w:val="21"/>
              </w:rPr>
              <w:t> </w:t>
            </w:r>
          </w:p>
        </w:tc>
      </w:tr>
      <w:tr>
        <w:trPr>
          <w:trHeight w:val="544" w:hRule="atLeast"/>
        </w:trPr>
        <w:tc>
          <w:tcPr>
            <w:tcW w:w="3956" w:type="dxa"/>
          </w:tcPr>
          <w:p>
            <w:pPr>
              <w:pStyle w:val="TableParagraph"/>
              <w:ind w:left="107"/>
              <w:rPr>
                <w:sz w:val="21"/>
              </w:rPr>
            </w:pPr>
            <w:r>
              <w:rPr>
                <w:spacing w:val="-1"/>
                <w:sz w:val="21"/>
              </w:rPr>
              <w:t>因不可抗力因素，如遭受自然灾害而计</w:t>
            </w:r>
          </w:p>
          <w:p>
            <w:pPr>
              <w:pStyle w:val="TableParagraph"/>
              <w:spacing w:line="252" w:lineRule="exact" w:before="2"/>
              <w:ind w:left="107"/>
              <w:rPr>
                <w:sz w:val="21"/>
              </w:rPr>
            </w:pPr>
            <w:r>
              <w:rPr>
                <w:spacing w:val="-1"/>
                <w:sz w:val="21"/>
              </w:rPr>
              <w:t>提的各项资产减值准备</w:t>
            </w:r>
            <w:r>
              <w:rPr>
                <w:sz w:val="21"/>
              </w:rPr>
              <w:t> </w:t>
            </w:r>
          </w:p>
        </w:tc>
        <w:tc>
          <w:tcPr>
            <w:tcW w:w="2429" w:type="dxa"/>
          </w:tcPr>
          <w:p>
            <w:pPr>
              <w:pStyle w:val="TableParagraph"/>
              <w:spacing w:before="135"/>
              <w:ind w:right="-15"/>
              <w:jc w:val="right"/>
              <w:rPr>
                <w:sz w:val="21"/>
              </w:rPr>
            </w:pPr>
            <w:r>
              <w:rPr>
                <w:color w:val="0000FF"/>
                <w:w w:val="100"/>
                <w:sz w:val="21"/>
              </w:rPr>
              <w:t> </w:t>
            </w:r>
          </w:p>
        </w:tc>
        <w:tc>
          <w:tcPr>
            <w:tcW w:w="2439" w:type="dxa"/>
          </w:tcPr>
          <w:p>
            <w:pPr>
              <w:pStyle w:val="TableParagraph"/>
              <w:spacing w:before="135"/>
              <w:ind w:left="107"/>
              <w:rPr>
                <w:sz w:val="21"/>
              </w:rPr>
            </w:pPr>
            <w:r>
              <w:rPr>
                <w:color w:val="0000FF"/>
                <w:w w:val="100"/>
                <w:sz w:val="21"/>
              </w:rPr>
              <w:t> </w:t>
            </w:r>
            <w:r>
              <w:rPr>
                <w:color w:val="0000FF"/>
                <w:sz w:val="21"/>
              </w:rPr>
              <w:t> </w:t>
            </w:r>
            <w:r>
              <w:rPr>
                <w:w w:val="100"/>
                <w:sz w:val="21"/>
              </w:rPr>
              <w:t> </w:t>
            </w:r>
          </w:p>
        </w:tc>
      </w:tr>
      <w:tr>
        <w:trPr>
          <w:trHeight w:val="273" w:hRule="atLeast"/>
        </w:trPr>
        <w:tc>
          <w:tcPr>
            <w:tcW w:w="3956" w:type="dxa"/>
          </w:tcPr>
          <w:p>
            <w:pPr>
              <w:pStyle w:val="TableParagraph"/>
              <w:spacing w:line="252" w:lineRule="exact"/>
              <w:ind w:left="107"/>
              <w:rPr>
                <w:sz w:val="21"/>
              </w:rPr>
            </w:pPr>
            <w:r>
              <w:rPr>
                <w:spacing w:val="-1"/>
                <w:sz w:val="21"/>
              </w:rPr>
              <w:t>债务重组损益</w:t>
            </w:r>
            <w:r>
              <w:rPr>
                <w:sz w:val="21"/>
              </w:rPr>
              <w:t> </w:t>
            </w:r>
          </w:p>
        </w:tc>
        <w:tc>
          <w:tcPr>
            <w:tcW w:w="2429" w:type="dxa"/>
          </w:tcPr>
          <w:p>
            <w:pPr>
              <w:pStyle w:val="TableParagraph"/>
              <w:spacing w:line="252" w:lineRule="exact"/>
              <w:ind w:right="-15"/>
              <w:jc w:val="right"/>
              <w:rPr>
                <w:sz w:val="21"/>
              </w:rPr>
            </w:pPr>
            <w:r>
              <w:rPr>
                <w:color w:val="0000FF"/>
                <w:w w:val="100"/>
                <w:sz w:val="21"/>
              </w:rPr>
              <w:t> </w:t>
            </w:r>
          </w:p>
        </w:tc>
        <w:tc>
          <w:tcPr>
            <w:tcW w:w="2439" w:type="dxa"/>
          </w:tcPr>
          <w:p>
            <w:pPr>
              <w:pStyle w:val="TableParagraph"/>
              <w:spacing w:line="252" w:lineRule="exact"/>
              <w:ind w:left="107"/>
              <w:rPr>
                <w:sz w:val="21"/>
              </w:rPr>
            </w:pPr>
            <w:r>
              <w:rPr>
                <w:color w:val="0000FF"/>
                <w:w w:val="100"/>
                <w:sz w:val="21"/>
              </w:rPr>
              <w:t> </w:t>
            </w:r>
            <w:r>
              <w:rPr>
                <w:color w:val="0000FF"/>
                <w:sz w:val="21"/>
              </w:rPr>
              <w:t> </w:t>
            </w:r>
            <w:r>
              <w:rPr>
                <w:w w:val="100"/>
                <w:sz w:val="21"/>
              </w:rPr>
              <w:t> </w:t>
            </w:r>
          </w:p>
        </w:tc>
      </w:tr>
    </w:tbl>
    <w:p>
      <w:pPr>
        <w:spacing w:after="0" w:line="252" w:lineRule="exact"/>
        <w:rPr>
          <w:sz w:val="21"/>
        </w:rPr>
        <w:sectPr>
          <w:pgSz w:w="11910" w:h="16840"/>
          <w:pgMar w:header="882" w:footer="1195" w:top="1460" w:bottom="1380" w:left="260" w:right="340"/>
        </w:sectPr>
      </w:pPr>
    </w:p>
    <w:p>
      <w:pPr>
        <w:pStyle w:val="BodyText"/>
        <w:spacing w:before="9"/>
        <w:rPr>
          <w:sz w:val="4"/>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6"/>
        <w:gridCol w:w="2429"/>
        <w:gridCol w:w="2439"/>
      </w:tblGrid>
      <w:tr>
        <w:trPr>
          <w:trHeight w:val="547" w:hRule="atLeast"/>
        </w:trPr>
        <w:tc>
          <w:tcPr>
            <w:tcW w:w="3956" w:type="dxa"/>
          </w:tcPr>
          <w:p>
            <w:pPr>
              <w:pStyle w:val="TableParagraph"/>
              <w:spacing w:line="270" w:lineRule="atLeast" w:before="0"/>
              <w:ind w:left="107" w:right="262"/>
              <w:rPr>
                <w:sz w:val="21"/>
              </w:rPr>
            </w:pPr>
            <w:r>
              <w:rPr>
                <w:sz w:val="21"/>
              </w:rPr>
              <w:t>企业重组费用，如安置职工的支出、整合费用等 </w:t>
            </w:r>
          </w:p>
        </w:tc>
        <w:tc>
          <w:tcPr>
            <w:tcW w:w="2429" w:type="dxa"/>
          </w:tcPr>
          <w:p>
            <w:pPr>
              <w:pStyle w:val="TableParagraph"/>
              <w:spacing w:before="138"/>
              <w:ind w:right="-15"/>
              <w:jc w:val="right"/>
              <w:rPr>
                <w:sz w:val="21"/>
              </w:rPr>
            </w:pPr>
            <w:r>
              <w:rPr>
                <w:color w:val="0000FF"/>
                <w:w w:val="100"/>
                <w:sz w:val="21"/>
              </w:rPr>
              <w:t> </w:t>
            </w:r>
          </w:p>
        </w:tc>
        <w:tc>
          <w:tcPr>
            <w:tcW w:w="2439" w:type="dxa"/>
          </w:tcPr>
          <w:p>
            <w:pPr>
              <w:pStyle w:val="TableParagraph"/>
              <w:spacing w:before="138"/>
              <w:ind w:left="107"/>
              <w:rPr>
                <w:sz w:val="21"/>
              </w:rPr>
            </w:pPr>
            <w:r>
              <w:rPr>
                <w:color w:val="0000FF"/>
                <w:w w:val="100"/>
                <w:sz w:val="21"/>
              </w:rPr>
              <w:t> </w:t>
            </w:r>
            <w:r>
              <w:rPr>
                <w:color w:val="0000FF"/>
                <w:sz w:val="21"/>
              </w:rPr>
              <w:t> </w:t>
            </w:r>
            <w:r>
              <w:rPr>
                <w:w w:val="100"/>
                <w:sz w:val="21"/>
              </w:rPr>
              <w:t> </w:t>
            </w:r>
          </w:p>
        </w:tc>
      </w:tr>
      <w:tr>
        <w:trPr>
          <w:trHeight w:val="544" w:hRule="atLeast"/>
        </w:trPr>
        <w:tc>
          <w:tcPr>
            <w:tcW w:w="3956" w:type="dxa"/>
          </w:tcPr>
          <w:p>
            <w:pPr>
              <w:pStyle w:val="TableParagraph"/>
              <w:ind w:left="107"/>
              <w:rPr>
                <w:sz w:val="21"/>
              </w:rPr>
            </w:pPr>
            <w:r>
              <w:rPr>
                <w:spacing w:val="-1"/>
                <w:sz w:val="21"/>
              </w:rPr>
              <w:t>交易价格显失公允的交易产生的超过公</w:t>
            </w:r>
          </w:p>
          <w:p>
            <w:pPr>
              <w:pStyle w:val="TableParagraph"/>
              <w:spacing w:line="252" w:lineRule="exact" w:before="2"/>
              <w:ind w:left="107"/>
              <w:rPr>
                <w:sz w:val="21"/>
              </w:rPr>
            </w:pPr>
            <w:r>
              <w:rPr>
                <w:spacing w:val="-1"/>
                <w:sz w:val="21"/>
              </w:rPr>
              <w:t>允价值部分的损益</w:t>
            </w:r>
            <w:r>
              <w:rPr>
                <w:sz w:val="21"/>
              </w:rPr>
              <w:t> </w:t>
            </w:r>
          </w:p>
        </w:tc>
        <w:tc>
          <w:tcPr>
            <w:tcW w:w="2429" w:type="dxa"/>
          </w:tcPr>
          <w:p>
            <w:pPr>
              <w:pStyle w:val="TableParagraph"/>
              <w:spacing w:before="135"/>
              <w:ind w:right="-15"/>
              <w:jc w:val="right"/>
              <w:rPr>
                <w:sz w:val="21"/>
              </w:rPr>
            </w:pPr>
            <w:r>
              <w:rPr>
                <w:color w:val="0000FF"/>
                <w:w w:val="100"/>
                <w:sz w:val="21"/>
              </w:rPr>
              <w:t> </w:t>
            </w:r>
          </w:p>
        </w:tc>
        <w:tc>
          <w:tcPr>
            <w:tcW w:w="2439" w:type="dxa"/>
          </w:tcPr>
          <w:p>
            <w:pPr>
              <w:pStyle w:val="TableParagraph"/>
              <w:spacing w:before="135"/>
              <w:ind w:left="107"/>
              <w:rPr>
                <w:sz w:val="21"/>
              </w:rPr>
            </w:pPr>
            <w:r>
              <w:rPr>
                <w:color w:val="0000FF"/>
                <w:w w:val="100"/>
                <w:sz w:val="21"/>
              </w:rPr>
              <w:t> </w:t>
            </w:r>
            <w:r>
              <w:rPr>
                <w:color w:val="0000FF"/>
                <w:sz w:val="21"/>
              </w:rPr>
              <w:t> </w:t>
            </w:r>
            <w:r>
              <w:rPr>
                <w:w w:val="100"/>
                <w:sz w:val="21"/>
              </w:rPr>
              <w:t> </w:t>
            </w:r>
          </w:p>
        </w:tc>
      </w:tr>
      <w:tr>
        <w:trPr>
          <w:trHeight w:val="544" w:hRule="atLeast"/>
        </w:trPr>
        <w:tc>
          <w:tcPr>
            <w:tcW w:w="3956" w:type="dxa"/>
          </w:tcPr>
          <w:p>
            <w:pPr>
              <w:pStyle w:val="TableParagraph"/>
              <w:ind w:left="107"/>
              <w:rPr>
                <w:sz w:val="21"/>
              </w:rPr>
            </w:pPr>
            <w:r>
              <w:rPr>
                <w:spacing w:val="-1"/>
                <w:sz w:val="21"/>
              </w:rPr>
              <w:t>同一控制下企业合并产生的子公司期初</w:t>
            </w:r>
          </w:p>
          <w:p>
            <w:pPr>
              <w:pStyle w:val="TableParagraph"/>
              <w:spacing w:line="252" w:lineRule="exact" w:before="2"/>
              <w:ind w:left="107"/>
              <w:rPr>
                <w:sz w:val="21"/>
              </w:rPr>
            </w:pPr>
            <w:r>
              <w:rPr>
                <w:spacing w:val="-1"/>
                <w:sz w:val="21"/>
              </w:rPr>
              <w:t>至合并日的当期净损益</w:t>
            </w:r>
            <w:r>
              <w:rPr>
                <w:sz w:val="21"/>
              </w:rPr>
              <w:t> </w:t>
            </w:r>
          </w:p>
        </w:tc>
        <w:tc>
          <w:tcPr>
            <w:tcW w:w="2429" w:type="dxa"/>
          </w:tcPr>
          <w:p>
            <w:pPr>
              <w:pStyle w:val="TableParagraph"/>
              <w:spacing w:before="137"/>
              <w:ind w:right="-15"/>
              <w:jc w:val="right"/>
              <w:rPr>
                <w:sz w:val="21"/>
              </w:rPr>
            </w:pPr>
            <w:r>
              <w:rPr>
                <w:color w:val="0000FF"/>
                <w:w w:val="100"/>
                <w:sz w:val="21"/>
              </w:rPr>
              <w:t> </w:t>
            </w:r>
          </w:p>
        </w:tc>
        <w:tc>
          <w:tcPr>
            <w:tcW w:w="2439" w:type="dxa"/>
          </w:tcPr>
          <w:p>
            <w:pPr>
              <w:pStyle w:val="TableParagraph"/>
              <w:spacing w:before="137"/>
              <w:ind w:left="107"/>
              <w:rPr>
                <w:sz w:val="21"/>
              </w:rPr>
            </w:pPr>
            <w:r>
              <w:rPr>
                <w:color w:val="0000FF"/>
                <w:w w:val="100"/>
                <w:sz w:val="21"/>
              </w:rPr>
              <w:t> </w:t>
            </w:r>
            <w:r>
              <w:rPr>
                <w:color w:val="0000FF"/>
                <w:sz w:val="21"/>
              </w:rPr>
              <w:t> </w:t>
            </w:r>
            <w:r>
              <w:rPr>
                <w:w w:val="100"/>
                <w:sz w:val="21"/>
              </w:rPr>
              <w:t> </w:t>
            </w:r>
          </w:p>
        </w:tc>
      </w:tr>
      <w:tr>
        <w:trPr>
          <w:trHeight w:val="544" w:hRule="atLeast"/>
        </w:trPr>
        <w:tc>
          <w:tcPr>
            <w:tcW w:w="3956" w:type="dxa"/>
          </w:tcPr>
          <w:p>
            <w:pPr>
              <w:pStyle w:val="TableParagraph"/>
              <w:ind w:left="107"/>
              <w:rPr>
                <w:sz w:val="21"/>
              </w:rPr>
            </w:pPr>
            <w:r>
              <w:rPr>
                <w:spacing w:val="-1"/>
                <w:sz w:val="21"/>
              </w:rPr>
              <w:t>与公司正常经营业务无关的或有事项产</w:t>
            </w:r>
          </w:p>
          <w:p>
            <w:pPr>
              <w:pStyle w:val="TableParagraph"/>
              <w:spacing w:line="252" w:lineRule="exact" w:before="2"/>
              <w:ind w:left="107"/>
              <w:rPr>
                <w:sz w:val="21"/>
              </w:rPr>
            </w:pPr>
            <w:r>
              <w:rPr>
                <w:spacing w:val="-1"/>
                <w:sz w:val="21"/>
              </w:rPr>
              <w:t>生的损益</w:t>
            </w:r>
            <w:r>
              <w:rPr>
                <w:sz w:val="21"/>
              </w:rPr>
              <w:t> </w:t>
            </w:r>
          </w:p>
        </w:tc>
        <w:tc>
          <w:tcPr>
            <w:tcW w:w="2429" w:type="dxa"/>
          </w:tcPr>
          <w:p>
            <w:pPr>
              <w:pStyle w:val="TableParagraph"/>
              <w:spacing w:before="138"/>
              <w:ind w:right="-15"/>
              <w:jc w:val="right"/>
              <w:rPr>
                <w:sz w:val="21"/>
              </w:rPr>
            </w:pPr>
            <w:r>
              <w:rPr>
                <w:color w:val="0000FF"/>
                <w:w w:val="100"/>
                <w:sz w:val="21"/>
              </w:rPr>
              <w:t> </w:t>
            </w:r>
          </w:p>
        </w:tc>
        <w:tc>
          <w:tcPr>
            <w:tcW w:w="2439" w:type="dxa"/>
          </w:tcPr>
          <w:p>
            <w:pPr>
              <w:pStyle w:val="TableParagraph"/>
              <w:spacing w:before="138"/>
              <w:ind w:left="107"/>
              <w:rPr>
                <w:sz w:val="21"/>
              </w:rPr>
            </w:pPr>
            <w:r>
              <w:rPr>
                <w:color w:val="0000FF"/>
                <w:w w:val="100"/>
                <w:sz w:val="21"/>
              </w:rPr>
              <w:t> </w:t>
            </w:r>
            <w:r>
              <w:rPr>
                <w:color w:val="0000FF"/>
                <w:sz w:val="21"/>
              </w:rPr>
              <w:t> </w:t>
            </w:r>
            <w:r>
              <w:rPr>
                <w:w w:val="100"/>
                <w:sz w:val="21"/>
              </w:rPr>
              <w:t> </w:t>
            </w:r>
          </w:p>
        </w:tc>
      </w:tr>
      <w:tr>
        <w:trPr>
          <w:trHeight w:val="1905" w:hRule="atLeast"/>
        </w:trPr>
        <w:tc>
          <w:tcPr>
            <w:tcW w:w="3956" w:type="dxa"/>
          </w:tcPr>
          <w:p>
            <w:pPr>
              <w:pStyle w:val="TableParagraph"/>
              <w:spacing w:line="242" w:lineRule="auto"/>
              <w:ind w:left="107" w:right="262"/>
              <w:jc w:val="both"/>
              <w:rPr>
                <w:sz w:val="21"/>
              </w:rPr>
            </w:pPr>
            <w:r>
              <w:rPr>
                <w:sz w:val="21"/>
              </w:rPr>
              <w:t>除同公司正常经营业务相关的有效套期保值业务外，持有交易性金融资产、衍生金融资产、交易性金融负债、衍生金融负债产生的公允价值变动损益，以及处置交易性金融资产、衍生金融资产、交易性金融负债、衍生金融负债和其他</w:t>
            </w:r>
          </w:p>
          <w:p>
            <w:pPr>
              <w:pStyle w:val="TableParagraph"/>
              <w:spacing w:line="250" w:lineRule="exact" w:before="4"/>
              <w:ind w:left="107"/>
              <w:rPr>
                <w:sz w:val="21"/>
              </w:rPr>
            </w:pPr>
            <w:r>
              <w:rPr>
                <w:spacing w:val="-1"/>
                <w:sz w:val="21"/>
              </w:rPr>
              <w:t>债权投资取得的投资收益</w:t>
            </w:r>
            <w:r>
              <w:rPr>
                <w:sz w:val="21"/>
              </w:rPr>
              <w:t> </w:t>
            </w:r>
          </w:p>
        </w:tc>
        <w:tc>
          <w:tcPr>
            <w:tcW w:w="2429" w:type="dxa"/>
          </w:tcPr>
          <w:p>
            <w:pPr>
              <w:pStyle w:val="TableParagraph"/>
              <w:spacing w:before="0"/>
              <w:rPr>
                <w:sz w:val="20"/>
              </w:rPr>
            </w:pPr>
          </w:p>
          <w:p>
            <w:pPr>
              <w:pStyle w:val="TableParagraph"/>
              <w:spacing w:before="0"/>
              <w:rPr>
                <w:sz w:val="20"/>
              </w:rPr>
            </w:pPr>
          </w:p>
          <w:p>
            <w:pPr>
              <w:pStyle w:val="TableParagraph"/>
              <w:spacing w:before="9"/>
              <w:rPr>
                <w:sz w:val="23"/>
              </w:rPr>
            </w:pPr>
          </w:p>
          <w:p>
            <w:pPr>
              <w:pStyle w:val="TableParagraph"/>
              <w:ind w:right="-15"/>
              <w:jc w:val="right"/>
              <w:rPr>
                <w:sz w:val="21"/>
              </w:rPr>
            </w:pPr>
            <w:r>
              <w:rPr>
                <w:sz w:val="21"/>
              </w:rPr>
              <w:t>-12,547,955.22 </w:t>
            </w:r>
          </w:p>
        </w:tc>
        <w:tc>
          <w:tcPr>
            <w:tcW w:w="2439" w:type="dxa"/>
          </w:tcPr>
          <w:p>
            <w:pPr>
              <w:pStyle w:val="TableParagraph"/>
              <w:spacing w:before="0"/>
              <w:rPr>
                <w:sz w:val="20"/>
              </w:rPr>
            </w:pPr>
          </w:p>
          <w:p>
            <w:pPr>
              <w:pStyle w:val="TableParagraph"/>
              <w:spacing w:before="0"/>
              <w:rPr>
                <w:sz w:val="20"/>
              </w:rPr>
            </w:pPr>
          </w:p>
          <w:p>
            <w:pPr>
              <w:pStyle w:val="TableParagraph"/>
              <w:spacing w:before="9"/>
              <w:rPr>
                <w:sz w:val="23"/>
              </w:rPr>
            </w:pPr>
          </w:p>
          <w:p>
            <w:pPr>
              <w:pStyle w:val="TableParagraph"/>
              <w:ind w:left="107"/>
              <w:rPr>
                <w:sz w:val="21"/>
              </w:rPr>
            </w:pPr>
            <w:r>
              <w:rPr>
                <w:w w:val="100"/>
                <w:sz w:val="21"/>
              </w:rPr>
              <w:t> </w:t>
            </w:r>
            <w:r>
              <w:rPr>
                <w:sz w:val="21"/>
              </w:rPr>
              <w:t> </w:t>
            </w:r>
            <w:r>
              <w:rPr>
                <w:w w:val="100"/>
                <w:sz w:val="21"/>
              </w:rPr>
              <w:t> </w:t>
            </w:r>
          </w:p>
        </w:tc>
      </w:tr>
      <w:tr>
        <w:trPr>
          <w:trHeight w:val="546" w:hRule="atLeast"/>
        </w:trPr>
        <w:tc>
          <w:tcPr>
            <w:tcW w:w="3956" w:type="dxa"/>
          </w:tcPr>
          <w:p>
            <w:pPr>
              <w:pStyle w:val="TableParagraph"/>
              <w:spacing w:line="270" w:lineRule="atLeast" w:before="0"/>
              <w:ind w:left="107" w:right="262"/>
              <w:rPr>
                <w:sz w:val="21"/>
              </w:rPr>
            </w:pPr>
            <w:r>
              <w:rPr>
                <w:sz w:val="21"/>
              </w:rPr>
              <w:t>单独进行减值测试的应收款项、合同资产减值准备转回 </w:t>
            </w:r>
          </w:p>
        </w:tc>
        <w:tc>
          <w:tcPr>
            <w:tcW w:w="2429" w:type="dxa"/>
          </w:tcPr>
          <w:p>
            <w:pPr>
              <w:pStyle w:val="TableParagraph"/>
              <w:spacing w:before="137"/>
              <w:ind w:right="-15"/>
              <w:jc w:val="right"/>
              <w:rPr>
                <w:sz w:val="21"/>
              </w:rPr>
            </w:pPr>
            <w:r>
              <w:rPr>
                <w:w w:val="100"/>
                <w:sz w:val="21"/>
              </w:rPr>
              <w:t> </w:t>
            </w:r>
          </w:p>
        </w:tc>
        <w:tc>
          <w:tcPr>
            <w:tcW w:w="2439" w:type="dxa"/>
          </w:tcPr>
          <w:p>
            <w:pPr>
              <w:pStyle w:val="TableParagraph"/>
              <w:spacing w:before="137"/>
              <w:ind w:left="107"/>
              <w:rPr>
                <w:sz w:val="21"/>
              </w:rPr>
            </w:pPr>
            <w:r>
              <w:rPr>
                <w:w w:val="100"/>
                <w:sz w:val="21"/>
              </w:rPr>
              <w:t> </w:t>
            </w:r>
            <w:r>
              <w:rPr>
                <w:sz w:val="21"/>
              </w:rPr>
              <w:t> </w:t>
            </w:r>
            <w:r>
              <w:rPr>
                <w:w w:val="100"/>
                <w:sz w:val="21"/>
              </w:rPr>
              <w:t> </w:t>
            </w:r>
          </w:p>
        </w:tc>
      </w:tr>
      <w:tr>
        <w:trPr>
          <w:trHeight w:val="270" w:hRule="atLeast"/>
        </w:trPr>
        <w:tc>
          <w:tcPr>
            <w:tcW w:w="3956" w:type="dxa"/>
          </w:tcPr>
          <w:p>
            <w:pPr>
              <w:pStyle w:val="TableParagraph"/>
              <w:spacing w:line="250" w:lineRule="exact"/>
              <w:ind w:left="107"/>
              <w:rPr>
                <w:sz w:val="21"/>
              </w:rPr>
            </w:pPr>
            <w:r>
              <w:rPr>
                <w:spacing w:val="-1"/>
                <w:sz w:val="21"/>
              </w:rPr>
              <w:t>对外委托贷款取得的损益</w:t>
            </w:r>
            <w:r>
              <w:rPr>
                <w:sz w:val="21"/>
              </w:rPr>
              <w:t> </w:t>
            </w:r>
          </w:p>
        </w:tc>
        <w:tc>
          <w:tcPr>
            <w:tcW w:w="2429" w:type="dxa"/>
          </w:tcPr>
          <w:p>
            <w:pPr>
              <w:pStyle w:val="TableParagraph"/>
              <w:spacing w:line="250" w:lineRule="exact"/>
              <w:ind w:right="-15"/>
              <w:jc w:val="right"/>
              <w:rPr>
                <w:sz w:val="21"/>
              </w:rPr>
            </w:pPr>
            <w:r>
              <w:rPr>
                <w:color w:val="0000FF"/>
                <w:w w:val="100"/>
                <w:sz w:val="21"/>
              </w:rPr>
              <w:t> </w:t>
            </w:r>
          </w:p>
        </w:tc>
        <w:tc>
          <w:tcPr>
            <w:tcW w:w="2439" w:type="dxa"/>
          </w:tcPr>
          <w:p>
            <w:pPr>
              <w:pStyle w:val="TableParagraph"/>
              <w:spacing w:line="250" w:lineRule="exact"/>
              <w:ind w:left="107"/>
              <w:rPr>
                <w:sz w:val="21"/>
              </w:rPr>
            </w:pPr>
            <w:r>
              <w:rPr>
                <w:color w:val="0000FF"/>
                <w:w w:val="100"/>
                <w:sz w:val="21"/>
              </w:rPr>
              <w:t> </w:t>
            </w:r>
            <w:r>
              <w:rPr>
                <w:color w:val="0000FF"/>
                <w:sz w:val="21"/>
              </w:rPr>
              <w:t> </w:t>
            </w:r>
            <w:r>
              <w:rPr>
                <w:w w:val="100"/>
                <w:sz w:val="21"/>
              </w:rPr>
              <w:t> </w:t>
            </w:r>
          </w:p>
        </w:tc>
      </w:tr>
      <w:tr>
        <w:trPr>
          <w:trHeight w:val="544" w:hRule="atLeast"/>
        </w:trPr>
        <w:tc>
          <w:tcPr>
            <w:tcW w:w="3956" w:type="dxa"/>
          </w:tcPr>
          <w:p>
            <w:pPr>
              <w:pStyle w:val="TableParagraph"/>
              <w:ind w:left="107"/>
              <w:rPr>
                <w:sz w:val="21"/>
              </w:rPr>
            </w:pPr>
            <w:r>
              <w:rPr>
                <w:spacing w:val="-1"/>
                <w:sz w:val="21"/>
              </w:rPr>
              <w:t>采用公允价值模式进行后续计量的投资</w:t>
            </w:r>
          </w:p>
          <w:p>
            <w:pPr>
              <w:pStyle w:val="TableParagraph"/>
              <w:spacing w:line="250" w:lineRule="exact" w:before="4"/>
              <w:ind w:left="107"/>
              <w:rPr>
                <w:sz w:val="21"/>
              </w:rPr>
            </w:pPr>
            <w:r>
              <w:rPr>
                <w:spacing w:val="-1"/>
                <w:sz w:val="21"/>
              </w:rPr>
              <w:t>性房地产公允价值变动产生的损益</w:t>
            </w:r>
            <w:r>
              <w:rPr>
                <w:sz w:val="21"/>
              </w:rPr>
              <w:t> </w:t>
            </w:r>
          </w:p>
        </w:tc>
        <w:tc>
          <w:tcPr>
            <w:tcW w:w="2429" w:type="dxa"/>
          </w:tcPr>
          <w:p>
            <w:pPr>
              <w:pStyle w:val="TableParagraph"/>
              <w:spacing w:before="138"/>
              <w:ind w:right="-15"/>
              <w:jc w:val="right"/>
              <w:rPr>
                <w:sz w:val="21"/>
              </w:rPr>
            </w:pPr>
            <w:r>
              <w:rPr>
                <w:color w:val="0000FF"/>
                <w:w w:val="100"/>
                <w:sz w:val="21"/>
              </w:rPr>
              <w:t> </w:t>
            </w:r>
          </w:p>
        </w:tc>
        <w:tc>
          <w:tcPr>
            <w:tcW w:w="2439" w:type="dxa"/>
          </w:tcPr>
          <w:p>
            <w:pPr>
              <w:pStyle w:val="TableParagraph"/>
              <w:spacing w:before="138"/>
              <w:ind w:left="107"/>
              <w:rPr>
                <w:sz w:val="21"/>
              </w:rPr>
            </w:pPr>
            <w:r>
              <w:rPr>
                <w:color w:val="0000FF"/>
                <w:w w:val="100"/>
                <w:sz w:val="21"/>
              </w:rPr>
              <w:t> </w:t>
            </w:r>
            <w:r>
              <w:rPr>
                <w:color w:val="0000FF"/>
                <w:sz w:val="21"/>
              </w:rPr>
              <w:t> </w:t>
            </w:r>
            <w:r>
              <w:rPr>
                <w:w w:val="100"/>
                <w:sz w:val="21"/>
              </w:rPr>
              <w:t> </w:t>
            </w:r>
          </w:p>
        </w:tc>
      </w:tr>
      <w:tr>
        <w:trPr>
          <w:trHeight w:val="817" w:hRule="atLeast"/>
        </w:trPr>
        <w:tc>
          <w:tcPr>
            <w:tcW w:w="3956" w:type="dxa"/>
          </w:tcPr>
          <w:p>
            <w:pPr>
              <w:pStyle w:val="TableParagraph"/>
              <w:ind w:left="107"/>
              <w:rPr>
                <w:sz w:val="21"/>
              </w:rPr>
            </w:pPr>
            <w:r>
              <w:rPr>
                <w:spacing w:val="-1"/>
                <w:sz w:val="21"/>
              </w:rPr>
              <w:t>根据税收、会计等法律、法规的要求对</w:t>
            </w:r>
          </w:p>
          <w:p>
            <w:pPr>
              <w:pStyle w:val="TableParagraph"/>
              <w:spacing w:line="270" w:lineRule="atLeast" w:before="0"/>
              <w:ind w:left="107" w:right="262"/>
              <w:rPr>
                <w:sz w:val="21"/>
              </w:rPr>
            </w:pPr>
            <w:r>
              <w:rPr>
                <w:sz w:val="21"/>
              </w:rPr>
              <w:t>当期损益进行一次性调整对当期损益的影响 </w:t>
            </w:r>
          </w:p>
        </w:tc>
        <w:tc>
          <w:tcPr>
            <w:tcW w:w="2429" w:type="dxa"/>
          </w:tcPr>
          <w:p>
            <w:pPr>
              <w:pStyle w:val="TableParagraph"/>
              <w:spacing w:before="5"/>
              <w:rPr>
                <w:sz w:val="21"/>
              </w:rPr>
            </w:pPr>
          </w:p>
          <w:p>
            <w:pPr>
              <w:pStyle w:val="TableParagraph"/>
              <w:spacing w:before="0"/>
              <w:ind w:right="-15"/>
              <w:jc w:val="right"/>
              <w:rPr>
                <w:sz w:val="21"/>
              </w:rPr>
            </w:pPr>
            <w:r>
              <w:rPr>
                <w:color w:val="0000FF"/>
                <w:w w:val="100"/>
                <w:sz w:val="21"/>
              </w:rPr>
              <w:t> </w:t>
            </w:r>
          </w:p>
        </w:tc>
        <w:tc>
          <w:tcPr>
            <w:tcW w:w="2439" w:type="dxa"/>
          </w:tcPr>
          <w:p>
            <w:pPr>
              <w:pStyle w:val="TableParagraph"/>
              <w:spacing w:before="5"/>
              <w:rPr>
                <w:sz w:val="21"/>
              </w:rPr>
            </w:pPr>
          </w:p>
          <w:p>
            <w:pPr>
              <w:pStyle w:val="TableParagraph"/>
              <w:spacing w:before="0"/>
              <w:ind w:left="107"/>
              <w:rPr>
                <w:sz w:val="21"/>
              </w:rPr>
            </w:pPr>
            <w:r>
              <w:rPr>
                <w:color w:val="0000FF"/>
                <w:w w:val="100"/>
                <w:sz w:val="21"/>
              </w:rPr>
              <w:t> </w:t>
            </w:r>
            <w:r>
              <w:rPr>
                <w:color w:val="0000FF"/>
                <w:sz w:val="21"/>
              </w:rPr>
              <w:t> </w:t>
            </w:r>
            <w:r>
              <w:rPr>
                <w:w w:val="100"/>
                <w:sz w:val="21"/>
              </w:rPr>
              <w:t> </w:t>
            </w:r>
          </w:p>
        </w:tc>
      </w:tr>
      <w:tr>
        <w:trPr>
          <w:trHeight w:val="273" w:hRule="atLeast"/>
        </w:trPr>
        <w:tc>
          <w:tcPr>
            <w:tcW w:w="3956" w:type="dxa"/>
          </w:tcPr>
          <w:p>
            <w:pPr>
              <w:pStyle w:val="TableParagraph"/>
              <w:spacing w:line="252" w:lineRule="exact"/>
              <w:ind w:left="107"/>
              <w:rPr>
                <w:sz w:val="21"/>
              </w:rPr>
            </w:pPr>
            <w:r>
              <w:rPr>
                <w:spacing w:val="-1"/>
                <w:sz w:val="21"/>
              </w:rPr>
              <w:t>受托经营取得的托管费收入 </w:t>
            </w:r>
          </w:p>
        </w:tc>
        <w:tc>
          <w:tcPr>
            <w:tcW w:w="2429" w:type="dxa"/>
          </w:tcPr>
          <w:p>
            <w:pPr>
              <w:pStyle w:val="TableParagraph"/>
              <w:spacing w:line="252" w:lineRule="exact"/>
              <w:ind w:right="-15"/>
              <w:jc w:val="right"/>
              <w:rPr>
                <w:sz w:val="21"/>
              </w:rPr>
            </w:pPr>
            <w:r>
              <w:rPr>
                <w:color w:val="0000FF"/>
                <w:w w:val="100"/>
                <w:sz w:val="21"/>
              </w:rPr>
              <w:t> </w:t>
            </w:r>
          </w:p>
        </w:tc>
        <w:tc>
          <w:tcPr>
            <w:tcW w:w="2439" w:type="dxa"/>
          </w:tcPr>
          <w:p>
            <w:pPr>
              <w:pStyle w:val="TableParagraph"/>
              <w:spacing w:line="252" w:lineRule="exact"/>
              <w:ind w:left="107"/>
              <w:rPr>
                <w:sz w:val="21"/>
              </w:rPr>
            </w:pPr>
            <w:r>
              <w:rPr>
                <w:color w:val="0000FF"/>
                <w:w w:val="100"/>
                <w:sz w:val="21"/>
              </w:rPr>
              <w:t> </w:t>
            </w:r>
            <w:r>
              <w:rPr>
                <w:color w:val="0000FF"/>
                <w:sz w:val="21"/>
              </w:rPr>
              <w:t> </w:t>
            </w:r>
            <w:r>
              <w:rPr>
                <w:w w:val="100"/>
                <w:sz w:val="21"/>
              </w:rPr>
              <w:t> </w:t>
            </w:r>
          </w:p>
        </w:tc>
      </w:tr>
      <w:tr>
        <w:trPr>
          <w:trHeight w:val="544" w:hRule="atLeast"/>
        </w:trPr>
        <w:tc>
          <w:tcPr>
            <w:tcW w:w="3956" w:type="dxa"/>
          </w:tcPr>
          <w:p>
            <w:pPr>
              <w:pStyle w:val="TableParagraph"/>
              <w:ind w:left="107"/>
              <w:rPr>
                <w:sz w:val="21"/>
              </w:rPr>
            </w:pPr>
            <w:r>
              <w:rPr>
                <w:spacing w:val="-1"/>
                <w:sz w:val="21"/>
              </w:rPr>
              <w:t>除上述各项之外的其他营业外收入和支</w:t>
            </w:r>
          </w:p>
          <w:p>
            <w:pPr>
              <w:pStyle w:val="TableParagraph"/>
              <w:spacing w:line="252" w:lineRule="exact" w:before="2"/>
              <w:ind w:left="107"/>
              <w:rPr>
                <w:sz w:val="21"/>
              </w:rPr>
            </w:pPr>
            <w:r>
              <w:rPr>
                <w:sz w:val="21"/>
              </w:rPr>
              <w:t>出 </w:t>
            </w:r>
          </w:p>
        </w:tc>
        <w:tc>
          <w:tcPr>
            <w:tcW w:w="2429" w:type="dxa"/>
          </w:tcPr>
          <w:p>
            <w:pPr>
              <w:pStyle w:val="TableParagraph"/>
              <w:spacing w:before="135"/>
              <w:ind w:right="-15"/>
              <w:jc w:val="right"/>
              <w:rPr>
                <w:sz w:val="21"/>
              </w:rPr>
            </w:pPr>
            <w:r>
              <w:rPr>
                <w:sz w:val="21"/>
              </w:rPr>
              <w:t>-1,758,650.83 </w:t>
            </w:r>
          </w:p>
        </w:tc>
        <w:tc>
          <w:tcPr>
            <w:tcW w:w="2439" w:type="dxa"/>
          </w:tcPr>
          <w:p>
            <w:pPr>
              <w:pStyle w:val="TableParagraph"/>
              <w:spacing w:before="135"/>
              <w:ind w:left="107"/>
              <w:rPr>
                <w:sz w:val="21"/>
              </w:rPr>
            </w:pPr>
            <w:r>
              <w:rPr>
                <w:color w:val="0000FF"/>
                <w:w w:val="100"/>
                <w:sz w:val="21"/>
              </w:rPr>
              <w:t> </w:t>
            </w:r>
            <w:r>
              <w:rPr>
                <w:color w:val="0000FF"/>
                <w:sz w:val="21"/>
              </w:rPr>
              <w:t> </w:t>
            </w:r>
            <w:r>
              <w:rPr>
                <w:w w:val="100"/>
                <w:sz w:val="21"/>
              </w:rPr>
              <w:t> </w:t>
            </w:r>
          </w:p>
        </w:tc>
      </w:tr>
      <w:tr>
        <w:trPr>
          <w:trHeight w:val="271" w:hRule="atLeast"/>
        </w:trPr>
        <w:tc>
          <w:tcPr>
            <w:tcW w:w="3956" w:type="dxa"/>
          </w:tcPr>
          <w:p>
            <w:pPr>
              <w:pStyle w:val="TableParagraph"/>
              <w:spacing w:line="250" w:lineRule="exact"/>
              <w:ind w:left="107"/>
              <w:rPr>
                <w:sz w:val="21"/>
              </w:rPr>
            </w:pPr>
            <w:r>
              <w:rPr>
                <w:spacing w:val="-1"/>
                <w:sz w:val="21"/>
              </w:rPr>
              <w:t>其他符合非经常性损益定义的损益项目</w:t>
            </w:r>
            <w:r>
              <w:rPr>
                <w:sz w:val="21"/>
              </w:rPr>
              <w:t> </w:t>
            </w:r>
          </w:p>
        </w:tc>
        <w:tc>
          <w:tcPr>
            <w:tcW w:w="2429" w:type="dxa"/>
          </w:tcPr>
          <w:p>
            <w:pPr>
              <w:pStyle w:val="TableParagraph"/>
              <w:spacing w:line="250" w:lineRule="exact"/>
              <w:ind w:right="-15"/>
              <w:jc w:val="right"/>
              <w:rPr>
                <w:sz w:val="21"/>
              </w:rPr>
            </w:pPr>
            <w:r>
              <w:rPr>
                <w:color w:val="0000FF"/>
                <w:w w:val="100"/>
                <w:sz w:val="21"/>
              </w:rPr>
              <w:t> </w:t>
            </w:r>
          </w:p>
        </w:tc>
        <w:tc>
          <w:tcPr>
            <w:tcW w:w="2439" w:type="dxa"/>
          </w:tcPr>
          <w:p>
            <w:pPr>
              <w:pStyle w:val="TableParagraph"/>
              <w:spacing w:line="250" w:lineRule="exact"/>
              <w:ind w:left="107"/>
              <w:rPr>
                <w:sz w:val="21"/>
              </w:rPr>
            </w:pPr>
            <w:r>
              <w:rPr>
                <w:color w:val="0000FF"/>
                <w:w w:val="100"/>
                <w:sz w:val="21"/>
              </w:rPr>
              <w:t> </w:t>
            </w:r>
            <w:r>
              <w:rPr>
                <w:color w:val="0000FF"/>
                <w:sz w:val="21"/>
              </w:rPr>
              <w:t> </w:t>
            </w:r>
            <w:r>
              <w:rPr>
                <w:w w:val="100"/>
                <w:sz w:val="21"/>
              </w:rPr>
              <w:t> </w:t>
            </w:r>
          </w:p>
        </w:tc>
      </w:tr>
      <w:tr>
        <w:trPr>
          <w:trHeight w:val="273" w:hRule="atLeast"/>
        </w:trPr>
        <w:tc>
          <w:tcPr>
            <w:tcW w:w="3956" w:type="dxa"/>
          </w:tcPr>
          <w:p>
            <w:pPr>
              <w:pStyle w:val="TableParagraph"/>
              <w:spacing w:line="252" w:lineRule="exact"/>
              <w:ind w:left="107"/>
              <w:rPr>
                <w:sz w:val="21"/>
              </w:rPr>
            </w:pPr>
            <w:r>
              <w:rPr>
                <w:sz w:val="21"/>
              </w:rPr>
              <w:t>减：所得税影响额 </w:t>
            </w:r>
          </w:p>
        </w:tc>
        <w:tc>
          <w:tcPr>
            <w:tcW w:w="2429" w:type="dxa"/>
          </w:tcPr>
          <w:p>
            <w:pPr>
              <w:pStyle w:val="TableParagraph"/>
              <w:spacing w:line="252" w:lineRule="exact"/>
              <w:ind w:right="-15"/>
              <w:jc w:val="right"/>
              <w:rPr>
                <w:sz w:val="21"/>
              </w:rPr>
            </w:pPr>
            <w:r>
              <w:rPr>
                <w:sz w:val="21"/>
              </w:rPr>
              <w:t>8,718,471.56 </w:t>
            </w:r>
          </w:p>
        </w:tc>
        <w:tc>
          <w:tcPr>
            <w:tcW w:w="2439" w:type="dxa"/>
          </w:tcPr>
          <w:p>
            <w:pPr>
              <w:pStyle w:val="TableParagraph"/>
              <w:spacing w:line="252" w:lineRule="exact"/>
              <w:ind w:left="107"/>
              <w:rPr>
                <w:sz w:val="21"/>
              </w:rPr>
            </w:pPr>
            <w:r>
              <w:rPr>
                <w:color w:val="0000FF"/>
                <w:w w:val="100"/>
                <w:sz w:val="21"/>
              </w:rPr>
              <w:t> </w:t>
            </w:r>
            <w:r>
              <w:rPr>
                <w:color w:val="0000FF"/>
                <w:sz w:val="21"/>
              </w:rPr>
              <w:t> </w:t>
            </w:r>
            <w:r>
              <w:rPr>
                <w:w w:val="100"/>
                <w:sz w:val="21"/>
              </w:rPr>
              <w:t> </w:t>
            </w:r>
          </w:p>
        </w:tc>
      </w:tr>
      <w:tr>
        <w:trPr>
          <w:trHeight w:val="273" w:hRule="atLeast"/>
        </w:trPr>
        <w:tc>
          <w:tcPr>
            <w:tcW w:w="3956" w:type="dxa"/>
          </w:tcPr>
          <w:p>
            <w:pPr>
              <w:pStyle w:val="TableParagraph"/>
              <w:spacing w:line="252" w:lineRule="exact"/>
              <w:ind w:left="107"/>
              <w:rPr>
                <w:sz w:val="21"/>
              </w:rPr>
            </w:pPr>
            <w:r>
              <w:rPr>
                <w:spacing w:val="-1"/>
                <w:sz w:val="21"/>
              </w:rPr>
              <w:t>少数股东权益影响额</w:t>
            </w:r>
            <w:r>
              <w:rPr>
                <w:sz w:val="21"/>
              </w:rPr>
              <w:t> </w:t>
            </w:r>
          </w:p>
        </w:tc>
        <w:tc>
          <w:tcPr>
            <w:tcW w:w="2429" w:type="dxa"/>
          </w:tcPr>
          <w:p>
            <w:pPr>
              <w:pStyle w:val="TableParagraph"/>
              <w:spacing w:line="252" w:lineRule="exact"/>
              <w:ind w:right="-15"/>
              <w:jc w:val="right"/>
              <w:rPr>
                <w:sz w:val="21"/>
              </w:rPr>
            </w:pPr>
            <w:r>
              <w:rPr>
                <w:sz w:val="21"/>
              </w:rPr>
              <w:t>8,097.03 </w:t>
            </w:r>
          </w:p>
        </w:tc>
        <w:tc>
          <w:tcPr>
            <w:tcW w:w="2439" w:type="dxa"/>
          </w:tcPr>
          <w:p>
            <w:pPr>
              <w:pStyle w:val="TableParagraph"/>
              <w:spacing w:line="252" w:lineRule="exact"/>
              <w:ind w:left="107"/>
              <w:rPr>
                <w:sz w:val="21"/>
              </w:rPr>
            </w:pPr>
            <w:r>
              <w:rPr>
                <w:color w:val="0000FF"/>
                <w:w w:val="100"/>
                <w:sz w:val="21"/>
              </w:rPr>
              <w:t> </w:t>
            </w:r>
            <w:r>
              <w:rPr>
                <w:color w:val="0000FF"/>
                <w:sz w:val="21"/>
              </w:rPr>
              <w:t> </w:t>
            </w:r>
            <w:r>
              <w:rPr>
                <w:w w:val="100"/>
                <w:sz w:val="21"/>
              </w:rPr>
              <w:t> </w:t>
            </w:r>
          </w:p>
        </w:tc>
      </w:tr>
      <w:tr>
        <w:trPr>
          <w:trHeight w:val="270" w:hRule="atLeast"/>
        </w:trPr>
        <w:tc>
          <w:tcPr>
            <w:tcW w:w="3956" w:type="dxa"/>
          </w:tcPr>
          <w:p>
            <w:pPr>
              <w:pStyle w:val="TableParagraph"/>
              <w:spacing w:line="250" w:lineRule="exact"/>
              <w:ind w:left="1799" w:right="1687"/>
              <w:jc w:val="center"/>
              <w:rPr>
                <w:sz w:val="21"/>
              </w:rPr>
            </w:pPr>
            <w:r>
              <w:rPr>
                <w:sz w:val="21"/>
              </w:rPr>
              <w:t>合计 </w:t>
            </w:r>
          </w:p>
        </w:tc>
        <w:tc>
          <w:tcPr>
            <w:tcW w:w="2429" w:type="dxa"/>
          </w:tcPr>
          <w:p>
            <w:pPr>
              <w:pStyle w:val="TableParagraph"/>
              <w:spacing w:line="250" w:lineRule="exact"/>
              <w:ind w:right="-15"/>
              <w:jc w:val="right"/>
              <w:rPr>
                <w:sz w:val="21"/>
              </w:rPr>
            </w:pPr>
            <w:r>
              <w:rPr>
                <w:sz w:val="21"/>
              </w:rPr>
              <w:t>47,144,673.28 </w:t>
            </w:r>
          </w:p>
        </w:tc>
        <w:tc>
          <w:tcPr>
            <w:tcW w:w="2439" w:type="dxa"/>
          </w:tcPr>
          <w:p>
            <w:pPr>
              <w:pStyle w:val="TableParagraph"/>
              <w:spacing w:line="250" w:lineRule="exact"/>
              <w:ind w:left="107"/>
              <w:rPr>
                <w:sz w:val="21"/>
              </w:rPr>
            </w:pPr>
            <w:r>
              <w:rPr>
                <w:color w:val="0000FF"/>
                <w:w w:val="100"/>
                <w:sz w:val="21"/>
              </w:rPr>
              <w:t> </w:t>
            </w:r>
            <w:r>
              <w:rPr>
                <w:color w:val="0000FF"/>
                <w:sz w:val="21"/>
              </w:rPr>
              <w:t> </w:t>
            </w:r>
            <w:r>
              <w:rPr>
                <w:w w:val="100"/>
                <w:sz w:val="21"/>
              </w:rPr>
              <w:t> </w:t>
            </w:r>
          </w:p>
        </w:tc>
      </w:tr>
    </w:tbl>
    <w:p>
      <w:pPr>
        <w:pStyle w:val="BodyText"/>
        <w:spacing w:before="1"/>
        <w:ind w:left="1538"/>
      </w:pPr>
      <w:r>
        <w:rPr>
          <w:w w:val="100"/>
        </w:rPr>
        <w:t> </w:t>
      </w:r>
    </w:p>
    <w:p>
      <w:pPr>
        <w:pStyle w:val="BodyText"/>
        <w:spacing w:before="4"/>
        <w:ind w:left="1538"/>
      </w:pPr>
      <w:r>
        <w:rPr>
          <w:spacing w:val="-3"/>
        </w:rPr>
        <w:t>对公司根据《公开发行证券的公司信息披露解释性公告第 </w:t>
      </w:r>
      <w:r>
        <w:rPr/>
        <w:t>1</w:t>
      </w:r>
      <w:r>
        <w:rPr>
          <w:spacing w:val="-8"/>
        </w:rPr>
        <w:t> 号——非经常性损益》定义界定的非</w:t>
      </w:r>
    </w:p>
    <w:p>
      <w:pPr>
        <w:pStyle w:val="BodyText"/>
        <w:spacing w:line="244" w:lineRule="auto" w:before="3"/>
        <w:ind w:left="1538" w:right="937"/>
      </w:pPr>
      <w:r>
        <w:rPr>
          <w:spacing w:val="-3"/>
        </w:rPr>
        <w:t>经常性损益项目，以及把《公开发行证券的公司信息披露解释性公告第 </w:t>
      </w:r>
      <w:r>
        <w:rPr/>
        <w:t>1</w:t>
      </w:r>
      <w:r>
        <w:rPr>
          <w:spacing w:val="-8"/>
        </w:rPr>
        <w:t> 号——非经常性损益》</w:t>
      </w:r>
      <w:r>
        <w:rPr/>
        <w:t>中列举的非经常性损益项目界定为经常性损益的项目，应说明原因。 </w:t>
      </w:r>
    </w:p>
    <w:p>
      <w:pPr>
        <w:pStyle w:val="BodyText"/>
        <w:spacing w:line="265" w:lineRule="exact"/>
        <w:ind w:left="1538"/>
      </w:pPr>
      <w:r>
        <w:rPr>
          <w:spacing w:val="-1"/>
        </w:rPr>
        <w:t>□适用 √不适用</w:t>
      </w:r>
      <w:r>
        <w:rPr>
          <w:spacing w:val="-3"/>
        </w:rPr>
        <w:t> </w:t>
      </w:r>
      <w:r>
        <w:rPr/>
        <w:t> </w:t>
      </w:r>
    </w:p>
    <w:p>
      <w:pPr>
        <w:pStyle w:val="BodyText"/>
        <w:spacing w:before="4"/>
        <w:ind w:left="1538"/>
      </w:pPr>
      <w:r>
        <w:rPr>
          <w:w w:val="100"/>
        </w:rPr>
        <w:t> </w:t>
      </w:r>
    </w:p>
    <w:p>
      <w:pPr>
        <w:pStyle w:val="BodyText"/>
        <w:spacing w:before="62"/>
        <w:ind w:left="1538"/>
      </w:pPr>
      <w:r>
        <w:rPr/>
        <w:t>2、 净资产收益率及每股收益</w:t>
      </w:r>
    </w:p>
    <w:p>
      <w:pPr>
        <w:pStyle w:val="BodyText"/>
        <w:spacing w:before="65"/>
        <w:ind w:left="1538"/>
      </w:pPr>
      <w:r>
        <w:rPr>
          <w:spacing w:val="-1"/>
        </w:rPr>
        <w:t>√适用 □不适用</w:t>
      </w:r>
      <w:r>
        <w:rPr>
          <w:spacing w:val="-3"/>
        </w:rPr>
        <w:t> </w:t>
      </w:r>
      <w:r>
        <w:rPr/>
        <w:t> </w:t>
      </w: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0"/>
        <w:gridCol w:w="1796"/>
        <w:gridCol w:w="2093"/>
        <w:gridCol w:w="2096"/>
      </w:tblGrid>
      <w:tr>
        <w:trPr>
          <w:trHeight w:val="273" w:hRule="atLeast"/>
        </w:trPr>
        <w:tc>
          <w:tcPr>
            <w:tcW w:w="2840" w:type="dxa"/>
            <w:vMerge w:val="restart"/>
          </w:tcPr>
          <w:p>
            <w:pPr>
              <w:pStyle w:val="TableParagraph"/>
              <w:spacing w:before="7"/>
              <w:rPr>
                <w:sz w:val="14"/>
              </w:rPr>
            </w:pPr>
          </w:p>
          <w:p>
            <w:pPr>
              <w:pStyle w:val="TableParagraph"/>
              <w:spacing w:before="0"/>
              <w:ind w:left="892"/>
              <w:rPr>
                <w:sz w:val="21"/>
              </w:rPr>
            </w:pPr>
            <w:r>
              <w:rPr>
                <w:sz w:val="21"/>
              </w:rPr>
              <w:t>报告期利润 </w:t>
            </w:r>
          </w:p>
        </w:tc>
        <w:tc>
          <w:tcPr>
            <w:tcW w:w="1796" w:type="dxa"/>
            <w:vMerge w:val="restart"/>
          </w:tcPr>
          <w:p>
            <w:pPr>
              <w:pStyle w:val="TableParagraph"/>
              <w:spacing w:line="242" w:lineRule="auto" w:before="51"/>
              <w:ind w:left="318" w:right="149" w:hanging="159"/>
              <w:rPr>
                <w:sz w:val="21"/>
              </w:rPr>
            </w:pPr>
            <w:r>
              <w:rPr>
                <w:sz w:val="21"/>
              </w:rPr>
              <w:t>加权平均净资产收益率（%） </w:t>
            </w:r>
          </w:p>
        </w:tc>
        <w:tc>
          <w:tcPr>
            <w:tcW w:w="4189" w:type="dxa"/>
            <w:gridSpan w:val="2"/>
          </w:tcPr>
          <w:p>
            <w:pPr>
              <w:pStyle w:val="TableParagraph"/>
              <w:spacing w:line="252" w:lineRule="exact"/>
              <w:ind w:left="1707" w:right="1596"/>
              <w:jc w:val="center"/>
              <w:rPr>
                <w:sz w:val="21"/>
              </w:rPr>
            </w:pPr>
            <w:r>
              <w:rPr>
                <w:spacing w:val="-1"/>
                <w:sz w:val="21"/>
              </w:rPr>
              <w:t>每股收益</w:t>
            </w:r>
            <w:r>
              <w:rPr>
                <w:sz w:val="21"/>
              </w:rPr>
              <w:t> </w:t>
            </w:r>
          </w:p>
        </w:tc>
      </w:tr>
      <w:tr>
        <w:trPr>
          <w:trHeight w:val="360" w:hRule="atLeast"/>
        </w:trPr>
        <w:tc>
          <w:tcPr>
            <w:tcW w:w="2840" w:type="dxa"/>
            <w:vMerge/>
            <w:tcBorders>
              <w:top w:val="nil"/>
            </w:tcBorders>
          </w:tcPr>
          <w:p>
            <w:pPr>
              <w:rPr>
                <w:sz w:val="2"/>
                <w:szCs w:val="2"/>
              </w:rPr>
            </w:pPr>
          </w:p>
        </w:tc>
        <w:tc>
          <w:tcPr>
            <w:tcW w:w="1796" w:type="dxa"/>
            <w:vMerge/>
            <w:tcBorders>
              <w:top w:val="nil"/>
            </w:tcBorders>
          </w:tcPr>
          <w:p>
            <w:pPr>
              <w:rPr>
                <w:sz w:val="2"/>
                <w:szCs w:val="2"/>
              </w:rPr>
            </w:pPr>
          </w:p>
        </w:tc>
        <w:tc>
          <w:tcPr>
            <w:tcW w:w="2093" w:type="dxa"/>
          </w:tcPr>
          <w:p>
            <w:pPr>
              <w:pStyle w:val="TableParagraph"/>
              <w:spacing w:before="45"/>
              <w:ind w:left="414"/>
              <w:rPr>
                <w:sz w:val="21"/>
              </w:rPr>
            </w:pPr>
            <w:r>
              <w:rPr>
                <w:spacing w:val="-1"/>
                <w:sz w:val="21"/>
              </w:rPr>
              <w:t>基本每股收益</w:t>
            </w:r>
            <w:r>
              <w:rPr>
                <w:sz w:val="21"/>
              </w:rPr>
              <w:t> </w:t>
            </w:r>
          </w:p>
        </w:tc>
        <w:tc>
          <w:tcPr>
            <w:tcW w:w="2096" w:type="dxa"/>
          </w:tcPr>
          <w:p>
            <w:pPr>
              <w:pStyle w:val="TableParagraph"/>
              <w:spacing w:before="45"/>
              <w:ind w:left="417"/>
              <w:rPr>
                <w:sz w:val="21"/>
              </w:rPr>
            </w:pPr>
            <w:r>
              <w:rPr>
                <w:spacing w:val="-1"/>
                <w:sz w:val="21"/>
              </w:rPr>
              <w:t>稀释每股收益</w:t>
            </w:r>
            <w:r>
              <w:rPr>
                <w:sz w:val="21"/>
              </w:rPr>
              <w:t> </w:t>
            </w:r>
          </w:p>
        </w:tc>
      </w:tr>
      <w:tr>
        <w:trPr>
          <w:trHeight w:val="544" w:hRule="atLeast"/>
        </w:trPr>
        <w:tc>
          <w:tcPr>
            <w:tcW w:w="2840" w:type="dxa"/>
          </w:tcPr>
          <w:p>
            <w:pPr>
              <w:pStyle w:val="TableParagraph"/>
              <w:ind w:left="107"/>
              <w:rPr>
                <w:sz w:val="21"/>
              </w:rPr>
            </w:pPr>
            <w:r>
              <w:rPr>
                <w:spacing w:val="-1"/>
                <w:sz w:val="21"/>
              </w:rPr>
              <w:t>归属于公司普通股股东的净</w:t>
            </w:r>
          </w:p>
          <w:p>
            <w:pPr>
              <w:pStyle w:val="TableParagraph"/>
              <w:spacing w:line="250" w:lineRule="exact" w:before="4"/>
              <w:ind w:left="107"/>
              <w:rPr>
                <w:sz w:val="21"/>
              </w:rPr>
            </w:pPr>
            <w:r>
              <w:rPr>
                <w:sz w:val="21"/>
              </w:rPr>
              <w:t>利润 </w:t>
            </w:r>
          </w:p>
        </w:tc>
        <w:tc>
          <w:tcPr>
            <w:tcW w:w="1796" w:type="dxa"/>
          </w:tcPr>
          <w:p>
            <w:pPr>
              <w:pStyle w:val="TableParagraph"/>
              <w:spacing w:before="137"/>
              <w:ind w:right="-15"/>
              <w:jc w:val="right"/>
              <w:rPr>
                <w:sz w:val="21"/>
              </w:rPr>
            </w:pPr>
            <w:r>
              <w:rPr>
                <w:sz w:val="21"/>
              </w:rPr>
              <w:t>16.31 </w:t>
            </w:r>
          </w:p>
        </w:tc>
        <w:tc>
          <w:tcPr>
            <w:tcW w:w="2093" w:type="dxa"/>
          </w:tcPr>
          <w:p>
            <w:pPr>
              <w:pStyle w:val="TableParagraph"/>
              <w:spacing w:before="137"/>
              <w:ind w:right="-15"/>
              <w:jc w:val="right"/>
              <w:rPr>
                <w:sz w:val="21"/>
              </w:rPr>
            </w:pPr>
            <w:r>
              <w:rPr>
                <w:sz w:val="21"/>
              </w:rPr>
              <w:t>1.10 </w:t>
            </w:r>
          </w:p>
        </w:tc>
        <w:tc>
          <w:tcPr>
            <w:tcW w:w="2096" w:type="dxa"/>
          </w:tcPr>
          <w:p>
            <w:pPr>
              <w:pStyle w:val="TableParagraph"/>
              <w:spacing w:before="137"/>
              <w:ind w:right="-15"/>
              <w:jc w:val="right"/>
              <w:rPr>
                <w:sz w:val="21"/>
              </w:rPr>
            </w:pPr>
            <w:r>
              <w:rPr>
                <w:sz w:val="21"/>
              </w:rPr>
              <w:t>1.10 </w:t>
            </w:r>
          </w:p>
        </w:tc>
      </w:tr>
      <w:tr>
        <w:trPr>
          <w:trHeight w:val="544" w:hRule="atLeast"/>
        </w:trPr>
        <w:tc>
          <w:tcPr>
            <w:tcW w:w="2840" w:type="dxa"/>
          </w:tcPr>
          <w:p>
            <w:pPr>
              <w:pStyle w:val="TableParagraph"/>
              <w:ind w:left="107"/>
              <w:rPr>
                <w:sz w:val="21"/>
              </w:rPr>
            </w:pPr>
            <w:r>
              <w:rPr>
                <w:spacing w:val="-1"/>
                <w:sz w:val="21"/>
              </w:rPr>
              <w:t>扣除非经常性损益后归属于</w:t>
            </w:r>
          </w:p>
          <w:p>
            <w:pPr>
              <w:pStyle w:val="TableParagraph"/>
              <w:spacing w:line="250" w:lineRule="exact" w:before="4"/>
              <w:ind w:left="107"/>
              <w:rPr>
                <w:sz w:val="21"/>
              </w:rPr>
            </w:pPr>
            <w:r>
              <w:rPr>
                <w:spacing w:val="-1"/>
                <w:sz w:val="21"/>
              </w:rPr>
              <w:t>公司普通股股东的净利润</w:t>
            </w:r>
            <w:r>
              <w:rPr>
                <w:sz w:val="21"/>
              </w:rPr>
              <w:t> </w:t>
            </w:r>
          </w:p>
        </w:tc>
        <w:tc>
          <w:tcPr>
            <w:tcW w:w="1796" w:type="dxa"/>
          </w:tcPr>
          <w:p>
            <w:pPr>
              <w:pStyle w:val="TableParagraph"/>
              <w:spacing w:before="138"/>
              <w:ind w:right="-15"/>
              <w:jc w:val="right"/>
              <w:rPr>
                <w:sz w:val="21"/>
              </w:rPr>
            </w:pPr>
            <w:r>
              <w:rPr>
                <w:sz w:val="21"/>
              </w:rPr>
              <w:t>15.22 </w:t>
            </w:r>
          </w:p>
        </w:tc>
        <w:tc>
          <w:tcPr>
            <w:tcW w:w="2093" w:type="dxa"/>
          </w:tcPr>
          <w:p>
            <w:pPr>
              <w:pStyle w:val="TableParagraph"/>
              <w:spacing w:before="138"/>
              <w:ind w:right="-15"/>
              <w:jc w:val="right"/>
              <w:rPr>
                <w:sz w:val="21"/>
              </w:rPr>
            </w:pPr>
            <w:r>
              <w:rPr>
                <w:sz w:val="21"/>
              </w:rPr>
              <w:t>1.03 </w:t>
            </w:r>
          </w:p>
        </w:tc>
        <w:tc>
          <w:tcPr>
            <w:tcW w:w="2096" w:type="dxa"/>
          </w:tcPr>
          <w:p>
            <w:pPr>
              <w:pStyle w:val="TableParagraph"/>
              <w:spacing w:before="138"/>
              <w:ind w:right="-15"/>
              <w:jc w:val="right"/>
              <w:rPr>
                <w:sz w:val="21"/>
              </w:rPr>
            </w:pPr>
            <w:r>
              <w:rPr>
                <w:sz w:val="21"/>
              </w:rPr>
              <w:t>1.03 </w:t>
            </w:r>
          </w:p>
        </w:tc>
      </w:tr>
    </w:tbl>
    <w:p>
      <w:pPr>
        <w:pStyle w:val="BodyText"/>
        <w:spacing w:before="1"/>
        <w:ind w:left="1538"/>
      </w:pPr>
      <w:r>
        <w:rPr>
          <w:w w:val="100"/>
        </w:rPr>
        <w:t> </w:t>
      </w:r>
    </w:p>
    <w:p>
      <w:pPr>
        <w:pStyle w:val="BodyText"/>
        <w:spacing w:before="64"/>
        <w:ind w:left="1538"/>
      </w:pPr>
      <w:r>
        <w:rPr/>
        <w:t>3、 境内外会计准则下会计数据差异 </w:t>
      </w:r>
    </w:p>
    <w:p>
      <w:pPr>
        <w:pStyle w:val="BodyText"/>
        <w:spacing w:before="63"/>
        <w:ind w:left="1538"/>
      </w:pPr>
      <w:r>
        <w:rPr>
          <w:spacing w:val="-1"/>
        </w:rPr>
        <w:t>□适用 √不适用</w:t>
      </w:r>
      <w:r>
        <w:rPr>
          <w:spacing w:val="-3"/>
        </w:rPr>
        <w:t> </w:t>
      </w:r>
      <w:r>
        <w:rPr/>
        <w:t> </w:t>
      </w:r>
    </w:p>
    <w:p>
      <w:pPr>
        <w:pStyle w:val="BodyText"/>
        <w:spacing w:before="4"/>
        <w:ind w:left="1538"/>
      </w:pPr>
      <w:r>
        <w:rPr>
          <w:w w:val="100"/>
        </w:rPr>
        <w:t> </w:t>
      </w:r>
    </w:p>
    <w:p>
      <w:pPr>
        <w:spacing w:after="0"/>
        <w:sectPr>
          <w:pgSz w:w="11910" w:h="16840"/>
          <w:pgMar w:header="882" w:footer="1195" w:top="1460" w:bottom="1380" w:left="260" w:right="340"/>
        </w:sectPr>
      </w:pPr>
    </w:p>
    <w:p>
      <w:pPr>
        <w:pStyle w:val="BodyText"/>
        <w:spacing w:before="61"/>
        <w:ind w:left="1538"/>
      </w:pPr>
      <w:r>
        <w:rPr/>
        <w:t>4、 其他</w:t>
      </w:r>
    </w:p>
    <w:p>
      <w:pPr>
        <w:pStyle w:val="BodyText"/>
        <w:spacing w:before="65"/>
        <w:ind w:left="1538"/>
      </w:pPr>
      <w:r>
        <w:rPr>
          <w:spacing w:val="11"/>
        </w:rPr>
        <w:t>□适用 √不适用</w:t>
      </w:r>
      <w:r>
        <w:rPr>
          <w:spacing w:val="-3"/>
        </w:rPr>
        <w:t> </w:t>
      </w:r>
      <w:r>
        <w:rPr/>
        <w:t> </w:t>
      </w:r>
    </w:p>
    <w:p>
      <w:pPr>
        <w:pStyle w:val="BodyText"/>
        <w:spacing w:before="2"/>
        <w:ind w:left="1538"/>
      </w:pPr>
      <w:r>
        <w:rPr>
          <w:w w:val="100"/>
        </w:rPr>
        <w:t> </w:t>
      </w:r>
    </w:p>
    <w:p>
      <w:pPr>
        <w:pStyle w:val="Heading2"/>
        <w:ind w:left="1538"/>
      </w:pPr>
      <w:r>
        <w:rPr/>
        <w:t> </w:t>
      </w:r>
    </w:p>
    <w:p>
      <w:pPr>
        <w:pStyle w:val="BodyText"/>
        <w:rPr>
          <w:sz w:val="24"/>
        </w:rPr>
      </w:pPr>
    </w:p>
    <w:p>
      <w:pPr>
        <w:pStyle w:val="BodyText"/>
        <w:rPr>
          <w:sz w:val="24"/>
        </w:rPr>
      </w:pPr>
    </w:p>
    <w:p>
      <w:pPr>
        <w:pStyle w:val="BodyText"/>
        <w:spacing w:before="187"/>
        <w:ind w:left="1538"/>
      </w:pPr>
      <w:r>
        <w:rPr>
          <w:w w:val="100"/>
        </w:rPr>
        <w:t> </w:t>
      </w:r>
    </w:p>
    <w:p>
      <w:pPr>
        <w:pStyle w:val="BodyText"/>
        <w:spacing w:before="91"/>
        <w:ind w:left="1538"/>
      </w:pPr>
      <w:r>
        <w:rPr/>
        <w:t>修订信息 </w:t>
      </w:r>
    </w:p>
    <w:p>
      <w:pPr>
        <w:pStyle w:val="BodyText"/>
        <w:spacing w:before="14"/>
        <w:ind w:left="1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6"/>
        <w:rPr>
          <w:sz w:val="27"/>
        </w:rPr>
      </w:pPr>
    </w:p>
    <w:p>
      <w:pPr>
        <w:pStyle w:val="BodyText"/>
        <w:spacing w:line="321" w:lineRule="auto"/>
        <w:ind w:left="1538" w:right="724" w:firstLine="2050"/>
      </w:pPr>
      <w:r>
        <w:rPr/>
        <w:t>董事长：徐旭东</w:t>
      </w:r>
      <w:r>
        <w:rPr>
          <w:spacing w:val="5"/>
        </w:rPr>
        <w:t> </w:t>
      </w:r>
      <w:r>
        <w:rPr/>
        <w:t>董事会批准报送日期：2023</w:t>
      </w:r>
      <w:r>
        <w:rPr>
          <w:spacing w:val="-36"/>
        </w:rPr>
        <w:t> 年 </w:t>
      </w:r>
      <w:r>
        <w:rPr/>
        <w:t>3</w:t>
      </w:r>
      <w:r>
        <w:rPr>
          <w:spacing w:val="-37"/>
        </w:rPr>
        <w:t> 月 </w:t>
      </w:r>
      <w:r>
        <w:rPr/>
        <w:t>7</w:t>
      </w:r>
      <w:r>
        <w:rPr>
          <w:spacing w:val="-28"/>
        </w:rPr>
        <w:t> 日</w:t>
      </w:r>
      <w:r>
        <w:rPr>
          <w:spacing w:val="-3"/>
        </w:rPr>
        <w:t> </w:t>
      </w:r>
      <w:r>
        <w:rPr/>
        <w:t> </w:t>
      </w:r>
    </w:p>
    <w:sectPr>
      <w:pgSz w:w="11910" w:h="16840"/>
      <w:pgMar w:header="882" w:footer="1195" w:top="1460" w:bottom="1380" w:left="260" w:right="340"/>
      <w:cols w:num="2" w:equalWidth="0">
        <w:col w:w="3470" w:space="1739"/>
        <w:col w:w="610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Microsoft Sans Serif">
    <w:altName w:val="Microsoft Sans Serif"/>
    <w:charset w:val="1"/>
    <w:family w:val="swiss"/>
    <w:pitch w:val="variable"/>
  </w:font>
  <w:font w:name="Cambria">
    <w:altName w:val="Cambria"/>
    <w:charset w:val="1"/>
    <w:family w:val="roman"/>
    <w:pitch w:val="variable"/>
  </w:font>
  <w:font w:name="Calibri">
    <w:altName w:val="Calibri"/>
    <w:charset w:val="1"/>
    <w:family w:val="roman"/>
    <w:pitch w:val="variable"/>
  </w:font>
  <w:font w:name="SimSun">
    <w:altName w:val="SimSun"/>
    <w:charset w:val="1"/>
    <w:family w:val="roman"/>
    <w:pitch w:val="variable"/>
  </w:font>
  <w:font w:name="Microsoft JhengHei">
    <w:altName w:val="Microsoft JhengHei"/>
    <w:charset w:val="1"/>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8.730011pt;margin-top:771.145996pt;width:32.8pt;height:11pt;mso-position-horizontal-relative:page;mso-position-vertical-relative:page;z-index:-3652198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489990pt;margin-top:771.145996pt;width:32.4pt;height:11pt;mso-position-horizontal-relative:page;mso-position-vertical-relative:page;z-index:-36508672" type="#_x0000_t202" filled="false" stroked="false">
          <v:textbox inset="0,0,0,0">
            <w:txbxContent>
              <w:p>
                <w:pPr>
                  <w:spacing w:line="203" w:lineRule="exact" w:before="0"/>
                  <w:ind w:left="20" w:right="0" w:firstLine="0"/>
                  <w:jc w:val="left"/>
                  <w:rPr>
                    <w:rFonts w:ascii="Calibri"/>
                    <w:b/>
                    <w:sz w:val="18"/>
                  </w:rPr>
                </w:pPr>
                <w:r>
                  <w:rPr>
                    <w:rFonts w:ascii="Calibri"/>
                    <w:b/>
                    <w:sz w:val="18"/>
                  </w:rPr>
                  <w:t>69</w:t>
                </w:r>
                <w:r>
                  <w:rPr>
                    <w:rFonts w:ascii="Calibri"/>
                    <w:b/>
                    <w:spacing w:val="-2"/>
                    <w:sz w:val="18"/>
                  </w:rPr>
                  <w:t> </w:t>
                </w:r>
                <w:r>
                  <w:rPr>
                    <w:rFonts w:ascii="Calibri"/>
                    <w:sz w:val="18"/>
                  </w:rPr>
                  <w:t>/</w:t>
                </w:r>
                <w:r>
                  <w:rPr>
                    <w:rFonts w:ascii="Calibri"/>
                    <w:spacing w:val="-2"/>
                    <w:sz w:val="18"/>
                  </w:rPr>
                  <w:t> </w:t>
                </w:r>
                <w:r>
                  <w:rPr>
                    <w:rFonts w:ascii="Calibri"/>
                    <w:b/>
                    <w:sz w:val="18"/>
                  </w:rPr>
                  <w:t>213</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2.609985pt;margin-top:524.546021pt;width:32.4pt;height:11pt;mso-position-horizontal-relative:page;mso-position-vertical-relative:page;z-index:-36508160" type="#_x0000_t202" filled="false" stroked="false">
          <v:textbox inset="0,0,0,0">
            <w:txbxContent>
              <w:p>
                <w:pPr>
                  <w:spacing w:line="203" w:lineRule="exact" w:before="0"/>
                  <w:ind w:left="20" w:right="0" w:firstLine="0"/>
                  <w:jc w:val="left"/>
                  <w:rPr>
                    <w:rFonts w:ascii="Calibri"/>
                    <w:b/>
                    <w:sz w:val="18"/>
                  </w:rPr>
                </w:pPr>
                <w:r>
                  <w:rPr>
                    <w:rFonts w:ascii="Calibri"/>
                    <w:b/>
                    <w:sz w:val="18"/>
                  </w:rPr>
                  <w:t>70</w:t>
                </w:r>
                <w:r>
                  <w:rPr>
                    <w:rFonts w:ascii="Calibri"/>
                    <w:b/>
                    <w:spacing w:val="-2"/>
                    <w:sz w:val="18"/>
                  </w:rPr>
                  <w:t> </w:t>
                </w:r>
                <w:r>
                  <w:rPr>
                    <w:rFonts w:ascii="Calibri"/>
                    <w:sz w:val="18"/>
                  </w:rPr>
                  <w:t>/</w:t>
                </w:r>
                <w:r>
                  <w:rPr>
                    <w:rFonts w:ascii="Calibri"/>
                    <w:spacing w:val="-2"/>
                    <w:sz w:val="18"/>
                  </w:rPr>
                  <w:t> </w:t>
                </w:r>
                <w:r>
                  <w:rPr>
                    <w:rFonts w:ascii="Calibri"/>
                    <w:b/>
                    <w:sz w:val="18"/>
                  </w:rPr>
                  <w:t>213</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92.489990pt;margin-top:771.145996pt;width:37.4pt;height:11pt;mso-position-horizontal-relative:page;mso-position-vertical-relative:page;z-index:-3650662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85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2.529999pt;margin-top:524.546021pt;width:41.95pt;height:11pt;mso-position-horizontal-relative:page;mso-position-vertical-relative:page;z-index:-3650508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650355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650201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110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4.529999pt;margin-top:524.546021pt;width:36.950pt;height:11pt;mso-position-horizontal-relative:page;mso-position-vertical-relative:page;z-index:-36501504" type="#_x0000_t202" filled="false" stroked="false">
          <v:textbox inset="0,0,0,0">
            <w:txbxContent>
              <w:p>
                <w:pPr>
                  <w:spacing w:line="203" w:lineRule="exact" w:before="0"/>
                  <w:ind w:left="20" w:right="0" w:firstLine="0"/>
                  <w:jc w:val="left"/>
                  <w:rPr>
                    <w:rFonts w:ascii="Calibri"/>
                    <w:b/>
                    <w:sz w:val="18"/>
                  </w:rPr>
                </w:pPr>
                <w:r>
                  <w:rPr>
                    <w:rFonts w:ascii="Calibri"/>
                    <w:b/>
                    <w:sz w:val="18"/>
                  </w:rPr>
                  <w:t>156</w:t>
                </w:r>
                <w:r>
                  <w:rPr>
                    <w:rFonts w:ascii="Calibri"/>
                    <w:b/>
                    <w:spacing w:val="-2"/>
                    <w:sz w:val="18"/>
                  </w:rPr>
                  <w:t> </w:t>
                </w:r>
                <w:r>
                  <w:rPr>
                    <w:rFonts w:ascii="Calibri"/>
                    <w:sz w:val="18"/>
                  </w:rPr>
                  <w:t>/</w:t>
                </w:r>
                <w:r>
                  <w:rPr>
                    <w:rFonts w:ascii="Calibri"/>
                    <w:spacing w:val="-2"/>
                    <w:sz w:val="18"/>
                  </w:rPr>
                  <w:t> </w:t>
                </w:r>
                <w:r>
                  <w:rPr>
                    <w:rFonts w:ascii="Calibri"/>
                    <w:b/>
                    <w:sz w:val="18"/>
                  </w:rPr>
                  <w:t>213</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649996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157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649792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177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649638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179</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89990pt;margin-top:771.145996pt;width:37.4pt;height:11pt;mso-position-horizontal-relative:page;mso-position-vertical-relative:page;z-index:-3652044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329987pt;margin-top:524.546021pt;width:36.950pt;height:11pt;mso-position-horizontal-relative:page;mso-position-vertical-relative:page;z-index:-36495872" type="#_x0000_t202" filled="false" stroked="false">
          <v:textbox inset="0,0,0,0">
            <w:txbxContent>
              <w:p>
                <w:pPr>
                  <w:spacing w:line="203" w:lineRule="exact" w:before="0"/>
                  <w:ind w:left="20" w:right="0" w:firstLine="0"/>
                  <w:jc w:val="left"/>
                  <w:rPr>
                    <w:rFonts w:ascii="Calibri"/>
                    <w:b/>
                    <w:sz w:val="18"/>
                  </w:rPr>
                </w:pPr>
                <w:r>
                  <w:rPr>
                    <w:rFonts w:ascii="Calibri"/>
                    <w:b/>
                    <w:sz w:val="18"/>
                  </w:rPr>
                  <w:t>189</w:t>
                </w:r>
                <w:r>
                  <w:rPr>
                    <w:rFonts w:ascii="Calibri"/>
                    <w:b/>
                    <w:spacing w:val="-2"/>
                    <w:sz w:val="18"/>
                  </w:rPr>
                  <w:t> </w:t>
                </w:r>
                <w:r>
                  <w:rPr>
                    <w:rFonts w:ascii="Calibri"/>
                    <w:sz w:val="18"/>
                  </w:rPr>
                  <w:t>/</w:t>
                </w:r>
                <w:r>
                  <w:rPr>
                    <w:rFonts w:ascii="Calibri"/>
                    <w:spacing w:val="-2"/>
                    <w:sz w:val="18"/>
                  </w:rPr>
                  <w:t> </w:t>
                </w:r>
                <w:r>
                  <w:rPr>
                    <w:rFonts w:ascii="Calibri"/>
                    <w:b/>
                    <w:sz w:val="18"/>
                  </w:rPr>
                  <w:t>213</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9991pt;margin-top:771.145996pt;width:41.95pt;height:11pt;mso-position-horizontal-relative:page;mso-position-vertical-relative:page;z-index:-3649433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190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329987pt;margin-top:524.546021pt;width:36.950pt;height:11pt;mso-position-horizontal-relative:page;mso-position-vertical-relative:page;z-index:-36493824" type="#_x0000_t202" filled="false" stroked="false">
          <v:textbox inset="0,0,0,0">
            <w:txbxContent>
              <w:p>
                <w:pPr>
                  <w:spacing w:line="203" w:lineRule="exact" w:before="0"/>
                  <w:ind w:left="20" w:right="0" w:firstLine="0"/>
                  <w:jc w:val="left"/>
                  <w:rPr>
                    <w:rFonts w:ascii="Calibri"/>
                    <w:b/>
                    <w:sz w:val="18"/>
                  </w:rPr>
                </w:pPr>
                <w:r>
                  <w:rPr>
                    <w:rFonts w:ascii="Calibri"/>
                    <w:b/>
                    <w:sz w:val="18"/>
                  </w:rPr>
                  <w:t>199</w:t>
                </w:r>
                <w:r>
                  <w:rPr>
                    <w:rFonts w:ascii="Calibri"/>
                    <w:b/>
                    <w:spacing w:val="-2"/>
                    <w:sz w:val="18"/>
                  </w:rPr>
                  <w:t> </w:t>
                </w:r>
                <w:r>
                  <w:rPr>
                    <w:rFonts w:ascii="Calibri"/>
                    <w:sz w:val="18"/>
                  </w:rPr>
                  <w:t>/</w:t>
                </w:r>
                <w:r>
                  <w:rPr>
                    <w:rFonts w:ascii="Calibri"/>
                    <w:spacing w:val="-2"/>
                    <w:sz w:val="18"/>
                  </w:rPr>
                  <w:t> </w:t>
                </w:r>
                <w:r>
                  <w:rPr>
                    <w:rFonts w:ascii="Calibri"/>
                    <w:b/>
                    <w:sz w:val="18"/>
                  </w:rPr>
                  <w:t>213</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9991pt;margin-top:771.145996pt;width:41.95pt;height:11pt;mso-position-horizontal-relative:page;mso-position-vertical-relative:page;z-index:-3649228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200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8.903999pt;margin-top:756.700989pt;width:91.3pt;height:12.6pt;mso-position-horizontal-relative:page;mso-position-vertical-relative:page;z-index:-36518912" type="#_x0000_t202" filled="false" stroked="false">
          <v:textbox inset="0,0,0,0">
            <w:txbxContent>
              <w:p>
                <w:pPr>
                  <w:pStyle w:val="BodyText"/>
                  <w:spacing w:line="251" w:lineRule="exact"/>
                  <w:ind w:left="20"/>
                </w:pPr>
                <w:r>
                  <w:rPr>
                    <w:spacing w:val="-1"/>
                  </w:rPr>
                  <w:t>□适用 √不适用</w:t>
                </w:r>
                <w:r>
                  <w:rPr>
                    <w:spacing w:val="-3"/>
                  </w:rPr>
                  <w:t> </w:t>
                </w:r>
                <w:r>
                  <w:rPr/>
                  <w:t> </w:t>
                </w:r>
              </w:p>
            </w:txbxContent>
          </v:textbox>
          <w10:wrap type="none"/>
        </v:shape>
      </w:pict>
    </w:r>
    <w:r>
      <w:rPr/>
      <w:pict>
        <v:shape style="position:absolute;margin-left:292.489990pt;margin-top:771.145996pt;width:37.4pt;height:11pt;mso-position-horizontal-relative:page;mso-position-vertical-relative:page;z-index:-3651840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89990pt;margin-top:771.145996pt;width:37.4pt;height:11pt;mso-position-horizontal-relative:page;mso-position-vertical-relative:page;z-index:-3651686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19</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609985pt;margin-top:524.546021pt;width:37.4pt;height:11pt;mso-position-horizontal-relative:page;mso-position-vertical-relative:page;z-index:-3651532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31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89990pt;margin-top:771.145996pt;width:37.4pt;height:11pt;mso-position-horizontal-relative:page;mso-position-vertical-relative:page;z-index:-3651379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34</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609985pt;margin-top:524.546021pt;width:37.4pt;height:11pt;mso-position-horizontal-relative:page;mso-position-vertical-relative:page;z-index:-3651225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48</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89990pt;margin-top:771.145996pt;width:37.4pt;height:11pt;mso-position-horizontal-relative:page;mso-position-vertical-relative:page;z-index:-3651072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57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609985pt;margin-top:524.546021pt;width:37.4pt;height:11pt;mso-position-horizontal-relative:page;mso-position-vertical-relative:page;z-index:-3650918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65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213</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439983pt;width:443.62pt;height:.72pt;mso-position-horizontal-relative:page;mso-position-vertical-relative:page;z-index:-36523008"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50.449997pt;margin-top:42.985607pt;width:67.55pt;height:12pt;mso-position-horizontal-relative:page;mso-position-vertical-relative:page;z-index:-3652249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439983pt;width:443.59pt;height:.72pt;mso-position-horizontal-relative:page;mso-position-vertical-relative:page;z-index:-36507648" filled="true" fillcolor="#000000" stroked="false">
          <v:fill type="solid"/>
          <w10:wrap type="none"/>
        </v:rect>
      </w:pict>
    </w:r>
    <w:r>
      <w:rPr/>
      <w:pict>
        <v:shape style="position:absolute;margin-left:276.489990pt;margin-top:42.985607pt;width:67.55pt;height:12pt;mso-position-horizontal-relative:page;mso-position-vertical-relative:page;z-index:-3650713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4.760002pt;margin-top:55.560009pt;width:695.62pt;height:.72pt;mso-position-horizontal-relative:page;mso-position-vertical-relative:page;z-index:-36506112" filled="true" fillcolor="#000000" stroked="false">
          <v:fill type="solid"/>
          <w10:wrap type="none"/>
        </v:rect>
      </w:pict>
    </w:r>
    <w:r>
      <w:rPr/>
      <w:pict>
        <v:shape style="position:absolute;margin-left:388.809998pt;margin-top:43.105633pt;width:67.55pt;height:12pt;mso-position-horizontal-relative:page;mso-position-vertical-relative:page;z-index:-3650560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62pt;height:.72pt;mso-position-horizontal-relative:page;mso-position-vertical-relative:page;z-index:-36504576" filled="true" fillcolor="#000000" stroked="false">
          <v:fill type="solid"/>
          <w10:wrap type="none"/>
        </v:rect>
      </w:pict>
    </w:r>
    <w:r>
      <w:rPr/>
      <w:pict>
        <v:shape style="position:absolute;margin-left:250.449997pt;margin-top:43.105606pt;width:67.55pt;height:12pt;mso-position-horizontal-relative:page;mso-position-vertical-relative:page;z-index:-3650406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62pt;height:.72pt;mso-position-horizontal-relative:page;mso-position-vertical-relative:page;z-index:-36503040" filled="true" fillcolor="#000000" stroked="false">
          <v:fill type="solid"/>
          <w10:wrap type="none"/>
        </v:rect>
      </w:pict>
    </w:r>
    <w:r>
      <w:rPr/>
      <w:pict>
        <v:shape style="position:absolute;margin-left:250.449997pt;margin-top:43.105606pt;width:67.55pt;height:12pt;mso-position-horizontal-relative:page;mso-position-vertical-relative:page;z-index:-3650252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62pt;height:.72pt;mso-position-horizontal-relative:page;mso-position-vertical-relative:page;z-index:-36500992" filled="true" fillcolor="#000000" stroked="false">
          <v:fill type="solid"/>
          <w10:wrap type="none"/>
        </v:rect>
      </w:pict>
    </w:r>
    <w:r>
      <w:rPr/>
      <w:pict>
        <v:shape style="position:absolute;margin-left:250.449997pt;margin-top:43.105606pt;width:67.55pt;height:12pt;mso-position-horizontal-relative:page;mso-position-vertical-relative:page;z-index:-3650048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62pt;height:.72pt;mso-position-horizontal-relative:page;mso-position-vertical-relative:page;z-index:-36499456" filled="true" fillcolor="#000000" stroked="false">
          <v:fill type="solid"/>
          <w10:wrap type="none"/>
        </v:rect>
      </w:pict>
    </w:r>
    <w:r>
      <w:rPr/>
      <w:pict>
        <v:shape style="position:absolute;margin-left:250.449997pt;margin-top:43.105606pt;width:67.55pt;height:12pt;mso-position-horizontal-relative:page;mso-position-vertical-relative:page;z-index:-3649894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r>
      <w:rPr/>
      <w:pict>
        <v:shape style="position:absolute;margin-left:388.950012pt;margin-top:72.484985pt;width:122.9pt;height:12.6pt;mso-position-horizontal-relative:page;mso-position-vertical-relative:page;z-index:-36498432" type="#_x0000_t202" filled="false" stroked="false">
          <v:textbox inset="0,0,0,0">
            <w:txbxContent>
              <w:p>
                <w:pPr>
                  <w:pStyle w:val="BodyText"/>
                  <w:spacing w:line="251" w:lineRule="exact"/>
                  <w:ind w:left="20"/>
                </w:pPr>
                <w:r>
                  <w:rPr>
                    <w:spacing w:val="7"/>
                  </w:rPr>
                  <w:t>单位：元 币种：人民币</w:t>
                </w:r>
                <w:r>
                  <w:rPr/>
                  <w:t> </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62pt;height:.72pt;mso-position-horizontal-relative:page;mso-position-vertical-relative:page;z-index:-36497408" filled="true" fillcolor="#000000" stroked="false">
          <v:fill type="solid"/>
          <w10:wrap type="none"/>
        </v:rect>
      </w:pict>
    </w:r>
    <w:r>
      <w:rPr/>
      <w:pict>
        <v:shape style="position:absolute;margin-left:250.449997pt;margin-top:43.105606pt;width:67.55pt;height:12pt;mso-position-horizontal-relative:page;mso-position-vertical-relative:page;z-index:-3649689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439983pt;width:443.59pt;height:.72pt;mso-position-horizontal-relative:page;mso-position-vertical-relative:page;z-index:-36521472" filled="true" fillcolor="#000000" stroked="false">
          <v:fill type="solid"/>
          <w10:wrap type="none"/>
        </v:rect>
      </w:pict>
    </w:r>
    <w:r>
      <w:rPr/>
      <w:pict>
        <v:shape style="position:absolute;margin-left:276.489990pt;margin-top:42.985607pt;width:67.55pt;height:12pt;mso-position-horizontal-relative:page;mso-position-vertical-relative:page;z-index:-3652096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559982pt;width:443.59pt;height:.72pt;mso-position-horizontal-relative:page;mso-position-vertical-relative:page;z-index:-36495360" filled="true" fillcolor="#000000" stroked="false">
          <v:fill type="solid"/>
          <w10:wrap type="none"/>
        </v:rect>
      </w:pict>
    </w:r>
    <w:r>
      <w:rPr/>
      <w:pict>
        <v:shape style="position:absolute;margin-left:276.489990pt;margin-top:43.105606pt;width:67.55pt;height:12pt;mso-position-horizontal-relative:page;mso-position-vertical-relative:page;z-index:-3649484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559982pt;width:443.59pt;height:.72pt;mso-position-horizontal-relative:page;mso-position-vertical-relative:page;z-index:-36493312" filled="true" fillcolor="#000000" stroked="false">
          <v:fill type="solid"/>
          <w10:wrap type="none"/>
        </v:rect>
      </w:pict>
    </w:r>
    <w:r>
      <w:rPr/>
      <w:pict>
        <v:shape style="position:absolute;margin-left:276.489990pt;margin-top:43.105606pt;width:67.55pt;height:12pt;mso-position-horizontal-relative:page;mso-position-vertical-relative:page;z-index:-3649280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439983pt;width:443.59pt;height:.72pt;mso-position-horizontal-relative:page;mso-position-vertical-relative:page;z-index:-36519936" filled="true" fillcolor="#000000" stroked="false">
          <v:fill type="solid"/>
          <w10:wrap type="none"/>
        </v:rect>
      </w:pict>
    </w:r>
    <w:r>
      <w:rPr/>
      <w:pict>
        <v:shape style="position:absolute;margin-left:276.489990pt;margin-top:42.985607pt;width:67.55pt;height:12pt;mso-position-horizontal-relative:page;mso-position-vertical-relative:page;z-index:-3651942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439983pt;width:443.59pt;height:.72pt;mso-position-horizontal-relative:page;mso-position-vertical-relative:page;z-index:-36517888" filled="true" fillcolor="#000000" stroked="false">
          <v:fill type="solid"/>
          <w10:wrap type="none"/>
        </v:rect>
      </w:pict>
    </w:r>
    <w:r>
      <w:rPr/>
      <w:pict>
        <v:shape style="position:absolute;margin-left:276.489990pt;margin-top:42.985607pt;width:67.55pt;height:12pt;mso-position-horizontal-relative:page;mso-position-vertical-relative:page;z-index:-3651737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55.440006pt;width:695.62pt;height:.72pt;mso-position-horizontal-relative:page;mso-position-vertical-relative:page;z-index:-36516352" filled="true" fillcolor="#000000" stroked="false">
          <v:fill type="solid"/>
          <w10:wrap type="none"/>
        </v:rect>
      </w:pict>
    </w:r>
    <w:r>
      <w:rPr/>
      <w:pict>
        <v:shape style="position:absolute;margin-left:384.609985pt;margin-top:42.985634pt;width:67.55pt;height:12pt;mso-position-horizontal-relative:page;mso-position-vertical-relative:page;z-index:-3651584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199982pt;width:443.59pt;height:.72pt;mso-position-horizontal-relative:page;mso-position-vertical-relative:page;z-index:-36514816" filled="true" fillcolor="#000000" stroked="false">
          <v:fill type="solid"/>
          <w10:wrap type="none"/>
        </v:rect>
      </w:pict>
    </w:r>
    <w:r>
      <w:rPr/>
      <w:pict>
        <v:shape style="position:absolute;margin-left:276.489990pt;margin-top:42.865608pt;width:67.55pt;height:12pt;mso-position-horizontal-relative:page;mso-position-vertical-relative:page;z-index:-3651430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55.440006pt;width:695.62pt;height:.72pt;mso-position-horizontal-relative:page;mso-position-vertical-relative:page;z-index:-36513280" filled="true" fillcolor="#000000" stroked="false">
          <v:fill type="solid"/>
          <w10:wrap type="none"/>
        </v:rect>
      </w:pict>
    </w:r>
    <w:r>
      <w:rPr/>
      <w:pict>
        <v:shape style="position:absolute;margin-left:384.609985pt;margin-top:42.985634pt;width:67.55pt;height:12pt;mso-position-horizontal-relative:page;mso-position-vertical-relative:page;z-index:-3651276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439983pt;width:443.59pt;height:.72pt;mso-position-horizontal-relative:page;mso-position-vertical-relative:page;z-index:-36511744" filled="true" fillcolor="#000000" stroked="false">
          <v:fill type="solid"/>
          <w10:wrap type="none"/>
        </v:rect>
      </w:pict>
    </w:r>
    <w:r>
      <w:rPr/>
      <w:pict>
        <v:shape style="position:absolute;margin-left:276.489990pt;margin-top:42.985607pt;width:67.55pt;height:12pt;mso-position-horizontal-relative:page;mso-position-vertical-relative:page;z-index:-3651123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55.440006pt;width:695.62pt;height:.72pt;mso-position-horizontal-relative:page;mso-position-vertical-relative:page;z-index:-36510208" filled="true" fillcolor="#000000" stroked="false">
          <v:fill type="solid"/>
          <w10:wrap type="none"/>
        </v:rect>
      </w:pict>
    </w:r>
    <w:r>
      <w:rPr/>
      <w:pict>
        <v:shape style="position:absolute;margin-left:384.609985pt;margin-top:42.985634pt;width:67.55pt;height:12pt;mso-position-horizontal-relative:page;mso-position-vertical-relative:page;z-index:-3650969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6">
    <w:multiLevelType w:val="hybridMultilevel"/>
    <w:lvl w:ilvl="0">
      <w:start w:val="1"/>
      <w:numFmt w:val="decimal"/>
      <w:lvlText w:val="(%1)."/>
      <w:lvlJc w:val="left"/>
      <w:pPr>
        <w:ind w:left="196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2894" w:hanging="424"/>
      </w:pPr>
      <w:rPr>
        <w:rFonts w:hint="default"/>
        <w:lang w:val="en-US" w:eastAsia="zh-CN" w:bidi="ar-SA"/>
      </w:rPr>
    </w:lvl>
    <w:lvl w:ilvl="2">
      <w:start w:val="0"/>
      <w:numFmt w:val="bullet"/>
      <w:lvlText w:val="•"/>
      <w:lvlJc w:val="left"/>
      <w:pPr>
        <w:ind w:left="3829" w:hanging="424"/>
      </w:pPr>
      <w:rPr>
        <w:rFonts w:hint="default"/>
        <w:lang w:val="en-US" w:eastAsia="zh-CN" w:bidi="ar-SA"/>
      </w:rPr>
    </w:lvl>
    <w:lvl w:ilvl="3">
      <w:start w:val="0"/>
      <w:numFmt w:val="bullet"/>
      <w:lvlText w:val="•"/>
      <w:lvlJc w:val="left"/>
      <w:pPr>
        <w:ind w:left="4763" w:hanging="424"/>
      </w:pPr>
      <w:rPr>
        <w:rFonts w:hint="default"/>
        <w:lang w:val="en-US" w:eastAsia="zh-CN" w:bidi="ar-SA"/>
      </w:rPr>
    </w:lvl>
    <w:lvl w:ilvl="4">
      <w:start w:val="0"/>
      <w:numFmt w:val="bullet"/>
      <w:lvlText w:val="•"/>
      <w:lvlJc w:val="left"/>
      <w:pPr>
        <w:ind w:left="5698" w:hanging="424"/>
      </w:pPr>
      <w:rPr>
        <w:rFonts w:hint="default"/>
        <w:lang w:val="en-US" w:eastAsia="zh-CN" w:bidi="ar-SA"/>
      </w:rPr>
    </w:lvl>
    <w:lvl w:ilvl="5">
      <w:start w:val="0"/>
      <w:numFmt w:val="bullet"/>
      <w:lvlText w:val="•"/>
      <w:lvlJc w:val="left"/>
      <w:pPr>
        <w:ind w:left="6633" w:hanging="424"/>
      </w:pPr>
      <w:rPr>
        <w:rFonts w:hint="default"/>
        <w:lang w:val="en-US" w:eastAsia="zh-CN" w:bidi="ar-SA"/>
      </w:rPr>
    </w:lvl>
    <w:lvl w:ilvl="6">
      <w:start w:val="0"/>
      <w:numFmt w:val="bullet"/>
      <w:lvlText w:val="•"/>
      <w:lvlJc w:val="left"/>
      <w:pPr>
        <w:ind w:left="7567" w:hanging="424"/>
      </w:pPr>
      <w:rPr>
        <w:rFonts w:hint="default"/>
        <w:lang w:val="en-US" w:eastAsia="zh-CN" w:bidi="ar-SA"/>
      </w:rPr>
    </w:lvl>
    <w:lvl w:ilvl="7">
      <w:start w:val="0"/>
      <w:numFmt w:val="bullet"/>
      <w:lvlText w:val="•"/>
      <w:lvlJc w:val="left"/>
      <w:pPr>
        <w:ind w:left="8502" w:hanging="424"/>
      </w:pPr>
      <w:rPr>
        <w:rFonts w:hint="default"/>
        <w:lang w:val="en-US" w:eastAsia="zh-CN" w:bidi="ar-SA"/>
      </w:rPr>
    </w:lvl>
    <w:lvl w:ilvl="8">
      <w:start w:val="0"/>
      <w:numFmt w:val="bullet"/>
      <w:lvlText w:val="•"/>
      <w:lvlJc w:val="left"/>
      <w:pPr>
        <w:ind w:left="9437" w:hanging="424"/>
      </w:pPr>
      <w:rPr>
        <w:rFonts w:hint="default"/>
        <w:lang w:val="en-US" w:eastAsia="zh-CN" w:bidi="ar-SA"/>
      </w:rPr>
    </w:lvl>
  </w:abstractNum>
  <w:abstractNum w:abstractNumId="95">
    <w:multiLevelType w:val="hybridMultilevel"/>
    <w:lvl w:ilvl="0">
      <w:start w:val="1"/>
      <w:numFmt w:val="decimal"/>
      <w:lvlText w:val="(%1)."/>
      <w:lvlJc w:val="left"/>
      <w:pPr>
        <w:ind w:left="196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2111" w:hanging="424"/>
      </w:pPr>
      <w:rPr>
        <w:rFonts w:hint="default"/>
        <w:lang w:val="en-US" w:eastAsia="zh-CN" w:bidi="ar-SA"/>
      </w:rPr>
    </w:lvl>
    <w:lvl w:ilvl="2">
      <w:start w:val="0"/>
      <w:numFmt w:val="bullet"/>
      <w:lvlText w:val="•"/>
      <w:lvlJc w:val="left"/>
      <w:pPr>
        <w:ind w:left="2263" w:hanging="424"/>
      </w:pPr>
      <w:rPr>
        <w:rFonts w:hint="default"/>
        <w:lang w:val="en-US" w:eastAsia="zh-CN" w:bidi="ar-SA"/>
      </w:rPr>
    </w:lvl>
    <w:lvl w:ilvl="3">
      <w:start w:val="0"/>
      <w:numFmt w:val="bullet"/>
      <w:lvlText w:val="•"/>
      <w:lvlJc w:val="left"/>
      <w:pPr>
        <w:ind w:left="2414" w:hanging="424"/>
      </w:pPr>
      <w:rPr>
        <w:rFonts w:hint="default"/>
        <w:lang w:val="en-US" w:eastAsia="zh-CN" w:bidi="ar-SA"/>
      </w:rPr>
    </w:lvl>
    <w:lvl w:ilvl="4">
      <w:start w:val="0"/>
      <w:numFmt w:val="bullet"/>
      <w:lvlText w:val="•"/>
      <w:lvlJc w:val="left"/>
      <w:pPr>
        <w:ind w:left="2566" w:hanging="424"/>
      </w:pPr>
      <w:rPr>
        <w:rFonts w:hint="default"/>
        <w:lang w:val="en-US" w:eastAsia="zh-CN" w:bidi="ar-SA"/>
      </w:rPr>
    </w:lvl>
    <w:lvl w:ilvl="5">
      <w:start w:val="0"/>
      <w:numFmt w:val="bullet"/>
      <w:lvlText w:val="•"/>
      <w:lvlJc w:val="left"/>
      <w:pPr>
        <w:ind w:left="2718" w:hanging="424"/>
      </w:pPr>
      <w:rPr>
        <w:rFonts w:hint="default"/>
        <w:lang w:val="en-US" w:eastAsia="zh-CN" w:bidi="ar-SA"/>
      </w:rPr>
    </w:lvl>
    <w:lvl w:ilvl="6">
      <w:start w:val="0"/>
      <w:numFmt w:val="bullet"/>
      <w:lvlText w:val="•"/>
      <w:lvlJc w:val="left"/>
      <w:pPr>
        <w:ind w:left="2869" w:hanging="424"/>
      </w:pPr>
      <w:rPr>
        <w:rFonts w:hint="default"/>
        <w:lang w:val="en-US" w:eastAsia="zh-CN" w:bidi="ar-SA"/>
      </w:rPr>
    </w:lvl>
    <w:lvl w:ilvl="7">
      <w:start w:val="0"/>
      <w:numFmt w:val="bullet"/>
      <w:lvlText w:val="•"/>
      <w:lvlJc w:val="left"/>
      <w:pPr>
        <w:ind w:left="3021" w:hanging="424"/>
      </w:pPr>
      <w:rPr>
        <w:rFonts w:hint="default"/>
        <w:lang w:val="en-US" w:eastAsia="zh-CN" w:bidi="ar-SA"/>
      </w:rPr>
    </w:lvl>
    <w:lvl w:ilvl="8">
      <w:start w:val="0"/>
      <w:numFmt w:val="bullet"/>
      <w:lvlText w:val="•"/>
      <w:lvlJc w:val="left"/>
      <w:pPr>
        <w:ind w:left="3173" w:hanging="424"/>
      </w:pPr>
      <w:rPr>
        <w:rFonts w:hint="default"/>
        <w:lang w:val="en-US" w:eastAsia="zh-CN" w:bidi="ar-SA"/>
      </w:rPr>
    </w:lvl>
  </w:abstractNum>
  <w:abstractNum w:abstractNumId="94">
    <w:multiLevelType w:val="hybridMultilevel"/>
    <w:lvl w:ilvl="0">
      <w:start w:val="1"/>
      <w:numFmt w:val="decimal"/>
      <w:lvlText w:val="(%1)."/>
      <w:lvlJc w:val="left"/>
      <w:pPr>
        <w:ind w:left="196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2270" w:hanging="424"/>
      </w:pPr>
      <w:rPr>
        <w:rFonts w:hint="default"/>
        <w:lang w:val="en-US" w:eastAsia="zh-CN" w:bidi="ar-SA"/>
      </w:rPr>
    </w:lvl>
    <w:lvl w:ilvl="2">
      <w:start w:val="0"/>
      <w:numFmt w:val="bullet"/>
      <w:lvlText w:val="•"/>
      <w:lvlJc w:val="left"/>
      <w:pPr>
        <w:ind w:left="2581" w:hanging="424"/>
      </w:pPr>
      <w:rPr>
        <w:rFonts w:hint="default"/>
        <w:lang w:val="en-US" w:eastAsia="zh-CN" w:bidi="ar-SA"/>
      </w:rPr>
    </w:lvl>
    <w:lvl w:ilvl="3">
      <w:start w:val="0"/>
      <w:numFmt w:val="bullet"/>
      <w:lvlText w:val="•"/>
      <w:lvlJc w:val="left"/>
      <w:pPr>
        <w:ind w:left="2891" w:hanging="424"/>
      </w:pPr>
      <w:rPr>
        <w:rFonts w:hint="default"/>
        <w:lang w:val="en-US" w:eastAsia="zh-CN" w:bidi="ar-SA"/>
      </w:rPr>
    </w:lvl>
    <w:lvl w:ilvl="4">
      <w:start w:val="0"/>
      <w:numFmt w:val="bullet"/>
      <w:lvlText w:val="•"/>
      <w:lvlJc w:val="left"/>
      <w:pPr>
        <w:ind w:left="3202" w:hanging="424"/>
      </w:pPr>
      <w:rPr>
        <w:rFonts w:hint="default"/>
        <w:lang w:val="en-US" w:eastAsia="zh-CN" w:bidi="ar-SA"/>
      </w:rPr>
    </w:lvl>
    <w:lvl w:ilvl="5">
      <w:start w:val="0"/>
      <w:numFmt w:val="bullet"/>
      <w:lvlText w:val="•"/>
      <w:lvlJc w:val="left"/>
      <w:pPr>
        <w:ind w:left="3512" w:hanging="424"/>
      </w:pPr>
      <w:rPr>
        <w:rFonts w:hint="default"/>
        <w:lang w:val="en-US" w:eastAsia="zh-CN" w:bidi="ar-SA"/>
      </w:rPr>
    </w:lvl>
    <w:lvl w:ilvl="6">
      <w:start w:val="0"/>
      <w:numFmt w:val="bullet"/>
      <w:lvlText w:val="•"/>
      <w:lvlJc w:val="left"/>
      <w:pPr>
        <w:ind w:left="3823" w:hanging="424"/>
      </w:pPr>
      <w:rPr>
        <w:rFonts w:hint="default"/>
        <w:lang w:val="en-US" w:eastAsia="zh-CN" w:bidi="ar-SA"/>
      </w:rPr>
    </w:lvl>
    <w:lvl w:ilvl="7">
      <w:start w:val="0"/>
      <w:numFmt w:val="bullet"/>
      <w:lvlText w:val="•"/>
      <w:lvlJc w:val="left"/>
      <w:pPr>
        <w:ind w:left="4134" w:hanging="424"/>
      </w:pPr>
      <w:rPr>
        <w:rFonts w:hint="default"/>
        <w:lang w:val="en-US" w:eastAsia="zh-CN" w:bidi="ar-SA"/>
      </w:rPr>
    </w:lvl>
    <w:lvl w:ilvl="8">
      <w:start w:val="0"/>
      <w:numFmt w:val="bullet"/>
      <w:lvlText w:val="•"/>
      <w:lvlJc w:val="left"/>
      <w:pPr>
        <w:ind w:left="4444" w:hanging="424"/>
      </w:pPr>
      <w:rPr>
        <w:rFonts w:hint="default"/>
        <w:lang w:val="en-US" w:eastAsia="zh-CN" w:bidi="ar-SA"/>
      </w:rPr>
    </w:lvl>
  </w:abstractNum>
  <w:abstractNum w:abstractNumId="93">
    <w:multiLevelType w:val="hybridMultilevel"/>
    <w:lvl w:ilvl="0">
      <w:start w:val="2"/>
      <w:numFmt w:val="decimal"/>
      <w:lvlText w:val="(%1)."/>
      <w:lvlJc w:val="left"/>
      <w:pPr>
        <w:ind w:left="196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270" w:hanging="428"/>
      </w:pPr>
      <w:rPr>
        <w:rFonts w:hint="default"/>
        <w:lang w:val="en-US" w:eastAsia="zh-CN" w:bidi="ar-SA"/>
      </w:rPr>
    </w:lvl>
    <w:lvl w:ilvl="2">
      <w:start w:val="0"/>
      <w:numFmt w:val="bullet"/>
      <w:lvlText w:val="•"/>
      <w:lvlJc w:val="left"/>
      <w:pPr>
        <w:ind w:left="2581" w:hanging="428"/>
      </w:pPr>
      <w:rPr>
        <w:rFonts w:hint="default"/>
        <w:lang w:val="en-US" w:eastAsia="zh-CN" w:bidi="ar-SA"/>
      </w:rPr>
    </w:lvl>
    <w:lvl w:ilvl="3">
      <w:start w:val="0"/>
      <w:numFmt w:val="bullet"/>
      <w:lvlText w:val="•"/>
      <w:lvlJc w:val="left"/>
      <w:pPr>
        <w:ind w:left="2891" w:hanging="428"/>
      </w:pPr>
      <w:rPr>
        <w:rFonts w:hint="default"/>
        <w:lang w:val="en-US" w:eastAsia="zh-CN" w:bidi="ar-SA"/>
      </w:rPr>
    </w:lvl>
    <w:lvl w:ilvl="4">
      <w:start w:val="0"/>
      <w:numFmt w:val="bullet"/>
      <w:lvlText w:val="•"/>
      <w:lvlJc w:val="left"/>
      <w:pPr>
        <w:ind w:left="3202" w:hanging="428"/>
      </w:pPr>
      <w:rPr>
        <w:rFonts w:hint="default"/>
        <w:lang w:val="en-US" w:eastAsia="zh-CN" w:bidi="ar-SA"/>
      </w:rPr>
    </w:lvl>
    <w:lvl w:ilvl="5">
      <w:start w:val="0"/>
      <w:numFmt w:val="bullet"/>
      <w:lvlText w:val="•"/>
      <w:lvlJc w:val="left"/>
      <w:pPr>
        <w:ind w:left="3512" w:hanging="428"/>
      </w:pPr>
      <w:rPr>
        <w:rFonts w:hint="default"/>
        <w:lang w:val="en-US" w:eastAsia="zh-CN" w:bidi="ar-SA"/>
      </w:rPr>
    </w:lvl>
    <w:lvl w:ilvl="6">
      <w:start w:val="0"/>
      <w:numFmt w:val="bullet"/>
      <w:lvlText w:val="•"/>
      <w:lvlJc w:val="left"/>
      <w:pPr>
        <w:ind w:left="3823" w:hanging="428"/>
      </w:pPr>
      <w:rPr>
        <w:rFonts w:hint="default"/>
        <w:lang w:val="en-US" w:eastAsia="zh-CN" w:bidi="ar-SA"/>
      </w:rPr>
    </w:lvl>
    <w:lvl w:ilvl="7">
      <w:start w:val="0"/>
      <w:numFmt w:val="bullet"/>
      <w:lvlText w:val="•"/>
      <w:lvlJc w:val="left"/>
      <w:pPr>
        <w:ind w:left="4134" w:hanging="428"/>
      </w:pPr>
      <w:rPr>
        <w:rFonts w:hint="default"/>
        <w:lang w:val="en-US" w:eastAsia="zh-CN" w:bidi="ar-SA"/>
      </w:rPr>
    </w:lvl>
    <w:lvl w:ilvl="8">
      <w:start w:val="0"/>
      <w:numFmt w:val="bullet"/>
      <w:lvlText w:val="•"/>
      <w:lvlJc w:val="left"/>
      <w:pPr>
        <w:ind w:left="4444" w:hanging="428"/>
      </w:pPr>
      <w:rPr>
        <w:rFonts w:hint="default"/>
        <w:lang w:val="en-US" w:eastAsia="zh-CN" w:bidi="ar-SA"/>
      </w:rPr>
    </w:lvl>
  </w:abstractNum>
  <w:abstractNum w:abstractNumId="92">
    <w:multiLevelType w:val="hybridMultilevel"/>
    <w:lvl w:ilvl="0">
      <w:start w:val="1"/>
      <w:numFmt w:val="decimal"/>
      <w:lvlText w:val="(%1)."/>
      <w:lvlJc w:val="left"/>
      <w:pPr>
        <w:ind w:left="196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894" w:hanging="428"/>
      </w:pPr>
      <w:rPr>
        <w:rFonts w:hint="default"/>
        <w:lang w:val="en-US" w:eastAsia="zh-CN" w:bidi="ar-SA"/>
      </w:rPr>
    </w:lvl>
    <w:lvl w:ilvl="2">
      <w:start w:val="0"/>
      <w:numFmt w:val="bullet"/>
      <w:lvlText w:val="•"/>
      <w:lvlJc w:val="left"/>
      <w:pPr>
        <w:ind w:left="3829" w:hanging="428"/>
      </w:pPr>
      <w:rPr>
        <w:rFonts w:hint="default"/>
        <w:lang w:val="en-US" w:eastAsia="zh-CN" w:bidi="ar-SA"/>
      </w:rPr>
    </w:lvl>
    <w:lvl w:ilvl="3">
      <w:start w:val="0"/>
      <w:numFmt w:val="bullet"/>
      <w:lvlText w:val="•"/>
      <w:lvlJc w:val="left"/>
      <w:pPr>
        <w:ind w:left="4763" w:hanging="428"/>
      </w:pPr>
      <w:rPr>
        <w:rFonts w:hint="default"/>
        <w:lang w:val="en-US" w:eastAsia="zh-CN" w:bidi="ar-SA"/>
      </w:rPr>
    </w:lvl>
    <w:lvl w:ilvl="4">
      <w:start w:val="0"/>
      <w:numFmt w:val="bullet"/>
      <w:lvlText w:val="•"/>
      <w:lvlJc w:val="left"/>
      <w:pPr>
        <w:ind w:left="5698" w:hanging="428"/>
      </w:pPr>
      <w:rPr>
        <w:rFonts w:hint="default"/>
        <w:lang w:val="en-US" w:eastAsia="zh-CN" w:bidi="ar-SA"/>
      </w:rPr>
    </w:lvl>
    <w:lvl w:ilvl="5">
      <w:start w:val="0"/>
      <w:numFmt w:val="bullet"/>
      <w:lvlText w:val="•"/>
      <w:lvlJc w:val="left"/>
      <w:pPr>
        <w:ind w:left="6633" w:hanging="428"/>
      </w:pPr>
      <w:rPr>
        <w:rFonts w:hint="default"/>
        <w:lang w:val="en-US" w:eastAsia="zh-CN" w:bidi="ar-SA"/>
      </w:rPr>
    </w:lvl>
    <w:lvl w:ilvl="6">
      <w:start w:val="0"/>
      <w:numFmt w:val="bullet"/>
      <w:lvlText w:val="•"/>
      <w:lvlJc w:val="left"/>
      <w:pPr>
        <w:ind w:left="7567" w:hanging="428"/>
      </w:pPr>
      <w:rPr>
        <w:rFonts w:hint="default"/>
        <w:lang w:val="en-US" w:eastAsia="zh-CN" w:bidi="ar-SA"/>
      </w:rPr>
    </w:lvl>
    <w:lvl w:ilvl="7">
      <w:start w:val="0"/>
      <w:numFmt w:val="bullet"/>
      <w:lvlText w:val="•"/>
      <w:lvlJc w:val="left"/>
      <w:pPr>
        <w:ind w:left="8502" w:hanging="428"/>
      </w:pPr>
      <w:rPr>
        <w:rFonts w:hint="default"/>
        <w:lang w:val="en-US" w:eastAsia="zh-CN" w:bidi="ar-SA"/>
      </w:rPr>
    </w:lvl>
    <w:lvl w:ilvl="8">
      <w:start w:val="0"/>
      <w:numFmt w:val="bullet"/>
      <w:lvlText w:val="•"/>
      <w:lvlJc w:val="left"/>
      <w:pPr>
        <w:ind w:left="9437" w:hanging="428"/>
      </w:pPr>
      <w:rPr>
        <w:rFonts w:hint="default"/>
        <w:lang w:val="en-US" w:eastAsia="zh-CN" w:bidi="ar-SA"/>
      </w:rPr>
    </w:lvl>
  </w:abstractNum>
  <w:abstractNum w:abstractNumId="91">
    <w:multiLevelType w:val="hybridMultilevel"/>
    <w:lvl w:ilvl="0">
      <w:start w:val="1"/>
      <w:numFmt w:val="decimal"/>
      <w:lvlText w:val="(%1)."/>
      <w:lvlJc w:val="left"/>
      <w:pPr>
        <w:ind w:left="19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2290" w:hanging="425"/>
      </w:pPr>
      <w:rPr>
        <w:rFonts w:hint="default"/>
        <w:lang w:val="en-US" w:eastAsia="zh-CN" w:bidi="ar-SA"/>
      </w:rPr>
    </w:lvl>
    <w:lvl w:ilvl="2">
      <w:start w:val="0"/>
      <w:numFmt w:val="bullet"/>
      <w:lvlText w:val="•"/>
      <w:lvlJc w:val="left"/>
      <w:pPr>
        <w:ind w:left="2621" w:hanging="425"/>
      </w:pPr>
      <w:rPr>
        <w:rFonts w:hint="default"/>
        <w:lang w:val="en-US" w:eastAsia="zh-CN" w:bidi="ar-SA"/>
      </w:rPr>
    </w:lvl>
    <w:lvl w:ilvl="3">
      <w:start w:val="0"/>
      <w:numFmt w:val="bullet"/>
      <w:lvlText w:val="•"/>
      <w:lvlJc w:val="left"/>
      <w:pPr>
        <w:ind w:left="2951" w:hanging="425"/>
      </w:pPr>
      <w:rPr>
        <w:rFonts w:hint="default"/>
        <w:lang w:val="en-US" w:eastAsia="zh-CN" w:bidi="ar-SA"/>
      </w:rPr>
    </w:lvl>
    <w:lvl w:ilvl="4">
      <w:start w:val="0"/>
      <w:numFmt w:val="bullet"/>
      <w:lvlText w:val="•"/>
      <w:lvlJc w:val="left"/>
      <w:pPr>
        <w:ind w:left="3282" w:hanging="425"/>
      </w:pPr>
      <w:rPr>
        <w:rFonts w:hint="default"/>
        <w:lang w:val="en-US" w:eastAsia="zh-CN" w:bidi="ar-SA"/>
      </w:rPr>
    </w:lvl>
    <w:lvl w:ilvl="5">
      <w:start w:val="0"/>
      <w:numFmt w:val="bullet"/>
      <w:lvlText w:val="•"/>
      <w:lvlJc w:val="left"/>
      <w:pPr>
        <w:ind w:left="3612" w:hanging="425"/>
      </w:pPr>
      <w:rPr>
        <w:rFonts w:hint="default"/>
        <w:lang w:val="en-US" w:eastAsia="zh-CN" w:bidi="ar-SA"/>
      </w:rPr>
    </w:lvl>
    <w:lvl w:ilvl="6">
      <w:start w:val="0"/>
      <w:numFmt w:val="bullet"/>
      <w:lvlText w:val="•"/>
      <w:lvlJc w:val="left"/>
      <w:pPr>
        <w:ind w:left="3943" w:hanging="425"/>
      </w:pPr>
      <w:rPr>
        <w:rFonts w:hint="default"/>
        <w:lang w:val="en-US" w:eastAsia="zh-CN" w:bidi="ar-SA"/>
      </w:rPr>
    </w:lvl>
    <w:lvl w:ilvl="7">
      <w:start w:val="0"/>
      <w:numFmt w:val="bullet"/>
      <w:lvlText w:val="•"/>
      <w:lvlJc w:val="left"/>
      <w:pPr>
        <w:ind w:left="4273" w:hanging="425"/>
      </w:pPr>
      <w:rPr>
        <w:rFonts w:hint="default"/>
        <w:lang w:val="en-US" w:eastAsia="zh-CN" w:bidi="ar-SA"/>
      </w:rPr>
    </w:lvl>
    <w:lvl w:ilvl="8">
      <w:start w:val="0"/>
      <w:numFmt w:val="bullet"/>
      <w:lvlText w:val="•"/>
      <w:lvlJc w:val="left"/>
      <w:pPr>
        <w:ind w:left="4604" w:hanging="425"/>
      </w:pPr>
      <w:rPr>
        <w:rFonts w:hint="default"/>
        <w:lang w:val="en-US" w:eastAsia="zh-CN" w:bidi="ar-SA"/>
      </w:rPr>
    </w:lvl>
  </w:abstractNum>
  <w:abstractNum w:abstractNumId="90">
    <w:multiLevelType w:val="hybridMultilevel"/>
    <w:lvl w:ilvl="0">
      <w:start w:val="1"/>
      <w:numFmt w:val="decimal"/>
      <w:lvlText w:val="(%1)."/>
      <w:lvlJc w:val="left"/>
      <w:pPr>
        <w:ind w:left="19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2894" w:hanging="425"/>
      </w:pPr>
      <w:rPr>
        <w:rFonts w:hint="default"/>
        <w:lang w:val="en-US" w:eastAsia="zh-CN" w:bidi="ar-SA"/>
      </w:rPr>
    </w:lvl>
    <w:lvl w:ilvl="2">
      <w:start w:val="0"/>
      <w:numFmt w:val="bullet"/>
      <w:lvlText w:val="•"/>
      <w:lvlJc w:val="left"/>
      <w:pPr>
        <w:ind w:left="3829" w:hanging="425"/>
      </w:pPr>
      <w:rPr>
        <w:rFonts w:hint="default"/>
        <w:lang w:val="en-US" w:eastAsia="zh-CN" w:bidi="ar-SA"/>
      </w:rPr>
    </w:lvl>
    <w:lvl w:ilvl="3">
      <w:start w:val="0"/>
      <w:numFmt w:val="bullet"/>
      <w:lvlText w:val="•"/>
      <w:lvlJc w:val="left"/>
      <w:pPr>
        <w:ind w:left="4763" w:hanging="425"/>
      </w:pPr>
      <w:rPr>
        <w:rFonts w:hint="default"/>
        <w:lang w:val="en-US" w:eastAsia="zh-CN" w:bidi="ar-SA"/>
      </w:rPr>
    </w:lvl>
    <w:lvl w:ilvl="4">
      <w:start w:val="0"/>
      <w:numFmt w:val="bullet"/>
      <w:lvlText w:val="•"/>
      <w:lvlJc w:val="left"/>
      <w:pPr>
        <w:ind w:left="5698" w:hanging="425"/>
      </w:pPr>
      <w:rPr>
        <w:rFonts w:hint="default"/>
        <w:lang w:val="en-US" w:eastAsia="zh-CN" w:bidi="ar-SA"/>
      </w:rPr>
    </w:lvl>
    <w:lvl w:ilvl="5">
      <w:start w:val="0"/>
      <w:numFmt w:val="bullet"/>
      <w:lvlText w:val="•"/>
      <w:lvlJc w:val="left"/>
      <w:pPr>
        <w:ind w:left="6633" w:hanging="425"/>
      </w:pPr>
      <w:rPr>
        <w:rFonts w:hint="default"/>
        <w:lang w:val="en-US" w:eastAsia="zh-CN" w:bidi="ar-SA"/>
      </w:rPr>
    </w:lvl>
    <w:lvl w:ilvl="6">
      <w:start w:val="0"/>
      <w:numFmt w:val="bullet"/>
      <w:lvlText w:val="•"/>
      <w:lvlJc w:val="left"/>
      <w:pPr>
        <w:ind w:left="7567" w:hanging="425"/>
      </w:pPr>
      <w:rPr>
        <w:rFonts w:hint="default"/>
        <w:lang w:val="en-US" w:eastAsia="zh-CN" w:bidi="ar-SA"/>
      </w:rPr>
    </w:lvl>
    <w:lvl w:ilvl="7">
      <w:start w:val="0"/>
      <w:numFmt w:val="bullet"/>
      <w:lvlText w:val="•"/>
      <w:lvlJc w:val="left"/>
      <w:pPr>
        <w:ind w:left="8502" w:hanging="425"/>
      </w:pPr>
      <w:rPr>
        <w:rFonts w:hint="default"/>
        <w:lang w:val="en-US" w:eastAsia="zh-CN" w:bidi="ar-SA"/>
      </w:rPr>
    </w:lvl>
    <w:lvl w:ilvl="8">
      <w:start w:val="0"/>
      <w:numFmt w:val="bullet"/>
      <w:lvlText w:val="•"/>
      <w:lvlJc w:val="left"/>
      <w:pPr>
        <w:ind w:left="9437" w:hanging="425"/>
      </w:pPr>
      <w:rPr>
        <w:rFonts w:hint="default"/>
        <w:lang w:val="en-US" w:eastAsia="zh-CN" w:bidi="ar-SA"/>
      </w:rPr>
    </w:lvl>
  </w:abstractNum>
  <w:abstractNum w:abstractNumId="89">
    <w:multiLevelType w:val="hybridMultilevel"/>
    <w:lvl w:ilvl="0">
      <w:start w:val="1"/>
      <w:numFmt w:val="decimal"/>
      <w:lvlText w:val="(%1)."/>
      <w:lvlJc w:val="left"/>
      <w:pPr>
        <w:ind w:left="19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2894" w:hanging="425"/>
      </w:pPr>
      <w:rPr>
        <w:rFonts w:hint="default"/>
        <w:lang w:val="en-US" w:eastAsia="zh-CN" w:bidi="ar-SA"/>
      </w:rPr>
    </w:lvl>
    <w:lvl w:ilvl="2">
      <w:start w:val="0"/>
      <w:numFmt w:val="bullet"/>
      <w:lvlText w:val="•"/>
      <w:lvlJc w:val="left"/>
      <w:pPr>
        <w:ind w:left="3829" w:hanging="425"/>
      </w:pPr>
      <w:rPr>
        <w:rFonts w:hint="default"/>
        <w:lang w:val="en-US" w:eastAsia="zh-CN" w:bidi="ar-SA"/>
      </w:rPr>
    </w:lvl>
    <w:lvl w:ilvl="3">
      <w:start w:val="0"/>
      <w:numFmt w:val="bullet"/>
      <w:lvlText w:val="•"/>
      <w:lvlJc w:val="left"/>
      <w:pPr>
        <w:ind w:left="4763" w:hanging="425"/>
      </w:pPr>
      <w:rPr>
        <w:rFonts w:hint="default"/>
        <w:lang w:val="en-US" w:eastAsia="zh-CN" w:bidi="ar-SA"/>
      </w:rPr>
    </w:lvl>
    <w:lvl w:ilvl="4">
      <w:start w:val="0"/>
      <w:numFmt w:val="bullet"/>
      <w:lvlText w:val="•"/>
      <w:lvlJc w:val="left"/>
      <w:pPr>
        <w:ind w:left="5698" w:hanging="425"/>
      </w:pPr>
      <w:rPr>
        <w:rFonts w:hint="default"/>
        <w:lang w:val="en-US" w:eastAsia="zh-CN" w:bidi="ar-SA"/>
      </w:rPr>
    </w:lvl>
    <w:lvl w:ilvl="5">
      <w:start w:val="0"/>
      <w:numFmt w:val="bullet"/>
      <w:lvlText w:val="•"/>
      <w:lvlJc w:val="left"/>
      <w:pPr>
        <w:ind w:left="6633" w:hanging="425"/>
      </w:pPr>
      <w:rPr>
        <w:rFonts w:hint="default"/>
        <w:lang w:val="en-US" w:eastAsia="zh-CN" w:bidi="ar-SA"/>
      </w:rPr>
    </w:lvl>
    <w:lvl w:ilvl="6">
      <w:start w:val="0"/>
      <w:numFmt w:val="bullet"/>
      <w:lvlText w:val="•"/>
      <w:lvlJc w:val="left"/>
      <w:pPr>
        <w:ind w:left="7567" w:hanging="425"/>
      </w:pPr>
      <w:rPr>
        <w:rFonts w:hint="default"/>
        <w:lang w:val="en-US" w:eastAsia="zh-CN" w:bidi="ar-SA"/>
      </w:rPr>
    </w:lvl>
    <w:lvl w:ilvl="7">
      <w:start w:val="0"/>
      <w:numFmt w:val="bullet"/>
      <w:lvlText w:val="•"/>
      <w:lvlJc w:val="left"/>
      <w:pPr>
        <w:ind w:left="8502" w:hanging="425"/>
      </w:pPr>
      <w:rPr>
        <w:rFonts w:hint="default"/>
        <w:lang w:val="en-US" w:eastAsia="zh-CN" w:bidi="ar-SA"/>
      </w:rPr>
    </w:lvl>
    <w:lvl w:ilvl="8">
      <w:start w:val="0"/>
      <w:numFmt w:val="bullet"/>
      <w:lvlText w:val="•"/>
      <w:lvlJc w:val="left"/>
      <w:pPr>
        <w:ind w:left="9437" w:hanging="425"/>
      </w:pPr>
      <w:rPr>
        <w:rFonts w:hint="default"/>
        <w:lang w:val="en-US" w:eastAsia="zh-CN" w:bidi="ar-SA"/>
      </w:rPr>
    </w:lvl>
  </w:abstractNum>
  <w:abstractNum w:abstractNumId="88">
    <w:multiLevelType w:val="hybridMultilevel"/>
    <w:lvl w:ilvl="0">
      <w:start w:val="1"/>
      <w:numFmt w:val="decimal"/>
      <w:lvlText w:val="(%1)."/>
      <w:lvlJc w:val="left"/>
      <w:pPr>
        <w:ind w:left="19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2894" w:hanging="425"/>
      </w:pPr>
      <w:rPr>
        <w:rFonts w:hint="default"/>
        <w:lang w:val="en-US" w:eastAsia="zh-CN" w:bidi="ar-SA"/>
      </w:rPr>
    </w:lvl>
    <w:lvl w:ilvl="2">
      <w:start w:val="0"/>
      <w:numFmt w:val="bullet"/>
      <w:lvlText w:val="•"/>
      <w:lvlJc w:val="left"/>
      <w:pPr>
        <w:ind w:left="3829" w:hanging="425"/>
      </w:pPr>
      <w:rPr>
        <w:rFonts w:hint="default"/>
        <w:lang w:val="en-US" w:eastAsia="zh-CN" w:bidi="ar-SA"/>
      </w:rPr>
    </w:lvl>
    <w:lvl w:ilvl="3">
      <w:start w:val="0"/>
      <w:numFmt w:val="bullet"/>
      <w:lvlText w:val="•"/>
      <w:lvlJc w:val="left"/>
      <w:pPr>
        <w:ind w:left="4763" w:hanging="425"/>
      </w:pPr>
      <w:rPr>
        <w:rFonts w:hint="default"/>
        <w:lang w:val="en-US" w:eastAsia="zh-CN" w:bidi="ar-SA"/>
      </w:rPr>
    </w:lvl>
    <w:lvl w:ilvl="4">
      <w:start w:val="0"/>
      <w:numFmt w:val="bullet"/>
      <w:lvlText w:val="•"/>
      <w:lvlJc w:val="left"/>
      <w:pPr>
        <w:ind w:left="5698" w:hanging="425"/>
      </w:pPr>
      <w:rPr>
        <w:rFonts w:hint="default"/>
        <w:lang w:val="en-US" w:eastAsia="zh-CN" w:bidi="ar-SA"/>
      </w:rPr>
    </w:lvl>
    <w:lvl w:ilvl="5">
      <w:start w:val="0"/>
      <w:numFmt w:val="bullet"/>
      <w:lvlText w:val="•"/>
      <w:lvlJc w:val="left"/>
      <w:pPr>
        <w:ind w:left="6633" w:hanging="425"/>
      </w:pPr>
      <w:rPr>
        <w:rFonts w:hint="default"/>
        <w:lang w:val="en-US" w:eastAsia="zh-CN" w:bidi="ar-SA"/>
      </w:rPr>
    </w:lvl>
    <w:lvl w:ilvl="6">
      <w:start w:val="0"/>
      <w:numFmt w:val="bullet"/>
      <w:lvlText w:val="•"/>
      <w:lvlJc w:val="left"/>
      <w:pPr>
        <w:ind w:left="7567" w:hanging="425"/>
      </w:pPr>
      <w:rPr>
        <w:rFonts w:hint="default"/>
        <w:lang w:val="en-US" w:eastAsia="zh-CN" w:bidi="ar-SA"/>
      </w:rPr>
    </w:lvl>
    <w:lvl w:ilvl="7">
      <w:start w:val="0"/>
      <w:numFmt w:val="bullet"/>
      <w:lvlText w:val="•"/>
      <w:lvlJc w:val="left"/>
      <w:pPr>
        <w:ind w:left="8502" w:hanging="425"/>
      </w:pPr>
      <w:rPr>
        <w:rFonts w:hint="default"/>
        <w:lang w:val="en-US" w:eastAsia="zh-CN" w:bidi="ar-SA"/>
      </w:rPr>
    </w:lvl>
    <w:lvl w:ilvl="8">
      <w:start w:val="0"/>
      <w:numFmt w:val="bullet"/>
      <w:lvlText w:val="•"/>
      <w:lvlJc w:val="left"/>
      <w:pPr>
        <w:ind w:left="9437" w:hanging="425"/>
      </w:pPr>
      <w:rPr>
        <w:rFonts w:hint="default"/>
        <w:lang w:val="en-US" w:eastAsia="zh-CN" w:bidi="ar-SA"/>
      </w:rPr>
    </w:lvl>
  </w:abstractNum>
  <w:abstractNum w:abstractNumId="87">
    <w:multiLevelType w:val="hybridMultilevel"/>
    <w:lvl w:ilvl="0">
      <w:start w:val="0"/>
      <w:numFmt w:val="bullet"/>
      <w:lvlText w:val="□"/>
      <w:lvlJc w:val="left"/>
      <w:pPr>
        <w:ind w:left="1749" w:hanging="212"/>
      </w:pPr>
      <w:rPr>
        <w:rFonts w:hint="default" w:ascii="Microsoft Sans Serif" w:hAnsi="Microsoft Sans Serif" w:eastAsia="Microsoft Sans Serif" w:cs="Microsoft Sans Serif"/>
        <w:w w:val="100"/>
        <w:sz w:val="21"/>
        <w:szCs w:val="21"/>
        <w:lang w:val="en-US" w:eastAsia="zh-CN" w:bidi="ar-SA"/>
      </w:rPr>
    </w:lvl>
    <w:lvl w:ilvl="1">
      <w:start w:val="0"/>
      <w:numFmt w:val="bullet"/>
      <w:lvlText w:val="•"/>
      <w:lvlJc w:val="left"/>
      <w:pPr>
        <w:ind w:left="2696" w:hanging="212"/>
      </w:pPr>
      <w:rPr>
        <w:rFonts w:hint="default"/>
        <w:lang w:val="en-US" w:eastAsia="zh-CN" w:bidi="ar-SA"/>
      </w:rPr>
    </w:lvl>
    <w:lvl w:ilvl="2">
      <w:start w:val="0"/>
      <w:numFmt w:val="bullet"/>
      <w:lvlText w:val="•"/>
      <w:lvlJc w:val="left"/>
      <w:pPr>
        <w:ind w:left="3653" w:hanging="212"/>
      </w:pPr>
      <w:rPr>
        <w:rFonts w:hint="default"/>
        <w:lang w:val="en-US" w:eastAsia="zh-CN" w:bidi="ar-SA"/>
      </w:rPr>
    </w:lvl>
    <w:lvl w:ilvl="3">
      <w:start w:val="0"/>
      <w:numFmt w:val="bullet"/>
      <w:lvlText w:val="•"/>
      <w:lvlJc w:val="left"/>
      <w:pPr>
        <w:ind w:left="4609" w:hanging="212"/>
      </w:pPr>
      <w:rPr>
        <w:rFonts w:hint="default"/>
        <w:lang w:val="en-US" w:eastAsia="zh-CN" w:bidi="ar-SA"/>
      </w:rPr>
    </w:lvl>
    <w:lvl w:ilvl="4">
      <w:start w:val="0"/>
      <w:numFmt w:val="bullet"/>
      <w:lvlText w:val="•"/>
      <w:lvlJc w:val="left"/>
      <w:pPr>
        <w:ind w:left="5566" w:hanging="212"/>
      </w:pPr>
      <w:rPr>
        <w:rFonts w:hint="default"/>
        <w:lang w:val="en-US" w:eastAsia="zh-CN" w:bidi="ar-SA"/>
      </w:rPr>
    </w:lvl>
    <w:lvl w:ilvl="5">
      <w:start w:val="0"/>
      <w:numFmt w:val="bullet"/>
      <w:lvlText w:val="•"/>
      <w:lvlJc w:val="left"/>
      <w:pPr>
        <w:ind w:left="6523" w:hanging="212"/>
      </w:pPr>
      <w:rPr>
        <w:rFonts w:hint="default"/>
        <w:lang w:val="en-US" w:eastAsia="zh-CN" w:bidi="ar-SA"/>
      </w:rPr>
    </w:lvl>
    <w:lvl w:ilvl="6">
      <w:start w:val="0"/>
      <w:numFmt w:val="bullet"/>
      <w:lvlText w:val="•"/>
      <w:lvlJc w:val="left"/>
      <w:pPr>
        <w:ind w:left="7479" w:hanging="212"/>
      </w:pPr>
      <w:rPr>
        <w:rFonts w:hint="default"/>
        <w:lang w:val="en-US" w:eastAsia="zh-CN" w:bidi="ar-SA"/>
      </w:rPr>
    </w:lvl>
    <w:lvl w:ilvl="7">
      <w:start w:val="0"/>
      <w:numFmt w:val="bullet"/>
      <w:lvlText w:val="•"/>
      <w:lvlJc w:val="left"/>
      <w:pPr>
        <w:ind w:left="8436" w:hanging="212"/>
      </w:pPr>
      <w:rPr>
        <w:rFonts w:hint="default"/>
        <w:lang w:val="en-US" w:eastAsia="zh-CN" w:bidi="ar-SA"/>
      </w:rPr>
    </w:lvl>
    <w:lvl w:ilvl="8">
      <w:start w:val="0"/>
      <w:numFmt w:val="bullet"/>
      <w:lvlText w:val="•"/>
      <w:lvlJc w:val="left"/>
      <w:pPr>
        <w:ind w:left="9393" w:hanging="212"/>
      </w:pPr>
      <w:rPr>
        <w:rFonts w:hint="default"/>
        <w:lang w:val="en-US" w:eastAsia="zh-CN" w:bidi="ar-SA"/>
      </w:rPr>
    </w:lvl>
  </w:abstractNum>
  <w:abstractNum w:abstractNumId="86">
    <w:multiLevelType w:val="hybridMultilevel"/>
    <w:lvl w:ilvl="0">
      <w:start w:val="1"/>
      <w:numFmt w:val="decimal"/>
      <w:lvlText w:val="(%1)."/>
      <w:lvlJc w:val="left"/>
      <w:pPr>
        <w:ind w:left="138" w:hanging="425"/>
        <w:jc w:val="right"/>
      </w:pPr>
      <w:rPr>
        <w:rFonts w:hint="default" w:ascii="SimSun" w:hAnsi="SimSun" w:eastAsia="SimSun" w:cs="SimSun"/>
        <w:w w:val="100"/>
        <w:sz w:val="19"/>
        <w:szCs w:val="19"/>
        <w:lang w:val="en-US" w:eastAsia="zh-CN" w:bidi="ar-SA"/>
      </w:rPr>
    </w:lvl>
    <w:lvl w:ilvl="1">
      <w:start w:val="0"/>
      <w:numFmt w:val="bullet"/>
      <w:lvlText w:val="•"/>
      <w:lvlJc w:val="left"/>
      <w:pPr>
        <w:ind w:left="1044" w:hanging="425"/>
      </w:pPr>
      <w:rPr>
        <w:rFonts w:hint="default"/>
        <w:lang w:val="en-US" w:eastAsia="zh-CN" w:bidi="ar-SA"/>
      </w:rPr>
    </w:lvl>
    <w:lvl w:ilvl="2">
      <w:start w:val="0"/>
      <w:numFmt w:val="bullet"/>
      <w:lvlText w:val="•"/>
      <w:lvlJc w:val="left"/>
      <w:pPr>
        <w:ind w:left="1949" w:hanging="425"/>
      </w:pPr>
      <w:rPr>
        <w:rFonts w:hint="default"/>
        <w:lang w:val="en-US" w:eastAsia="zh-CN" w:bidi="ar-SA"/>
      </w:rPr>
    </w:lvl>
    <w:lvl w:ilvl="3">
      <w:start w:val="0"/>
      <w:numFmt w:val="bullet"/>
      <w:lvlText w:val="•"/>
      <w:lvlJc w:val="left"/>
      <w:pPr>
        <w:ind w:left="2853" w:hanging="425"/>
      </w:pPr>
      <w:rPr>
        <w:rFonts w:hint="default"/>
        <w:lang w:val="en-US" w:eastAsia="zh-CN" w:bidi="ar-SA"/>
      </w:rPr>
    </w:lvl>
    <w:lvl w:ilvl="4">
      <w:start w:val="0"/>
      <w:numFmt w:val="bullet"/>
      <w:lvlText w:val="•"/>
      <w:lvlJc w:val="left"/>
      <w:pPr>
        <w:ind w:left="3758" w:hanging="425"/>
      </w:pPr>
      <w:rPr>
        <w:rFonts w:hint="default"/>
        <w:lang w:val="en-US" w:eastAsia="zh-CN" w:bidi="ar-SA"/>
      </w:rPr>
    </w:lvl>
    <w:lvl w:ilvl="5">
      <w:start w:val="0"/>
      <w:numFmt w:val="bullet"/>
      <w:lvlText w:val="•"/>
      <w:lvlJc w:val="left"/>
      <w:pPr>
        <w:ind w:left="4663" w:hanging="425"/>
      </w:pPr>
      <w:rPr>
        <w:rFonts w:hint="default"/>
        <w:lang w:val="en-US" w:eastAsia="zh-CN" w:bidi="ar-SA"/>
      </w:rPr>
    </w:lvl>
    <w:lvl w:ilvl="6">
      <w:start w:val="0"/>
      <w:numFmt w:val="bullet"/>
      <w:lvlText w:val="•"/>
      <w:lvlJc w:val="left"/>
      <w:pPr>
        <w:ind w:left="5567" w:hanging="425"/>
      </w:pPr>
      <w:rPr>
        <w:rFonts w:hint="default"/>
        <w:lang w:val="en-US" w:eastAsia="zh-CN" w:bidi="ar-SA"/>
      </w:rPr>
    </w:lvl>
    <w:lvl w:ilvl="7">
      <w:start w:val="0"/>
      <w:numFmt w:val="bullet"/>
      <w:lvlText w:val="•"/>
      <w:lvlJc w:val="left"/>
      <w:pPr>
        <w:ind w:left="6472" w:hanging="425"/>
      </w:pPr>
      <w:rPr>
        <w:rFonts w:hint="default"/>
        <w:lang w:val="en-US" w:eastAsia="zh-CN" w:bidi="ar-SA"/>
      </w:rPr>
    </w:lvl>
    <w:lvl w:ilvl="8">
      <w:start w:val="0"/>
      <w:numFmt w:val="bullet"/>
      <w:lvlText w:val="•"/>
      <w:lvlJc w:val="left"/>
      <w:pPr>
        <w:ind w:left="7377" w:hanging="425"/>
      </w:pPr>
      <w:rPr>
        <w:rFonts w:hint="default"/>
        <w:lang w:val="en-US" w:eastAsia="zh-CN" w:bidi="ar-SA"/>
      </w:rPr>
    </w:lvl>
  </w:abstractNum>
  <w:abstractNum w:abstractNumId="85">
    <w:multiLevelType w:val="hybridMultilevel"/>
    <w:lvl w:ilvl="0">
      <w:start w:val="1"/>
      <w:numFmt w:val="decimal"/>
      <w:lvlText w:val="(%1)"/>
      <w:lvlJc w:val="left"/>
      <w:pPr>
        <w:ind w:left="880"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710" w:hanging="318"/>
      </w:pPr>
      <w:rPr>
        <w:rFonts w:hint="default"/>
        <w:lang w:val="en-US" w:eastAsia="zh-CN" w:bidi="ar-SA"/>
      </w:rPr>
    </w:lvl>
    <w:lvl w:ilvl="2">
      <w:start w:val="0"/>
      <w:numFmt w:val="bullet"/>
      <w:lvlText w:val="•"/>
      <w:lvlJc w:val="left"/>
      <w:pPr>
        <w:ind w:left="2541" w:hanging="318"/>
      </w:pPr>
      <w:rPr>
        <w:rFonts w:hint="default"/>
        <w:lang w:val="en-US" w:eastAsia="zh-CN" w:bidi="ar-SA"/>
      </w:rPr>
    </w:lvl>
    <w:lvl w:ilvl="3">
      <w:start w:val="0"/>
      <w:numFmt w:val="bullet"/>
      <w:lvlText w:val="•"/>
      <w:lvlJc w:val="left"/>
      <w:pPr>
        <w:ind w:left="3371" w:hanging="318"/>
      </w:pPr>
      <w:rPr>
        <w:rFonts w:hint="default"/>
        <w:lang w:val="en-US" w:eastAsia="zh-CN" w:bidi="ar-SA"/>
      </w:rPr>
    </w:lvl>
    <w:lvl w:ilvl="4">
      <w:start w:val="0"/>
      <w:numFmt w:val="bullet"/>
      <w:lvlText w:val="•"/>
      <w:lvlJc w:val="left"/>
      <w:pPr>
        <w:ind w:left="4202" w:hanging="318"/>
      </w:pPr>
      <w:rPr>
        <w:rFonts w:hint="default"/>
        <w:lang w:val="en-US" w:eastAsia="zh-CN" w:bidi="ar-SA"/>
      </w:rPr>
    </w:lvl>
    <w:lvl w:ilvl="5">
      <w:start w:val="0"/>
      <w:numFmt w:val="bullet"/>
      <w:lvlText w:val="•"/>
      <w:lvlJc w:val="left"/>
      <w:pPr>
        <w:ind w:left="5033" w:hanging="318"/>
      </w:pPr>
      <w:rPr>
        <w:rFonts w:hint="default"/>
        <w:lang w:val="en-US" w:eastAsia="zh-CN" w:bidi="ar-SA"/>
      </w:rPr>
    </w:lvl>
    <w:lvl w:ilvl="6">
      <w:start w:val="0"/>
      <w:numFmt w:val="bullet"/>
      <w:lvlText w:val="•"/>
      <w:lvlJc w:val="left"/>
      <w:pPr>
        <w:ind w:left="5863" w:hanging="318"/>
      </w:pPr>
      <w:rPr>
        <w:rFonts w:hint="default"/>
        <w:lang w:val="en-US" w:eastAsia="zh-CN" w:bidi="ar-SA"/>
      </w:rPr>
    </w:lvl>
    <w:lvl w:ilvl="7">
      <w:start w:val="0"/>
      <w:numFmt w:val="bullet"/>
      <w:lvlText w:val="•"/>
      <w:lvlJc w:val="left"/>
      <w:pPr>
        <w:ind w:left="6694" w:hanging="318"/>
      </w:pPr>
      <w:rPr>
        <w:rFonts w:hint="default"/>
        <w:lang w:val="en-US" w:eastAsia="zh-CN" w:bidi="ar-SA"/>
      </w:rPr>
    </w:lvl>
    <w:lvl w:ilvl="8">
      <w:start w:val="0"/>
      <w:numFmt w:val="bullet"/>
      <w:lvlText w:val="•"/>
      <w:lvlJc w:val="left"/>
      <w:pPr>
        <w:ind w:left="7525" w:hanging="318"/>
      </w:pPr>
      <w:rPr>
        <w:rFonts w:hint="default"/>
        <w:lang w:val="en-US" w:eastAsia="zh-CN" w:bidi="ar-SA"/>
      </w:rPr>
    </w:lvl>
  </w:abstractNum>
  <w:abstractNum w:abstractNumId="84">
    <w:multiLevelType w:val="hybridMultilevel"/>
    <w:lvl w:ilvl="0">
      <w:start w:val="2"/>
      <w:numFmt w:val="decimal"/>
      <w:lvlText w:val="(%1)"/>
      <w:lvlJc w:val="left"/>
      <w:pPr>
        <w:ind w:left="880"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710" w:hanging="318"/>
      </w:pPr>
      <w:rPr>
        <w:rFonts w:hint="default"/>
        <w:lang w:val="en-US" w:eastAsia="zh-CN" w:bidi="ar-SA"/>
      </w:rPr>
    </w:lvl>
    <w:lvl w:ilvl="2">
      <w:start w:val="0"/>
      <w:numFmt w:val="bullet"/>
      <w:lvlText w:val="•"/>
      <w:lvlJc w:val="left"/>
      <w:pPr>
        <w:ind w:left="2541" w:hanging="318"/>
      </w:pPr>
      <w:rPr>
        <w:rFonts w:hint="default"/>
        <w:lang w:val="en-US" w:eastAsia="zh-CN" w:bidi="ar-SA"/>
      </w:rPr>
    </w:lvl>
    <w:lvl w:ilvl="3">
      <w:start w:val="0"/>
      <w:numFmt w:val="bullet"/>
      <w:lvlText w:val="•"/>
      <w:lvlJc w:val="left"/>
      <w:pPr>
        <w:ind w:left="3371" w:hanging="318"/>
      </w:pPr>
      <w:rPr>
        <w:rFonts w:hint="default"/>
        <w:lang w:val="en-US" w:eastAsia="zh-CN" w:bidi="ar-SA"/>
      </w:rPr>
    </w:lvl>
    <w:lvl w:ilvl="4">
      <w:start w:val="0"/>
      <w:numFmt w:val="bullet"/>
      <w:lvlText w:val="•"/>
      <w:lvlJc w:val="left"/>
      <w:pPr>
        <w:ind w:left="4202" w:hanging="318"/>
      </w:pPr>
      <w:rPr>
        <w:rFonts w:hint="default"/>
        <w:lang w:val="en-US" w:eastAsia="zh-CN" w:bidi="ar-SA"/>
      </w:rPr>
    </w:lvl>
    <w:lvl w:ilvl="5">
      <w:start w:val="0"/>
      <w:numFmt w:val="bullet"/>
      <w:lvlText w:val="•"/>
      <w:lvlJc w:val="left"/>
      <w:pPr>
        <w:ind w:left="5033" w:hanging="318"/>
      </w:pPr>
      <w:rPr>
        <w:rFonts w:hint="default"/>
        <w:lang w:val="en-US" w:eastAsia="zh-CN" w:bidi="ar-SA"/>
      </w:rPr>
    </w:lvl>
    <w:lvl w:ilvl="6">
      <w:start w:val="0"/>
      <w:numFmt w:val="bullet"/>
      <w:lvlText w:val="•"/>
      <w:lvlJc w:val="left"/>
      <w:pPr>
        <w:ind w:left="5863" w:hanging="318"/>
      </w:pPr>
      <w:rPr>
        <w:rFonts w:hint="default"/>
        <w:lang w:val="en-US" w:eastAsia="zh-CN" w:bidi="ar-SA"/>
      </w:rPr>
    </w:lvl>
    <w:lvl w:ilvl="7">
      <w:start w:val="0"/>
      <w:numFmt w:val="bullet"/>
      <w:lvlText w:val="•"/>
      <w:lvlJc w:val="left"/>
      <w:pPr>
        <w:ind w:left="6694" w:hanging="318"/>
      </w:pPr>
      <w:rPr>
        <w:rFonts w:hint="default"/>
        <w:lang w:val="en-US" w:eastAsia="zh-CN" w:bidi="ar-SA"/>
      </w:rPr>
    </w:lvl>
    <w:lvl w:ilvl="8">
      <w:start w:val="0"/>
      <w:numFmt w:val="bullet"/>
      <w:lvlText w:val="•"/>
      <w:lvlJc w:val="left"/>
      <w:pPr>
        <w:ind w:left="7525" w:hanging="318"/>
      </w:pPr>
      <w:rPr>
        <w:rFonts w:hint="default"/>
        <w:lang w:val="en-US" w:eastAsia="zh-CN" w:bidi="ar-SA"/>
      </w:rPr>
    </w:lvl>
  </w:abstractNum>
  <w:abstractNum w:abstractNumId="83">
    <w:multiLevelType w:val="hybridMultilevel"/>
    <w:lvl w:ilvl="0">
      <w:start w:val="1"/>
      <w:numFmt w:val="decimal"/>
      <w:lvlText w:val="(%1)"/>
      <w:lvlJc w:val="left"/>
      <w:pPr>
        <w:ind w:left="880"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710" w:hanging="318"/>
      </w:pPr>
      <w:rPr>
        <w:rFonts w:hint="default"/>
        <w:lang w:val="en-US" w:eastAsia="zh-CN" w:bidi="ar-SA"/>
      </w:rPr>
    </w:lvl>
    <w:lvl w:ilvl="2">
      <w:start w:val="0"/>
      <w:numFmt w:val="bullet"/>
      <w:lvlText w:val="•"/>
      <w:lvlJc w:val="left"/>
      <w:pPr>
        <w:ind w:left="2541" w:hanging="318"/>
      </w:pPr>
      <w:rPr>
        <w:rFonts w:hint="default"/>
        <w:lang w:val="en-US" w:eastAsia="zh-CN" w:bidi="ar-SA"/>
      </w:rPr>
    </w:lvl>
    <w:lvl w:ilvl="3">
      <w:start w:val="0"/>
      <w:numFmt w:val="bullet"/>
      <w:lvlText w:val="•"/>
      <w:lvlJc w:val="left"/>
      <w:pPr>
        <w:ind w:left="3371" w:hanging="318"/>
      </w:pPr>
      <w:rPr>
        <w:rFonts w:hint="default"/>
        <w:lang w:val="en-US" w:eastAsia="zh-CN" w:bidi="ar-SA"/>
      </w:rPr>
    </w:lvl>
    <w:lvl w:ilvl="4">
      <w:start w:val="0"/>
      <w:numFmt w:val="bullet"/>
      <w:lvlText w:val="•"/>
      <w:lvlJc w:val="left"/>
      <w:pPr>
        <w:ind w:left="4202" w:hanging="318"/>
      </w:pPr>
      <w:rPr>
        <w:rFonts w:hint="default"/>
        <w:lang w:val="en-US" w:eastAsia="zh-CN" w:bidi="ar-SA"/>
      </w:rPr>
    </w:lvl>
    <w:lvl w:ilvl="5">
      <w:start w:val="0"/>
      <w:numFmt w:val="bullet"/>
      <w:lvlText w:val="•"/>
      <w:lvlJc w:val="left"/>
      <w:pPr>
        <w:ind w:left="5033" w:hanging="318"/>
      </w:pPr>
      <w:rPr>
        <w:rFonts w:hint="default"/>
        <w:lang w:val="en-US" w:eastAsia="zh-CN" w:bidi="ar-SA"/>
      </w:rPr>
    </w:lvl>
    <w:lvl w:ilvl="6">
      <w:start w:val="0"/>
      <w:numFmt w:val="bullet"/>
      <w:lvlText w:val="•"/>
      <w:lvlJc w:val="left"/>
      <w:pPr>
        <w:ind w:left="5863" w:hanging="318"/>
      </w:pPr>
      <w:rPr>
        <w:rFonts w:hint="default"/>
        <w:lang w:val="en-US" w:eastAsia="zh-CN" w:bidi="ar-SA"/>
      </w:rPr>
    </w:lvl>
    <w:lvl w:ilvl="7">
      <w:start w:val="0"/>
      <w:numFmt w:val="bullet"/>
      <w:lvlText w:val="•"/>
      <w:lvlJc w:val="left"/>
      <w:pPr>
        <w:ind w:left="6694" w:hanging="318"/>
      </w:pPr>
      <w:rPr>
        <w:rFonts w:hint="default"/>
        <w:lang w:val="en-US" w:eastAsia="zh-CN" w:bidi="ar-SA"/>
      </w:rPr>
    </w:lvl>
    <w:lvl w:ilvl="8">
      <w:start w:val="0"/>
      <w:numFmt w:val="bullet"/>
      <w:lvlText w:val="•"/>
      <w:lvlJc w:val="left"/>
      <w:pPr>
        <w:ind w:left="7525" w:hanging="318"/>
      </w:pPr>
      <w:rPr>
        <w:rFonts w:hint="default"/>
        <w:lang w:val="en-US" w:eastAsia="zh-CN" w:bidi="ar-SA"/>
      </w:rPr>
    </w:lvl>
  </w:abstractNum>
  <w:abstractNum w:abstractNumId="82">
    <w:multiLevelType w:val="hybridMultilevel"/>
    <w:lvl w:ilvl="0">
      <w:start w:val="1"/>
      <w:numFmt w:val="decimal"/>
      <w:lvlText w:val="(%1)."/>
      <w:lvlJc w:val="left"/>
      <w:pPr>
        <w:ind w:left="562" w:hanging="425"/>
        <w:jc w:val="left"/>
      </w:pPr>
      <w:rPr>
        <w:rFonts w:hint="default" w:ascii="SimSun" w:hAnsi="SimSun" w:eastAsia="SimSun" w:cs="SimSun"/>
        <w:w w:val="100"/>
        <w:sz w:val="19"/>
        <w:szCs w:val="19"/>
        <w:lang w:val="en-US" w:eastAsia="zh-CN" w:bidi="ar-SA"/>
      </w:rPr>
    </w:lvl>
    <w:lvl w:ilvl="1">
      <w:start w:val="1"/>
      <w:numFmt w:val="decimal"/>
      <w:lvlText w:val="%2."/>
      <w:lvlJc w:val="left"/>
      <w:pPr>
        <w:ind w:left="880" w:hanging="318"/>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1802" w:hanging="318"/>
      </w:pPr>
      <w:rPr>
        <w:rFonts w:hint="default"/>
        <w:lang w:val="en-US" w:eastAsia="zh-CN" w:bidi="ar-SA"/>
      </w:rPr>
    </w:lvl>
    <w:lvl w:ilvl="3">
      <w:start w:val="0"/>
      <w:numFmt w:val="bullet"/>
      <w:lvlText w:val="•"/>
      <w:lvlJc w:val="left"/>
      <w:pPr>
        <w:ind w:left="2725" w:hanging="318"/>
      </w:pPr>
      <w:rPr>
        <w:rFonts w:hint="default"/>
        <w:lang w:val="en-US" w:eastAsia="zh-CN" w:bidi="ar-SA"/>
      </w:rPr>
    </w:lvl>
    <w:lvl w:ilvl="4">
      <w:start w:val="0"/>
      <w:numFmt w:val="bullet"/>
      <w:lvlText w:val="•"/>
      <w:lvlJc w:val="left"/>
      <w:pPr>
        <w:ind w:left="3648" w:hanging="318"/>
      </w:pPr>
      <w:rPr>
        <w:rFonts w:hint="default"/>
        <w:lang w:val="en-US" w:eastAsia="zh-CN" w:bidi="ar-SA"/>
      </w:rPr>
    </w:lvl>
    <w:lvl w:ilvl="5">
      <w:start w:val="0"/>
      <w:numFmt w:val="bullet"/>
      <w:lvlText w:val="•"/>
      <w:lvlJc w:val="left"/>
      <w:pPr>
        <w:ind w:left="4571" w:hanging="318"/>
      </w:pPr>
      <w:rPr>
        <w:rFonts w:hint="default"/>
        <w:lang w:val="en-US" w:eastAsia="zh-CN" w:bidi="ar-SA"/>
      </w:rPr>
    </w:lvl>
    <w:lvl w:ilvl="6">
      <w:start w:val="0"/>
      <w:numFmt w:val="bullet"/>
      <w:lvlText w:val="•"/>
      <w:lvlJc w:val="left"/>
      <w:pPr>
        <w:ind w:left="5494" w:hanging="318"/>
      </w:pPr>
      <w:rPr>
        <w:rFonts w:hint="default"/>
        <w:lang w:val="en-US" w:eastAsia="zh-CN" w:bidi="ar-SA"/>
      </w:rPr>
    </w:lvl>
    <w:lvl w:ilvl="7">
      <w:start w:val="0"/>
      <w:numFmt w:val="bullet"/>
      <w:lvlText w:val="•"/>
      <w:lvlJc w:val="left"/>
      <w:pPr>
        <w:ind w:left="6417" w:hanging="318"/>
      </w:pPr>
      <w:rPr>
        <w:rFonts w:hint="default"/>
        <w:lang w:val="en-US" w:eastAsia="zh-CN" w:bidi="ar-SA"/>
      </w:rPr>
    </w:lvl>
    <w:lvl w:ilvl="8">
      <w:start w:val="0"/>
      <w:numFmt w:val="bullet"/>
      <w:lvlText w:val="•"/>
      <w:lvlJc w:val="left"/>
      <w:pPr>
        <w:ind w:left="7340" w:hanging="318"/>
      </w:pPr>
      <w:rPr>
        <w:rFonts w:hint="default"/>
        <w:lang w:val="en-US" w:eastAsia="zh-CN" w:bidi="ar-SA"/>
      </w:rPr>
    </w:lvl>
  </w:abstractNum>
  <w:abstractNum w:abstractNumId="81">
    <w:multiLevelType w:val="hybridMultilevel"/>
    <w:lvl w:ilvl="0">
      <w:start w:val="2"/>
      <w:numFmt w:val="decimal"/>
      <w:lvlText w:val="(%1)."/>
      <w:lvlJc w:val="left"/>
      <w:pPr>
        <w:ind w:left="5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422" w:hanging="425"/>
      </w:pPr>
      <w:rPr>
        <w:rFonts w:hint="default"/>
        <w:lang w:val="en-US" w:eastAsia="zh-CN" w:bidi="ar-SA"/>
      </w:rPr>
    </w:lvl>
    <w:lvl w:ilvl="2">
      <w:start w:val="0"/>
      <w:numFmt w:val="bullet"/>
      <w:lvlText w:val="•"/>
      <w:lvlJc w:val="left"/>
      <w:pPr>
        <w:ind w:left="2285" w:hanging="425"/>
      </w:pPr>
      <w:rPr>
        <w:rFonts w:hint="default"/>
        <w:lang w:val="en-US" w:eastAsia="zh-CN" w:bidi="ar-SA"/>
      </w:rPr>
    </w:lvl>
    <w:lvl w:ilvl="3">
      <w:start w:val="0"/>
      <w:numFmt w:val="bullet"/>
      <w:lvlText w:val="•"/>
      <w:lvlJc w:val="left"/>
      <w:pPr>
        <w:ind w:left="3147" w:hanging="425"/>
      </w:pPr>
      <w:rPr>
        <w:rFonts w:hint="default"/>
        <w:lang w:val="en-US" w:eastAsia="zh-CN" w:bidi="ar-SA"/>
      </w:rPr>
    </w:lvl>
    <w:lvl w:ilvl="4">
      <w:start w:val="0"/>
      <w:numFmt w:val="bullet"/>
      <w:lvlText w:val="•"/>
      <w:lvlJc w:val="left"/>
      <w:pPr>
        <w:ind w:left="4010" w:hanging="425"/>
      </w:pPr>
      <w:rPr>
        <w:rFonts w:hint="default"/>
        <w:lang w:val="en-US" w:eastAsia="zh-CN" w:bidi="ar-SA"/>
      </w:rPr>
    </w:lvl>
    <w:lvl w:ilvl="5">
      <w:start w:val="0"/>
      <w:numFmt w:val="bullet"/>
      <w:lvlText w:val="•"/>
      <w:lvlJc w:val="left"/>
      <w:pPr>
        <w:ind w:left="4873" w:hanging="425"/>
      </w:pPr>
      <w:rPr>
        <w:rFonts w:hint="default"/>
        <w:lang w:val="en-US" w:eastAsia="zh-CN" w:bidi="ar-SA"/>
      </w:rPr>
    </w:lvl>
    <w:lvl w:ilvl="6">
      <w:start w:val="0"/>
      <w:numFmt w:val="bullet"/>
      <w:lvlText w:val="•"/>
      <w:lvlJc w:val="left"/>
      <w:pPr>
        <w:ind w:left="5735" w:hanging="425"/>
      </w:pPr>
      <w:rPr>
        <w:rFonts w:hint="default"/>
        <w:lang w:val="en-US" w:eastAsia="zh-CN" w:bidi="ar-SA"/>
      </w:rPr>
    </w:lvl>
    <w:lvl w:ilvl="7">
      <w:start w:val="0"/>
      <w:numFmt w:val="bullet"/>
      <w:lvlText w:val="•"/>
      <w:lvlJc w:val="left"/>
      <w:pPr>
        <w:ind w:left="6598" w:hanging="425"/>
      </w:pPr>
      <w:rPr>
        <w:rFonts w:hint="default"/>
        <w:lang w:val="en-US" w:eastAsia="zh-CN" w:bidi="ar-SA"/>
      </w:rPr>
    </w:lvl>
    <w:lvl w:ilvl="8">
      <w:start w:val="0"/>
      <w:numFmt w:val="bullet"/>
      <w:lvlText w:val="•"/>
      <w:lvlJc w:val="left"/>
      <w:pPr>
        <w:ind w:left="7461" w:hanging="425"/>
      </w:pPr>
      <w:rPr>
        <w:rFonts w:hint="default"/>
        <w:lang w:val="en-US" w:eastAsia="zh-CN" w:bidi="ar-SA"/>
      </w:rPr>
    </w:lvl>
  </w:abstractNum>
  <w:abstractNum w:abstractNumId="80">
    <w:multiLevelType w:val="hybridMultilevel"/>
    <w:lvl w:ilvl="0">
      <w:start w:val="1"/>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516" w:hanging="428"/>
      </w:pPr>
      <w:rPr>
        <w:rFonts w:hint="default"/>
        <w:lang w:val="en-US" w:eastAsia="zh-CN" w:bidi="ar-SA"/>
      </w:rPr>
    </w:lvl>
    <w:lvl w:ilvl="2">
      <w:start w:val="0"/>
      <w:numFmt w:val="bullet"/>
      <w:lvlText w:val="•"/>
      <w:lvlJc w:val="left"/>
      <w:pPr>
        <w:ind w:left="3493" w:hanging="428"/>
      </w:pPr>
      <w:rPr>
        <w:rFonts w:hint="default"/>
        <w:lang w:val="en-US" w:eastAsia="zh-CN" w:bidi="ar-SA"/>
      </w:rPr>
    </w:lvl>
    <w:lvl w:ilvl="3">
      <w:start w:val="0"/>
      <w:numFmt w:val="bullet"/>
      <w:lvlText w:val="•"/>
      <w:lvlJc w:val="left"/>
      <w:pPr>
        <w:ind w:left="4469" w:hanging="428"/>
      </w:pPr>
      <w:rPr>
        <w:rFonts w:hint="default"/>
        <w:lang w:val="en-US" w:eastAsia="zh-CN" w:bidi="ar-SA"/>
      </w:rPr>
    </w:lvl>
    <w:lvl w:ilvl="4">
      <w:start w:val="0"/>
      <w:numFmt w:val="bullet"/>
      <w:lvlText w:val="•"/>
      <w:lvlJc w:val="left"/>
      <w:pPr>
        <w:ind w:left="5446" w:hanging="428"/>
      </w:pPr>
      <w:rPr>
        <w:rFonts w:hint="default"/>
        <w:lang w:val="en-US" w:eastAsia="zh-CN" w:bidi="ar-SA"/>
      </w:rPr>
    </w:lvl>
    <w:lvl w:ilvl="5">
      <w:start w:val="0"/>
      <w:numFmt w:val="bullet"/>
      <w:lvlText w:val="•"/>
      <w:lvlJc w:val="left"/>
      <w:pPr>
        <w:ind w:left="6423" w:hanging="428"/>
      </w:pPr>
      <w:rPr>
        <w:rFonts w:hint="default"/>
        <w:lang w:val="en-US" w:eastAsia="zh-CN" w:bidi="ar-SA"/>
      </w:rPr>
    </w:lvl>
    <w:lvl w:ilvl="6">
      <w:start w:val="0"/>
      <w:numFmt w:val="bullet"/>
      <w:lvlText w:val="•"/>
      <w:lvlJc w:val="left"/>
      <w:pPr>
        <w:ind w:left="7399" w:hanging="428"/>
      </w:pPr>
      <w:rPr>
        <w:rFonts w:hint="default"/>
        <w:lang w:val="en-US" w:eastAsia="zh-CN" w:bidi="ar-SA"/>
      </w:rPr>
    </w:lvl>
    <w:lvl w:ilvl="7">
      <w:start w:val="0"/>
      <w:numFmt w:val="bullet"/>
      <w:lvlText w:val="•"/>
      <w:lvlJc w:val="left"/>
      <w:pPr>
        <w:ind w:left="8376" w:hanging="428"/>
      </w:pPr>
      <w:rPr>
        <w:rFonts w:hint="default"/>
        <w:lang w:val="en-US" w:eastAsia="zh-CN" w:bidi="ar-SA"/>
      </w:rPr>
    </w:lvl>
    <w:lvl w:ilvl="8">
      <w:start w:val="0"/>
      <w:numFmt w:val="bullet"/>
      <w:lvlText w:val="•"/>
      <w:lvlJc w:val="left"/>
      <w:pPr>
        <w:ind w:left="9353" w:hanging="428"/>
      </w:pPr>
      <w:rPr>
        <w:rFonts w:hint="default"/>
        <w:lang w:val="en-US" w:eastAsia="zh-CN" w:bidi="ar-SA"/>
      </w:rPr>
    </w:lvl>
  </w:abstractNum>
  <w:abstractNum w:abstractNumId="79">
    <w:multiLevelType w:val="hybridMultilevel"/>
    <w:lvl w:ilvl="0">
      <w:start w:val="2"/>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516" w:hanging="428"/>
      </w:pPr>
      <w:rPr>
        <w:rFonts w:hint="default"/>
        <w:lang w:val="en-US" w:eastAsia="zh-CN" w:bidi="ar-SA"/>
      </w:rPr>
    </w:lvl>
    <w:lvl w:ilvl="2">
      <w:start w:val="0"/>
      <w:numFmt w:val="bullet"/>
      <w:lvlText w:val="•"/>
      <w:lvlJc w:val="left"/>
      <w:pPr>
        <w:ind w:left="3493" w:hanging="428"/>
      </w:pPr>
      <w:rPr>
        <w:rFonts w:hint="default"/>
        <w:lang w:val="en-US" w:eastAsia="zh-CN" w:bidi="ar-SA"/>
      </w:rPr>
    </w:lvl>
    <w:lvl w:ilvl="3">
      <w:start w:val="0"/>
      <w:numFmt w:val="bullet"/>
      <w:lvlText w:val="•"/>
      <w:lvlJc w:val="left"/>
      <w:pPr>
        <w:ind w:left="4469" w:hanging="428"/>
      </w:pPr>
      <w:rPr>
        <w:rFonts w:hint="default"/>
        <w:lang w:val="en-US" w:eastAsia="zh-CN" w:bidi="ar-SA"/>
      </w:rPr>
    </w:lvl>
    <w:lvl w:ilvl="4">
      <w:start w:val="0"/>
      <w:numFmt w:val="bullet"/>
      <w:lvlText w:val="•"/>
      <w:lvlJc w:val="left"/>
      <w:pPr>
        <w:ind w:left="5446" w:hanging="428"/>
      </w:pPr>
      <w:rPr>
        <w:rFonts w:hint="default"/>
        <w:lang w:val="en-US" w:eastAsia="zh-CN" w:bidi="ar-SA"/>
      </w:rPr>
    </w:lvl>
    <w:lvl w:ilvl="5">
      <w:start w:val="0"/>
      <w:numFmt w:val="bullet"/>
      <w:lvlText w:val="•"/>
      <w:lvlJc w:val="left"/>
      <w:pPr>
        <w:ind w:left="6423" w:hanging="428"/>
      </w:pPr>
      <w:rPr>
        <w:rFonts w:hint="default"/>
        <w:lang w:val="en-US" w:eastAsia="zh-CN" w:bidi="ar-SA"/>
      </w:rPr>
    </w:lvl>
    <w:lvl w:ilvl="6">
      <w:start w:val="0"/>
      <w:numFmt w:val="bullet"/>
      <w:lvlText w:val="•"/>
      <w:lvlJc w:val="left"/>
      <w:pPr>
        <w:ind w:left="7399" w:hanging="428"/>
      </w:pPr>
      <w:rPr>
        <w:rFonts w:hint="default"/>
        <w:lang w:val="en-US" w:eastAsia="zh-CN" w:bidi="ar-SA"/>
      </w:rPr>
    </w:lvl>
    <w:lvl w:ilvl="7">
      <w:start w:val="0"/>
      <w:numFmt w:val="bullet"/>
      <w:lvlText w:val="•"/>
      <w:lvlJc w:val="left"/>
      <w:pPr>
        <w:ind w:left="8376" w:hanging="428"/>
      </w:pPr>
      <w:rPr>
        <w:rFonts w:hint="default"/>
        <w:lang w:val="en-US" w:eastAsia="zh-CN" w:bidi="ar-SA"/>
      </w:rPr>
    </w:lvl>
    <w:lvl w:ilvl="8">
      <w:start w:val="0"/>
      <w:numFmt w:val="bullet"/>
      <w:lvlText w:val="•"/>
      <w:lvlJc w:val="left"/>
      <w:pPr>
        <w:ind w:left="9353" w:hanging="428"/>
      </w:pPr>
      <w:rPr>
        <w:rFonts w:hint="default"/>
        <w:lang w:val="en-US" w:eastAsia="zh-CN" w:bidi="ar-SA"/>
      </w:rPr>
    </w:lvl>
  </w:abstractNum>
  <w:abstractNum w:abstractNumId="78">
    <w:multiLevelType w:val="hybridMultilevel"/>
    <w:lvl w:ilvl="0">
      <w:start w:val="1"/>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871" w:hanging="428"/>
      </w:pPr>
      <w:rPr>
        <w:rFonts w:hint="default"/>
        <w:lang w:val="en-US" w:eastAsia="zh-CN" w:bidi="ar-SA"/>
      </w:rPr>
    </w:lvl>
    <w:lvl w:ilvl="2">
      <w:start w:val="0"/>
      <w:numFmt w:val="bullet"/>
      <w:lvlText w:val="•"/>
      <w:lvlJc w:val="left"/>
      <w:pPr>
        <w:ind w:left="2202" w:hanging="428"/>
      </w:pPr>
      <w:rPr>
        <w:rFonts w:hint="default"/>
        <w:lang w:val="en-US" w:eastAsia="zh-CN" w:bidi="ar-SA"/>
      </w:rPr>
    </w:lvl>
    <w:lvl w:ilvl="3">
      <w:start w:val="0"/>
      <w:numFmt w:val="bullet"/>
      <w:lvlText w:val="•"/>
      <w:lvlJc w:val="left"/>
      <w:pPr>
        <w:ind w:left="2533" w:hanging="428"/>
      </w:pPr>
      <w:rPr>
        <w:rFonts w:hint="default"/>
        <w:lang w:val="en-US" w:eastAsia="zh-CN" w:bidi="ar-SA"/>
      </w:rPr>
    </w:lvl>
    <w:lvl w:ilvl="4">
      <w:start w:val="0"/>
      <w:numFmt w:val="bullet"/>
      <w:lvlText w:val="•"/>
      <w:lvlJc w:val="left"/>
      <w:pPr>
        <w:ind w:left="2864" w:hanging="428"/>
      </w:pPr>
      <w:rPr>
        <w:rFonts w:hint="default"/>
        <w:lang w:val="en-US" w:eastAsia="zh-CN" w:bidi="ar-SA"/>
      </w:rPr>
    </w:lvl>
    <w:lvl w:ilvl="5">
      <w:start w:val="0"/>
      <w:numFmt w:val="bullet"/>
      <w:lvlText w:val="•"/>
      <w:lvlJc w:val="left"/>
      <w:pPr>
        <w:ind w:left="3195" w:hanging="428"/>
      </w:pPr>
      <w:rPr>
        <w:rFonts w:hint="default"/>
        <w:lang w:val="en-US" w:eastAsia="zh-CN" w:bidi="ar-SA"/>
      </w:rPr>
    </w:lvl>
    <w:lvl w:ilvl="6">
      <w:start w:val="0"/>
      <w:numFmt w:val="bullet"/>
      <w:lvlText w:val="•"/>
      <w:lvlJc w:val="left"/>
      <w:pPr>
        <w:ind w:left="3526" w:hanging="428"/>
      </w:pPr>
      <w:rPr>
        <w:rFonts w:hint="default"/>
        <w:lang w:val="en-US" w:eastAsia="zh-CN" w:bidi="ar-SA"/>
      </w:rPr>
    </w:lvl>
    <w:lvl w:ilvl="7">
      <w:start w:val="0"/>
      <w:numFmt w:val="bullet"/>
      <w:lvlText w:val="•"/>
      <w:lvlJc w:val="left"/>
      <w:pPr>
        <w:ind w:left="3857" w:hanging="428"/>
      </w:pPr>
      <w:rPr>
        <w:rFonts w:hint="default"/>
        <w:lang w:val="en-US" w:eastAsia="zh-CN" w:bidi="ar-SA"/>
      </w:rPr>
    </w:lvl>
    <w:lvl w:ilvl="8">
      <w:start w:val="0"/>
      <w:numFmt w:val="bullet"/>
      <w:lvlText w:val="•"/>
      <w:lvlJc w:val="left"/>
      <w:pPr>
        <w:ind w:left="4189" w:hanging="428"/>
      </w:pPr>
      <w:rPr>
        <w:rFonts w:hint="default"/>
        <w:lang w:val="en-US" w:eastAsia="zh-CN" w:bidi="ar-SA"/>
      </w:rPr>
    </w:lvl>
  </w:abstractNum>
  <w:abstractNum w:abstractNumId="77">
    <w:multiLevelType w:val="hybridMultilevel"/>
    <w:lvl w:ilvl="0">
      <w:start w:val="2"/>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516" w:hanging="428"/>
      </w:pPr>
      <w:rPr>
        <w:rFonts w:hint="default"/>
        <w:lang w:val="en-US" w:eastAsia="zh-CN" w:bidi="ar-SA"/>
      </w:rPr>
    </w:lvl>
    <w:lvl w:ilvl="2">
      <w:start w:val="0"/>
      <w:numFmt w:val="bullet"/>
      <w:lvlText w:val="•"/>
      <w:lvlJc w:val="left"/>
      <w:pPr>
        <w:ind w:left="3493" w:hanging="428"/>
      </w:pPr>
      <w:rPr>
        <w:rFonts w:hint="default"/>
        <w:lang w:val="en-US" w:eastAsia="zh-CN" w:bidi="ar-SA"/>
      </w:rPr>
    </w:lvl>
    <w:lvl w:ilvl="3">
      <w:start w:val="0"/>
      <w:numFmt w:val="bullet"/>
      <w:lvlText w:val="•"/>
      <w:lvlJc w:val="left"/>
      <w:pPr>
        <w:ind w:left="4469" w:hanging="428"/>
      </w:pPr>
      <w:rPr>
        <w:rFonts w:hint="default"/>
        <w:lang w:val="en-US" w:eastAsia="zh-CN" w:bidi="ar-SA"/>
      </w:rPr>
    </w:lvl>
    <w:lvl w:ilvl="4">
      <w:start w:val="0"/>
      <w:numFmt w:val="bullet"/>
      <w:lvlText w:val="•"/>
      <w:lvlJc w:val="left"/>
      <w:pPr>
        <w:ind w:left="5446" w:hanging="428"/>
      </w:pPr>
      <w:rPr>
        <w:rFonts w:hint="default"/>
        <w:lang w:val="en-US" w:eastAsia="zh-CN" w:bidi="ar-SA"/>
      </w:rPr>
    </w:lvl>
    <w:lvl w:ilvl="5">
      <w:start w:val="0"/>
      <w:numFmt w:val="bullet"/>
      <w:lvlText w:val="•"/>
      <w:lvlJc w:val="left"/>
      <w:pPr>
        <w:ind w:left="6423" w:hanging="428"/>
      </w:pPr>
      <w:rPr>
        <w:rFonts w:hint="default"/>
        <w:lang w:val="en-US" w:eastAsia="zh-CN" w:bidi="ar-SA"/>
      </w:rPr>
    </w:lvl>
    <w:lvl w:ilvl="6">
      <w:start w:val="0"/>
      <w:numFmt w:val="bullet"/>
      <w:lvlText w:val="•"/>
      <w:lvlJc w:val="left"/>
      <w:pPr>
        <w:ind w:left="7399" w:hanging="428"/>
      </w:pPr>
      <w:rPr>
        <w:rFonts w:hint="default"/>
        <w:lang w:val="en-US" w:eastAsia="zh-CN" w:bidi="ar-SA"/>
      </w:rPr>
    </w:lvl>
    <w:lvl w:ilvl="7">
      <w:start w:val="0"/>
      <w:numFmt w:val="bullet"/>
      <w:lvlText w:val="•"/>
      <w:lvlJc w:val="left"/>
      <w:pPr>
        <w:ind w:left="8376" w:hanging="428"/>
      </w:pPr>
      <w:rPr>
        <w:rFonts w:hint="default"/>
        <w:lang w:val="en-US" w:eastAsia="zh-CN" w:bidi="ar-SA"/>
      </w:rPr>
    </w:lvl>
    <w:lvl w:ilvl="8">
      <w:start w:val="0"/>
      <w:numFmt w:val="bullet"/>
      <w:lvlText w:val="•"/>
      <w:lvlJc w:val="left"/>
      <w:pPr>
        <w:ind w:left="9353" w:hanging="428"/>
      </w:pPr>
      <w:rPr>
        <w:rFonts w:hint="default"/>
        <w:lang w:val="en-US" w:eastAsia="zh-CN" w:bidi="ar-SA"/>
      </w:rPr>
    </w:lvl>
  </w:abstractNum>
  <w:abstractNum w:abstractNumId="76">
    <w:multiLevelType w:val="hybridMultilevel"/>
    <w:lvl w:ilvl="0">
      <w:start w:val="1"/>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1855" w:hanging="318"/>
        <w:jc w:val="left"/>
      </w:pPr>
      <w:rPr>
        <w:rFonts w:hint="default" w:ascii="SimSun" w:hAnsi="SimSun" w:eastAsia="SimSun" w:cs="SimSun"/>
        <w:spacing w:val="-1"/>
        <w:w w:val="100"/>
        <w:sz w:val="19"/>
        <w:szCs w:val="19"/>
        <w:lang w:val="en-US" w:eastAsia="zh-CN" w:bidi="ar-SA"/>
      </w:rPr>
    </w:lvl>
    <w:lvl w:ilvl="2">
      <w:start w:val="0"/>
      <w:numFmt w:val="bullet"/>
      <w:lvlText w:val="•"/>
      <w:lvlJc w:val="left"/>
      <w:pPr>
        <w:ind w:left="2909" w:hanging="318"/>
      </w:pPr>
      <w:rPr>
        <w:rFonts w:hint="default"/>
        <w:lang w:val="en-US" w:eastAsia="zh-CN" w:bidi="ar-SA"/>
      </w:rPr>
    </w:lvl>
    <w:lvl w:ilvl="3">
      <w:start w:val="0"/>
      <w:numFmt w:val="bullet"/>
      <w:lvlText w:val="•"/>
      <w:lvlJc w:val="left"/>
      <w:pPr>
        <w:ind w:left="3959" w:hanging="318"/>
      </w:pPr>
      <w:rPr>
        <w:rFonts w:hint="default"/>
        <w:lang w:val="en-US" w:eastAsia="zh-CN" w:bidi="ar-SA"/>
      </w:rPr>
    </w:lvl>
    <w:lvl w:ilvl="4">
      <w:start w:val="0"/>
      <w:numFmt w:val="bullet"/>
      <w:lvlText w:val="•"/>
      <w:lvlJc w:val="left"/>
      <w:pPr>
        <w:ind w:left="5008" w:hanging="318"/>
      </w:pPr>
      <w:rPr>
        <w:rFonts w:hint="default"/>
        <w:lang w:val="en-US" w:eastAsia="zh-CN" w:bidi="ar-SA"/>
      </w:rPr>
    </w:lvl>
    <w:lvl w:ilvl="5">
      <w:start w:val="0"/>
      <w:numFmt w:val="bullet"/>
      <w:lvlText w:val="•"/>
      <w:lvlJc w:val="left"/>
      <w:pPr>
        <w:ind w:left="6058" w:hanging="318"/>
      </w:pPr>
      <w:rPr>
        <w:rFonts w:hint="default"/>
        <w:lang w:val="en-US" w:eastAsia="zh-CN" w:bidi="ar-SA"/>
      </w:rPr>
    </w:lvl>
    <w:lvl w:ilvl="6">
      <w:start w:val="0"/>
      <w:numFmt w:val="bullet"/>
      <w:lvlText w:val="•"/>
      <w:lvlJc w:val="left"/>
      <w:pPr>
        <w:ind w:left="7108" w:hanging="318"/>
      </w:pPr>
      <w:rPr>
        <w:rFonts w:hint="default"/>
        <w:lang w:val="en-US" w:eastAsia="zh-CN" w:bidi="ar-SA"/>
      </w:rPr>
    </w:lvl>
    <w:lvl w:ilvl="7">
      <w:start w:val="0"/>
      <w:numFmt w:val="bullet"/>
      <w:lvlText w:val="•"/>
      <w:lvlJc w:val="left"/>
      <w:pPr>
        <w:ind w:left="8157" w:hanging="318"/>
      </w:pPr>
      <w:rPr>
        <w:rFonts w:hint="default"/>
        <w:lang w:val="en-US" w:eastAsia="zh-CN" w:bidi="ar-SA"/>
      </w:rPr>
    </w:lvl>
    <w:lvl w:ilvl="8">
      <w:start w:val="0"/>
      <w:numFmt w:val="bullet"/>
      <w:lvlText w:val="•"/>
      <w:lvlJc w:val="left"/>
      <w:pPr>
        <w:ind w:left="9207" w:hanging="318"/>
      </w:pPr>
      <w:rPr>
        <w:rFonts w:hint="default"/>
        <w:lang w:val="en-US" w:eastAsia="zh-CN" w:bidi="ar-SA"/>
      </w:rPr>
    </w:lvl>
  </w:abstractNum>
  <w:abstractNum w:abstractNumId="75">
    <w:multiLevelType w:val="hybridMultilevel"/>
    <w:lvl w:ilvl="0">
      <w:start w:val="1"/>
      <w:numFmt w:val="decimal"/>
      <w:lvlText w:val="(%1)"/>
      <w:lvlJc w:val="left"/>
      <w:pPr>
        <w:ind w:left="1855"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804" w:hanging="318"/>
      </w:pPr>
      <w:rPr>
        <w:rFonts w:hint="default"/>
        <w:lang w:val="en-US" w:eastAsia="zh-CN" w:bidi="ar-SA"/>
      </w:rPr>
    </w:lvl>
    <w:lvl w:ilvl="2">
      <w:start w:val="0"/>
      <w:numFmt w:val="bullet"/>
      <w:lvlText w:val="•"/>
      <w:lvlJc w:val="left"/>
      <w:pPr>
        <w:ind w:left="3749" w:hanging="318"/>
      </w:pPr>
      <w:rPr>
        <w:rFonts w:hint="default"/>
        <w:lang w:val="en-US" w:eastAsia="zh-CN" w:bidi="ar-SA"/>
      </w:rPr>
    </w:lvl>
    <w:lvl w:ilvl="3">
      <w:start w:val="0"/>
      <w:numFmt w:val="bullet"/>
      <w:lvlText w:val="•"/>
      <w:lvlJc w:val="left"/>
      <w:pPr>
        <w:ind w:left="4693" w:hanging="318"/>
      </w:pPr>
      <w:rPr>
        <w:rFonts w:hint="default"/>
        <w:lang w:val="en-US" w:eastAsia="zh-CN" w:bidi="ar-SA"/>
      </w:rPr>
    </w:lvl>
    <w:lvl w:ilvl="4">
      <w:start w:val="0"/>
      <w:numFmt w:val="bullet"/>
      <w:lvlText w:val="•"/>
      <w:lvlJc w:val="left"/>
      <w:pPr>
        <w:ind w:left="5638" w:hanging="318"/>
      </w:pPr>
      <w:rPr>
        <w:rFonts w:hint="default"/>
        <w:lang w:val="en-US" w:eastAsia="zh-CN" w:bidi="ar-SA"/>
      </w:rPr>
    </w:lvl>
    <w:lvl w:ilvl="5">
      <w:start w:val="0"/>
      <w:numFmt w:val="bullet"/>
      <w:lvlText w:val="•"/>
      <w:lvlJc w:val="left"/>
      <w:pPr>
        <w:ind w:left="6583" w:hanging="318"/>
      </w:pPr>
      <w:rPr>
        <w:rFonts w:hint="default"/>
        <w:lang w:val="en-US" w:eastAsia="zh-CN" w:bidi="ar-SA"/>
      </w:rPr>
    </w:lvl>
    <w:lvl w:ilvl="6">
      <w:start w:val="0"/>
      <w:numFmt w:val="bullet"/>
      <w:lvlText w:val="•"/>
      <w:lvlJc w:val="left"/>
      <w:pPr>
        <w:ind w:left="7527" w:hanging="318"/>
      </w:pPr>
      <w:rPr>
        <w:rFonts w:hint="default"/>
        <w:lang w:val="en-US" w:eastAsia="zh-CN" w:bidi="ar-SA"/>
      </w:rPr>
    </w:lvl>
    <w:lvl w:ilvl="7">
      <w:start w:val="0"/>
      <w:numFmt w:val="bullet"/>
      <w:lvlText w:val="•"/>
      <w:lvlJc w:val="left"/>
      <w:pPr>
        <w:ind w:left="8472" w:hanging="318"/>
      </w:pPr>
      <w:rPr>
        <w:rFonts w:hint="default"/>
        <w:lang w:val="en-US" w:eastAsia="zh-CN" w:bidi="ar-SA"/>
      </w:rPr>
    </w:lvl>
    <w:lvl w:ilvl="8">
      <w:start w:val="0"/>
      <w:numFmt w:val="bullet"/>
      <w:lvlText w:val="•"/>
      <w:lvlJc w:val="left"/>
      <w:pPr>
        <w:ind w:left="9417" w:hanging="318"/>
      </w:pPr>
      <w:rPr>
        <w:rFonts w:hint="default"/>
        <w:lang w:val="en-US" w:eastAsia="zh-CN" w:bidi="ar-SA"/>
      </w:rPr>
    </w:lvl>
  </w:abstractNum>
  <w:abstractNum w:abstractNumId="74">
    <w:multiLevelType w:val="hybridMultilevel"/>
    <w:lvl w:ilvl="0">
      <w:start w:val="9"/>
      <w:numFmt w:val="decimal"/>
      <w:lvlText w:val="(%1)"/>
      <w:lvlJc w:val="left"/>
      <w:pPr>
        <w:ind w:left="111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138" w:hanging="318"/>
      </w:pPr>
      <w:rPr>
        <w:rFonts w:hint="default"/>
        <w:lang w:val="en-US" w:eastAsia="zh-CN" w:bidi="ar-SA"/>
      </w:rPr>
    </w:lvl>
    <w:lvl w:ilvl="2">
      <w:start w:val="0"/>
      <w:numFmt w:val="bullet"/>
      <w:lvlText w:val="•"/>
      <w:lvlJc w:val="left"/>
      <w:pPr>
        <w:ind w:left="3157" w:hanging="318"/>
      </w:pPr>
      <w:rPr>
        <w:rFonts w:hint="default"/>
        <w:lang w:val="en-US" w:eastAsia="zh-CN" w:bidi="ar-SA"/>
      </w:rPr>
    </w:lvl>
    <w:lvl w:ilvl="3">
      <w:start w:val="0"/>
      <w:numFmt w:val="bullet"/>
      <w:lvlText w:val="•"/>
      <w:lvlJc w:val="left"/>
      <w:pPr>
        <w:ind w:left="4175" w:hanging="318"/>
      </w:pPr>
      <w:rPr>
        <w:rFonts w:hint="default"/>
        <w:lang w:val="en-US" w:eastAsia="zh-CN" w:bidi="ar-SA"/>
      </w:rPr>
    </w:lvl>
    <w:lvl w:ilvl="4">
      <w:start w:val="0"/>
      <w:numFmt w:val="bullet"/>
      <w:lvlText w:val="•"/>
      <w:lvlJc w:val="left"/>
      <w:pPr>
        <w:ind w:left="5194" w:hanging="318"/>
      </w:pPr>
      <w:rPr>
        <w:rFonts w:hint="default"/>
        <w:lang w:val="en-US" w:eastAsia="zh-CN" w:bidi="ar-SA"/>
      </w:rPr>
    </w:lvl>
    <w:lvl w:ilvl="5">
      <w:start w:val="0"/>
      <w:numFmt w:val="bullet"/>
      <w:lvlText w:val="•"/>
      <w:lvlJc w:val="left"/>
      <w:pPr>
        <w:ind w:left="6213" w:hanging="318"/>
      </w:pPr>
      <w:rPr>
        <w:rFonts w:hint="default"/>
        <w:lang w:val="en-US" w:eastAsia="zh-CN" w:bidi="ar-SA"/>
      </w:rPr>
    </w:lvl>
    <w:lvl w:ilvl="6">
      <w:start w:val="0"/>
      <w:numFmt w:val="bullet"/>
      <w:lvlText w:val="•"/>
      <w:lvlJc w:val="left"/>
      <w:pPr>
        <w:ind w:left="7231" w:hanging="318"/>
      </w:pPr>
      <w:rPr>
        <w:rFonts w:hint="default"/>
        <w:lang w:val="en-US" w:eastAsia="zh-CN" w:bidi="ar-SA"/>
      </w:rPr>
    </w:lvl>
    <w:lvl w:ilvl="7">
      <w:start w:val="0"/>
      <w:numFmt w:val="bullet"/>
      <w:lvlText w:val="•"/>
      <w:lvlJc w:val="left"/>
      <w:pPr>
        <w:ind w:left="8250" w:hanging="318"/>
      </w:pPr>
      <w:rPr>
        <w:rFonts w:hint="default"/>
        <w:lang w:val="en-US" w:eastAsia="zh-CN" w:bidi="ar-SA"/>
      </w:rPr>
    </w:lvl>
    <w:lvl w:ilvl="8">
      <w:start w:val="0"/>
      <w:numFmt w:val="bullet"/>
      <w:lvlText w:val="•"/>
      <w:lvlJc w:val="left"/>
      <w:pPr>
        <w:ind w:left="9269" w:hanging="318"/>
      </w:pPr>
      <w:rPr>
        <w:rFonts w:hint="default"/>
        <w:lang w:val="en-US" w:eastAsia="zh-CN" w:bidi="ar-SA"/>
      </w:rPr>
    </w:lvl>
  </w:abstractNum>
  <w:abstractNum w:abstractNumId="73">
    <w:multiLevelType w:val="hybridMultilevel"/>
    <w:lvl w:ilvl="0">
      <w:start w:val="3"/>
      <w:numFmt w:val="decimal"/>
      <w:lvlText w:val="(%1)"/>
      <w:lvlJc w:val="left"/>
      <w:pPr>
        <w:ind w:left="111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138" w:hanging="318"/>
      </w:pPr>
      <w:rPr>
        <w:rFonts w:hint="default"/>
        <w:lang w:val="en-US" w:eastAsia="zh-CN" w:bidi="ar-SA"/>
      </w:rPr>
    </w:lvl>
    <w:lvl w:ilvl="2">
      <w:start w:val="0"/>
      <w:numFmt w:val="bullet"/>
      <w:lvlText w:val="•"/>
      <w:lvlJc w:val="left"/>
      <w:pPr>
        <w:ind w:left="3157" w:hanging="318"/>
      </w:pPr>
      <w:rPr>
        <w:rFonts w:hint="default"/>
        <w:lang w:val="en-US" w:eastAsia="zh-CN" w:bidi="ar-SA"/>
      </w:rPr>
    </w:lvl>
    <w:lvl w:ilvl="3">
      <w:start w:val="0"/>
      <w:numFmt w:val="bullet"/>
      <w:lvlText w:val="•"/>
      <w:lvlJc w:val="left"/>
      <w:pPr>
        <w:ind w:left="4175" w:hanging="318"/>
      </w:pPr>
      <w:rPr>
        <w:rFonts w:hint="default"/>
        <w:lang w:val="en-US" w:eastAsia="zh-CN" w:bidi="ar-SA"/>
      </w:rPr>
    </w:lvl>
    <w:lvl w:ilvl="4">
      <w:start w:val="0"/>
      <w:numFmt w:val="bullet"/>
      <w:lvlText w:val="•"/>
      <w:lvlJc w:val="left"/>
      <w:pPr>
        <w:ind w:left="5194" w:hanging="318"/>
      </w:pPr>
      <w:rPr>
        <w:rFonts w:hint="default"/>
        <w:lang w:val="en-US" w:eastAsia="zh-CN" w:bidi="ar-SA"/>
      </w:rPr>
    </w:lvl>
    <w:lvl w:ilvl="5">
      <w:start w:val="0"/>
      <w:numFmt w:val="bullet"/>
      <w:lvlText w:val="•"/>
      <w:lvlJc w:val="left"/>
      <w:pPr>
        <w:ind w:left="6213" w:hanging="318"/>
      </w:pPr>
      <w:rPr>
        <w:rFonts w:hint="default"/>
        <w:lang w:val="en-US" w:eastAsia="zh-CN" w:bidi="ar-SA"/>
      </w:rPr>
    </w:lvl>
    <w:lvl w:ilvl="6">
      <w:start w:val="0"/>
      <w:numFmt w:val="bullet"/>
      <w:lvlText w:val="•"/>
      <w:lvlJc w:val="left"/>
      <w:pPr>
        <w:ind w:left="7231" w:hanging="318"/>
      </w:pPr>
      <w:rPr>
        <w:rFonts w:hint="default"/>
        <w:lang w:val="en-US" w:eastAsia="zh-CN" w:bidi="ar-SA"/>
      </w:rPr>
    </w:lvl>
    <w:lvl w:ilvl="7">
      <w:start w:val="0"/>
      <w:numFmt w:val="bullet"/>
      <w:lvlText w:val="•"/>
      <w:lvlJc w:val="left"/>
      <w:pPr>
        <w:ind w:left="8250" w:hanging="318"/>
      </w:pPr>
      <w:rPr>
        <w:rFonts w:hint="default"/>
        <w:lang w:val="en-US" w:eastAsia="zh-CN" w:bidi="ar-SA"/>
      </w:rPr>
    </w:lvl>
    <w:lvl w:ilvl="8">
      <w:start w:val="0"/>
      <w:numFmt w:val="bullet"/>
      <w:lvlText w:val="•"/>
      <w:lvlJc w:val="left"/>
      <w:pPr>
        <w:ind w:left="9269" w:hanging="318"/>
      </w:pPr>
      <w:rPr>
        <w:rFonts w:hint="default"/>
        <w:lang w:val="en-US" w:eastAsia="zh-CN" w:bidi="ar-SA"/>
      </w:rPr>
    </w:lvl>
  </w:abstractNum>
  <w:abstractNum w:abstractNumId="72">
    <w:multiLevelType w:val="hybridMultilevel"/>
    <w:lvl w:ilvl="0">
      <w:start w:val="1"/>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1117" w:hanging="318"/>
        <w:jc w:val="left"/>
      </w:pPr>
      <w:rPr>
        <w:rFonts w:hint="default" w:ascii="SimSun" w:hAnsi="SimSun" w:eastAsia="SimSun" w:cs="SimSun"/>
        <w:spacing w:val="-1"/>
        <w:w w:val="100"/>
        <w:sz w:val="19"/>
        <w:szCs w:val="19"/>
        <w:lang w:val="en-US" w:eastAsia="zh-CN" w:bidi="ar-SA"/>
      </w:rPr>
    </w:lvl>
    <w:lvl w:ilvl="2">
      <w:start w:val="0"/>
      <w:numFmt w:val="bullet"/>
      <w:lvlText w:val="•"/>
      <w:lvlJc w:val="left"/>
      <w:pPr>
        <w:ind w:left="1837" w:hanging="318"/>
      </w:pPr>
      <w:rPr>
        <w:rFonts w:hint="default"/>
        <w:lang w:val="en-US" w:eastAsia="zh-CN" w:bidi="ar-SA"/>
      </w:rPr>
    </w:lvl>
    <w:lvl w:ilvl="3">
      <w:start w:val="0"/>
      <w:numFmt w:val="bullet"/>
      <w:lvlText w:val="•"/>
      <w:lvlJc w:val="left"/>
      <w:pPr>
        <w:ind w:left="2135" w:hanging="318"/>
      </w:pPr>
      <w:rPr>
        <w:rFonts w:hint="default"/>
        <w:lang w:val="en-US" w:eastAsia="zh-CN" w:bidi="ar-SA"/>
      </w:rPr>
    </w:lvl>
    <w:lvl w:ilvl="4">
      <w:start w:val="0"/>
      <w:numFmt w:val="bullet"/>
      <w:lvlText w:val="•"/>
      <w:lvlJc w:val="left"/>
      <w:pPr>
        <w:ind w:left="2433" w:hanging="318"/>
      </w:pPr>
      <w:rPr>
        <w:rFonts w:hint="default"/>
        <w:lang w:val="en-US" w:eastAsia="zh-CN" w:bidi="ar-SA"/>
      </w:rPr>
    </w:lvl>
    <w:lvl w:ilvl="5">
      <w:start w:val="0"/>
      <w:numFmt w:val="bullet"/>
      <w:lvlText w:val="•"/>
      <w:lvlJc w:val="left"/>
      <w:pPr>
        <w:ind w:left="2731" w:hanging="318"/>
      </w:pPr>
      <w:rPr>
        <w:rFonts w:hint="default"/>
        <w:lang w:val="en-US" w:eastAsia="zh-CN" w:bidi="ar-SA"/>
      </w:rPr>
    </w:lvl>
    <w:lvl w:ilvl="6">
      <w:start w:val="0"/>
      <w:numFmt w:val="bullet"/>
      <w:lvlText w:val="•"/>
      <w:lvlJc w:val="left"/>
      <w:pPr>
        <w:ind w:left="3029" w:hanging="318"/>
      </w:pPr>
      <w:rPr>
        <w:rFonts w:hint="default"/>
        <w:lang w:val="en-US" w:eastAsia="zh-CN" w:bidi="ar-SA"/>
      </w:rPr>
    </w:lvl>
    <w:lvl w:ilvl="7">
      <w:start w:val="0"/>
      <w:numFmt w:val="bullet"/>
      <w:lvlText w:val="•"/>
      <w:lvlJc w:val="left"/>
      <w:pPr>
        <w:ind w:left="3326" w:hanging="318"/>
      </w:pPr>
      <w:rPr>
        <w:rFonts w:hint="default"/>
        <w:lang w:val="en-US" w:eastAsia="zh-CN" w:bidi="ar-SA"/>
      </w:rPr>
    </w:lvl>
    <w:lvl w:ilvl="8">
      <w:start w:val="0"/>
      <w:numFmt w:val="bullet"/>
      <w:lvlText w:val="•"/>
      <w:lvlJc w:val="left"/>
      <w:pPr>
        <w:ind w:left="3624" w:hanging="318"/>
      </w:pPr>
      <w:rPr>
        <w:rFonts w:hint="default"/>
        <w:lang w:val="en-US" w:eastAsia="zh-CN" w:bidi="ar-SA"/>
      </w:rPr>
    </w:lvl>
  </w:abstractNum>
  <w:abstractNum w:abstractNumId="71">
    <w:multiLevelType w:val="hybridMultilevel"/>
    <w:lvl w:ilvl="0">
      <w:start w:val="2"/>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516" w:hanging="428"/>
      </w:pPr>
      <w:rPr>
        <w:rFonts w:hint="default"/>
        <w:lang w:val="en-US" w:eastAsia="zh-CN" w:bidi="ar-SA"/>
      </w:rPr>
    </w:lvl>
    <w:lvl w:ilvl="2">
      <w:start w:val="0"/>
      <w:numFmt w:val="bullet"/>
      <w:lvlText w:val="•"/>
      <w:lvlJc w:val="left"/>
      <w:pPr>
        <w:ind w:left="3493" w:hanging="428"/>
      </w:pPr>
      <w:rPr>
        <w:rFonts w:hint="default"/>
        <w:lang w:val="en-US" w:eastAsia="zh-CN" w:bidi="ar-SA"/>
      </w:rPr>
    </w:lvl>
    <w:lvl w:ilvl="3">
      <w:start w:val="0"/>
      <w:numFmt w:val="bullet"/>
      <w:lvlText w:val="•"/>
      <w:lvlJc w:val="left"/>
      <w:pPr>
        <w:ind w:left="4469" w:hanging="428"/>
      </w:pPr>
      <w:rPr>
        <w:rFonts w:hint="default"/>
        <w:lang w:val="en-US" w:eastAsia="zh-CN" w:bidi="ar-SA"/>
      </w:rPr>
    </w:lvl>
    <w:lvl w:ilvl="4">
      <w:start w:val="0"/>
      <w:numFmt w:val="bullet"/>
      <w:lvlText w:val="•"/>
      <w:lvlJc w:val="left"/>
      <w:pPr>
        <w:ind w:left="5446" w:hanging="428"/>
      </w:pPr>
      <w:rPr>
        <w:rFonts w:hint="default"/>
        <w:lang w:val="en-US" w:eastAsia="zh-CN" w:bidi="ar-SA"/>
      </w:rPr>
    </w:lvl>
    <w:lvl w:ilvl="5">
      <w:start w:val="0"/>
      <w:numFmt w:val="bullet"/>
      <w:lvlText w:val="•"/>
      <w:lvlJc w:val="left"/>
      <w:pPr>
        <w:ind w:left="6423" w:hanging="428"/>
      </w:pPr>
      <w:rPr>
        <w:rFonts w:hint="default"/>
        <w:lang w:val="en-US" w:eastAsia="zh-CN" w:bidi="ar-SA"/>
      </w:rPr>
    </w:lvl>
    <w:lvl w:ilvl="6">
      <w:start w:val="0"/>
      <w:numFmt w:val="bullet"/>
      <w:lvlText w:val="•"/>
      <w:lvlJc w:val="left"/>
      <w:pPr>
        <w:ind w:left="7399" w:hanging="428"/>
      </w:pPr>
      <w:rPr>
        <w:rFonts w:hint="default"/>
        <w:lang w:val="en-US" w:eastAsia="zh-CN" w:bidi="ar-SA"/>
      </w:rPr>
    </w:lvl>
    <w:lvl w:ilvl="7">
      <w:start w:val="0"/>
      <w:numFmt w:val="bullet"/>
      <w:lvlText w:val="•"/>
      <w:lvlJc w:val="left"/>
      <w:pPr>
        <w:ind w:left="8376" w:hanging="428"/>
      </w:pPr>
      <w:rPr>
        <w:rFonts w:hint="default"/>
        <w:lang w:val="en-US" w:eastAsia="zh-CN" w:bidi="ar-SA"/>
      </w:rPr>
    </w:lvl>
    <w:lvl w:ilvl="8">
      <w:start w:val="0"/>
      <w:numFmt w:val="bullet"/>
      <w:lvlText w:val="•"/>
      <w:lvlJc w:val="left"/>
      <w:pPr>
        <w:ind w:left="9353" w:hanging="428"/>
      </w:pPr>
      <w:rPr>
        <w:rFonts w:hint="default"/>
        <w:lang w:val="en-US" w:eastAsia="zh-CN" w:bidi="ar-SA"/>
      </w:rPr>
    </w:lvl>
  </w:abstractNum>
  <w:abstractNum w:abstractNumId="70">
    <w:multiLevelType w:val="hybridMultilevel"/>
    <w:lvl w:ilvl="0">
      <w:start w:val="1"/>
      <w:numFmt w:val="decimal"/>
      <w:lvlText w:val="(%1)."/>
      <w:lvlJc w:val="left"/>
      <w:pPr>
        <w:ind w:left="1540"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818" w:hanging="424"/>
      </w:pPr>
      <w:rPr>
        <w:rFonts w:hint="default"/>
        <w:lang w:val="en-US" w:eastAsia="zh-CN" w:bidi="ar-SA"/>
      </w:rPr>
    </w:lvl>
    <w:lvl w:ilvl="2">
      <w:start w:val="0"/>
      <w:numFmt w:val="bullet"/>
      <w:lvlText w:val="•"/>
      <w:lvlJc w:val="left"/>
      <w:pPr>
        <w:ind w:left="2096" w:hanging="424"/>
      </w:pPr>
      <w:rPr>
        <w:rFonts w:hint="default"/>
        <w:lang w:val="en-US" w:eastAsia="zh-CN" w:bidi="ar-SA"/>
      </w:rPr>
    </w:lvl>
    <w:lvl w:ilvl="3">
      <w:start w:val="0"/>
      <w:numFmt w:val="bullet"/>
      <w:lvlText w:val="•"/>
      <w:lvlJc w:val="left"/>
      <w:pPr>
        <w:ind w:left="2374" w:hanging="424"/>
      </w:pPr>
      <w:rPr>
        <w:rFonts w:hint="default"/>
        <w:lang w:val="en-US" w:eastAsia="zh-CN" w:bidi="ar-SA"/>
      </w:rPr>
    </w:lvl>
    <w:lvl w:ilvl="4">
      <w:start w:val="0"/>
      <w:numFmt w:val="bullet"/>
      <w:lvlText w:val="•"/>
      <w:lvlJc w:val="left"/>
      <w:pPr>
        <w:ind w:left="2652" w:hanging="424"/>
      </w:pPr>
      <w:rPr>
        <w:rFonts w:hint="default"/>
        <w:lang w:val="en-US" w:eastAsia="zh-CN" w:bidi="ar-SA"/>
      </w:rPr>
    </w:lvl>
    <w:lvl w:ilvl="5">
      <w:start w:val="0"/>
      <w:numFmt w:val="bullet"/>
      <w:lvlText w:val="•"/>
      <w:lvlJc w:val="left"/>
      <w:pPr>
        <w:ind w:left="2930" w:hanging="424"/>
      </w:pPr>
      <w:rPr>
        <w:rFonts w:hint="default"/>
        <w:lang w:val="en-US" w:eastAsia="zh-CN" w:bidi="ar-SA"/>
      </w:rPr>
    </w:lvl>
    <w:lvl w:ilvl="6">
      <w:start w:val="0"/>
      <w:numFmt w:val="bullet"/>
      <w:lvlText w:val="•"/>
      <w:lvlJc w:val="left"/>
      <w:pPr>
        <w:ind w:left="3208" w:hanging="424"/>
      </w:pPr>
      <w:rPr>
        <w:rFonts w:hint="default"/>
        <w:lang w:val="en-US" w:eastAsia="zh-CN" w:bidi="ar-SA"/>
      </w:rPr>
    </w:lvl>
    <w:lvl w:ilvl="7">
      <w:start w:val="0"/>
      <w:numFmt w:val="bullet"/>
      <w:lvlText w:val="•"/>
      <w:lvlJc w:val="left"/>
      <w:pPr>
        <w:ind w:left="3486" w:hanging="424"/>
      </w:pPr>
      <w:rPr>
        <w:rFonts w:hint="default"/>
        <w:lang w:val="en-US" w:eastAsia="zh-CN" w:bidi="ar-SA"/>
      </w:rPr>
    </w:lvl>
    <w:lvl w:ilvl="8">
      <w:start w:val="0"/>
      <w:numFmt w:val="bullet"/>
      <w:lvlText w:val="•"/>
      <w:lvlJc w:val="left"/>
      <w:pPr>
        <w:ind w:left="3764" w:hanging="424"/>
      </w:pPr>
      <w:rPr>
        <w:rFonts w:hint="default"/>
        <w:lang w:val="en-US" w:eastAsia="zh-CN" w:bidi="ar-SA"/>
      </w:rPr>
    </w:lvl>
  </w:abstractNum>
  <w:abstractNum w:abstractNumId="69">
    <w:multiLevelType w:val="hybridMultilevel"/>
    <w:lvl w:ilvl="0">
      <w:start w:val="2"/>
      <w:numFmt w:val="decimal"/>
      <w:lvlText w:val="(%1)."/>
      <w:lvlJc w:val="left"/>
      <w:pPr>
        <w:ind w:left="15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681" w:hanging="425"/>
      </w:pPr>
      <w:rPr>
        <w:rFonts w:hint="default"/>
        <w:lang w:val="en-US" w:eastAsia="zh-CN" w:bidi="ar-SA"/>
      </w:rPr>
    </w:lvl>
    <w:lvl w:ilvl="2">
      <w:start w:val="0"/>
      <w:numFmt w:val="bullet"/>
      <w:lvlText w:val="•"/>
      <w:lvlJc w:val="left"/>
      <w:pPr>
        <w:ind w:left="1822" w:hanging="425"/>
      </w:pPr>
      <w:rPr>
        <w:rFonts w:hint="default"/>
        <w:lang w:val="en-US" w:eastAsia="zh-CN" w:bidi="ar-SA"/>
      </w:rPr>
    </w:lvl>
    <w:lvl w:ilvl="3">
      <w:start w:val="0"/>
      <w:numFmt w:val="bullet"/>
      <w:lvlText w:val="•"/>
      <w:lvlJc w:val="left"/>
      <w:pPr>
        <w:ind w:left="1963" w:hanging="425"/>
      </w:pPr>
      <w:rPr>
        <w:rFonts w:hint="default"/>
        <w:lang w:val="en-US" w:eastAsia="zh-CN" w:bidi="ar-SA"/>
      </w:rPr>
    </w:lvl>
    <w:lvl w:ilvl="4">
      <w:start w:val="0"/>
      <w:numFmt w:val="bullet"/>
      <w:lvlText w:val="•"/>
      <w:lvlJc w:val="left"/>
      <w:pPr>
        <w:ind w:left="2104" w:hanging="425"/>
      </w:pPr>
      <w:rPr>
        <w:rFonts w:hint="default"/>
        <w:lang w:val="en-US" w:eastAsia="zh-CN" w:bidi="ar-SA"/>
      </w:rPr>
    </w:lvl>
    <w:lvl w:ilvl="5">
      <w:start w:val="0"/>
      <w:numFmt w:val="bullet"/>
      <w:lvlText w:val="•"/>
      <w:lvlJc w:val="left"/>
      <w:pPr>
        <w:ind w:left="2246" w:hanging="425"/>
      </w:pPr>
      <w:rPr>
        <w:rFonts w:hint="default"/>
        <w:lang w:val="en-US" w:eastAsia="zh-CN" w:bidi="ar-SA"/>
      </w:rPr>
    </w:lvl>
    <w:lvl w:ilvl="6">
      <w:start w:val="0"/>
      <w:numFmt w:val="bullet"/>
      <w:lvlText w:val="•"/>
      <w:lvlJc w:val="left"/>
      <w:pPr>
        <w:ind w:left="2387" w:hanging="425"/>
      </w:pPr>
      <w:rPr>
        <w:rFonts w:hint="default"/>
        <w:lang w:val="en-US" w:eastAsia="zh-CN" w:bidi="ar-SA"/>
      </w:rPr>
    </w:lvl>
    <w:lvl w:ilvl="7">
      <w:start w:val="0"/>
      <w:numFmt w:val="bullet"/>
      <w:lvlText w:val="•"/>
      <w:lvlJc w:val="left"/>
      <w:pPr>
        <w:ind w:left="2528" w:hanging="425"/>
      </w:pPr>
      <w:rPr>
        <w:rFonts w:hint="default"/>
        <w:lang w:val="en-US" w:eastAsia="zh-CN" w:bidi="ar-SA"/>
      </w:rPr>
    </w:lvl>
    <w:lvl w:ilvl="8">
      <w:start w:val="0"/>
      <w:numFmt w:val="bullet"/>
      <w:lvlText w:val="•"/>
      <w:lvlJc w:val="left"/>
      <w:pPr>
        <w:ind w:left="2669" w:hanging="425"/>
      </w:pPr>
      <w:rPr>
        <w:rFonts w:hint="default"/>
        <w:lang w:val="en-US" w:eastAsia="zh-CN" w:bidi="ar-SA"/>
      </w:rPr>
    </w:lvl>
  </w:abstractNum>
  <w:abstractNum w:abstractNumId="68">
    <w:multiLevelType w:val="hybridMultilevel"/>
    <w:lvl w:ilvl="0">
      <w:start w:val="1"/>
      <w:numFmt w:val="decimal"/>
      <w:lvlText w:val="(%1)."/>
      <w:lvlJc w:val="left"/>
      <w:pPr>
        <w:ind w:left="1540"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839" w:hanging="424"/>
      </w:pPr>
      <w:rPr>
        <w:rFonts w:hint="default"/>
        <w:lang w:val="en-US" w:eastAsia="zh-CN" w:bidi="ar-SA"/>
      </w:rPr>
    </w:lvl>
    <w:lvl w:ilvl="2">
      <w:start w:val="0"/>
      <w:numFmt w:val="bullet"/>
      <w:lvlText w:val="•"/>
      <w:lvlJc w:val="left"/>
      <w:pPr>
        <w:ind w:left="2138" w:hanging="424"/>
      </w:pPr>
      <w:rPr>
        <w:rFonts w:hint="default"/>
        <w:lang w:val="en-US" w:eastAsia="zh-CN" w:bidi="ar-SA"/>
      </w:rPr>
    </w:lvl>
    <w:lvl w:ilvl="3">
      <w:start w:val="0"/>
      <w:numFmt w:val="bullet"/>
      <w:lvlText w:val="•"/>
      <w:lvlJc w:val="left"/>
      <w:pPr>
        <w:ind w:left="2438" w:hanging="424"/>
      </w:pPr>
      <w:rPr>
        <w:rFonts w:hint="default"/>
        <w:lang w:val="en-US" w:eastAsia="zh-CN" w:bidi="ar-SA"/>
      </w:rPr>
    </w:lvl>
    <w:lvl w:ilvl="4">
      <w:start w:val="0"/>
      <w:numFmt w:val="bullet"/>
      <w:lvlText w:val="•"/>
      <w:lvlJc w:val="left"/>
      <w:pPr>
        <w:ind w:left="2737" w:hanging="424"/>
      </w:pPr>
      <w:rPr>
        <w:rFonts w:hint="default"/>
        <w:lang w:val="en-US" w:eastAsia="zh-CN" w:bidi="ar-SA"/>
      </w:rPr>
    </w:lvl>
    <w:lvl w:ilvl="5">
      <w:start w:val="0"/>
      <w:numFmt w:val="bullet"/>
      <w:lvlText w:val="•"/>
      <w:lvlJc w:val="left"/>
      <w:pPr>
        <w:ind w:left="3037" w:hanging="424"/>
      </w:pPr>
      <w:rPr>
        <w:rFonts w:hint="default"/>
        <w:lang w:val="en-US" w:eastAsia="zh-CN" w:bidi="ar-SA"/>
      </w:rPr>
    </w:lvl>
    <w:lvl w:ilvl="6">
      <w:start w:val="0"/>
      <w:numFmt w:val="bullet"/>
      <w:lvlText w:val="•"/>
      <w:lvlJc w:val="left"/>
      <w:pPr>
        <w:ind w:left="3336" w:hanging="424"/>
      </w:pPr>
      <w:rPr>
        <w:rFonts w:hint="default"/>
        <w:lang w:val="en-US" w:eastAsia="zh-CN" w:bidi="ar-SA"/>
      </w:rPr>
    </w:lvl>
    <w:lvl w:ilvl="7">
      <w:start w:val="0"/>
      <w:numFmt w:val="bullet"/>
      <w:lvlText w:val="•"/>
      <w:lvlJc w:val="left"/>
      <w:pPr>
        <w:ind w:left="3636" w:hanging="424"/>
      </w:pPr>
      <w:rPr>
        <w:rFonts w:hint="default"/>
        <w:lang w:val="en-US" w:eastAsia="zh-CN" w:bidi="ar-SA"/>
      </w:rPr>
    </w:lvl>
    <w:lvl w:ilvl="8">
      <w:start w:val="0"/>
      <w:numFmt w:val="bullet"/>
      <w:lvlText w:val="•"/>
      <w:lvlJc w:val="left"/>
      <w:pPr>
        <w:ind w:left="3935" w:hanging="424"/>
      </w:pPr>
      <w:rPr>
        <w:rFonts w:hint="default"/>
        <w:lang w:val="en-US" w:eastAsia="zh-CN" w:bidi="ar-SA"/>
      </w:rPr>
    </w:lvl>
  </w:abstractNum>
  <w:abstractNum w:abstractNumId="67">
    <w:multiLevelType w:val="hybridMultilevel"/>
    <w:lvl w:ilvl="0">
      <w:start w:val="2"/>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808" w:hanging="428"/>
      </w:pPr>
      <w:rPr>
        <w:rFonts w:hint="default"/>
        <w:lang w:val="en-US" w:eastAsia="zh-CN" w:bidi="ar-SA"/>
      </w:rPr>
    </w:lvl>
    <w:lvl w:ilvl="2">
      <w:start w:val="0"/>
      <w:numFmt w:val="bullet"/>
      <w:lvlText w:val="•"/>
      <w:lvlJc w:val="left"/>
      <w:pPr>
        <w:ind w:left="2076" w:hanging="428"/>
      </w:pPr>
      <w:rPr>
        <w:rFonts w:hint="default"/>
        <w:lang w:val="en-US" w:eastAsia="zh-CN" w:bidi="ar-SA"/>
      </w:rPr>
    </w:lvl>
    <w:lvl w:ilvl="3">
      <w:start w:val="0"/>
      <w:numFmt w:val="bullet"/>
      <w:lvlText w:val="•"/>
      <w:lvlJc w:val="left"/>
      <w:pPr>
        <w:ind w:left="2344" w:hanging="428"/>
      </w:pPr>
      <w:rPr>
        <w:rFonts w:hint="default"/>
        <w:lang w:val="en-US" w:eastAsia="zh-CN" w:bidi="ar-SA"/>
      </w:rPr>
    </w:lvl>
    <w:lvl w:ilvl="4">
      <w:start w:val="0"/>
      <w:numFmt w:val="bullet"/>
      <w:lvlText w:val="•"/>
      <w:lvlJc w:val="left"/>
      <w:pPr>
        <w:ind w:left="2612" w:hanging="428"/>
      </w:pPr>
      <w:rPr>
        <w:rFonts w:hint="default"/>
        <w:lang w:val="en-US" w:eastAsia="zh-CN" w:bidi="ar-SA"/>
      </w:rPr>
    </w:lvl>
    <w:lvl w:ilvl="5">
      <w:start w:val="0"/>
      <w:numFmt w:val="bullet"/>
      <w:lvlText w:val="•"/>
      <w:lvlJc w:val="left"/>
      <w:pPr>
        <w:ind w:left="2880" w:hanging="428"/>
      </w:pPr>
      <w:rPr>
        <w:rFonts w:hint="default"/>
        <w:lang w:val="en-US" w:eastAsia="zh-CN" w:bidi="ar-SA"/>
      </w:rPr>
    </w:lvl>
    <w:lvl w:ilvl="6">
      <w:start w:val="0"/>
      <w:numFmt w:val="bullet"/>
      <w:lvlText w:val="•"/>
      <w:lvlJc w:val="left"/>
      <w:pPr>
        <w:ind w:left="3148" w:hanging="428"/>
      </w:pPr>
      <w:rPr>
        <w:rFonts w:hint="default"/>
        <w:lang w:val="en-US" w:eastAsia="zh-CN" w:bidi="ar-SA"/>
      </w:rPr>
    </w:lvl>
    <w:lvl w:ilvl="7">
      <w:start w:val="0"/>
      <w:numFmt w:val="bullet"/>
      <w:lvlText w:val="•"/>
      <w:lvlJc w:val="left"/>
      <w:pPr>
        <w:ind w:left="3416" w:hanging="428"/>
      </w:pPr>
      <w:rPr>
        <w:rFonts w:hint="default"/>
        <w:lang w:val="en-US" w:eastAsia="zh-CN" w:bidi="ar-SA"/>
      </w:rPr>
    </w:lvl>
    <w:lvl w:ilvl="8">
      <w:start w:val="0"/>
      <w:numFmt w:val="bullet"/>
      <w:lvlText w:val="•"/>
      <w:lvlJc w:val="left"/>
      <w:pPr>
        <w:ind w:left="3684" w:hanging="428"/>
      </w:pPr>
      <w:rPr>
        <w:rFonts w:hint="default"/>
        <w:lang w:val="en-US" w:eastAsia="zh-CN" w:bidi="ar-SA"/>
      </w:rPr>
    </w:lvl>
  </w:abstractNum>
  <w:abstractNum w:abstractNumId="66">
    <w:multiLevelType w:val="hybridMultilevel"/>
    <w:lvl w:ilvl="0">
      <w:start w:val="1"/>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516" w:hanging="428"/>
      </w:pPr>
      <w:rPr>
        <w:rFonts w:hint="default"/>
        <w:lang w:val="en-US" w:eastAsia="zh-CN" w:bidi="ar-SA"/>
      </w:rPr>
    </w:lvl>
    <w:lvl w:ilvl="2">
      <w:start w:val="0"/>
      <w:numFmt w:val="bullet"/>
      <w:lvlText w:val="•"/>
      <w:lvlJc w:val="left"/>
      <w:pPr>
        <w:ind w:left="3493" w:hanging="428"/>
      </w:pPr>
      <w:rPr>
        <w:rFonts w:hint="default"/>
        <w:lang w:val="en-US" w:eastAsia="zh-CN" w:bidi="ar-SA"/>
      </w:rPr>
    </w:lvl>
    <w:lvl w:ilvl="3">
      <w:start w:val="0"/>
      <w:numFmt w:val="bullet"/>
      <w:lvlText w:val="•"/>
      <w:lvlJc w:val="left"/>
      <w:pPr>
        <w:ind w:left="4469" w:hanging="428"/>
      </w:pPr>
      <w:rPr>
        <w:rFonts w:hint="default"/>
        <w:lang w:val="en-US" w:eastAsia="zh-CN" w:bidi="ar-SA"/>
      </w:rPr>
    </w:lvl>
    <w:lvl w:ilvl="4">
      <w:start w:val="0"/>
      <w:numFmt w:val="bullet"/>
      <w:lvlText w:val="•"/>
      <w:lvlJc w:val="left"/>
      <w:pPr>
        <w:ind w:left="5446" w:hanging="428"/>
      </w:pPr>
      <w:rPr>
        <w:rFonts w:hint="default"/>
        <w:lang w:val="en-US" w:eastAsia="zh-CN" w:bidi="ar-SA"/>
      </w:rPr>
    </w:lvl>
    <w:lvl w:ilvl="5">
      <w:start w:val="0"/>
      <w:numFmt w:val="bullet"/>
      <w:lvlText w:val="•"/>
      <w:lvlJc w:val="left"/>
      <w:pPr>
        <w:ind w:left="6423" w:hanging="428"/>
      </w:pPr>
      <w:rPr>
        <w:rFonts w:hint="default"/>
        <w:lang w:val="en-US" w:eastAsia="zh-CN" w:bidi="ar-SA"/>
      </w:rPr>
    </w:lvl>
    <w:lvl w:ilvl="6">
      <w:start w:val="0"/>
      <w:numFmt w:val="bullet"/>
      <w:lvlText w:val="•"/>
      <w:lvlJc w:val="left"/>
      <w:pPr>
        <w:ind w:left="7399" w:hanging="428"/>
      </w:pPr>
      <w:rPr>
        <w:rFonts w:hint="default"/>
        <w:lang w:val="en-US" w:eastAsia="zh-CN" w:bidi="ar-SA"/>
      </w:rPr>
    </w:lvl>
    <w:lvl w:ilvl="7">
      <w:start w:val="0"/>
      <w:numFmt w:val="bullet"/>
      <w:lvlText w:val="•"/>
      <w:lvlJc w:val="left"/>
      <w:pPr>
        <w:ind w:left="8376" w:hanging="428"/>
      </w:pPr>
      <w:rPr>
        <w:rFonts w:hint="default"/>
        <w:lang w:val="en-US" w:eastAsia="zh-CN" w:bidi="ar-SA"/>
      </w:rPr>
    </w:lvl>
    <w:lvl w:ilvl="8">
      <w:start w:val="0"/>
      <w:numFmt w:val="bullet"/>
      <w:lvlText w:val="•"/>
      <w:lvlJc w:val="left"/>
      <w:pPr>
        <w:ind w:left="9353" w:hanging="428"/>
      </w:pPr>
      <w:rPr>
        <w:rFonts w:hint="default"/>
        <w:lang w:val="en-US" w:eastAsia="zh-CN" w:bidi="ar-SA"/>
      </w:rPr>
    </w:lvl>
  </w:abstractNum>
  <w:abstractNum w:abstractNumId="65">
    <w:multiLevelType w:val="hybridMultilevel"/>
    <w:lvl w:ilvl="0">
      <w:start w:val="1"/>
      <w:numFmt w:val="decimal"/>
      <w:lvlText w:val="(%1)."/>
      <w:lvlJc w:val="left"/>
      <w:pPr>
        <w:ind w:left="1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516" w:hanging="428"/>
      </w:pPr>
      <w:rPr>
        <w:rFonts w:hint="default"/>
        <w:lang w:val="en-US" w:eastAsia="zh-CN" w:bidi="ar-SA"/>
      </w:rPr>
    </w:lvl>
    <w:lvl w:ilvl="2">
      <w:start w:val="0"/>
      <w:numFmt w:val="bullet"/>
      <w:lvlText w:val="•"/>
      <w:lvlJc w:val="left"/>
      <w:pPr>
        <w:ind w:left="3493" w:hanging="428"/>
      </w:pPr>
      <w:rPr>
        <w:rFonts w:hint="default"/>
        <w:lang w:val="en-US" w:eastAsia="zh-CN" w:bidi="ar-SA"/>
      </w:rPr>
    </w:lvl>
    <w:lvl w:ilvl="3">
      <w:start w:val="0"/>
      <w:numFmt w:val="bullet"/>
      <w:lvlText w:val="•"/>
      <w:lvlJc w:val="left"/>
      <w:pPr>
        <w:ind w:left="4469" w:hanging="428"/>
      </w:pPr>
      <w:rPr>
        <w:rFonts w:hint="default"/>
        <w:lang w:val="en-US" w:eastAsia="zh-CN" w:bidi="ar-SA"/>
      </w:rPr>
    </w:lvl>
    <w:lvl w:ilvl="4">
      <w:start w:val="0"/>
      <w:numFmt w:val="bullet"/>
      <w:lvlText w:val="•"/>
      <w:lvlJc w:val="left"/>
      <w:pPr>
        <w:ind w:left="5446" w:hanging="428"/>
      </w:pPr>
      <w:rPr>
        <w:rFonts w:hint="default"/>
        <w:lang w:val="en-US" w:eastAsia="zh-CN" w:bidi="ar-SA"/>
      </w:rPr>
    </w:lvl>
    <w:lvl w:ilvl="5">
      <w:start w:val="0"/>
      <w:numFmt w:val="bullet"/>
      <w:lvlText w:val="•"/>
      <w:lvlJc w:val="left"/>
      <w:pPr>
        <w:ind w:left="6423" w:hanging="428"/>
      </w:pPr>
      <w:rPr>
        <w:rFonts w:hint="default"/>
        <w:lang w:val="en-US" w:eastAsia="zh-CN" w:bidi="ar-SA"/>
      </w:rPr>
    </w:lvl>
    <w:lvl w:ilvl="6">
      <w:start w:val="0"/>
      <w:numFmt w:val="bullet"/>
      <w:lvlText w:val="•"/>
      <w:lvlJc w:val="left"/>
      <w:pPr>
        <w:ind w:left="7399" w:hanging="428"/>
      </w:pPr>
      <w:rPr>
        <w:rFonts w:hint="default"/>
        <w:lang w:val="en-US" w:eastAsia="zh-CN" w:bidi="ar-SA"/>
      </w:rPr>
    </w:lvl>
    <w:lvl w:ilvl="7">
      <w:start w:val="0"/>
      <w:numFmt w:val="bullet"/>
      <w:lvlText w:val="•"/>
      <w:lvlJc w:val="left"/>
      <w:pPr>
        <w:ind w:left="8376" w:hanging="428"/>
      </w:pPr>
      <w:rPr>
        <w:rFonts w:hint="default"/>
        <w:lang w:val="en-US" w:eastAsia="zh-CN" w:bidi="ar-SA"/>
      </w:rPr>
    </w:lvl>
    <w:lvl w:ilvl="8">
      <w:start w:val="0"/>
      <w:numFmt w:val="bullet"/>
      <w:lvlText w:val="•"/>
      <w:lvlJc w:val="left"/>
      <w:pPr>
        <w:ind w:left="9353" w:hanging="428"/>
      </w:pPr>
      <w:rPr>
        <w:rFonts w:hint="default"/>
        <w:lang w:val="en-US" w:eastAsia="zh-CN" w:bidi="ar-SA"/>
      </w:rPr>
    </w:lvl>
  </w:abstractNum>
  <w:abstractNum w:abstractNumId="64">
    <w:multiLevelType w:val="hybridMultilevel"/>
    <w:lvl w:ilvl="0">
      <w:start w:val="1"/>
      <w:numFmt w:val="decimal"/>
      <w:lvlText w:val="(%1)."/>
      <w:lvlJc w:val="left"/>
      <w:pPr>
        <w:ind w:left="1384" w:hanging="428"/>
        <w:jc w:val="righ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63">
    <w:multiLevelType w:val="hybridMultilevel"/>
    <w:lvl w:ilvl="0">
      <w:start w:val="1"/>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21" w:hanging="428"/>
      </w:pPr>
      <w:rPr>
        <w:rFonts w:hint="default"/>
        <w:lang w:val="en-US" w:eastAsia="zh-CN" w:bidi="ar-SA"/>
      </w:rPr>
    </w:lvl>
    <w:lvl w:ilvl="2">
      <w:start w:val="0"/>
      <w:numFmt w:val="bullet"/>
      <w:lvlText w:val="•"/>
      <w:lvlJc w:val="left"/>
      <w:pPr>
        <w:ind w:left="1662" w:hanging="428"/>
      </w:pPr>
      <w:rPr>
        <w:rFonts w:hint="default"/>
        <w:lang w:val="en-US" w:eastAsia="zh-CN" w:bidi="ar-SA"/>
      </w:rPr>
    </w:lvl>
    <w:lvl w:ilvl="3">
      <w:start w:val="0"/>
      <w:numFmt w:val="bullet"/>
      <w:lvlText w:val="•"/>
      <w:lvlJc w:val="left"/>
      <w:pPr>
        <w:ind w:left="1804" w:hanging="428"/>
      </w:pPr>
      <w:rPr>
        <w:rFonts w:hint="default"/>
        <w:lang w:val="en-US" w:eastAsia="zh-CN" w:bidi="ar-SA"/>
      </w:rPr>
    </w:lvl>
    <w:lvl w:ilvl="4">
      <w:start w:val="0"/>
      <w:numFmt w:val="bullet"/>
      <w:lvlText w:val="•"/>
      <w:lvlJc w:val="left"/>
      <w:pPr>
        <w:ind w:left="1945" w:hanging="428"/>
      </w:pPr>
      <w:rPr>
        <w:rFonts w:hint="default"/>
        <w:lang w:val="en-US" w:eastAsia="zh-CN" w:bidi="ar-SA"/>
      </w:rPr>
    </w:lvl>
    <w:lvl w:ilvl="5">
      <w:start w:val="0"/>
      <w:numFmt w:val="bullet"/>
      <w:lvlText w:val="•"/>
      <w:lvlJc w:val="left"/>
      <w:pPr>
        <w:ind w:left="2087" w:hanging="428"/>
      </w:pPr>
      <w:rPr>
        <w:rFonts w:hint="default"/>
        <w:lang w:val="en-US" w:eastAsia="zh-CN" w:bidi="ar-SA"/>
      </w:rPr>
    </w:lvl>
    <w:lvl w:ilvl="6">
      <w:start w:val="0"/>
      <w:numFmt w:val="bullet"/>
      <w:lvlText w:val="•"/>
      <w:lvlJc w:val="left"/>
      <w:pPr>
        <w:ind w:left="2228" w:hanging="428"/>
      </w:pPr>
      <w:rPr>
        <w:rFonts w:hint="default"/>
        <w:lang w:val="en-US" w:eastAsia="zh-CN" w:bidi="ar-SA"/>
      </w:rPr>
    </w:lvl>
    <w:lvl w:ilvl="7">
      <w:start w:val="0"/>
      <w:numFmt w:val="bullet"/>
      <w:lvlText w:val="•"/>
      <w:lvlJc w:val="left"/>
      <w:pPr>
        <w:ind w:left="2370" w:hanging="428"/>
      </w:pPr>
      <w:rPr>
        <w:rFonts w:hint="default"/>
        <w:lang w:val="en-US" w:eastAsia="zh-CN" w:bidi="ar-SA"/>
      </w:rPr>
    </w:lvl>
    <w:lvl w:ilvl="8">
      <w:start w:val="0"/>
      <w:numFmt w:val="bullet"/>
      <w:lvlText w:val="•"/>
      <w:lvlJc w:val="left"/>
      <w:pPr>
        <w:ind w:left="2511" w:hanging="428"/>
      </w:pPr>
      <w:rPr>
        <w:rFonts w:hint="default"/>
        <w:lang w:val="en-US" w:eastAsia="zh-CN" w:bidi="ar-SA"/>
      </w:rPr>
    </w:lvl>
  </w:abstractNum>
  <w:abstractNum w:abstractNumId="62">
    <w:multiLevelType w:val="hybridMultilevel"/>
    <w:lvl w:ilvl="0">
      <w:start w:val="2"/>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61">
    <w:multiLevelType w:val="hybridMultilevel"/>
    <w:lvl w:ilvl="0">
      <w:start w:val="2"/>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60">
    <w:multiLevelType w:val="hybridMultilevel"/>
    <w:lvl w:ilvl="0">
      <w:start w:val="2"/>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59">
    <w:multiLevelType w:val="hybridMultilevel"/>
    <w:lvl w:ilvl="0">
      <w:start w:val="2"/>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58">
    <w:multiLevelType w:val="hybridMultilevel"/>
    <w:lvl w:ilvl="0">
      <w:start w:val="1"/>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879" w:hanging="428"/>
      </w:pPr>
      <w:rPr>
        <w:rFonts w:hint="default"/>
        <w:lang w:val="en-US" w:eastAsia="zh-CN" w:bidi="ar-SA"/>
      </w:rPr>
    </w:lvl>
    <w:lvl w:ilvl="2">
      <w:start w:val="0"/>
      <w:numFmt w:val="bullet"/>
      <w:lvlText w:val="•"/>
      <w:lvlJc w:val="left"/>
      <w:pPr>
        <w:ind w:left="2379" w:hanging="428"/>
      </w:pPr>
      <w:rPr>
        <w:rFonts w:hint="default"/>
        <w:lang w:val="en-US" w:eastAsia="zh-CN" w:bidi="ar-SA"/>
      </w:rPr>
    </w:lvl>
    <w:lvl w:ilvl="3">
      <w:start w:val="0"/>
      <w:numFmt w:val="bullet"/>
      <w:lvlText w:val="•"/>
      <w:lvlJc w:val="left"/>
      <w:pPr>
        <w:ind w:left="2879" w:hanging="428"/>
      </w:pPr>
      <w:rPr>
        <w:rFonts w:hint="default"/>
        <w:lang w:val="en-US" w:eastAsia="zh-CN" w:bidi="ar-SA"/>
      </w:rPr>
    </w:lvl>
    <w:lvl w:ilvl="4">
      <w:start w:val="0"/>
      <w:numFmt w:val="bullet"/>
      <w:lvlText w:val="•"/>
      <w:lvlJc w:val="left"/>
      <w:pPr>
        <w:ind w:left="3379" w:hanging="428"/>
      </w:pPr>
      <w:rPr>
        <w:rFonts w:hint="default"/>
        <w:lang w:val="en-US" w:eastAsia="zh-CN" w:bidi="ar-SA"/>
      </w:rPr>
    </w:lvl>
    <w:lvl w:ilvl="5">
      <w:start w:val="0"/>
      <w:numFmt w:val="bullet"/>
      <w:lvlText w:val="•"/>
      <w:lvlJc w:val="left"/>
      <w:pPr>
        <w:ind w:left="3879" w:hanging="428"/>
      </w:pPr>
      <w:rPr>
        <w:rFonts w:hint="default"/>
        <w:lang w:val="en-US" w:eastAsia="zh-CN" w:bidi="ar-SA"/>
      </w:rPr>
    </w:lvl>
    <w:lvl w:ilvl="6">
      <w:start w:val="0"/>
      <w:numFmt w:val="bullet"/>
      <w:lvlText w:val="•"/>
      <w:lvlJc w:val="left"/>
      <w:pPr>
        <w:ind w:left="4379" w:hanging="428"/>
      </w:pPr>
      <w:rPr>
        <w:rFonts w:hint="default"/>
        <w:lang w:val="en-US" w:eastAsia="zh-CN" w:bidi="ar-SA"/>
      </w:rPr>
    </w:lvl>
    <w:lvl w:ilvl="7">
      <w:start w:val="0"/>
      <w:numFmt w:val="bullet"/>
      <w:lvlText w:val="•"/>
      <w:lvlJc w:val="left"/>
      <w:pPr>
        <w:ind w:left="4879" w:hanging="428"/>
      </w:pPr>
      <w:rPr>
        <w:rFonts w:hint="default"/>
        <w:lang w:val="en-US" w:eastAsia="zh-CN" w:bidi="ar-SA"/>
      </w:rPr>
    </w:lvl>
    <w:lvl w:ilvl="8">
      <w:start w:val="0"/>
      <w:numFmt w:val="bullet"/>
      <w:lvlText w:val="•"/>
      <w:lvlJc w:val="left"/>
      <w:pPr>
        <w:ind w:left="5379" w:hanging="428"/>
      </w:pPr>
      <w:rPr>
        <w:rFonts w:hint="default"/>
        <w:lang w:val="en-US" w:eastAsia="zh-CN" w:bidi="ar-SA"/>
      </w:rPr>
    </w:lvl>
  </w:abstractNum>
  <w:abstractNum w:abstractNumId="57">
    <w:multiLevelType w:val="hybridMultilevel"/>
    <w:lvl w:ilvl="0">
      <w:start w:val="2"/>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84" w:hanging="428"/>
      </w:pPr>
      <w:rPr>
        <w:rFonts w:hint="default"/>
        <w:lang w:val="en-US" w:eastAsia="zh-CN" w:bidi="ar-SA"/>
      </w:rPr>
    </w:lvl>
    <w:lvl w:ilvl="2">
      <w:start w:val="0"/>
      <w:numFmt w:val="bullet"/>
      <w:lvlText w:val="•"/>
      <w:lvlJc w:val="left"/>
      <w:pPr>
        <w:ind w:left="1789" w:hanging="428"/>
      </w:pPr>
      <w:rPr>
        <w:rFonts w:hint="default"/>
        <w:lang w:val="en-US" w:eastAsia="zh-CN" w:bidi="ar-SA"/>
      </w:rPr>
    </w:lvl>
    <w:lvl w:ilvl="3">
      <w:start w:val="0"/>
      <w:numFmt w:val="bullet"/>
      <w:lvlText w:val="•"/>
      <w:lvlJc w:val="left"/>
      <w:pPr>
        <w:ind w:left="1994" w:hanging="428"/>
      </w:pPr>
      <w:rPr>
        <w:rFonts w:hint="default"/>
        <w:lang w:val="en-US" w:eastAsia="zh-CN" w:bidi="ar-SA"/>
      </w:rPr>
    </w:lvl>
    <w:lvl w:ilvl="4">
      <w:start w:val="0"/>
      <w:numFmt w:val="bullet"/>
      <w:lvlText w:val="•"/>
      <w:lvlJc w:val="left"/>
      <w:pPr>
        <w:ind w:left="2199" w:hanging="428"/>
      </w:pPr>
      <w:rPr>
        <w:rFonts w:hint="default"/>
        <w:lang w:val="en-US" w:eastAsia="zh-CN" w:bidi="ar-SA"/>
      </w:rPr>
    </w:lvl>
    <w:lvl w:ilvl="5">
      <w:start w:val="0"/>
      <w:numFmt w:val="bullet"/>
      <w:lvlText w:val="•"/>
      <w:lvlJc w:val="left"/>
      <w:pPr>
        <w:ind w:left="2404" w:hanging="428"/>
      </w:pPr>
      <w:rPr>
        <w:rFonts w:hint="default"/>
        <w:lang w:val="en-US" w:eastAsia="zh-CN" w:bidi="ar-SA"/>
      </w:rPr>
    </w:lvl>
    <w:lvl w:ilvl="6">
      <w:start w:val="0"/>
      <w:numFmt w:val="bullet"/>
      <w:lvlText w:val="•"/>
      <w:lvlJc w:val="left"/>
      <w:pPr>
        <w:ind w:left="2609" w:hanging="428"/>
      </w:pPr>
      <w:rPr>
        <w:rFonts w:hint="default"/>
        <w:lang w:val="en-US" w:eastAsia="zh-CN" w:bidi="ar-SA"/>
      </w:rPr>
    </w:lvl>
    <w:lvl w:ilvl="7">
      <w:start w:val="0"/>
      <w:numFmt w:val="bullet"/>
      <w:lvlText w:val="•"/>
      <w:lvlJc w:val="left"/>
      <w:pPr>
        <w:ind w:left="2813" w:hanging="428"/>
      </w:pPr>
      <w:rPr>
        <w:rFonts w:hint="default"/>
        <w:lang w:val="en-US" w:eastAsia="zh-CN" w:bidi="ar-SA"/>
      </w:rPr>
    </w:lvl>
    <w:lvl w:ilvl="8">
      <w:start w:val="0"/>
      <w:numFmt w:val="bullet"/>
      <w:lvlText w:val="•"/>
      <w:lvlJc w:val="left"/>
      <w:pPr>
        <w:ind w:left="3018" w:hanging="428"/>
      </w:pPr>
      <w:rPr>
        <w:rFonts w:hint="default"/>
        <w:lang w:val="en-US" w:eastAsia="zh-CN" w:bidi="ar-SA"/>
      </w:rPr>
    </w:lvl>
  </w:abstractNum>
  <w:abstractNum w:abstractNumId="56">
    <w:multiLevelType w:val="hybridMultilevel"/>
    <w:lvl w:ilvl="0">
      <w:start w:val="2"/>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55">
    <w:multiLevelType w:val="hybridMultilevel"/>
    <w:lvl w:ilvl="0">
      <w:start w:val="1"/>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54">
    <w:multiLevelType w:val="hybridMultilevel"/>
    <w:lvl w:ilvl="0">
      <w:start w:val="1"/>
      <w:numFmt w:val="decimal"/>
      <w:lvlText w:val="%1."/>
      <w:lvlJc w:val="left"/>
      <w:pPr>
        <w:ind w:left="127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280" w:hanging="318"/>
      </w:pPr>
      <w:rPr>
        <w:rFonts w:hint="default"/>
        <w:lang w:val="en-US" w:eastAsia="zh-CN" w:bidi="ar-SA"/>
      </w:rPr>
    </w:lvl>
    <w:lvl w:ilvl="2">
      <w:start w:val="0"/>
      <w:numFmt w:val="bullet"/>
      <w:lvlText w:val="•"/>
      <w:lvlJc w:val="left"/>
      <w:pPr>
        <w:ind w:left="3281" w:hanging="318"/>
      </w:pPr>
      <w:rPr>
        <w:rFonts w:hint="default"/>
        <w:lang w:val="en-US" w:eastAsia="zh-CN" w:bidi="ar-SA"/>
      </w:rPr>
    </w:lvl>
    <w:lvl w:ilvl="3">
      <w:start w:val="0"/>
      <w:numFmt w:val="bullet"/>
      <w:lvlText w:val="•"/>
      <w:lvlJc w:val="left"/>
      <w:pPr>
        <w:ind w:left="4281" w:hanging="318"/>
      </w:pPr>
      <w:rPr>
        <w:rFonts w:hint="default"/>
        <w:lang w:val="en-US" w:eastAsia="zh-CN" w:bidi="ar-SA"/>
      </w:rPr>
    </w:lvl>
    <w:lvl w:ilvl="4">
      <w:start w:val="0"/>
      <w:numFmt w:val="bullet"/>
      <w:lvlText w:val="•"/>
      <w:lvlJc w:val="left"/>
      <w:pPr>
        <w:ind w:left="5282" w:hanging="318"/>
      </w:pPr>
      <w:rPr>
        <w:rFonts w:hint="default"/>
        <w:lang w:val="en-US" w:eastAsia="zh-CN" w:bidi="ar-SA"/>
      </w:rPr>
    </w:lvl>
    <w:lvl w:ilvl="5">
      <w:start w:val="0"/>
      <w:numFmt w:val="bullet"/>
      <w:lvlText w:val="•"/>
      <w:lvlJc w:val="left"/>
      <w:pPr>
        <w:ind w:left="6283" w:hanging="318"/>
      </w:pPr>
      <w:rPr>
        <w:rFonts w:hint="default"/>
        <w:lang w:val="en-US" w:eastAsia="zh-CN" w:bidi="ar-SA"/>
      </w:rPr>
    </w:lvl>
    <w:lvl w:ilvl="6">
      <w:start w:val="0"/>
      <w:numFmt w:val="bullet"/>
      <w:lvlText w:val="•"/>
      <w:lvlJc w:val="left"/>
      <w:pPr>
        <w:ind w:left="7283" w:hanging="318"/>
      </w:pPr>
      <w:rPr>
        <w:rFonts w:hint="default"/>
        <w:lang w:val="en-US" w:eastAsia="zh-CN" w:bidi="ar-SA"/>
      </w:rPr>
    </w:lvl>
    <w:lvl w:ilvl="7">
      <w:start w:val="0"/>
      <w:numFmt w:val="bullet"/>
      <w:lvlText w:val="•"/>
      <w:lvlJc w:val="left"/>
      <w:pPr>
        <w:ind w:left="8284" w:hanging="318"/>
      </w:pPr>
      <w:rPr>
        <w:rFonts w:hint="default"/>
        <w:lang w:val="en-US" w:eastAsia="zh-CN" w:bidi="ar-SA"/>
      </w:rPr>
    </w:lvl>
    <w:lvl w:ilvl="8">
      <w:start w:val="0"/>
      <w:numFmt w:val="bullet"/>
      <w:lvlText w:val="•"/>
      <w:lvlJc w:val="left"/>
      <w:pPr>
        <w:ind w:left="9285" w:hanging="318"/>
      </w:pPr>
      <w:rPr>
        <w:rFonts w:hint="default"/>
        <w:lang w:val="en-US" w:eastAsia="zh-CN" w:bidi="ar-SA"/>
      </w:rPr>
    </w:lvl>
  </w:abstractNum>
  <w:abstractNum w:abstractNumId="53">
    <w:multiLevelType w:val="hybridMultilevel"/>
    <w:lvl w:ilvl="0">
      <w:start w:val="1"/>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52">
    <w:multiLevelType w:val="hybridMultilevel"/>
    <w:lvl w:ilvl="0">
      <w:start w:val="2"/>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626" w:hanging="428"/>
      </w:pPr>
      <w:rPr>
        <w:rFonts w:hint="default"/>
        <w:lang w:val="en-US" w:eastAsia="zh-CN" w:bidi="ar-SA"/>
      </w:rPr>
    </w:lvl>
    <w:lvl w:ilvl="2">
      <w:start w:val="0"/>
      <w:numFmt w:val="bullet"/>
      <w:lvlText w:val="•"/>
      <w:lvlJc w:val="left"/>
      <w:pPr>
        <w:ind w:left="1873" w:hanging="428"/>
      </w:pPr>
      <w:rPr>
        <w:rFonts w:hint="default"/>
        <w:lang w:val="en-US" w:eastAsia="zh-CN" w:bidi="ar-SA"/>
      </w:rPr>
    </w:lvl>
    <w:lvl w:ilvl="3">
      <w:start w:val="0"/>
      <w:numFmt w:val="bullet"/>
      <w:lvlText w:val="•"/>
      <w:lvlJc w:val="left"/>
      <w:pPr>
        <w:ind w:left="2120" w:hanging="428"/>
      </w:pPr>
      <w:rPr>
        <w:rFonts w:hint="default"/>
        <w:lang w:val="en-US" w:eastAsia="zh-CN" w:bidi="ar-SA"/>
      </w:rPr>
    </w:lvl>
    <w:lvl w:ilvl="4">
      <w:start w:val="0"/>
      <w:numFmt w:val="bullet"/>
      <w:lvlText w:val="•"/>
      <w:lvlJc w:val="left"/>
      <w:pPr>
        <w:ind w:left="2367" w:hanging="428"/>
      </w:pPr>
      <w:rPr>
        <w:rFonts w:hint="default"/>
        <w:lang w:val="en-US" w:eastAsia="zh-CN" w:bidi="ar-SA"/>
      </w:rPr>
    </w:lvl>
    <w:lvl w:ilvl="5">
      <w:start w:val="0"/>
      <w:numFmt w:val="bullet"/>
      <w:lvlText w:val="•"/>
      <w:lvlJc w:val="left"/>
      <w:pPr>
        <w:ind w:left="2614" w:hanging="428"/>
      </w:pPr>
      <w:rPr>
        <w:rFonts w:hint="default"/>
        <w:lang w:val="en-US" w:eastAsia="zh-CN" w:bidi="ar-SA"/>
      </w:rPr>
    </w:lvl>
    <w:lvl w:ilvl="6">
      <w:start w:val="0"/>
      <w:numFmt w:val="bullet"/>
      <w:lvlText w:val="•"/>
      <w:lvlJc w:val="left"/>
      <w:pPr>
        <w:ind w:left="2861" w:hanging="428"/>
      </w:pPr>
      <w:rPr>
        <w:rFonts w:hint="default"/>
        <w:lang w:val="en-US" w:eastAsia="zh-CN" w:bidi="ar-SA"/>
      </w:rPr>
    </w:lvl>
    <w:lvl w:ilvl="7">
      <w:start w:val="0"/>
      <w:numFmt w:val="bullet"/>
      <w:lvlText w:val="•"/>
      <w:lvlJc w:val="left"/>
      <w:pPr>
        <w:ind w:left="3108" w:hanging="428"/>
      </w:pPr>
      <w:rPr>
        <w:rFonts w:hint="default"/>
        <w:lang w:val="en-US" w:eastAsia="zh-CN" w:bidi="ar-SA"/>
      </w:rPr>
    </w:lvl>
    <w:lvl w:ilvl="8">
      <w:start w:val="0"/>
      <w:numFmt w:val="bullet"/>
      <w:lvlText w:val="•"/>
      <w:lvlJc w:val="left"/>
      <w:pPr>
        <w:ind w:left="3355" w:hanging="428"/>
      </w:pPr>
      <w:rPr>
        <w:rFonts w:hint="default"/>
        <w:lang w:val="en-US" w:eastAsia="zh-CN" w:bidi="ar-SA"/>
      </w:rPr>
    </w:lvl>
  </w:abstractNum>
  <w:abstractNum w:abstractNumId="51">
    <w:multiLevelType w:val="hybridMultilevel"/>
    <w:lvl w:ilvl="0">
      <w:start w:val="1"/>
      <w:numFmt w:val="decimal"/>
      <w:lvlText w:val="(%1)."/>
      <w:lvlJc w:val="left"/>
      <w:pPr>
        <w:ind w:left="1380"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4"/>
      </w:pPr>
      <w:rPr>
        <w:rFonts w:hint="default"/>
        <w:lang w:val="en-US" w:eastAsia="zh-CN" w:bidi="ar-SA"/>
      </w:rPr>
    </w:lvl>
    <w:lvl w:ilvl="2">
      <w:start w:val="0"/>
      <w:numFmt w:val="bullet"/>
      <w:lvlText w:val="•"/>
      <w:lvlJc w:val="left"/>
      <w:pPr>
        <w:ind w:left="3361" w:hanging="424"/>
      </w:pPr>
      <w:rPr>
        <w:rFonts w:hint="default"/>
        <w:lang w:val="en-US" w:eastAsia="zh-CN" w:bidi="ar-SA"/>
      </w:rPr>
    </w:lvl>
    <w:lvl w:ilvl="3">
      <w:start w:val="0"/>
      <w:numFmt w:val="bullet"/>
      <w:lvlText w:val="•"/>
      <w:lvlJc w:val="left"/>
      <w:pPr>
        <w:ind w:left="4351" w:hanging="424"/>
      </w:pPr>
      <w:rPr>
        <w:rFonts w:hint="default"/>
        <w:lang w:val="en-US" w:eastAsia="zh-CN" w:bidi="ar-SA"/>
      </w:rPr>
    </w:lvl>
    <w:lvl w:ilvl="4">
      <w:start w:val="0"/>
      <w:numFmt w:val="bullet"/>
      <w:lvlText w:val="•"/>
      <w:lvlJc w:val="left"/>
      <w:pPr>
        <w:ind w:left="5342" w:hanging="424"/>
      </w:pPr>
      <w:rPr>
        <w:rFonts w:hint="default"/>
        <w:lang w:val="en-US" w:eastAsia="zh-CN" w:bidi="ar-SA"/>
      </w:rPr>
    </w:lvl>
    <w:lvl w:ilvl="5">
      <w:start w:val="0"/>
      <w:numFmt w:val="bullet"/>
      <w:lvlText w:val="•"/>
      <w:lvlJc w:val="left"/>
      <w:pPr>
        <w:ind w:left="6333" w:hanging="424"/>
      </w:pPr>
      <w:rPr>
        <w:rFonts w:hint="default"/>
        <w:lang w:val="en-US" w:eastAsia="zh-CN" w:bidi="ar-SA"/>
      </w:rPr>
    </w:lvl>
    <w:lvl w:ilvl="6">
      <w:start w:val="0"/>
      <w:numFmt w:val="bullet"/>
      <w:lvlText w:val="•"/>
      <w:lvlJc w:val="left"/>
      <w:pPr>
        <w:ind w:left="7323" w:hanging="424"/>
      </w:pPr>
      <w:rPr>
        <w:rFonts w:hint="default"/>
        <w:lang w:val="en-US" w:eastAsia="zh-CN" w:bidi="ar-SA"/>
      </w:rPr>
    </w:lvl>
    <w:lvl w:ilvl="7">
      <w:start w:val="0"/>
      <w:numFmt w:val="bullet"/>
      <w:lvlText w:val="•"/>
      <w:lvlJc w:val="left"/>
      <w:pPr>
        <w:ind w:left="8314" w:hanging="424"/>
      </w:pPr>
      <w:rPr>
        <w:rFonts w:hint="default"/>
        <w:lang w:val="en-US" w:eastAsia="zh-CN" w:bidi="ar-SA"/>
      </w:rPr>
    </w:lvl>
    <w:lvl w:ilvl="8">
      <w:start w:val="0"/>
      <w:numFmt w:val="bullet"/>
      <w:lvlText w:val="•"/>
      <w:lvlJc w:val="left"/>
      <w:pPr>
        <w:ind w:left="9305" w:hanging="424"/>
      </w:pPr>
      <w:rPr>
        <w:rFonts w:hint="default"/>
        <w:lang w:val="en-US" w:eastAsia="zh-CN" w:bidi="ar-SA"/>
      </w:rPr>
    </w:lvl>
  </w:abstractNum>
  <w:abstractNum w:abstractNumId="50">
    <w:multiLevelType w:val="hybridMultilevel"/>
    <w:lvl w:ilvl="0">
      <w:start w:val="1"/>
      <w:numFmt w:val="decimal"/>
      <w:lvlText w:val="%1."/>
      <w:lvlJc w:val="left"/>
      <w:pPr>
        <w:ind w:left="957"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1695"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2765" w:hanging="318"/>
      </w:pPr>
      <w:rPr>
        <w:rFonts w:hint="default"/>
        <w:lang w:val="en-US" w:eastAsia="zh-CN" w:bidi="ar-SA"/>
      </w:rPr>
    </w:lvl>
    <w:lvl w:ilvl="3">
      <w:start w:val="0"/>
      <w:numFmt w:val="bullet"/>
      <w:lvlText w:val="•"/>
      <w:lvlJc w:val="left"/>
      <w:pPr>
        <w:ind w:left="3830" w:hanging="318"/>
      </w:pPr>
      <w:rPr>
        <w:rFonts w:hint="default"/>
        <w:lang w:val="en-US" w:eastAsia="zh-CN" w:bidi="ar-SA"/>
      </w:rPr>
    </w:lvl>
    <w:lvl w:ilvl="4">
      <w:start w:val="0"/>
      <w:numFmt w:val="bullet"/>
      <w:lvlText w:val="•"/>
      <w:lvlJc w:val="left"/>
      <w:pPr>
        <w:ind w:left="4895" w:hanging="318"/>
      </w:pPr>
      <w:rPr>
        <w:rFonts w:hint="default"/>
        <w:lang w:val="en-US" w:eastAsia="zh-CN" w:bidi="ar-SA"/>
      </w:rPr>
    </w:lvl>
    <w:lvl w:ilvl="5">
      <w:start w:val="0"/>
      <w:numFmt w:val="bullet"/>
      <w:lvlText w:val="•"/>
      <w:lvlJc w:val="left"/>
      <w:pPr>
        <w:ind w:left="5960" w:hanging="318"/>
      </w:pPr>
      <w:rPr>
        <w:rFonts w:hint="default"/>
        <w:lang w:val="en-US" w:eastAsia="zh-CN" w:bidi="ar-SA"/>
      </w:rPr>
    </w:lvl>
    <w:lvl w:ilvl="6">
      <w:start w:val="0"/>
      <w:numFmt w:val="bullet"/>
      <w:lvlText w:val="•"/>
      <w:lvlJc w:val="left"/>
      <w:pPr>
        <w:ind w:left="7025" w:hanging="318"/>
      </w:pPr>
      <w:rPr>
        <w:rFonts w:hint="default"/>
        <w:lang w:val="en-US" w:eastAsia="zh-CN" w:bidi="ar-SA"/>
      </w:rPr>
    </w:lvl>
    <w:lvl w:ilvl="7">
      <w:start w:val="0"/>
      <w:numFmt w:val="bullet"/>
      <w:lvlText w:val="•"/>
      <w:lvlJc w:val="left"/>
      <w:pPr>
        <w:ind w:left="8090" w:hanging="318"/>
      </w:pPr>
      <w:rPr>
        <w:rFonts w:hint="default"/>
        <w:lang w:val="en-US" w:eastAsia="zh-CN" w:bidi="ar-SA"/>
      </w:rPr>
    </w:lvl>
    <w:lvl w:ilvl="8">
      <w:start w:val="0"/>
      <w:numFmt w:val="bullet"/>
      <w:lvlText w:val="•"/>
      <w:lvlJc w:val="left"/>
      <w:pPr>
        <w:ind w:left="9156" w:hanging="318"/>
      </w:pPr>
      <w:rPr>
        <w:rFonts w:hint="default"/>
        <w:lang w:val="en-US" w:eastAsia="zh-CN" w:bidi="ar-SA"/>
      </w:rPr>
    </w:lvl>
  </w:abstractNum>
  <w:abstractNum w:abstractNumId="49">
    <w:multiLevelType w:val="hybridMultilevel"/>
    <w:lvl w:ilvl="0">
      <w:start w:val="44"/>
      <w:numFmt w:val="decimal"/>
      <w:lvlText w:val="%1."/>
      <w:lvlJc w:val="left"/>
      <w:pPr>
        <w:ind w:left="957"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992" w:hanging="425"/>
      </w:pPr>
      <w:rPr>
        <w:rFonts w:hint="default"/>
        <w:lang w:val="en-US" w:eastAsia="zh-CN" w:bidi="ar-SA"/>
      </w:rPr>
    </w:lvl>
    <w:lvl w:ilvl="2">
      <w:start w:val="0"/>
      <w:numFmt w:val="bullet"/>
      <w:lvlText w:val="•"/>
      <w:lvlJc w:val="left"/>
      <w:pPr>
        <w:ind w:left="3025" w:hanging="425"/>
      </w:pPr>
      <w:rPr>
        <w:rFonts w:hint="default"/>
        <w:lang w:val="en-US" w:eastAsia="zh-CN" w:bidi="ar-SA"/>
      </w:rPr>
    </w:lvl>
    <w:lvl w:ilvl="3">
      <w:start w:val="0"/>
      <w:numFmt w:val="bullet"/>
      <w:lvlText w:val="•"/>
      <w:lvlJc w:val="left"/>
      <w:pPr>
        <w:ind w:left="4057" w:hanging="425"/>
      </w:pPr>
      <w:rPr>
        <w:rFonts w:hint="default"/>
        <w:lang w:val="en-US" w:eastAsia="zh-CN" w:bidi="ar-SA"/>
      </w:rPr>
    </w:lvl>
    <w:lvl w:ilvl="4">
      <w:start w:val="0"/>
      <w:numFmt w:val="bullet"/>
      <w:lvlText w:val="•"/>
      <w:lvlJc w:val="left"/>
      <w:pPr>
        <w:ind w:left="5090" w:hanging="425"/>
      </w:pPr>
      <w:rPr>
        <w:rFonts w:hint="default"/>
        <w:lang w:val="en-US" w:eastAsia="zh-CN" w:bidi="ar-SA"/>
      </w:rPr>
    </w:lvl>
    <w:lvl w:ilvl="5">
      <w:start w:val="0"/>
      <w:numFmt w:val="bullet"/>
      <w:lvlText w:val="•"/>
      <w:lvlJc w:val="left"/>
      <w:pPr>
        <w:ind w:left="6123" w:hanging="425"/>
      </w:pPr>
      <w:rPr>
        <w:rFonts w:hint="default"/>
        <w:lang w:val="en-US" w:eastAsia="zh-CN" w:bidi="ar-SA"/>
      </w:rPr>
    </w:lvl>
    <w:lvl w:ilvl="6">
      <w:start w:val="0"/>
      <w:numFmt w:val="bullet"/>
      <w:lvlText w:val="•"/>
      <w:lvlJc w:val="left"/>
      <w:pPr>
        <w:ind w:left="7155" w:hanging="425"/>
      </w:pPr>
      <w:rPr>
        <w:rFonts w:hint="default"/>
        <w:lang w:val="en-US" w:eastAsia="zh-CN" w:bidi="ar-SA"/>
      </w:rPr>
    </w:lvl>
    <w:lvl w:ilvl="7">
      <w:start w:val="0"/>
      <w:numFmt w:val="bullet"/>
      <w:lvlText w:val="•"/>
      <w:lvlJc w:val="left"/>
      <w:pPr>
        <w:ind w:left="8188" w:hanging="425"/>
      </w:pPr>
      <w:rPr>
        <w:rFonts w:hint="default"/>
        <w:lang w:val="en-US" w:eastAsia="zh-CN" w:bidi="ar-SA"/>
      </w:rPr>
    </w:lvl>
    <w:lvl w:ilvl="8">
      <w:start w:val="0"/>
      <w:numFmt w:val="bullet"/>
      <w:lvlText w:val="•"/>
      <w:lvlJc w:val="left"/>
      <w:pPr>
        <w:ind w:left="9221" w:hanging="425"/>
      </w:pPr>
      <w:rPr>
        <w:rFonts w:hint="default"/>
        <w:lang w:val="en-US" w:eastAsia="zh-CN" w:bidi="ar-SA"/>
      </w:rPr>
    </w:lvl>
  </w:abstractNum>
  <w:abstractNum w:abstractNumId="48">
    <w:multiLevelType w:val="hybridMultilevel"/>
    <w:lvl w:ilvl="0">
      <w:start w:val="5"/>
      <w:numFmt w:val="decimal"/>
      <w:lvlText w:val="%1."/>
      <w:lvlJc w:val="left"/>
      <w:pPr>
        <w:ind w:left="1697"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47">
    <w:multiLevelType w:val="hybridMultilevel"/>
    <w:lvl w:ilvl="0">
      <w:start w:val="4"/>
      <w:numFmt w:val="decimal"/>
      <w:lvlText w:val="(%1)."/>
      <w:lvlJc w:val="left"/>
      <w:pPr>
        <w:ind w:left="1380" w:hanging="424"/>
        <w:jc w:val="left"/>
      </w:pPr>
      <w:rPr>
        <w:rFonts w:hint="default" w:ascii="SimSun" w:hAnsi="SimSun" w:eastAsia="SimSun" w:cs="SimSun"/>
        <w:w w:val="100"/>
        <w:sz w:val="19"/>
        <w:szCs w:val="19"/>
        <w:lang w:val="en-US" w:eastAsia="zh-CN" w:bidi="ar-SA"/>
      </w:rPr>
    </w:lvl>
    <w:lvl w:ilvl="1">
      <w:start w:val="1"/>
      <w:numFmt w:val="decimal"/>
      <w:lvlText w:val="%2."/>
      <w:lvlJc w:val="left"/>
      <w:pPr>
        <w:ind w:left="1697"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2765" w:hanging="318"/>
      </w:pPr>
      <w:rPr>
        <w:rFonts w:hint="default"/>
        <w:lang w:val="en-US" w:eastAsia="zh-CN" w:bidi="ar-SA"/>
      </w:rPr>
    </w:lvl>
    <w:lvl w:ilvl="3">
      <w:start w:val="0"/>
      <w:numFmt w:val="bullet"/>
      <w:lvlText w:val="•"/>
      <w:lvlJc w:val="left"/>
      <w:pPr>
        <w:ind w:left="3830" w:hanging="318"/>
      </w:pPr>
      <w:rPr>
        <w:rFonts w:hint="default"/>
        <w:lang w:val="en-US" w:eastAsia="zh-CN" w:bidi="ar-SA"/>
      </w:rPr>
    </w:lvl>
    <w:lvl w:ilvl="4">
      <w:start w:val="0"/>
      <w:numFmt w:val="bullet"/>
      <w:lvlText w:val="•"/>
      <w:lvlJc w:val="left"/>
      <w:pPr>
        <w:ind w:left="4895" w:hanging="318"/>
      </w:pPr>
      <w:rPr>
        <w:rFonts w:hint="default"/>
        <w:lang w:val="en-US" w:eastAsia="zh-CN" w:bidi="ar-SA"/>
      </w:rPr>
    </w:lvl>
    <w:lvl w:ilvl="5">
      <w:start w:val="0"/>
      <w:numFmt w:val="bullet"/>
      <w:lvlText w:val="•"/>
      <w:lvlJc w:val="left"/>
      <w:pPr>
        <w:ind w:left="5960" w:hanging="318"/>
      </w:pPr>
      <w:rPr>
        <w:rFonts w:hint="default"/>
        <w:lang w:val="en-US" w:eastAsia="zh-CN" w:bidi="ar-SA"/>
      </w:rPr>
    </w:lvl>
    <w:lvl w:ilvl="6">
      <w:start w:val="0"/>
      <w:numFmt w:val="bullet"/>
      <w:lvlText w:val="•"/>
      <w:lvlJc w:val="left"/>
      <w:pPr>
        <w:ind w:left="7025" w:hanging="318"/>
      </w:pPr>
      <w:rPr>
        <w:rFonts w:hint="default"/>
        <w:lang w:val="en-US" w:eastAsia="zh-CN" w:bidi="ar-SA"/>
      </w:rPr>
    </w:lvl>
    <w:lvl w:ilvl="7">
      <w:start w:val="0"/>
      <w:numFmt w:val="bullet"/>
      <w:lvlText w:val="•"/>
      <w:lvlJc w:val="left"/>
      <w:pPr>
        <w:ind w:left="8090" w:hanging="318"/>
      </w:pPr>
      <w:rPr>
        <w:rFonts w:hint="default"/>
        <w:lang w:val="en-US" w:eastAsia="zh-CN" w:bidi="ar-SA"/>
      </w:rPr>
    </w:lvl>
    <w:lvl w:ilvl="8">
      <w:start w:val="0"/>
      <w:numFmt w:val="bullet"/>
      <w:lvlText w:val="•"/>
      <w:lvlJc w:val="left"/>
      <w:pPr>
        <w:ind w:left="9156" w:hanging="318"/>
      </w:pPr>
      <w:rPr>
        <w:rFonts w:hint="default"/>
        <w:lang w:val="en-US" w:eastAsia="zh-CN" w:bidi="ar-SA"/>
      </w:rPr>
    </w:lvl>
  </w:abstractNum>
  <w:abstractNum w:abstractNumId="46">
    <w:multiLevelType w:val="hybridMultilevel"/>
    <w:lvl w:ilvl="0">
      <w:start w:val="2"/>
      <w:numFmt w:val="decimal"/>
      <w:lvlText w:val="(%1)."/>
      <w:lvlJc w:val="left"/>
      <w:pPr>
        <w:ind w:left="1380" w:hanging="424"/>
        <w:jc w:val="left"/>
      </w:pPr>
      <w:rPr>
        <w:rFonts w:hint="default" w:ascii="SimSun" w:hAnsi="SimSun" w:eastAsia="SimSun" w:cs="SimSun"/>
        <w:w w:val="100"/>
        <w:sz w:val="19"/>
        <w:szCs w:val="19"/>
        <w:lang w:val="en-US" w:eastAsia="zh-CN" w:bidi="ar-SA"/>
      </w:rPr>
    </w:lvl>
    <w:lvl w:ilvl="1">
      <w:start w:val="1"/>
      <w:numFmt w:val="decimal"/>
      <w:lvlText w:val="%2."/>
      <w:lvlJc w:val="left"/>
      <w:pPr>
        <w:ind w:left="1589" w:hanging="213"/>
        <w:jc w:val="left"/>
      </w:pPr>
      <w:rPr>
        <w:rFonts w:hint="default" w:ascii="SimSun" w:hAnsi="SimSun" w:eastAsia="SimSun" w:cs="SimSun"/>
        <w:w w:val="100"/>
        <w:sz w:val="19"/>
        <w:szCs w:val="19"/>
        <w:lang w:val="en-US" w:eastAsia="zh-CN" w:bidi="ar-SA"/>
      </w:rPr>
    </w:lvl>
    <w:lvl w:ilvl="2">
      <w:start w:val="0"/>
      <w:numFmt w:val="bullet"/>
      <w:lvlText w:val="•"/>
      <w:lvlJc w:val="left"/>
      <w:pPr>
        <w:ind w:left="2658" w:hanging="213"/>
      </w:pPr>
      <w:rPr>
        <w:rFonts w:hint="default"/>
        <w:lang w:val="en-US" w:eastAsia="zh-CN" w:bidi="ar-SA"/>
      </w:rPr>
    </w:lvl>
    <w:lvl w:ilvl="3">
      <w:start w:val="0"/>
      <w:numFmt w:val="bullet"/>
      <w:lvlText w:val="•"/>
      <w:lvlJc w:val="left"/>
      <w:pPr>
        <w:ind w:left="3736" w:hanging="213"/>
      </w:pPr>
      <w:rPr>
        <w:rFonts w:hint="default"/>
        <w:lang w:val="en-US" w:eastAsia="zh-CN" w:bidi="ar-SA"/>
      </w:rPr>
    </w:lvl>
    <w:lvl w:ilvl="4">
      <w:start w:val="0"/>
      <w:numFmt w:val="bullet"/>
      <w:lvlText w:val="•"/>
      <w:lvlJc w:val="left"/>
      <w:pPr>
        <w:ind w:left="4815" w:hanging="213"/>
      </w:pPr>
      <w:rPr>
        <w:rFonts w:hint="default"/>
        <w:lang w:val="en-US" w:eastAsia="zh-CN" w:bidi="ar-SA"/>
      </w:rPr>
    </w:lvl>
    <w:lvl w:ilvl="5">
      <w:start w:val="0"/>
      <w:numFmt w:val="bullet"/>
      <w:lvlText w:val="•"/>
      <w:lvlJc w:val="left"/>
      <w:pPr>
        <w:ind w:left="5893" w:hanging="213"/>
      </w:pPr>
      <w:rPr>
        <w:rFonts w:hint="default"/>
        <w:lang w:val="en-US" w:eastAsia="zh-CN" w:bidi="ar-SA"/>
      </w:rPr>
    </w:lvl>
    <w:lvl w:ilvl="6">
      <w:start w:val="0"/>
      <w:numFmt w:val="bullet"/>
      <w:lvlText w:val="•"/>
      <w:lvlJc w:val="left"/>
      <w:pPr>
        <w:ind w:left="6972" w:hanging="213"/>
      </w:pPr>
      <w:rPr>
        <w:rFonts w:hint="default"/>
        <w:lang w:val="en-US" w:eastAsia="zh-CN" w:bidi="ar-SA"/>
      </w:rPr>
    </w:lvl>
    <w:lvl w:ilvl="7">
      <w:start w:val="0"/>
      <w:numFmt w:val="bullet"/>
      <w:lvlText w:val="•"/>
      <w:lvlJc w:val="left"/>
      <w:pPr>
        <w:ind w:left="8050" w:hanging="213"/>
      </w:pPr>
      <w:rPr>
        <w:rFonts w:hint="default"/>
        <w:lang w:val="en-US" w:eastAsia="zh-CN" w:bidi="ar-SA"/>
      </w:rPr>
    </w:lvl>
    <w:lvl w:ilvl="8">
      <w:start w:val="0"/>
      <w:numFmt w:val="bullet"/>
      <w:lvlText w:val="•"/>
      <w:lvlJc w:val="left"/>
      <w:pPr>
        <w:ind w:left="9129" w:hanging="213"/>
      </w:pPr>
      <w:rPr>
        <w:rFonts w:hint="default"/>
        <w:lang w:val="en-US" w:eastAsia="zh-CN" w:bidi="ar-SA"/>
      </w:rPr>
    </w:lvl>
  </w:abstractNum>
  <w:abstractNum w:abstractNumId="45">
    <w:multiLevelType w:val="hybridMultilevel"/>
    <w:lvl w:ilvl="0">
      <w:start w:val="2"/>
      <w:numFmt w:val="decimal"/>
      <w:lvlText w:val="(%1)"/>
      <w:lvlJc w:val="left"/>
      <w:pPr>
        <w:ind w:left="1699"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44">
    <w:multiLevelType w:val="hybridMultilevel"/>
    <w:lvl w:ilvl="0">
      <w:start w:val="1"/>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1382"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3361" w:hanging="318"/>
      </w:pPr>
      <w:rPr>
        <w:rFonts w:hint="default"/>
        <w:lang w:val="en-US" w:eastAsia="zh-CN" w:bidi="ar-SA"/>
      </w:rPr>
    </w:lvl>
    <w:lvl w:ilvl="3">
      <w:start w:val="0"/>
      <w:numFmt w:val="bullet"/>
      <w:lvlText w:val="•"/>
      <w:lvlJc w:val="left"/>
      <w:pPr>
        <w:ind w:left="4351" w:hanging="318"/>
      </w:pPr>
      <w:rPr>
        <w:rFonts w:hint="default"/>
        <w:lang w:val="en-US" w:eastAsia="zh-CN" w:bidi="ar-SA"/>
      </w:rPr>
    </w:lvl>
    <w:lvl w:ilvl="4">
      <w:start w:val="0"/>
      <w:numFmt w:val="bullet"/>
      <w:lvlText w:val="•"/>
      <w:lvlJc w:val="left"/>
      <w:pPr>
        <w:ind w:left="5342" w:hanging="318"/>
      </w:pPr>
      <w:rPr>
        <w:rFonts w:hint="default"/>
        <w:lang w:val="en-US" w:eastAsia="zh-CN" w:bidi="ar-SA"/>
      </w:rPr>
    </w:lvl>
    <w:lvl w:ilvl="5">
      <w:start w:val="0"/>
      <w:numFmt w:val="bullet"/>
      <w:lvlText w:val="•"/>
      <w:lvlJc w:val="left"/>
      <w:pPr>
        <w:ind w:left="6333" w:hanging="318"/>
      </w:pPr>
      <w:rPr>
        <w:rFonts w:hint="default"/>
        <w:lang w:val="en-US" w:eastAsia="zh-CN" w:bidi="ar-SA"/>
      </w:rPr>
    </w:lvl>
    <w:lvl w:ilvl="6">
      <w:start w:val="0"/>
      <w:numFmt w:val="bullet"/>
      <w:lvlText w:val="•"/>
      <w:lvlJc w:val="left"/>
      <w:pPr>
        <w:ind w:left="7323" w:hanging="318"/>
      </w:pPr>
      <w:rPr>
        <w:rFonts w:hint="default"/>
        <w:lang w:val="en-US" w:eastAsia="zh-CN" w:bidi="ar-SA"/>
      </w:rPr>
    </w:lvl>
    <w:lvl w:ilvl="7">
      <w:start w:val="0"/>
      <w:numFmt w:val="bullet"/>
      <w:lvlText w:val="•"/>
      <w:lvlJc w:val="left"/>
      <w:pPr>
        <w:ind w:left="8314" w:hanging="318"/>
      </w:pPr>
      <w:rPr>
        <w:rFonts w:hint="default"/>
        <w:lang w:val="en-US" w:eastAsia="zh-CN" w:bidi="ar-SA"/>
      </w:rPr>
    </w:lvl>
    <w:lvl w:ilvl="8">
      <w:start w:val="0"/>
      <w:numFmt w:val="bullet"/>
      <w:lvlText w:val="•"/>
      <w:lvlJc w:val="left"/>
      <w:pPr>
        <w:ind w:left="9305" w:hanging="318"/>
      </w:pPr>
      <w:rPr>
        <w:rFonts w:hint="default"/>
        <w:lang w:val="en-US" w:eastAsia="zh-CN" w:bidi="ar-SA"/>
      </w:rPr>
    </w:lvl>
  </w:abstractNum>
  <w:abstractNum w:abstractNumId="43">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42">
    <w:multiLevelType w:val="hybridMultilevel"/>
    <w:lvl w:ilvl="0">
      <w:start w:val="1"/>
      <w:numFmt w:val="decimal"/>
      <w:lvlText w:val="(%1)"/>
      <w:lvlJc w:val="left"/>
      <w:pPr>
        <w:ind w:left="1695"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41">
    <w:multiLevelType w:val="hybridMultilevel"/>
    <w:lvl w:ilvl="0">
      <w:start w:val="1"/>
      <w:numFmt w:val="decimal"/>
      <w:lvlText w:val="(%1)"/>
      <w:lvlJc w:val="left"/>
      <w:pPr>
        <w:ind w:left="1695"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40">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39">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38">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37">
    <w:multiLevelType w:val="hybridMultilevel"/>
    <w:lvl w:ilvl="0">
      <w:start w:val="2"/>
      <w:numFmt w:val="decimal"/>
      <w:lvlText w:val="%1."/>
      <w:lvlJc w:val="left"/>
      <w:pPr>
        <w:ind w:left="169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36">
    <w:multiLevelType w:val="hybridMultilevel"/>
    <w:lvl w:ilvl="0">
      <w:start w:val="1"/>
      <w:numFmt w:val="decimal"/>
      <w:lvlText w:val="%1)"/>
      <w:lvlJc w:val="left"/>
      <w:pPr>
        <w:ind w:left="1589" w:hanging="213"/>
        <w:jc w:val="left"/>
      </w:pPr>
      <w:rPr>
        <w:rFonts w:hint="default" w:ascii="SimSun" w:hAnsi="SimSun" w:eastAsia="SimSun" w:cs="SimSun"/>
        <w:w w:val="100"/>
        <w:sz w:val="19"/>
        <w:szCs w:val="19"/>
        <w:lang w:val="en-US" w:eastAsia="zh-CN" w:bidi="ar-SA"/>
      </w:rPr>
    </w:lvl>
    <w:lvl w:ilvl="1">
      <w:start w:val="0"/>
      <w:numFmt w:val="bullet"/>
      <w:lvlText w:val="•"/>
      <w:lvlJc w:val="left"/>
      <w:pPr>
        <w:ind w:left="2550" w:hanging="213"/>
      </w:pPr>
      <w:rPr>
        <w:rFonts w:hint="default"/>
        <w:lang w:val="en-US" w:eastAsia="zh-CN" w:bidi="ar-SA"/>
      </w:rPr>
    </w:lvl>
    <w:lvl w:ilvl="2">
      <w:start w:val="0"/>
      <w:numFmt w:val="bullet"/>
      <w:lvlText w:val="•"/>
      <w:lvlJc w:val="left"/>
      <w:pPr>
        <w:ind w:left="3521" w:hanging="213"/>
      </w:pPr>
      <w:rPr>
        <w:rFonts w:hint="default"/>
        <w:lang w:val="en-US" w:eastAsia="zh-CN" w:bidi="ar-SA"/>
      </w:rPr>
    </w:lvl>
    <w:lvl w:ilvl="3">
      <w:start w:val="0"/>
      <w:numFmt w:val="bullet"/>
      <w:lvlText w:val="•"/>
      <w:lvlJc w:val="left"/>
      <w:pPr>
        <w:ind w:left="4491" w:hanging="213"/>
      </w:pPr>
      <w:rPr>
        <w:rFonts w:hint="default"/>
        <w:lang w:val="en-US" w:eastAsia="zh-CN" w:bidi="ar-SA"/>
      </w:rPr>
    </w:lvl>
    <w:lvl w:ilvl="4">
      <w:start w:val="0"/>
      <w:numFmt w:val="bullet"/>
      <w:lvlText w:val="•"/>
      <w:lvlJc w:val="left"/>
      <w:pPr>
        <w:ind w:left="5462" w:hanging="213"/>
      </w:pPr>
      <w:rPr>
        <w:rFonts w:hint="default"/>
        <w:lang w:val="en-US" w:eastAsia="zh-CN" w:bidi="ar-SA"/>
      </w:rPr>
    </w:lvl>
    <w:lvl w:ilvl="5">
      <w:start w:val="0"/>
      <w:numFmt w:val="bullet"/>
      <w:lvlText w:val="•"/>
      <w:lvlJc w:val="left"/>
      <w:pPr>
        <w:ind w:left="6433" w:hanging="213"/>
      </w:pPr>
      <w:rPr>
        <w:rFonts w:hint="default"/>
        <w:lang w:val="en-US" w:eastAsia="zh-CN" w:bidi="ar-SA"/>
      </w:rPr>
    </w:lvl>
    <w:lvl w:ilvl="6">
      <w:start w:val="0"/>
      <w:numFmt w:val="bullet"/>
      <w:lvlText w:val="•"/>
      <w:lvlJc w:val="left"/>
      <w:pPr>
        <w:ind w:left="7403" w:hanging="213"/>
      </w:pPr>
      <w:rPr>
        <w:rFonts w:hint="default"/>
        <w:lang w:val="en-US" w:eastAsia="zh-CN" w:bidi="ar-SA"/>
      </w:rPr>
    </w:lvl>
    <w:lvl w:ilvl="7">
      <w:start w:val="0"/>
      <w:numFmt w:val="bullet"/>
      <w:lvlText w:val="•"/>
      <w:lvlJc w:val="left"/>
      <w:pPr>
        <w:ind w:left="8374" w:hanging="213"/>
      </w:pPr>
      <w:rPr>
        <w:rFonts w:hint="default"/>
        <w:lang w:val="en-US" w:eastAsia="zh-CN" w:bidi="ar-SA"/>
      </w:rPr>
    </w:lvl>
    <w:lvl w:ilvl="8">
      <w:start w:val="0"/>
      <w:numFmt w:val="bullet"/>
      <w:lvlText w:val="•"/>
      <w:lvlJc w:val="left"/>
      <w:pPr>
        <w:ind w:left="9345" w:hanging="213"/>
      </w:pPr>
      <w:rPr>
        <w:rFonts w:hint="default"/>
        <w:lang w:val="en-US" w:eastAsia="zh-CN" w:bidi="ar-SA"/>
      </w:rPr>
    </w:lvl>
  </w:abstractNum>
  <w:abstractNum w:abstractNumId="35">
    <w:multiLevelType w:val="hybridMultilevel"/>
    <w:lvl w:ilvl="0">
      <w:start w:val="1"/>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1695" w:hanging="318"/>
        <w:jc w:val="left"/>
      </w:pPr>
      <w:rPr>
        <w:rFonts w:hint="default" w:ascii="SimSun" w:hAnsi="SimSun" w:eastAsia="SimSun" w:cs="SimSun"/>
        <w:spacing w:val="-1"/>
        <w:w w:val="100"/>
        <w:sz w:val="19"/>
        <w:szCs w:val="19"/>
        <w:lang w:val="en-US" w:eastAsia="zh-CN" w:bidi="ar-SA"/>
      </w:rPr>
    </w:lvl>
    <w:lvl w:ilvl="2">
      <w:start w:val="0"/>
      <w:numFmt w:val="bullet"/>
      <w:lvlText w:val="•"/>
      <w:lvlJc w:val="left"/>
      <w:pPr>
        <w:ind w:left="2765" w:hanging="318"/>
      </w:pPr>
      <w:rPr>
        <w:rFonts w:hint="default"/>
        <w:lang w:val="en-US" w:eastAsia="zh-CN" w:bidi="ar-SA"/>
      </w:rPr>
    </w:lvl>
    <w:lvl w:ilvl="3">
      <w:start w:val="0"/>
      <w:numFmt w:val="bullet"/>
      <w:lvlText w:val="•"/>
      <w:lvlJc w:val="left"/>
      <w:pPr>
        <w:ind w:left="3830" w:hanging="318"/>
      </w:pPr>
      <w:rPr>
        <w:rFonts w:hint="default"/>
        <w:lang w:val="en-US" w:eastAsia="zh-CN" w:bidi="ar-SA"/>
      </w:rPr>
    </w:lvl>
    <w:lvl w:ilvl="4">
      <w:start w:val="0"/>
      <w:numFmt w:val="bullet"/>
      <w:lvlText w:val="•"/>
      <w:lvlJc w:val="left"/>
      <w:pPr>
        <w:ind w:left="4895" w:hanging="318"/>
      </w:pPr>
      <w:rPr>
        <w:rFonts w:hint="default"/>
        <w:lang w:val="en-US" w:eastAsia="zh-CN" w:bidi="ar-SA"/>
      </w:rPr>
    </w:lvl>
    <w:lvl w:ilvl="5">
      <w:start w:val="0"/>
      <w:numFmt w:val="bullet"/>
      <w:lvlText w:val="•"/>
      <w:lvlJc w:val="left"/>
      <w:pPr>
        <w:ind w:left="5960" w:hanging="318"/>
      </w:pPr>
      <w:rPr>
        <w:rFonts w:hint="default"/>
        <w:lang w:val="en-US" w:eastAsia="zh-CN" w:bidi="ar-SA"/>
      </w:rPr>
    </w:lvl>
    <w:lvl w:ilvl="6">
      <w:start w:val="0"/>
      <w:numFmt w:val="bullet"/>
      <w:lvlText w:val="•"/>
      <w:lvlJc w:val="left"/>
      <w:pPr>
        <w:ind w:left="7025" w:hanging="318"/>
      </w:pPr>
      <w:rPr>
        <w:rFonts w:hint="default"/>
        <w:lang w:val="en-US" w:eastAsia="zh-CN" w:bidi="ar-SA"/>
      </w:rPr>
    </w:lvl>
    <w:lvl w:ilvl="7">
      <w:start w:val="0"/>
      <w:numFmt w:val="bullet"/>
      <w:lvlText w:val="•"/>
      <w:lvlJc w:val="left"/>
      <w:pPr>
        <w:ind w:left="8090" w:hanging="318"/>
      </w:pPr>
      <w:rPr>
        <w:rFonts w:hint="default"/>
        <w:lang w:val="en-US" w:eastAsia="zh-CN" w:bidi="ar-SA"/>
      </w:rPr>
    </w:lvl>
    <w:lvl w:ilvl="8">
      <w:start w:val="0"/>
      <w:numFmt w:val="bullet"/>
      <w:lvlText w:val="•"/>
      <w:lvlJc w:val="left"/>
      <w:pPr>
        <w:ind w:left="9156" w:hanging="318"/>
      </w:pPr>
      <w:rPr>
        <w:rFonts w:hint="default"/>
        <w:lang w:val="en-US" w:eastAsia="zh-CN" w:bidi="ar-SA"/>
      </w:rPr>
    </w:lvl>
  </w:abstractNum>
  <w:abstractNum w:abstractNumId="34">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33">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32">
    <w:multiLevelType w:val="hybridMultilevel"/>
    <w:lvl w:ilvl="0">
      <w:start w:val="2"/>
      <w:numFmt w:val="decimal"/>
      <w:lvlText w:val="%1."/>
      <w:lvlJc w:val="left"/>
      <w:pPr>
        <w:ind w:left="1697"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31">
    <w:multiLevelType w:val="hybridMultilevel"/>
    <w:lvl w:ilvl="0">
      <w:start w:val="1"/>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30">
    <w:multiLevelType w:val="hybridMultilevel"/>
    <w:lvl w:ilvl="0">
      <w:start w:val="1"/>
      <w:numFmt w:val="decimal"/>
      <w:lvlText w:val="(%1)."/>
      <w:lvlJc w:val="left"/>
      <w:pPr>
        <w:ind w:left="13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8"/>
      </w:pPr>
      <w:rPr>
        <w:rFonts w:hint="default"/>
        <w:lang w:val="en-US" w:eastAsia="zh-CN" w:bidi="ar-SA"/>
      </w:rPr>
    </w:lvl>
    <w:lvl w:ilvl="2">
      <w:start w:val="0"/>
      <w:numFmt w:val="bullet"/>
      <w:lvlText w:val="•"/>
      <w:lvlJc w:val="left"/>
      <w:pPr>
        <w:ind w:left="3361" w:hanging="428"/>
      </w:pPr>
      <w:rPr>
        <w:rFonts w:hint="default"/>
        <w:lang w:val="en-US" w:eastAsia="zh-CN" w:bidi="ar-SA"/>
      </w:rPr>
    </w:lvl>
    <w:lvl w:ilvl="3">
      <w:start w:val="0"/>
      <w:numFmt w:val="bullet"/>
      <w:lvlText w:val="•"/>
      <w:lvlJc w:val="left"/>
      <w:pPr>
        <w:ind w:left="4351" w:hanging="428"/>
      </w:pPr>
      <w:rPr>
        <w:rFonts w:hint="default"/>
        <w:lang w:val="en-US" w:eastAsia="zh-CN" w:bidi="ar-SA"/>
      </w:rPr>
    </w:lvl>
    <w:lvl w:ilvl="4">
      <w:start w:val="0"/>
      <w:numFmt w:val="bullet"/>
      <w:lvlText w:val="•"/>
      <w:lvlJc w:val="left"/>
      <w:pPr>
        <w:ind w:left="5342" w:hanging="428"/>
      </w:pPr>
      <w:rPr>
        <w:rFonts w:hint="default"/>
        <w:lang w:val="en-US" w:eastAsia="zh-CN" w:bidi="ar-SA"/>
      </w:rPr>
    </w:lvl>
    <w:lvl w:ilvl="5">
      <w:start w:val="0"/>
      <w:numFmt w:val="bullet"/>
      <w:lvlText w:val="•"/>
      <w:lvlJc w:val="left"/>
      <w:pPr>
        <w:ind w:left="6333" w:hanging="428"/>
      </w:pPr>
      <w:rPr>
        <w:rFonts w:hint="default"/>
        <w:lang w:val="en-US" w:eastAsia="zh-CN" w:bidi="ar-SA"/>
      </w:rPr>
    </w:lvl>
    <w:lvl w:ilvl="6">
      <w:start w:val="0"/>
      <w:numFmt w:val="bullet"/>
      <w:lvlText w:val="•"/>
      <w:lvlJc w:val="left"/>
      <w:pPr>
        <w:ind w:left="7323" w:hanging="428"/>
      </w:pPr>
      <w:rPr>
        <w:rFonts w:hint="default"/>
        <w:lang w:val="en-US" w:eastAsia="zh-CN" w:bidi="ar-SA"/>
      </w:rPr>
    </w:lvl>
    <w:lvl w:ilvl="7">
      <w:start w:val="0"/>
      <w:numFmt w:val="bullet"/>
      <w:lvlText w:val="•"/>
      <w:lvlJc w:val="left"/>
      <w:pPr>
        <w:ind w:left="8314" w:hanging="428"/>
      </w:pPr>
      <w:rPr>
        <w:rFonts w:hint="default"/>
        <w:lang w:val="en-US" w:eastAsia="zh-CN" w:bidi="ar-SA"/>
      </w:rPr>
    </w:lvl>
    <w:lvl w:ilvl="8">
      <w:start w:val="0"/>
      <w:numFmt w:val="bullet"/>
      <w:lvlText w:val="•"/>
      <w:lvlJc w:val="left"/>
      <w:pPr>
        <w:ind w:left="9305" w:hanging="428"/>
      </w:pPr>
      <w:rPr>
        <w:rFonts w:hint="default"/>
        <w:lang w:val="en-US" w:eastAsia="zh-CN" w:bidi="ar-SA"/>
      </w:rPr>
    </w:lvl>
  </w:abstractNum>
  <w:abstractNum w:abstractNumId="29">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28">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27">
    <w:multiLevelType w:val="hybridMultilevel"/>
    <w:lvl w:ilvl="0">
      <w:start w:val="1"/>
      <w:numFmt w:val="decimal"/>
      <w:lvlText w:val="(%1)."/>
      <w:lvlJc w:val="left"/>
      <w:pPr>
        <w:ind w:left="1382" w:hanging="425"/>
        <w:jc w:val="left"/>
      </w:pPr>
      <w:rPr>
        <w:rFonts w:hint="default" w:ascii="SimSun" w:hAnsi="SimSun" w:eastAsia="SimSun" w:cs="SimSun"/>
        <w:w w:val="100"/>
        <w:sz w:val="19"/>
        <w:szCs w:val="19"/>
        <w:lang w:val="en-US" w:eastAsia="zh-CN" w:bidi="ar-SA"/>
      </w:rPr>
    </w:lvl>
    <w:lvl w:ilvl="1">
      <w:start w:val="1"/>
      <w:numFmt w:val="decimal"/>
      <w:lvlText w:val="(%2)"/>
      <w:lvlJc w:val="left"/>
      <w:pPr>
        <w:ind w:left="1695" w:hanging="318"/>
        <w:jc w:val="left"/>
      </w:pPr>
      <w:rPr>
        <w:rFonts w:hint="default" w:ascii="SimSun" w:hAnsi="SimSun" w:eastAsia="SimSun" w:cs="SimSun"/>
        <w:spacing w:val="-1"/>
        <w:w w:val="100"/>
        <w:sz w:val="19"/>
        <w:szCs w:val="19"/>
        <w:lang w:val="en-US" w:eastAsia="zh-CN" w:bidi="ar-SA"/>
      </w:rPr>
    </w:lvl>
    <w:lvl w:ilvl="2">
      <w:start w:val="0"/>
      <w:numFmt w:val="bullet"/>
      <w:lvlText w:val="•"/>
      <w:lvlJc w:val="left"/>
      <w:pPr>
        <w:ind w:left="2765" w:hanging="318"/>
      </w:pPr>
      <w:rPr>
        <w:rFonts w:hint="default"/>
        <w:lang w:val="en-US" w:eastAsia="zh-CN" w:bidi="ar-SA"/>
      </w:rPr>
    </w:lvl>
    <w:lvl w:ilvl="3">
      <w:start w:val="0"/>
      <w:numFmt w:val="bullet"/>
      <w:lvlText w:val="•"/>
      <w:lvlJc w:val="left"/>
      <w:pPr>
        <w:ind w:left="3830" w:hanging="318"/>
      </w:pPr>
      <w:rPr>
        <w:rFonts w:hint="default"/>
        <w:lang w:val="en-US" w:eastAsia="zh-CN" w:bidi="ar-SA"/>
      </w:rPr>
    </w:lvl>
    <w:lvl w:ilvl="4">
      <w:start w:val="0"/>
      <w:numFmt w:val="bullet"/>
      <w:lvlText w:val="•"/>
      <w:lvlJc w:val="left"/>
      <w:pPr>
        <w:ind w:left="4895" w:hanging="318"/>
      </w:pPr>
      <w:rPr>
        <w:rFonts w:hint="default"/>
        <w:lang w:val="en-US" w:eastAsia="zh-CN" w:bidi="ar-SA"/>
      </w:rPr>
    </w:lvl>
    <w:lvl w:ilvl="5">
      <w:start w:val="0"/>
      <w:numFmt w:val="bullet"/>
      <w:lvlText w:val="•"/>
      <w:lvlJc w:val="left"/>
      <w:pPr>
        <w:ind w:left="5960" w:hanging="318"/>
      </w:pPr>
      <w:rPr>
        <w:rFonts w:hint="default"/>
        <w:lang w:val="en-US" w:eastAsia="zh-CN" w:bidi="ar-SA"/>
      </w:rPr>
    </w:lvl>
    <w:lvl w:ilvl="6">
      <w:start w:val="0"/>
      <w:numFmt w:val="bullet"/>
      <w:lvlText w:val="•"/>
      <w:lvlJc w:val="left"/>
      <w:pPr>
        <w:ind w:left="7025" w:hanging="318"/>
      </w:pPr>
      <w:rPr>
        <w:rFonts w:hint="default"/>
        <w:lang w:val="en-US" w:eastAsia="zh-CN" w:bidi="ar-SA"/>
      </w:rPr>
    </w:lvl>
    <w:lvl w:ilvl="7">
      <w:start w:val="0"/>
      <w:numFmt w:val="bullet"/>
      <w:lvlText w:val="•"/>
      <w:lvlJc w:val="left"/>
      <w:pPr>
        <w:ind w:left="8090" w:hanging="318"/>
      </w:pPr>
      <w:rPr>
        <w:rFonts w:hint="default"/>
        <w:lang w:val="en-US" w:eastAsia="zh-CN" w:bidi="ar-SA"/>
      </w:rPr>
    </w:lvl>
    <w:lvl w:ilvl="8">
      <w:start w:val="0"/>
      <w:numFmt w:val="bullet"/>
      <w:lvlText w:val="•"/>
      <w:lvlJc w:val="left"/>
      <w:pPr>
        <w:ind w:left="9156" w:hanging="318"/>
      </w:pPr>
      <w:rPr>
        <w:rFonts w:hint="default"/>
        <w:lang w:val="en-US" w:eastAsia="zh-CN" w:bidi="ar-SA"/>
      </w:rPr>
    </w:lvl>
  </w:abstractNum>
  <w:abstractNum w:abstractNumId="26">
    <w:multiLevelType w:val="hybridMultilevel"/>
    <w:lvl w:ilvl="0">
      <w:start w:val="1"/>
      <w:numFmt w:val="decimal"/>
      <w:lvlText w:val="(%1)."/>
      <w:lvlJc w:val="left"/>
      <w:pPr>
        <w:ind w:left="138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2370" w:hanging="425"/>
      </w:pPr>
      <w:rPr>
        <w:rFonts w:hint="default"/>
        <w:lang w:val="en-US" w:eastAsia="zh-CN" w:bidi="ar-SA"/>
      </w:rPr>
    </w:lvl>
    <w:lvl w:ilvl="2">
      <w:start w:val="0"/>
      <w:numFmt w:val="bullet"/>
      <w:lvlText w:val="•"/>
      <w:lvlJc w:val="left"/>
      <w:pPr>
        <w:ind w:left="3361" w:hanging="425"/>
      </w:pPr>
      <w:rPr>
        <w:rFonts w:hint="default"/>
        <w:lang w:val="en-US" w:eastAsia="zh-CN" w:bidi="ar-SA"/>
      </w:rPr>
    </w:lvl>
    <w:lvl w:ilvl="3">
      <w:start w:val="0"/>
      <w:numFmt w:val="bullet"/>
      <w:lvlText w:val="•"/>
      <w:lvlJc w:val="left"/>
      <w:pPr>
        <w:ind w:left="4351" w:hanging="425"/>
      </w:pPr>
      <w:rPr>
        <w:rFonts w:hint="default"/>
        <w:lang w:val="en-US" w:eastAsia="zh-CN" w:bidi="ar-SA"/>
      </w:rPr>
    </w:lvl>
    <w:lvl w:ilvl="4">
      <w:start w:val="0"/>
      <w:numFmt w:val="bullet"/>
      <w:lvlText w:val="•"/>
      <w:lvlJc w:val="left"/>
      <w:pPr>
        <w:ind w:left="5342" w:hanging="425"/>
      </w:pPr>
      <w:rPr>
        <w:rFonts w:hint="default"/>
        <w:lang w:val="en-US" w:eastAsia="zh-CN" w:bidi="ar-SA"/>
      </w:rPr>
    </w:lvl>
    <w:lvl w:ilvl="5">
      <w:start w:val="0"/>
      <w:numFmt w:val="bullet"/>
      <w:lvlText w:val="•"/>
      <w:lvlJc w:val="left"/>
      <w:pPr>
        <w:ind w:left="6333" w:hanging="425"/>
      </w:pPr>
      <w:rPr>
        <w:rFonts w:hint="default"/>
        <w:lang w:val="en-US" w:eastAsia="zh-CN" w:bidi="ar-SA"/>
      </w:rPr>
    </w:lvl>
    <w:lvl w:ilvl="6">
      <w:start w:val="0"/>
      <w:numFmt w:val="bullet"/>
      <w:lvlText w:val="•"/>
      <w:lvlJc w:val="left"/>
      <w:pPr>
        <w:ind w:left="7323" w:hanging="425"/>
      </w:pPr>
      <w:rPr>
        <w:rFonts w:hint="default"/>
        <w:lang w:val="en-US" w:eastAsia="zh-CN" w:bidi="ar-SA"/>
      </w:rPr>
    </w:lvl>
    <w:lvl w:ilvl="7">
      <w:start w:val="0"/>
      <w:numFmt w:val="bullet"/>
      <w:lvlText w:val="•"/>
      <w:lvlJc w:val="left"/>
      <w:pPr>
        <w:ind w:left="8314" w:hanging="425"/>
      </w:pPr>
      <w:rPr>
        <w:rFonts w:hint="default"/>
        <w:lang w:val="en-US" w:eastAsia="zh-CN" w:bidi="ar-SA"/>
      </w:rPr>
    </w:lvl>
    <w:lvl w:ilvl="8">
      <w:start w:val="0"/>
      <w:numFmt w:val="bullet"/>
      <w:lvlText w:val="•"/>
      <w:lvlJc w:val="left"/>
      <w:pPr>
        <w:ind w:left="9305" w:hanging="425"/>
      </w:pPr>
      <w:rPr>
        <w:rFonts w:hint="default"/>
        <w:lang w:val="en-US" w:eastAsia="zh-CN" w:bidi="ar-SA"/>
      </w:rPr>
    </w:lvl>
  </w:abstractNum>
  <w:abstractNum w:abstractNumId="25">
    <w:multiLevelType w:val="hybridMultilevel"/>
    <w:lvl w:ilvl="0">
      <w:start w:val="1"/>
      <w:numFmt w:val="decimal"/>
      <w:lvlText w:val="(%1)"/>
      <w:lvlJc w:val="left"/>
      <w:pPr>
        <w:ind w:left="9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992" w:hanging="318"/>
      </w:pPr>
      <w:rPr>
        <w:rFonts w:hint="default"/>
        <w:lang w:val="en-US" w:eastAsia="zh-CN" w:bidi="ar-SA"/>
      </w:rPr>
    </w:lvl>
    <w:lvl w:ilvl="2">
      <w:start w:val="0"/>
      <w:numFmt w:val="bullet"/>
      <w:lvlText w:val="•"/>
      <w:lvlJc w:val="left"/>
      <w:pPr>
        <w:ind w:left="3025" w:hanging="318"/>
      </w:pPr>
      <w:rPr>
        <w:rFonts w:hint="default"/>
        <w:lang w:val="en-US" w:eastAsia="zh-CN" w:bidi="ar-SA"/>
      </w:rPr>
    </w:lvl>
    <w:lvl w:ilvl="3">
      <w:start w:val="0"/>
      <w:numFmt w:val="bullet"/>
      <w:lvlText w:val="•"/>
      <w:lvlJc w:val="left"/>
      <w:pPr>
        <w:ind w:left="4057" w:hanging="318"/>
      </w:pPr>
      <w:rPr>
        <w:rFonts w:hint="default"/>
        <w:lang w:val="en-US" w:eastAsia="zh-CN" w:bidi="ar-SA"/>
      </w:rPr>
    </w:lvl>
    <w:lvl w:ilvl="4">
      <w:start w:val="0"/>
      <w:numFmt w:val="bullet"/>
      <w:lvlText w:val="•"/>
      <w:lvlJc w:val="left"/>
      <w:pPr>
        <w:ind w:left="5090" w:hanging="318"/>
      </w:pPr>
      <w:rPr>
        <w:rFonts w:hint="default"/>
        <w:lang w:val="en-US" w:eastAsia="zh-CN" w:bidi="ar-SA"/>
      </w:rPr>
    </w:lvl>
    <w:lvl w:ilvl="5">
      <w:start w:val="0"/>
      <w:numFmt w:val="bullet"/>
      <w:lvlText w:val="•"/>
      <w:lvlJc w:val="left"/>
      <w:pPr>
        <w:ind w:left="6123" w:hanging="318"/>
      </w:pPr>
      <w:rPr>
        <w:rFonts w:hint="default"/>
        <w:lang w:val="en-US" w:eastAsia="zh-CN" w:bidi="ar-SA"/>
      </w:rPr>
    </w:lvl>
    <w:lvl w:ilvl="6">
      <w:start w:val="0"/>
      <w:numFmt w:val="bullet"/>
      <w:lvlText w:val="•"/>
      <w:lvlJc w:val="left"/>
      <w:pPr>
        <w:ind w:left="7155" w:hanging="318"/>
      </w:pPr>
      <w:rPr>
        <w:rFonts w:hint="default"/>
        <w:lang w:val="en-US" w:eastAsia="zh-CN" w:bidi="ar-SA"/>
      </w:rPr>
    </w:lvl>
    <w:lvl w:ilvl="7">
      <w:start w:val="0"/>
      <w:numFmt w:val="bullet"/>
      <w:lvlText w:val="•"/>
      <w:lvlJc w:val="left"/>
      <w:pPr>
        <w:ind w:left="8188" w:hanging="318"/>
      </w:pPr>
      <w:rPr>
        <w:rFonts w:hint="default"/>
        <w:lang w:val="en-US" w:eastAsia="zh-CN" w:bidi="ar-SA"/>
      </w:rPr>
    </w:lvl>
    <w:lvl w:ilvl="8">
      <w:start w:val="0"/>
      <w:numFmt w:val="bullet"/>
      <w:lvlText w:val="•"/>
      <w:lvlJc w:val="left"/>
      <w:pPr>
        <w:ind w:left="9221" w:hanging="318"/>
      </w:pPr>
      <w:rPr>
        <w:rFonts w:hint="default"/>
        <w:lang w:val="en-US" w:eastAsia="zh-CN" w:bidi="ar-SA"/>
      </w:rPr>
    </w:lvl>
  </w:abstractNum>
  <w:abstractNum w:abstractNumId="24">
    <w:multiLevelType w:val="hybridMultilevel"/>
    <w:lvl w:ilvl="0">
      <w:start w:val="2"/>
      <w:numFmt w:val="decimal"/>
      <w:lvlText w:val="%1."/>
      <w:lvlJc w:val="left"/>
      <w:pPr>
        <w:ind w:left="1697"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23">
    <w:multiLevelType w:val="hybridMultilevel"/>
    <w:lvl w:ilvl="0">
      <w:start w:val="1"/>
      <w:numFmt w:val="decimal"/>
      <w:lvlText w:val="%1)"/>
      <w:lvlJc w:val="left"/>
      <w:pPr>
        <w:ind w:left="1594" w:hanging="213"/>
        <w:jc w:val="left"/>
      </w:pPr>
      <w:rPr>
        <w:rFonts w:hint="default" w:ascii="SimSun" w:hAnsi="SimSun" w:eastAsia="SimSun" w:cs="SimSun"/>
        <w:w w:val="100"/>
        <w:sz w:val="19"/>
        <w:szCs w:val="19"/>
        <w:lang w:val="en-US" w:eastAsia="zh-CN" w:bidi="ar-SA"/>
      </w:rPr>
    </w:lvl>
    <w:lvl w:ilvl="1">
      <w:start w:val="0"/>
      <w:numFmt w:val="bullet"/>
      <w:lvlText w:val="•"/>
      <w:lvlJc w:val="left"/>
      <w:pPr>
        <w:ind w:left="2568" w:hanging="213"/>
      </w:pPr>
      <w:rPr>
        <w:rFonts w:hint="default"/>
        <w:lang w:val="en-US" w:eastAsia="zh-CN" w:bidi="ar-SA"/>
      </w:rPr>
    </w:lvl>
    <w:lvl w:ilvl="2">
      <w:start w:val="0"/>
      <w:numFmt w:val="bullet"/>
      <w:lvlText w:val="•"/>
      <w:lvlJc w:val="left"/>
      <w:pPr>
        <w:ind w:left="3537" w:hanging="213"/>
      </w:pPr>
      <w:rPr>
        <w:rFonts w:hint="default"/>
        <w:lang w:val="en-US" w:eastAsia="zh-CN" w:bidi="ar-SA"/>
      </w:rPr>
    </w:lvl>
    <w:lvl w:ilvl="3">
      <w:start w:val="0"/>
      <w:numFmt w:val="bullet"/>
      <w:lvlText w:val="•"/>
      <w:lvlJc w:val="left"/>
      <w:pPr>
        <w:ind w:left="4505" w:hanging="213"/>
      </w:pPr>
      <w:rPr>
        <w:rFonts w:hint="default"/>
        <w:lang w:val="en-US" w:eastAsia="zh-CN" w:bidi="ar-SA"/>
      </w:rPr>
    </w:lvl>
    <w:lvl w:ilvl="4">
      <w:start w:val="0"/>
      <w:numFmt w:val="bullet"/>
      <w:lvlText w:val="•"/>
      <w:lvlJc w:val="left"/>
      <w:pPr>
        <w:ind w:left="5474" w:hanging="213"/>
      </w:pPr>
      <w:rPr>
        <w:rFonts w:hint="default"/>
        <w:lang w:val="en-US" w:eastAsia="zh-CN" w:bidi="ar-SA"/>
      </w:rPr>
    </w:lvl>
    <w:lvl w:ilvl="5">
      <w:start w:val="0"/>
      <w:numFmt w:val="bullet"/>
      <w:lvlText w:val="•"/>
      <w:lvlJc w:val="left"/>
      <w:pPr>
        <w:ind w:left="6443" w:hanging="213"/>
      </w:pPr>
      <w:rPr>
        <w:rFonts w:hint="default"/>
        <w:lang w:val="en-US" w:eastAsia="zh-CN" w:bidi="ar-SA"/>
      </w:rPr>
    </w:lvl>
    <w:lvl w:ilvl="6">
      <w:start w:val="0"/>
      <w:numFmt w:val="bullet"/>
      <w:lvlText w:val="•"/>
      <w:lvlJc w:val="left"/>
      <w:pPr>
        <w:ind w:left="7411" w:hanging="213"/>
      </w:pPr>
      <w:rPr>
        <w:rFonts w:hint="default"/>
        <w:lang w:val="en-US" w:eastAsia="zh-CN" w:bidi="ar-SA"/>
      </w:rPr>
    </w:lvl>
    <w:lvl w:ilvl="7">
      <w:start w:val="0"/>
      <w:numFmt w:val="bullet"/>
      <w:lvlText w:val="•"/>
      <w:lvlJc w:val="left"/>
      <w:pPr>
        <w:ind w:left="8380" w:hanging="213"/>
      </w:pPr>
      <w:rPr>
        <w:rFonts w:hint="default"/>
        <w:lang w:val="en-US" w:eastAsia="zh-CN" w:bidi="ar-SA"/>
      </w:rPr>
    </w:lvl>
    <w:lvl w:ilvl="8">
      <w:start w:val="0"/>
      <w:numFmt w:val="bullet"/>
      <w:lvlText w:val="•"/>
      <w:lvlJc w:val="left"/>
      <w:pPr>
        <w:ind w:left="9349" w:hanging="213"/>
      </w:pPr>
      <w:rPr>
        <w:rFonts w:hint="default"/>
        <w:lang w:val="en-US" w:eastAsia="zh-CN" w:bidi="ar-SA"/>
      </w:rPr>
    </w:lvl>
  </w:abstractNum>
  <w:abstractNum w:abstractNumId="22">
    <w:multiLevelType w:val="hybridMultilevel"/>
    <w:lvl w:ilvl="0">
      <w:start w:val="1"/>
      <w:numFmt w:val="decimal"/>
      <w:lvlText w:val="%1)"/>
      <w:lvlJc w:val="left"/>
      <w:pPr>
        <w:ind w:left="1594" w:hanging="213"/>
        <w:jc w:val="left"/>
      </w:pPr>
      <w:rPr>
        <w:rFonts w:hint="default" w:ascii="SimSun" w:hAnsi="SimSun" w:eastAsia="SimSun" w:cs="SimSun"/>
        <w:w w:val="100"/>
        <w:sz w:val="19"/>
        <w:szCs w:val="19"/>
        <w:lang w:val="en-US" w:eastAsia="zh-CN" w:bidi="ar-SA"/>
      </w:rPr>
    </w:lvl>
    <w:lvl w:ilvl="1">
      <w:start w:val="0"/>
      <w:numFmt w:val="bullet"/>
      <w:lvlText w:val="•"/>
      <w:lvlJc w:val="left"/>
      <w:pPr>
        <w:ind w:left="2568" w:hanging="213"/>
      </w:pPr>
      <w:rPr>
        <w:rFonts w:hint="default"/>
        <w:lang w:val="en-US" w:eastAsia="zh-CN" w:bidi="ar-SA"/>
      </w:rPr>
    </w:lvl>
    <w:lvl w:ilvl="2">
      <w:start w:val="0"/>
      <w:numFmt w:val="bullet"/>
      <w:lvlText w:val="•"/>
      <w:lvlJc w:val="left"/>
      <w:pPr>
        <w:ind w:left="3537" w:hanging="213"/>
      </w:pPr>
      <w:rPr>
        <w:rFonts w:hint="default"/>
        <w:lang w:val="en-US" w:eastAsia="zh-CN" w:bidi="ar-SA"/>
      </w:rPr>
    </w:lvl>
    <w:lvl w:ilvl="3">
      <w:start w:val="0"/>
      <w:numFmt w:val="bullet"/>
      <w:lvlText w:val="•"/>
      <w:lvlJc w:val="left"/>
      <w:pPr>
        <w:ind w:left="4505" w:hanging="213"/>
      </w:pPr>
      <w:rPr>
        <w:rFonts w:hint="default"/>
        <w:lang w:val="en-US" w:eastAsia="zh-CN" w:bidi="ar-SA"/>
      </w:rPr>
    </w:lvl>
    <w:lvl w:ilvl="4">
      <w:start w:val="0"/>
      <w:numFmt w:val="bullet"/>
      <w:lvlText w:val="•"/>
      <w:lvlJc w:val="left"/>
      <w:pPr>
        <w:ind w:left="5474" w:hanging="213"/>
      </w:pPr>
      <w:rPr>
        <w:rFonts w:hint="default"/>
        <w:lang w:val="en-US" w:eastAsia="zh-CN" w:bidi="ar-SA"/>
      </w:rPr>
    </w:lvl>
    <w:lvl w:ilvl="5">
      <w:start w:val="0"/>
      <w:numFmt w:val="bullet"/>
      <w:lvlText w:val="•"/>
      <w:lvlJc w:val="left"/>
      <w:pPr>
        <w:ind w:left="6443" w:hanging="213"/>
      </w:pPr>
      <w:rPr>
        <w:rFonts w:hint="default"/>
        <w:lang w:val="en-US" w:eastAsia="zh-CN" w:bidi="ar-SA"/>
      </w:rPr>
    </w:lvl>
    <w:lvl w:ilvl="6">
      <w:start w:val="0"/>
      <w:numFmt w:val="bullet"/>
      <w:lvlText w:val="•"/>
      <w:lvlJc w:val="left"/>
      <w:pPr>
        <w:ind w:left="7411" w:hanging="213"/>
      </w:pPr>
      <w:rPr>
        <w:rFonts w:hint="default"/>
        <w:lang w:val="en-US" w:eastAsia="zh-CN" w:bidi="ar-SA"/>
      </w:rPr>
    </w:lvl>
    <w:lvl w:ilvl="7">
      <w:start w:val="0"/>
      <w:numFmt w:val="bullet"/>
      <w:lvlText w:val="•"/>
      <w:lvlJc w:val="left"/>
      <w:pPr>
        <w:ind w:left="8380" w:hanging="213"/>
      </w:pPr>
      <w:rPr>
        <w:rFonts w:hint="default"/>
        <w:lang w:val="en-US" w:eastAsia="zh-CN" w:bidi="ar-SA"/>
      </w:rPr>
    </w:lvl>
    <w:lvl w:ilvl="8">
      <w:start w:val="0"/>
      <w:numFmt w:val="bullet"/>
      <w:lvlText w:val="•"/>
      <w:lvlJc w:val="left"/>
      <w:pPr>
        <w:ind w:left="9349" w:hanging="213"/>
      </w:pPr>
      <w:rPr>
        <w:rFonts w:hint="default"/>
        <w:lang w:val="en-US" w:eastAsia="zh-CN" w:bidi="ar-SA"/>
      </w:rPr>
    </w:lvl>
  </w:abstractNum>
  <w:abstractNum w:abstractNumId="21">
    <w:multiLevelType w:val="hybridMultilevel"/>
    <w:lvl w:ilvl="0">
      <w:start w:val="1"/>
      <w:numFmt w:val="decimal"/>
      <w:lvlText w:val="%1)"/>
      <w:lvlJc w:val="left"/>
      <w:pPr>
        <w:ind w:left="1589" w:hanging="213"/>
        <w:jc w:val="left"/>
      </w:pPr>
      <w:rPr>
        <w:rFonts w:hint="default" w:ascii="SimSun" w:hAnsi="SimSun" w:eastAsia="SimSun" w:cs="SimSun"/>
        <w:w w:val="100"/>
        <w:sz w:val="19"/>
        <w:szCs w:val="19"/>
        <w:lang w:val="en-US" w:eastAsia="zh-CN" w:bidi="ar-SA"/>
      </w:rPr>
    </w:lvl>
    <w:lvl w:ilvl="1">
      <w:start w:val="0"/>
      <w:numFmt w:val="bullet"/>
      <w:lvlText w:val="•"/>
      <w:lvlJc w:val="left"/>
      <w:pPr>
        <w:ind w:left="2550" w:hanging="213"/>
      </w:pPr>
      <w:rPr>
        <w:rFonts w:hint="default"/>
        <w:lang w:val="en-US" w:eastAsia="zh-CN" w:bidi="ar-SA"/>
      </w:rPr>
    </w:lvl>
    <w:lvl w:ilvl="2">
      <w:start w:val="0"/>
      <w:numFmt w:val="bullet"/>
      <w:lvlText w:val="•"/>
      <w:lvlJc w:val="left"/>
      <w:pPr>
        <w:ind w:left="3521" w:hanging="213"/>
      </w:pPr>
      <w:rPr>
        <w:rFonts w:hint="default"/>
        <w:lang w:val="en-US" w:eastAsia="zh-CN" w:bidi="ar-SA"/>
      </w:rPr>
    </w:lvl>
    <w:lvl w:ilvl="3">
      <w:start w:val="0"/>
      <w:numFmt w:val="bullet"/>
      <w:lvlText w:val="•"/>
      <w:lvlJc w:val="left"/>
      <w:pPr>
        <w:ind w:left="4491" w:hanging="213"/>
      </w:pPr>
      <w:rPr>
        <w:rFonts w:hint="default"/>
        <w:lang w:val="en-US" w:eastAsia="zh-CN" w:bidi="ar-SA"/>
      </w:rPr>
    </w:lvl>
    <w:lvl w:ilvl="4">
      <w:start w:val="0"/>
      <w:numFmt w:val="bullet"/>
      <w:lvlText w:val="•"/>
      <w:lvlJc w:val="left"/>
      <w:pPr>
        <w:ind w:left="5462" w:hanging="213"/>
      </w:pPr>
      <w:rPr>
        <w:rFonts w:hint="default"/>
        <w:lang w:val="en-US" w:eastAsia="zh-CN" w:bidi="ar-SA"/>
      </w:rPr>
    </w:lvl>
    <w:lvl w:ilvl="5">
      <w:start w:val="0"/>
      <w:numFmt w:val="bullet"/>
      <w:lvlText w:val="•"/>
      <w:lvlJc w:val="left"/>
      <w:pPr>
        <w:ind w:left="6433" w:hanging="213"/>
      </w:pPr>
      <w:rPr>
        <w:rFonts w:hint="default"/>
        <w:lang w:val="en-US" w:eastAsia="zh-CN" w:bidi="ar-SA"/>
      </w:rPr>
    </w:lvl>
    <w:lvl w:ilvl="6">
      <w:start w:val="0"/>
      <w:numFmt w:val="bullet"/>
      <w:lvlText w:val="•"/>
      <w:lvlJc w:val="left"/>
      <w:pPr>
        <w:ind w:left="7403" w:hanging="213"/>
      </w:pPr>
      <w:rPr>
        <w:rFonts w:hint="default"/>
        <w:lang w:val="en-US" w:eastAsia="zh-CN" w:bidi="ar-SA"/>
      </w:rPr>
    </w:lvl>
    <w:lvl w:ilvl="7">
      <w:start w:val="0"/>
      <w:numFmt w:val="bullet"/>
      <w:lvlText w:val="•"/>
      <w:lvlJc w:val="left"/>
      <w:pPr>
        <w:ind w:left="8374" w:hanging="213"/>
      </w:pPr>
      <w:rPr>
        <w:rFonts w:hint="default"/>
        <w:lang w:val="en-US" w:eastAsia="zh-CN" w:bidi="ar-SA"/>
      </w:rPr>
    </w:lvl>
    <w:lvl w:ilvl="8">
      <w:start w:val="0"/>
      <w:numFmt w:val="bullet"/>
      <w:lvlText w:val="•"/>
      <w:lvlJc w:val="left"/>
      <w:pPr>
        <w:ind w:left="9345" w:hanging="213"/>
      </w:pPr>
      <w:rPr>
        <w:rFonts w:hint="default"/>
        <w:lang w:val="en-US" w:eastAsia="zh-CN" w:bidi="ar-SA"/>
      </w:rPr>
    </w:lvl>
  </w:abstractNum>
  <w:abstractNum w:abstractNumId="20">
    <w:multiLevelType w:val="hybridMultilevel"/>
    <w:lvl w:ilvl="0">
      <w:start w:val="2"/>
      <w:numFmt w:val="decimal"/>
      <w:lvlText w:val="%1."/>
      <w:lvlJc w:val="left"/>
      <w:pPr>
        <w:ind w:left="1697"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19">
    <w:multiLevelType w:val="hybridMultilevel"/>
    <w:lvl w:ilvl="0">
      <w:start w:val="2"/>
      <w:numFmt w:val="decimal"/>
      <w:lvlText w:val="%1."/>
      <w:lvlJc w:val="left"/>
      <w:pPr>
        <w:ind w:left="1697"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658" w:hanging="318"/>
      </w:pPr>
      <w:rPr>
        <w:rFonts w:hint="default"/>
        <w:lang w:val="en-US" w:eastAsia="zh-CN" w:bidi="ar-SA"/>
      </w:rPr>
    </w:lvl>
    <w:lvl w:ilvl="2">
      <w:start w:val="0"/>
      <w:numFmt w:val="bullet"/>
      <w:lvlText w:val="•"/>
      <w:lvlJc w:val="left"/>
      <w:pPr>
        <w:ind w:left="3617" w:hanging="318"/>
      </w:pPr>
      <w:rPr>
        <w:rFonts w:hint="default"/>
        <w:lang w:val="en-US" w:eastAsia="zh-CN" w:bidi="ar-SA"/>
      </w:rPr>
    </w:lvl>
    <w:lvl w:ilvl="3">
      <w:start w:val="0"/>
      <w:numFmt w:val="bullet"/>
      <w:lvlText w:val="•"/>
      <w:lvlJc w:val="left"/>
      <w:pPr>
        <w:ind w:left="4575" w:hanging="318"/>
      </w:pPr>
      <w:rPr>
        <w:rFonts w:hint="default"/>
        <w:lang w:val="en-US" w:eastAsia="zh-CN" w:bidi="ar-SA"/>
      </w:rPr>
    </w:lvl>
    <w:lvl w:ilvl="4">
      <w:start w:val="0"/>
      <w:numFmt w:val="bullet"/>
      <w:lvlText w:val="•"/>
      <w:lvlJc w:val="left"/>
      <w:pPr>
        <w:ind w:left="5534" w:hanging="318"/>
      </w:pPr>
      <w:rPr>
        <w:rFonts w:hint="default"/>
        <w:lang w:val="en-US" w:eastAsia="zh-CN" w:bidi="ar-SA"/>
      </w:rPr>
    </w:lvl>
    <w:lvl w:ilvl="5">
      <w:start w:val="0"/>
      <w:numFmt w:val="bullet"/>
      <w:lvlText w:val="•"/>
      <w:lvlJc w:val="left"/>
      <w:pPr>
        <w:ind w:left="6493" w:hanging="318"/>
      </w:pPr>
      <w:rPr>
        <w:rFonts w:hint="default"/>
        <w:lang w:val="en-US" w:eastAsia="zh-CN" w:bidi="ar-SA"/>
      </w:rPr>
    </w:lvl>
    <w:lvl w:ilvl="6">
      <w:start w:val="0"/>
      <w:numFmt w:val="bullet"/>
      <w:lvlText w:val="•"/>
      <w:lvlJc w:val="left"/>
      <w:pPr>
        <w:ind w:left="7451" w:hanging="318"/>
      </w:pPr>
      <w:rPr>
        <w:rFonts w:hint="default"/>
        <w:lang w:val="en-US" w:eastAsia="zh-CN" w:bidi="ar-SA"/>
      </w:rPr>
    </w:lvl>
    <w:lvl w:ilvl="7">
      <w:start w:val="0"/>
      <w:numFmt w:val="bullet"/>
      <w:lvlText w:val="•"/>
      <w:lvlJc w:val="left"/>
      <w:pPr>
        <w:ind w:left="8410" w:hanging="318"/>
      </w:pPr>
      <w:rPr>
        <w:rFonts w:hint="default"/>
        <w:lang w:val="en-US" w:eastAsia="zh-CN" w:bidi="ar-SA"/>
      </w:rPr>
    </w:lvl>
    <w:lvl w:ilvl="8">
      <w:start w:val="0"/>
      <w:numFmt w:val="bullet"/>
      <w:lvlText w:val="•"/>
      <w:lvlJc w:val="left"/>
      <w:pPr>
        <w:ind w:left="9369" w:hanging="318"/>
      </w:pPr>
      <w:rPr>
        <w:rFonts w:hint="default"/>
        <w:lang w:val="en-US" w:eastAsia="zh-CN" w:bidi="ar-SA"/>
      </w:rPr>
    </w:lvl>
  </w:abstractNum>
  <w:abstractNum w:abstractNumId="18">
    <w:multiLevelType w:val="hybridMultilevel"/>
    <w:lvl w:ilvl="0">
      <w:start w:val="1"/>
      <w:numFmt w:val="decimal"/>
      <w:lvlText w:val="%1."/>
      <w:lvlJc w:val="left"/>
      <w:pPr>
        <w:ind w:left="138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1697"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1700" w:hanging="318"/>
      </w:pPr>
      <w:rPr>
        <w:rFonts w:hint="default"/>
        <w:lang w:val="en-US" w:eastAsia="zh-CN" w:bidi="ar-SA"/>
      </w:rPr>
    </w:lvl>
    <w:lvl w:ilvl="3">
      <w:start w:val="0"/>
      <w:numFmt w:val="bullet"/>
      <w:lvlText w:val="•"/>
      <w:lvlJc w:val="left"/>
      <w:pPr>
        <w:ind w:left="2898" w:hanging="318"/>
      </w:pPr>
      <w:rPr>
        <w:rFonts w:hint="default"/>
        <w:lang w:val="en-US" w:eastAsia="zh-CN" w:bidi="ar-SA"/>
      </w:rPr>
    </w:lvl>
    <w:lvl w:ilvl="4">
      <w:start w:val="0"/>
      <w:numFmt w:val="bullet"/>
      <w:lvlText w:val="•"/>
      <w:lvlJc w:val="left"/>
      <w:pPr>
        <w:ind w:left="4096" w:hanging="318"/>
      </w:pPr>
      <w:rPr>
        <w:rFonts w:hint="default"/>
        <w:lang w:val="en-US" w:eastAsia="zh-CN" w:bidi="ar-SA"/>
      </w:rPr>
    </w:lvl>
    <w:lvl w:ilvl="5">
      <w:start w:val="0"/>
      <w:numFmt w:val="bullet"/>
      <w:lvlText w:val="•"/>
      <w:lvlJc w:val="left"/>
      <w:pPr>
        <w:ind w:left="5294" w:hanging="318"/>
      </w:pPr>
      <w:rPr>
        <w:rFonts w:hint="default"/>
        <w:lang w:val="en-US" w:eastAsia="zh-CN" w:bidi="ar-SA"/>
      </w:rPr>
    </w:lvl>
    <w:lvl w:ilvl="6">
      <w:start w:val="0"/>
      <w:numFmt w:val="bullet"/>
      <w:lvlText w:val="•"/>
      <w:lvlJc w:val="left"/>
      <w:pPr>
        <w:ind w:left="6493" w:hanging="318"/>
      </w:pPr>
      <w:rPr>
        <w:rFonts w:hint="default"/>
        <w:lang w:val="en-US" w:eastAsia="zh-CN" w:bidi="ar-SA"/>
      </w:rPr>
    </w:lvl>
    <w:lvl w:ilvl="7">
      <w:start w:val="0"/>
      <w:numFmt w:val="bullet"/>
      <w:lvlText w:val="•"/>
      <w:lvlJc w:val="left"/>
      <w:pPr>
        <w:ind w:left="7691" w:hanging="318"/>
      </w:pPr>
      <w:rPr>
        <w:rFonts w:hint="default"/>
        <w:lang w:val="en-US" w:eastAsia="zh-CN" w:bidi="ar-SA"/>
      </w:rPr>
    </w:lvl>
    <w:lvl w:ilvl="8">
      <w:start w:val="0"/>
      <w:numFmt w:val="bullet"/>
      <w:lvlText w:val="•"/>
      <w:lvlJc w:val="left"/>
      <w:pPr>
        <w:ind w:left="8889" w:hanging="318"/>
      </w:pPr>
      <w:rPr>
        <w:rFonts w:hint="default"/>
        <w:lang w:val="en-US" w:eastAsia="zh-CN" w:bidi="ar-SA"/>
      </w:rPr>
    </w:lvl>
  </w:abstractNum>
  <w:abstractNum w:abstractNumId="17">
    <w:multiLevelType w:val="hybridMultilevel"/>
    <w:lvl w:ilvl="0">
      <w:start w:val="1"/>
      <w:numFmt w:val="decimal"/>
      <w:lvlText w:val="%1."/>
      <w:lvlJc w:val="left"/>
      <w:pPr>
        <w:ind w:left="138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2370" w:hanging="425"/>
      </w:pPr>
      <w:rPr>
        <w:rFonts w:hint="default"/>
        <w:lang w:val="en-US" w:eastAsia="zh-CN" w:bidi="ar-SA"/>
      </w:rPr>
    </w:lvl>
    <w:lvl w:ilvl="2">
      <w:start w:val="0"/>
      <w:numFmt w:val="bullet"/>
      <w:lvlText w:val="•"/>
      <w:lvlJc w:val="left"/>
      <w:pPr>
        <w:ind w:left="3361" w:hanging="425"/>
      </w:pPr>
      <w:rPr>
        <w:rFonts w:hint="default"/>
        <w:lang w:val="en-US" w:eastAsia="zh-CN" w:bidi="ar-SA"/>
      </w:rPr>
    </w:lvl>
    <w:lvl w:ilvl="3">
      <w:start w:val="0"/>
      <w:numFmt w:val="bullet"/>
      <w:lvlText w:val="•"/>
      <w:lvlJc w:val="left"/>
      <w:pPr>
        <w:ind w:left="4351" w:hanging="425"/>
      </w:pPr>
      <w:rPr>
        <w:rFonts w:hint="default"/>
        <w:lang w:val="en-US" w:eastAsia="zh-CN" w:bidi="ar-SA"/>
      </w:rPr>
    </w:lvl>
    <w:lvl w:ilvl="4">
      <w:start w:val="0"/>
      <w:numFmt w:val="bullet"/>
      <w:lvlText w:val="•"/>
      <w:lvlJc w:val="left"/>
      <w:pPr>
        <w:ind w:left="5342" w:hanging="425"/>
      </w:pPr>
      <w:rPr>
        <w:rFonts w:hint="default"/>
        <w:lang w:val="en-US" w:eastAsia="zh-CN" w:bidi="ar-SA"/>
      </w:rPr>
    </w:lvl>
    <w:lvl w:ilvl="5">
      <w:start w:val="0"/>
      <w:numFmt w:val="bullet"/>
      <w:lvlText w:val="•"/>
      <w:lvlJc w:val="left"/>
      <w:pPr>
        <w:ind w:left="6333" w:hanging="425"/>
      </w:pPr>
      <w:rPr>
        <w:rFonts w:hint="default"/>
        <w:lang w:val="en-US" w:eastAsia="zh-CN" w:bidi="ar-SA"/>
      </w:rPr>
    </w:lvl>
    <w:lvl w:ilvl="6">
      <w:start w:val="0"/>
      <w:numFmt w:val="bullet"/>
      <w:lvlText w:val="•"/>
      <w:lvlJc w:val="left"/>
      <w:pPr>
        <w:ind w:left="7323" w:hanging="425"/>
      </w:pPr>
      <w:rPr>
        <w:rFonts w:hint="default"/>
        <w:lang w:val="en-US" w:eastAsia="zh-CN" w:bidi="ar-SA"/>
      </w:rPr>
    </w:lvl>
    <w:lvl w:ilvl="7">
      <w:start w:val="0"/>
      <w:numFmt w:val="bullet"/>
      <w:lvlText w:val="•"/>
      <w:lvlJc w:val="left"/>
      <w:pPr>
        <w:ind w:left="8314" w:hanging="425"/>
      </w:pPr>
      <w:rPr>
        <w:rFonts w:hint="default"/>
        <w:lang w:val="en-US" w:eastAsia="zh-CN" w:bidi="ar-SA"/>
      </w:rPr>
    </w:lvl>
    <w:lvl w:ilvl="8">
      <w:start w:val="0"/>
      <w:numFmt w:val="bullet"/>
      <w:lvlText w:val="•"/>
      <w:lvlJc w:val="left"/>
      <w:pPr>
        <w:ind w:left="9305" w:hanging="425"/>
      </w:pPr>
      <w:rPr>
        <w:rFonts w:hint="default"/>
        <w:lang w:val="en-US" w:eastAsia="zh-CN" w:bidi="ar-SA"/>
      </w:rPr>
    </w:lvl>
  </w:abstractNum>
  <w:abstractNum w:abstractNumId="16">
    <w:multiLevelType w:val="hybridMultilevel"/>
    <w:lvl w:ilvl="0">
      <w:start w:val="1"/>
      <w:numFmt w:val="decimal"/>
      <w:lvlText w:val="%1."/>
      <w:lvlJc w:val="left"/>
      <w:pPr>
        <w:ind w:left="1377"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2370" w:hanging="420"/>
      </w:pPr>
      <w:rPr>
        <w:rFonts w:hint="default"/>
        <w:lang w:val="en-US" w:eastAsia="zh-CN" w:bidi="ar-SA"/>
      </w:rPr>
    </w:lvl>
    <w:lvl w:ilvl="2">
      <w:start w:val="0"/>
      <w:numFmt w:val="bullet"/>
      <w:lvlText w:val="•"/>
      <w:lvlJc w:val="left"/>
      <w:pPr>
        <w:ind w:left="3361" w:hanging="420"/>
      </w:pPr>
      <w:rPr>
        <w:rFonts w:hint="default"/>
        <w:lang w:val="en-US" w:eastAsia="zh-CN" w:bidi="ar-SA"/>
      </w:rPr>
    </w:lvl>
    <w:lvl w:ilvl="3">
      <w:start w:val="0"/>
      <w:numFmt w:val="bullet"/>
      <w:lvlText w:val="•"/>
      <w:lvlJc w:val="left"/>
      <w:pPr>
        <w:ind w:left="4351" w:hanging="420"/>
      </w:pPr>
      <w:rPr>
        <w:rFonts w:hint="default"/>
        <w:lang w:val="en-US" w:eastAsia="zh-CN" w:bidi="ar-SA"/>
      </w:rPr>
    </w:lvl>
    <w:lvl w:ilvl="4">
      <w:start w:val="0"/>
      <w:numFmt w:val="bullet"/>
      <w:lvlText w:val="•"/>
      <w:lvlJc w:val="left"/>
      <w:pPr>
        <w:ind w:left="5342" w:hanging="420"/>
      </w:pPr>
      <w:rPr>
        <w:rFonts w:hint="default"/>
        <w:lang w:val="en-US" w:eastAsia="zh-CN" w:bidi="ar-SA"/>
      </w:rPr>
    </w:lvl>
    <w:lvl w:ilvl="5">
      <w:start w:val="0"/>
      <w:numFmt w:val="bullet"/>
      <w:lvlText w:val="•"/>
      <w:lvlJc w:val="left"/>
      <w:pPr>
        <w:ind w:left="6333" w:hanging="420"/>
      </w:pPr>
      <w:rPr>
        <w:rFonts w:hint="default"/>
        <w:lang w:val="en-US" w:eastAsia="zh-CN" w:bidi="ar-SA"/>
      </w:rPr>
    </w:lvl>
    <w:lvl w:ilvl="6">
      <w:start w:val="0"/>
      <w:numFmt w:val="bullet"/>
      <w:lvlText w:val="•"/>
      <w:lvlJc w:val="left"/>
      <w:pPr>
        <w:ind w:left="7323" w:hanging="420"/>
      </w:pPr>
      <w:rPr>
        <w:rFonts w:hint="default"/>
        <w:lang w:val="en-US" w:eastAsia="zh-CN" w:bidi="ar-SA"/>
      </w:rPr>
    </w:lvl>
    <w:lvl w:ilvl="7">
      <w:start w:val="0"/>
      <w:numFmt w:val="bullet"/>
      <w:lvlText w:val="•"/>
      <w:lvlJc w:val="left"/>
      <w:pPr>
        <w:ind w:left="8314" w:hanging="420"/>
      </w:pPr>
      <w:rPr>
        <w:rFonts w:hint="default"/>
        <w:lang w:val="en-US" w:eastAsia="zh-CN" w:bidi="ar-SA"/>
      </w:rPr>
    </w:lvl>
    <w:lvl w:ilvl="8">
      <w:start w:val="0"/>
      <w:numFmt w:val="bullet"/>
      <w:lvlText w:val="•"/>
      <w:lvlJc w:val="left"/>
      <w:pPr>
        <w:ind w:left="9305" w:hanging="420"/>
      </w:pPr>
      <w:rPr>
        <w:rFonts w:hint="default"/>
        <w:lang w:val="en-US" w:eastAsia="zh-CN" w:bidi="ar-SA"/>
      </w:rPr>
    </w:lvl>
  </w:abstractNum>
  <w:abstractNum w:abstractNumId="15">
    <w:multiLevelType w:val="hybridMultilevel"/>
    <w:lvl w:ilvl="0">
      <w:start w:val="1"/>
      <w:numFmt w:val="decimal"/>
      <w:lvlText w:val="(%1)"/>
      <w:lvlJc w:val="left"/>
      <w:pPr>
        <w:ind w:left="169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588" w:hanging="318"/>
      </w:pPr>
      <w:rPr>
        <w:rFonts w:hint="default"/>
        <w:lang w:val="en-US" w:eastAsia="zh-CN" w:bidi="ar-SA"/>
      </w:rPr>
    </w:lvl>
    <w:lvl w:ilvl="2">
      <w:start w:val="0"/>
      <w:numFmt w:val="bullet"/>
      <w:lvlText w:val="•"/>
      <w:lvlJc w:val="left"/>
      <w:pPr>
        <w:ind w:left="3477" w:hanging="318"/>
      </w:pPr>
      <w:rPr>
        <w:rFonts w:hint="default"/>
        <w:lang w:val="en-US" w:eastAsia="zh-CN" w:bidi="ar-SA"/>
      </w:rPr>
    </w:lvl>
    <w:lvl w:ilvl="3">
      <w:start w:val="0"/>
      <w:numFmt w:val="bullet"/>
      <w:lvlText w:val="•"/>
      <w:lvlJc w:val="left"/>
      <w:pPr>
        <w:ind w:left="4365" w:hanging="318"/>
      </w:pPr>
      <w:rPr>
        <w:rFonts w:hint="default"/>
        <w:lang w:val="en-US" w:eastAsia="zh-CN" w:bidi="ar-SA"/>
      </w:rPr>
    </w:lvl>
    <w:lvl w:ilvl="4">
      <w:start w:val="0"/>
      <w:numFmt w:val="bullet"/>
      <w:lvlText w:val="•"/>
      <w:lvlJc w:val="left"/>
      <w:pPr>
        <w:ind w:left="5254" w:hanging="318"/>
      </w:pPr>
      <w:rPr>
        <w:rFonts w:hint="default"/>
        <w:lang w:val="en-US" w:eastAsia="zh-CN" w:bidi="ar-SA"/>
      </w:rPr>
    </w:lvl>
    <w:lvl w:ilvl="5">
      <w:start w:val="0"/>
      <w:numFmt w:val="bullet"/>
      <w:lvlText w:val="•"/>
      <w:lvlJc w:val="left"/>
      <w:pPr>
        <w:ind w:left="6143" w:hanging="318"/>
      </w:pPr>
      <w:rPr>
        <w:rFonts w:hint="default"/>
        <w:lang w:val="en-US" w:eastAsia="zh-CN" w:bidi="ar-SA"/>
      </w:rPr>
    </w:lvl>
    <w:lvl w:ilvl="6">
      <w:start w:val="0"/>
      <w:numFmt w:val="bullet"/>
      <w:lvlText w:val="•"/>
      <w:lvlJc w:val="left"/>
      <w:pPr>
        <w:ind w:left="7031" w:hanging="318"/>
      </w:pPr>
      <w:rPr>
        <w:rFonts w:hint="default"/>
        <w:lang w:val="en-US" w:eastAsia="zh-CN" w:bidi="ar-SA"/>
      </w:rPr>
    </w:lvl>
    <w:lvl w:ilvl="7">
      <w:start w:val="0"/>
      <w:numFmt w:val="bullet"/>
      <w:lvlText w:val="•"/>
      <w:lvlJc w:val="left"/>
      <w:pPr>
        <w:ind w:left="7920" w:hanging="318"/>
      </w:pPr>
      <w:rPr>
        <w:rFonts w:hint="default"/>
        <w:lang w:val="en-US" w:eastAsia="zh-CN" w:bidi="ar-SA"/>
      </w:rPr>
    </w:lvl>
    <w:lvl w:ilvl="8">
      <w:start w:val="0"/>
      <w:numFmt w:val="bullet"/>
      <w:lvlText w:val="•"/>
      <w:lvlJc w:val="left"/>
      <w:pPr>
        <w:ind w:left="8809" w:hanging="318"/>
      </w:pPr>
      <w:rPr>
        <w:rFonts w:hint="default"/>
        <w:lang w:val="en-US" w:eastAsia="zh-CN" w:bidi="ar-SA"/>
      </w:rPr>
    </w:lvl>
  </w:abstractNum>
  <w:abstractNum w:abstractNumId="14">
    <w:multiLevelType w:val="hybridMultilevel"/>
    <w:lvl w:ilvl="0">
      <w:start w:val="1"/>
      <w:numFmt w:val="decimal"/>
      <w:lvlText w:val="(%1)"/>
      <w:lvlJc w:val="left"/>
      <w:pPr>
        <w:ind w:left="169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2588" w:hanging="318"/>
      </w:pPr>
      <w:rPr>
        <w:rFonts w:hint="default"/>
        <w:lang w:val="en-US" w:eastAsia="zh-CN" w:bidi="ar-SA"/>
      </w:rPr>
    </w:lvl>
    <w:lvl w:ilvl="2">
      <w:start w:val="0"/>
      <w:numFmt w:val="bullet"/>
      <w:lvlText w:val="•"/>
      <w:lvlJc w:val="left"/>
      <w:pPr>
        <w:ind w:left="3477" w:hanging="318"/>
      </w:pPr>
      <w:rPr>
        <w:rFonts w:hint="default"/>
        <w:lang w:val="en-US" w:eastAsia="zh-CN" w:bidi="ar-SA"/>
      </w:rPr>
    </w:lvl>
    <w:lvl w:ilvl="3">
      <w:start w:val="0"/>
      <w:numFmt w:val="bullet"/>
      <w:lvlText w:val="•"/>
      <w:lvlJc w:val="left"/>
      <w:pPr>
        <w:ind w:left="4365" w:hanging="318"/>
      </w:pPr>
      <w:rPr>
        <w:rFonts w:hint="default"/>
        <w:lang w:val="en-US" w:eastAsia="zh-CN" w:bidi="ar-SA"/>
      </w:rPr>
    </w:lvl>
    <w:lvl w:ilvl="4">
      <w:start w:val="0"/>
      <w:numFmt w:val="bullet"/>
      <w:lvlText w:val="•"/>
      <w:lvlJc w:val="left"/>
      <w:pPr>
        <w:ind w:left="5254" w:hanging="318"/>
      </w:pPr>
      <w:rPr>
        <w:rFonts w:hint="default"/>
        <w:lang w:val="en-US" w:eastAsia="zh-CN" w:bidi="ar-SA"/>
      </w:rPr>
    </w:lvl>
    <w:lvl w:ilvl="5">
      <w:start w:val="0"/>
      <w:numFmt w:val="bullet"/>
      <w:lvlText w:val="•"/>
      <w:lvlJc w:val="left"/>
      <w:pPr>
        <w:ind w:left="6143" w:hanging="318"/>
      </w:pPr>
      <w:rPr>
        <w:rFonts w:hint="default"/>
        <w:lang w:val="en-US" w:eastAsia="zh-CN" w:bidi="ar-SA"/>
      </w:rPr>
    </w:lvl>
    <w:lvl w:ilvl="6">
      <w:start w:val="0"/>
      <w:numFmt w:val="bullet"/>
      <w:lvlText w:val="•"/>
      <w:lvlJc w:val="left"/>
      <w:pPr>
        <w:ind w:left="7031" w:hanging="318"/>
      </w:pPr>
      <w:rPr>
        <w:rFonts w:hint="default"/>
        <w:lang w:val="en-US" w:eastAsia="zh-CN" w:bidi="ar-SA"/>
      </w:rPr>
    </w:lvl>
    <w:lvl w:ilvl="7">
      <w:start w:val="0"/>
      <w:numFmt w:val="bullet"/>
      <w:lvlText w:val="•"/>
      <w:lvlJc w:val="left"/>
      <w:pPr>
        <w:ind w:left="7920" w:hanging="318"/>
      </w:pPr>
      <w:rPr>
        <w:rFonts w:hint="default"/>
        <w:lang w:val="en-US" w:eastAsia="zh-CN" w:bidi="ar-SA"/>
      </w:rPr>
    </w:lvl>
    <w:lvl w:ilvl="8">
      <w:start w:val="0"/>
      <w:numFmt w:val="bullet"/>
      <w:lvlText w:val="•"/>
      <w:lvlJc w:val="left"/>
      <w:pPr>
        <w:ind w:left="8809" w:hanging="318"/>
      </w:pPr>
      <w:rPr>
        <w:rFonts w:hint="default"/>
        <w:lang w:val="en-US" w:eastAsia="zh-CN" w:bidi="ar-SA"/>
      </w:rPr>
    </w:lvl>
  </w:abstractNum>
  <w:abstractNum w:abstractNumId="13">
    <w:multiLevelType w:val="hybridMultilevel"/>
    <w:lvl w:ilvl="0">
      <w:start w:val="1"/>
      <w:numFmt w:val="decimal"/>
      <w:lvlText w:val="%1"/>
      <w:lvlJc w:val="left"/>
      <w:pPr>
        <w:ind w:left="138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1590" w:hanging="213"/>
        <w:jc w:val="left"/>
      </w:pPr>
      <w:rPr>
        <w:rFonts w:hint="default" w:ascii="SimSun" w:hAnsi="SimSun" w:eastAsia="SimSun" w:cs="SimSun"/>
        <w:w w:val="100"/>
        <w:sz w:val="19"/>
        <w:szCs w:val="19"/>
        <w:lang w:val="en-US" w:eastAsia="zh-CN" w:bidi="ar-SA"/>
      </w:rPr>
    </w:lvl>
    <w:lvl w:ilvl="2">
      <w:start w:val="0"/>
      <w:numFmt w:val="bullet"/>
      <w:lvlText w:val="•"/>
      <w:lvlJc w:val="left"/>
      <w:pPr>
        <w:ind w:left="2598" w:hanging="213"/>
      </w:pPr>
      <w:rPr>
        <w:rFonts w:hint="default"/>
        <w:lang w:val="en-US" w:eastAsia="zh-CN" w:bidi="ar-SA"/>
      </w:rPr>
    </w:lvl>
    <w:lvl w:ilvl="3">
      <w:start w:val="0"/>
      <w:numFmt w:val="bullet"/>
      <w:lvlText w:val="•"/>
      <w:lvlJc w:val="left"/>
      <w:pPr>
        <w:ind w:left="3596" w:hanging="213"/>
      </w:pPr>
      <w:rPr>
        <w:rFonts w:hint="default"/>
        <w:lang w:val="en-US" w:eastAsia="zh-CN" w:bidi="ar-SA"/>
      </w:rPr>
    </w:lvl>
    <w:lvl w:ilvl="4">
      <w:start w:val="0"/>
      <w:numFmt w:val="bullet"/>
      <w:lvlText w:val="•"/>
      <w:lvlJc w:val="left"/>
      <w:pPr>
        <w:ind w:left="4595" w:hanging="213"/>
      </w:pPr>
      <w:rPr>
        <w:rFonts w:hint="default"/>
        <w:lang w:val="en-US" w:eastAsia="zh-CN" w:bidi="ar-SA"/>
      </w:rPr>
    </w:lvl>
    <w:lvl w:ilvl="5">
      <w:start w:val="0"/>
      <w:numFmt w:val="bullet"/>
      <w:lvlText w:val="•"/>
      <w:lvlJc w:val="left"/>
      <w:pPr>
        <w:ind w:left="5593" w:hanging="213"/>
      </w:pPr>
      <w:rPr>
        <w:rFonts w:hint="default"/>
        <w:lang w:val="en-US" w:eastAsia="zh-CN" w:bidi="ar-SA"/>
      </w:rPr>
    </w:lvl>
    <w:lvl w:ilvl="6">
      <w:start w:val="0"/>
      <w:numFmt w:val="bullet"/>
      <w:lvlText w:val="•"/>
      <w:lvlJc w:val="left"/>
      <w:pPr>
        <w:ind w:left="6592" w:hanging="213"/>
      </w:pPr>
      <w:rPr>
        <w:rFonts w:hint="default"/>
        <w:lang w:val="en-US" w:eastAsia="zh-CN" w:bidi="ar-SA"/>
      </w:rPr>
    </w:lvl>
    <w:lvl w:ilvl="7">
      <w:start w:val="0"/>
      <w:numFmt w:val="bullet"/>
      <w:lvlText w:val="•"/>
      <w:lvlJc w:val="left"/>
      <w:pPr>
        <w:ind w:left="7590" w:hanging="213"/>
      </w:pPr>
      <w:rPr>
        <w:rFonts w:hint="default"/>
        <w:lang w:val="en-US" w:eastAsia="zh-CN" w:bidi="ar-SA"/>
      </w:rPr>
    </w:lvl>
    <w:lvl w:ilvl="8">
      <w:start w:val="0"/>
      <w:numFmt w:val="bullet"/>
      <w:lvlText w:val="•"/>
      <w:lvlJc w:val="left"/>
      <w:pPr>
        <w:ind w:left="8589" w:hanging="213"/>
      </w:pPr>
      <w:rPr>
        <w:rFonts w:hint="default"/>
        <w:lang w:val="en-US" w:eastAsia="zh-CN" w:bidi="ar-SA"/>
      </w:rPr>
    </w:lvl>
  </w:abstractNum>
  <w:abstractNum w:abstractNumId="12">
    <w:multiLevelType w:val="hybridMultilevel"/>
    <w:lvl w:ilvl="0">
      <w:start w:val="1"/>
      <w:numFmt w:val="decimal"/>
      <w:lvlText w:val="%1"/>
      <w:lvlJc w:val="left"/>
      <w:pPr>
        <w:ind w:left="137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2300" w:hanging="420"/>
      </w:pPr>
      <w:rPr>
        <w:rFonts w:hint="default"/>
        <w:lang w:val="en-US" w:eastAsia="zh-CN" w:bidi="ar-SA"/>
      </w:rPr>
    </w:lvl>
    <w:lvl w:ilvl="2">
      <w:start w:val="0"/>
      <w:numFmt w:val="bullet"/>
      <w:lvlText w:val="•"/>
      <w:lvlJc w:val="left"/>
      <w:pPr>
        <w:ind w:left="3221" w:hanging="420"/>
      </w:pPr>
      <w:rPr>
        <w:rFonts w:hint="default"/>
        <w:lang w:val="en-US" w:eastAsia="zh-CN" w:bidi="ar-SA"/>
      </w:rPr>
    </w:lvl>
    <w:lvl w:ilvl="3">
      <w:start w:val="0"/>
      <w:numFmt w:val="bullet"/>
      <w:lvlText w:val="•"/>
      <w:lvlJc w:val="left"/>
      <w:pPr>
        <w:ind w:left="4141" w:hanging="420"/>
      </w:pPr>
      <w:rPr>
        <w:rFonts w:hint="default"/>
        <w:lang w:val="en-US" w:eastAsia="zh-CN" w:bidi="ar-SA"/>
      </w:rPr>
    </w:lvl>
    <w:lvl w:ilvl="4">
      <w:start w:val="0"/>
      <w:numFmt w:val="bullet"/>
      <w:lvlText w:val="•"/>
      <w:lvlJc w:val="left"/>
      <w:pPr>
        <w:ind w:left="5062" w:hanging="420"/>
      </w:pPr>
      <w:rPr>
        <w:rFonts w:hint="default"/>
        <w:lang w:val="en-US" w:eastAsia="zh-CN" w:bidi="ar-SA"/>
      </w:rPr>
    </w:lvl>
    <w:lvl w:ilvl="5">
      <w:start w:val="0"/>
      <w:numFmt w:val="bullet"/>
      <w:lvlText w:val="•"/>
      <w:lvlJc w:val="left"/>
      <w:pPr>
        <w:ind w:left="5983" w:hanging="420"/>
      </w:pPr>
      <w:rPr>
        <w:rFonts w:hint="default"/>
        <w:lang w:val="en-US" w:eastAsia="zh-CN" w:bidi="ar-SA"/>
      </w:rPr>
    </w:lvl>
    <w:lvl w:ilvl="6">
      <w:start w:val="0"/>
      <w:numFmt w:val="bullet"/>
      <w:lvlText w:val="•"/>
      <w:lvlJc w:val="left"/>
      <w:pPr>
        <w:ind w:left="6903" w:hanging="420"/>
      </w:pPr>
      <w:rPr>
        <w:rFonts w:hint="default"/>
        <w:lang w:val="en-US" w:eastAsia="zh-CN" w:bidi="ar-SA"/>
      </w:rPr>
    </w:lvl>
    <w:lvl w:ilvl="7">
      <w:start w:val="0"/>
      <w:numFmt w:val="bullet"/>
      <w:lvlText w:val="•"/>
      <w:lvlJc w:val="left"/>
      <w:pPr>
        <w:ind w:left="7824" w:hanging="420"/>
      </w:pPr>
      <w:rPr>
        <w:rFonts w:hint="default"/>
        <w:lang w:val="en-US" w:eastAsia="zh-CN" w:bidi="ar-SA"/>
      </w:rPr>
    </w:lvl>
    <w:lvl w:ilvl="8">
      <w:start w:val="0"/>
      <w:numFmt w:val="bullet"/>
      <w:lvlText w:val="•"/>
      <w:lvlJc w:val="left"/>
      <w:pPr>
        <w:ind w:left="8745" w:hanging="420"/>
      </w:pPr>
      <w:rPr>
        <w:rFonts w:hint="default"/>
        <w:lang w:val="en-US" w:eastAsia="zh-CN" w:bidi="ar-SA"/>
      </w:rPr>
    </w:lvl>
  </w:abstractNum>
  <w:abstractNum w:abstractNumId="11">
    <w:multiLevelType w:val="hybridMultilevel"/>
    <w:lvl w:ilvl="0">
      <w:start w:val="1"/>
      <w:numFmt w:val="decimal"/>
      <w:lvlText w:val="(%1)"/>
      <w:lvlJc w:val="left"/>
      <w:pPr>
        <w:ind w:left="498" w:hanging="360"/>
        <w:jc w:val="left"/>
      </w:pPr>
      <w:rPr>
        <w:rFonts w:hint="default" w:ascii="SimSun" w:hAnsi="SimSun" w:eastAsia="SimSun" w:cs="SimSun"/>
        <w:w w:val="100"/>
        <w:sz w:val="21"/>
        <w:szCs w:val="21"/>
        <w:lang w:val="en-US" w:eastAsia="zh-CN" w:bidi="ar-SA"/>
      </w:rPr>
    </w:lvl>
    <w:lvl w:ilvl="1">
      <w:start w:val="0"/>
      <w:numFmt w:val="bullet"/>
      <w:lvlText w:val="•"/>
      <w:lvlJc w:val="left"/>
      <w:pPr>
        <w:ind w:left="1306" w:hanging="360"/>
      </w:pPr>
      <w:rPr>
        <w:rFonts w:hint="default"/>
        <w:lang w:val="en-US" w:eastAsia="zh-CN" w:bidi="ar-SA"/>
      </w:rPr>
    </w:lvl>
    <w:lvl w:ilvl="2">
      <w:start w:val="0"/>
      <w:numFmt w:val="bullet"/>
      <w:lvlText w:val="•"/>
      <w:lvlJc w:val="left"/>
      <w:pPr>
        <w:ind w:left="2113" w:hanging="360"/>
      </w:pPr>
      <w:rPr>
        <w:rFonts w:hint="default"/>
        <w:lang w:val="en-US" w:eastAsia="zh-CN" w:bidi="ar-SA"/>
      </w:rPr>
    </w:lvl>
    <w:lvl w:ilvl="3">
      <w:start w:val="0"/>
      <w:numFmt w:val="bullet"/>
      <w:lvlText w:val="•"/>
      <w:lvlJc w:val="left"/>
      <w:pPr>
        <w:ind w:left="2919" w:hanging="360"/>
      </w:pPr>
      <w:rPr>
        <w:rFonts w:hint="default"/>
        <w:lang w:val="en-US" w:eastAsia="zh-CN" w:bidi="ar-SA"/>
      </w:rPr>
    </w:lvl>
    <w:lvl w:ilvl="4">
      <w:start w:val="0"/>
      <w:numFmt w:val="bullet"/>
      <w:lvlText w:val="•"/>
      <w:lvlJc w:val="left"/>
      <w:pPr>
        <w:ind w:left="3726" w:hanging="360"/>
      </w:pPr>
      <w:rPr>
        <w:rFonts w:hint="default"/>
        <w:lang w:val="en-US" w:eastAsia="zh-CN" w:bidi="ar-SA"/>
      </w:rPr>
    </w:lvl>
    <w:lvl w:ilvl="5">
      <w:start w:val="0"/>
      <w:numFmt w:val="bullet"/>
      <w:lvlText w:val="•"/>
      <w:lvlJc w:val="left"/>
      <w:pPr>
        <w:ind w:left="4533" w:hanging="360"/>
      </w:pPr>
      <w:rPr>
        <w:rFonts w:hint="default"/>
        <w:lang w:val="en-US" w:eastAsia="zh-CN" w:bidi="ar-SA"/>
      </w:rPr>
    </w:lvl>
    <w:lvl w:ilvl="6">
      <w:start w:val="0"/>
      <w:numFmt w:val="bullet"/>
      <w:lvlText w:val="•"/>
      <w:lvlJc w:val="left"/>
      <w:pPr>
        <w:ind w:left="5339" w:hanging="360"/>
      </w:pPr>
      <w:rPr>
        <w:rFonts w:hint="default"/>
        <w:lang w:val="en-US" w:eastAsia="zh-CN" w:bidi="ar-SA"/>
      </w:rPr>
    </w:lvl>
    <w:lvl w:ilvl="7">
      <w:start w:val="0"/>
      <w:numFmt w:val="bullet"/>
      <w:lvlText w:val="•"/>
      <w:lvlJc w:val="left"/>
      <w:pPr>
        <w:ind w:left="6146" w:hanging="360"/>
      </w:pPr>
      <w:rPr>
        <w:rFonts w:hint="default"/>
        <w:lang w:val="en-US" w:eastAsia="zh-CN" w:bidi="ar-SA"/>
      </w:rPr>
    </w:lvl>
    <w:lvl w:ilvl="8">
      <w:start w:val="0"/>
      <w:numFmt w:val="bullet"/>
      <w:lvlText w:val="•"/>
      <w:lvlJc w:val="left"/>
      <w:pPr>
        <w:ind w:left="6953" w:hanging="360"/>
      </w:pPr>
      <w:rPr>
        <w:rFonts w:hint="default"/>
        <w:lang w:val="en-US" w:eastAsia="zh-CN" w:bidi="ar-SA"/>
      </w:rPr>
    </w:lvl>
  </w:abstractNum>
  <w:abstractNum w:abstractNumId="10">
    <w:multiLevelType w:val="hybridMultilevel"/>
    <w:lvl w:ilvl="0">
      <w:start w:val="1"/>
      <w:numFmt w:val="decimal"/>
      <w:lvlText w:val="(%1)"/>
      <w:lvlJc w:val="left"/>
      <w:pPr>
        <w:ind w:left="480" w:hanging="361"/>
        <w:jc w:val="left"/>
      </w:pPr>
      <w:rPr>
        <w:rFonts w:hint="default" w:ascii="SimSun" w:hAnsi="SimSun" w:eastAsia="SimSun" w:cs="SimSun"/>
        <w:w w:val="100"/>
        <w:sz w:val="21"/>
        <w:szCs w:val="21"/>
        <w:lang w:val="en-US" w:eastAsia="zh-CN" w:bidi="ar-SA"/>
      </w:rPr>
    </w:lvl>
    <w:lvl w:ilvl="1">
      <w:start w:val="0"/>
      <w:numFmt w:val="bullet"/>
      <w:lvlText w:val="•"/>
      <w:lvlJc w:val="left"/>
      <w:pPr>
        <w:ind w:left="812" w:hanging="361"/>
      </w:pPr>
      <w:rPr>
        <w:rFonts w:hint="default"/>
        <w:lang w:val="en-US" w:eastAsia="zh-CN" w:bidi="ar-SA"/>
      </w:rPr>
    </w:lvl>
    <w:lvl w:ilvl="2">
      <w:start w:val="0"/>
      <w:numFmt w:val="bullet"/>
      <w:lvlText w:val="•"/>
      <w:lvlJc w:val="left"/>
      <w:pPr>
        <w:ind w:left="1144" w:hanging="361"/>
      </w:pPr>
      <w:rPr>
        <w:rFonts w:hint="default"/>
        <w:lang w:val="en-US" w:eastAsia="zh-CN" w:bidi="ar-SA"/>
      </w:rPr>
    </w:lvl>
    <w:lvl w:ilvl="3">
      <w:start w:val="0"/>
      <w:numFmt w:val="bullet"/>
      <w:lvlText w:val="•"/>
      <w:lvlJc w:val="left"/>
      <w:pPr>
        <w:ind w:left="1477" w:hanging="361"/>
      </w:pPr>
      <w:rPr>
        <w:rFonts w:hint="default"/>
        <w:lang w:val="en-US" w:eastAsia="zh-CN" w:bidi="ar-SA"/>
      </w:rPr>
    </w:lvl>
    <w:lvl w:ilvl="4">
      <w:start w:val="0"/>
      <w:numFmt w:val="bullet"/>
      <w:lvlText w:val="•"/>
      <w:lvlJc w:val="left"/>
      <w:pPr>
        <w:ind w:left="1809" w:hanging="361"/>
      </w:pPr>
      <w:rPr>
        <w:rFonts w:hint="default"/>
        <w:lang w:val="en-US" w:eastAsia="zh-CN" w:bidi="ar-SA"/>
      </w:rPr>
    </w:lvl>
    <w:lvl w:ilvl="5">
      <w:start w:val="0"/>
      <w:numFmt w:val="bullet"/>
      <w:lvlText w:val="•"/>
      <w:lvlJc w:val="left"/>
      <w:pPr>
        <w:ind w:left="2141" w:hanging="361"/>
      </w:pPr>
      <w:rPr>
        <w:rFonts w:hint="default"/>
        <w:lang w:val="en-US" w:eastAsia="zh-CN" w:bidi="ar-SA"/>
      </w:rPr>
    </w:lvl>
    <w:lvl w:ilvl="6">
      <w:start w:val="0"/>
      <w:numFmt w:val="bullet"/>
      <w:lvlText w:val="•"/>
      <w:lvlJc w:val="left"/>
      <w:pPr>
        <w:ind w:left="2474" w:hanging="361"/>
      </w:pPr>
      <w:rPr>
        <w:rFonts w:hint="default"/>
        <w:lang w:val="en-US" w:eastAsia="zh-CN" w:bidi="ar-SA"/>
      </w:rPr>
    </w:lvl>
    <w:lvl w:ilvl="7">
      <w:start w:val="0"/>
      <w:numFmt w:val="bullet"/>
      <w:lvlText w:val="•"/>
      <w:lvlJc w:val="left"/>
      <w:pPr>
        <w:ind w:left="2806" w:hanging="361"/>
      </w:pPr>
      <w:rPr>
        <w:rFonts w:hint="default"/>
        <w:lang w:val="en-US" w:eastAsia="zh-CN" w:bidi="ar-SA"/>
      </w:rPr>
    </w:lvl>
    <w:lvl w:ilvl="8">
      <w:start w:val="0"/>
      <w:numFmt w:val="bullet"/>
      <w:lvlText w:val="•"/>
      <w:lvlJc w:val="left"/>
      <w:pPr>
        <w:ind w:left="3139" w:hanging="361"/>
      </w:pPr>
      <w:rPr>
        <w:rFonts w:hint="default"/>
        <w:lang w:val="en-US" w:eastAsia="zh-CN" w:bidi="ar-SA"/>
      </w:rPr>
    </w:lvl>
  </w:abstractNum>
  <w:abstractNum w:abstractNumId="9">
    <w:multiLevelType w:val="hybridMultilevel"/>
    <w:lvl w:ilvl="0">
      <w:start w:val="1"/>
      <w:numFmt w:val="decimal"/>
      <w:lvlText w:val="%1."/>
      <w:lvlJc w:val="left"/>
      <w:pPr>
        <w:ind w:left="545" w:hanging="426"/>
        <w:jc w:val="left"/>
      </w:pPr>
      <w:rPr>
        <w:rFonts w:hint="default" w:ascii="SimSun" w:hAnsi="SimSun" w:eastAsia="SimSun" w:cs="SimSun"/>
        <w:w w:val="100"/>
        <w:sz w:val="21"/>
        <w:szCs w:val="21"/>
        <w:lang w:val="en-US" w:eastAsia="zh-CN" w:bidi="ar-SA"/>
      </w:rPr>
    </w:lvl>
    <w:lvl w:ilvl="1">
      <w:start w:val="1"/>
      <w:numFmt w:val="decimal"/>
      <w:lvlText w:val="（%2）"/>
      <w:lvlJc w:val="left"/>
      <w:pPr>
        <w:ind w:left="1904" w:hanging="527"/>
        <w:jc w:val="left"/>
      </w:pPr>
      <w:rPr>
        <w:rFonts w:hint="default" w:ascii="SimSun" w:hAnsi="SimSun" w:eastAsia="SimSun" w:cs="SimSun"/>
        <w:spacing w:val="-13"/>
        <w:w w:val="100"/>
        <w:sz w:val="19"/>
        <w:szCs w:val="19"/>
        <w:lang w:val="en-US" w:eastAsia="zh-CN" w:bidi="ar-SA"/>
      </w:rPr>
    </w:lvl>
    <w:lvl w:ilvl="2">
      <w:start w:val="0"/>
      <w:numFmt w:val="bullet"/>
      <w:lvlText w:val="•"/>
      <w:lvlJc w:val="left"/>
      <w:pPr>
        <w:ind w:left="2111" w:hanging="527"/>
      </w:pPr>
      <w:rPr>
        <w:rFonts w:hint="default"/>
        <w:lang w:val="en-US" w:eastAsia="zh-CN" w:bidi="ar-SA"/>
      </w:rPr>
    </w:lvl>
    <w:lvl w:ilvl="3">
      <w:start w:val="0"/>
      <w:numFmt w:val="bullet"/>
      <w:lvlText w:val="•"/>
      <w:lvlJc w:val="left"/>
      <w:pPr>
        <w:ind w:left="2323" w:hanging="527"/>
      </w:pPr>
      <w:rPr>
        <w:rFonts w:hint="default"/>
        <w:lang w:val="en-US" w:eastAsia="zh-CN" w:bidi="ar-SA"/>
      </w:rPr>
    </w:lvl>
    <w:lvl w:ilvl="4">
      <w:start w:val="0"/>
      <w:numFmt w:val="bullet"/>
      <w:lvlText w:val="•"/>
      <w:lvlJc w:val="left"/>
      <w:pPr>
        <w:ind w:left="2534" w:hanging="527"/>
      </w:pPr>
      <w:rPr>
        <w:rFonts w:hint="default"/>
        <w:lang w:val="en-US" w:eastAsia="zh-CN" w:bidi="ar-SA"/>
      </w:rPr>
    </w:lvl>
    <w:lvl w:ilvl="5">
      <w:start w:val="0"/>
      <w:numFmt w:val="bullet"/>
      <w:lvlText w:val="•"/>
      <w:lvlJc w:val="left"/>
      <w:pPr>
        <w:ind w:left="2746" w:hanging="527"/>
      </w:pPr>
      <w:rPr>
        <w:rFonts w:hint="default"/>
        <w:lang w:val="en-US" w:eastAsia="zh-CN" w:bidi="ar-SA"/>
      </w:rPr>
    </w:lvl>
    <w:lvl w:ilvl="6">
      <w:start w:val="0"/>
      <w:numFmt w:val="bullet"/>
      <w:lvlText w:val="•"/>
      <w:lvlJc w:val="left"/>
      <w:pPr>
        <w:ind w:left="2957" w:hanging="527"/>
      </w:pPr>
      <w:rPr>
        <w:rFonts w:hint="default"/>
        <w:lang w:val="en-US" w:eastAsia="zh-CN" w:bidi="ar-SA"/>
      </w:rPr>
    </w:lvl>
    <w:lvl w:ilvl="7">
      <w:start w:val="0"/>
      <w:numFmt w:val="bullet"/>
      <w:lvlText w:val="•"/>
      <w:lvlJc w:val="left"/>
      <w:pPr>
        <w:ind w:left="3169" w:hanging="527"/>
      </w:pPr>
      <w:rPr>
        <w:rFonts w:hint="default"/>
        <w:lang w:val="en-US" w:eastAsia="zh-CN" w:bidi="ar-SA"/>
      </w:rPr>
    </w:lvl>
    <w:lvl w:ilvl="8">
      <w:start w:val="0"/>
      <w:numFmt w:val="bullet"/>
      <w:lvlText w:val="•"/>
      <w:lvlJc w:val="left"/>
      <w:pPr>
        <w:ind w:left="3380" w:hanging="527"/>
      </w:pPr>
      <w:rPr>
        <w:rFonts w:hint="default"/>
        <w:lang w:val="en-US" w:eastAsia="zh-CN" w:bidi="ar-SA"/>
      </w:rPr>
    </w:lvl>
  </w:abstractNum>
  <w:abstractNum w:abstractNumId="8">
    <w:multiLevelType w:val="hybridMultilevel"/>
    <w:lvl w:ilvl="0">
      <w:start w:val="1"/>
      <w:numFmt w:val="decimal"/>
      <w:lvlText w:val="%1."/>
      <w:lvlJc w:val="left"/>
      <w:pPr>
        <w:ind w:left="669" w:hanging="452"/>
        <w:jc w:val="left"/>
      </w:pPr>
      <w:rPr>
        <w:rFonts w:hint="default" w:ascii="SimSun" w:hAnsi="SimSun" w:eastAsia="SimSun" w:cs="SimSun"/>
        <w:w w:val="100"/>
        <w:sz w:val="21"/>
        <w:szCs w:val="21"/>
        <w:lang w:val="en-US" w:eastAsia="zh-CN" w:bidi="ar-SA"/>
      </w:rPr>
    </w:lvl>
    <w:lvl w:ilvl="1">
      <w:start w:val="1"/>
      <w:numFmt w:val="decimal"/>
      <w:lvlText w:val="（%2）"/>
      <w:lvlJc w:val="left"/>
      <w:pPr>
        <w:ind w:left="1072" w:hanging="535"/>
        <w:jc w:val="left"/>
      </w:pPr>
      <w:rPr>
        <w:rFonts w:hint="default" w:ascii="SimSun" w:hAnsi="SimSun" w:eastAsia="SimSun" w:cs="SimSun"/>
        <w:spacing w:val="2"/>
        <w:w w:val="100"/>
        <w:sz w:val="19"/>
        <w:szCs w:val="19"/>
        <w:lang w:val="en-US" w:eastAsia="zh-CN" w:bidi="ar-SA"/>
      </w:rPr>
    </w:lvl>
    <w:lvl w:ilvl="2">
      <w:start w:val="0"/>
      <w:numFmt w:val="bullet"/>
      <w:lvlText w:val="•"/>
      <w:lvlJc w:val="left"/>
      <w:pPr>
        <w:ind w:left="1978" w:hanging="535"/>
      </w:pPr>
      <w:rPr>
        <w:rFonts w:hint="default"/>
        <w:lang w:val="en-US" w:eastAsia="zh-CN" w:bidi="ar-SA"/>
      </w:rPr>
    </w:lvl>
    <w:lvl w:ilvl="3">
      <w:start w:val="0"/>
      <w:numFmt w:val="bullet"/>
      <w:lvlText w:val="•"/>
      <w:lvlJc w:val="left"/>
      <w:pPr>
        <w:ind w:left="2876" w:hanging="535"/>
      </w:pPr>
      <w:rPr>
        <w:rFonts w:hint="default"/>
        <w:lang w:val="en-US" w:eastAsia="zh-CN" w:bidi="ar-SA"/>
      </w:rPr>
    </w:lvl>
    <w:lvl w:ilvl="4">
      <w:start w:val="0"/>
      <w:numFmt w:val="bullet"/>
      <w:lvlText w:val="•"/>
      <w:lvlJc w:val="left"/>
      <w:pPr>
        <w:ind w:left="3775" w:hanging="535"/>
      </w:pPr>
      <w:rPr>
        <w:rFonts w:hint="default"/>
        <w:lang w:val="en-US" w:eastAsia="zh-CN" w:bidi="ar-SA"/>
      </w:rPr>
    </w:lvl>
    <w:lvl w:ilvl="5">
      <w:start w:val="0"/>
      <w:numFmt w:val="bullet"/>
      <w:lvlText w:val="•"/>
      <w:lvlJc w:val="left"/>
      <w:pPr>
        <w:ind w:left="4673" w:hanging="535"/>
      </w:pPr>
      <w:rPr>
        <w:rFonts w:hint="default"/>
        <w:lang w:val="en-US" w:eastAsia="zh-CN" w:bidi="ar-SA"/>
      </w:rPr>
    </w:lvl>
    <w:lvl w:ilvl="6">
      <w:start w:val="0"/>
      <w:numFmt w:val="bullet"/>
      <w:lvlText w:val="•"/>
      <w:lvlJc w:val="left"/>
      <w:pPr>
        <w:ind w:left="5572" w:hanging="535"/>
      </w:pPr>
      <w:rPr>
        <w:rFonts w:hint="default"/>
        <w:lang w:val="en-US" w:eastAsia="zh-CN" w:bidi="ar-SA"/>
      </w:rPr>
    </w:lvl>
    <w:lvl w:ilvl="7">
      <w:start w:val="0"/>
      <w:numFmt w:val="bullet"/>
      <w:lvlText w:val="•"/>
      <w:lvlJc w:val="left"/>
      <w:pPr>
        <w:ind w:left="6470" w:hanging="535"/>
      </w:pPr>
      <w:rPr>
        <w:rFonts w:hint="default"/>
        <w:lang w:val="en-US" w:eastAsia="zh-CN" w:bidi="ar-SA"/>
      </w:rPr>
    </w:lvl>
    <w:lvl w:ilvl="8">
      <w:start w:val="0"/>
      <w:numFmt w:val="bullet"/>
      <w:lvlText w:val="•"/>
      <w:lvlJc w:val="left"/>
      <w:pPr>
        <w:ind w:left="7369" w:hanging="535"/>
      </w:pPr>
      <w:rPr>
        <w:rFonts w:hint="default"/>
        <w:lang w:val="en-US" w:eastAsia="zh-CN" w:bidi="ar-SA"/>
      </w:rPr>
    </w:lvl>
  </w:abstractNum>
  <w:abstractNum w:abstractNumId="7">
    <w:multiLevelType w:val="hybridMultilevel"/>
    <w:lvl w:ilvl="0">
      <w:start w:val="1"/>
      <w:numFmt w:val="decimal"/>
      <w:lvlText w:val="（%1）"/>
      <w:lvlJc w:val="left"/>
      <w:pPr>
        <w:ind w:left="1167" w:hanging="529"/>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972" w:hanging="529"/>
      </w:pPr>
      <w:rPr>
        <w:rFonts w:hint="default"/>
        <w:lang w:val="en-US" w:eastAsia="zh-CN" w:bidi="ar-SA"/>
      </w:rPr>
    </w:lvl>
    <w:lvl w:ilvl="2">
      <w:start w:val="0"/>
      <w:numFmt w:val="bullet"/>
      <w:lvlText w:val="•"/>
      <w:lvlJc w:val="left"/>
      <w:pPr>
        <w:ind w:left="2785" w:hanging="529"/>
      </w:pPr>
      <w:rPr>
        <w:rFonts w:hint="default"/>
        <w:lang w:val="en-US" w:eastAsia="zh-CN" w:bidi="ar-SA"/>
      </w:rPr>
    </w:lvl>
    <w:lvl w:ilvl="3">
      <w:start w:val="0"/>
      <w:numFmt w:val="bullet"/>
      <w:lvlText w:val="•"/>
      <w:lvlJc w:val="left"/>
      <w:pPr>
        <w:ind w:left="3597" w:hanging="529"/>
      </w:pPr>
      <w:rPr>
        <w:rFonts w:hint="default"/>
        <w:lang w:val="en-US" w:eastAsia="zh-CN" w:bidi="ar-SA"/>
      </w:rPr>
    </w:lvl>
    <w:lvl w:ilvl="4">
      <w:start w:val="0"/>
      <w:numFmt w:val="bullet"/>
      <w:lvlText w:val="•"/>
      <w:lvlJc w:val="left"/>
      <w:pPr>
        <w:ind w:left="4410" w:hanging="529"/>
      </w:pPr>
      <w:rPr>
        <w:rFonts w:hint="default"/>
        <w:lang w:val="en-US" w:eastAsia="zh-CN" w:bidi="ar-SA"/>
      </w:rPr>
    </w:lvl>
    <w:lvl w:ilvl="5">
      <w:start w:val="0"/>
      <w:numFmt w:val="bullet"/>
      <w:lvlText w:val="•"/>
      <w:lvlJc w:val="left"/>
      <w:pPr>
        <w:ind w:left="5223" w:hanging="529"/>
      </w:pPr>
      <w:rPr>
        <w:rFonts w:hint="default"/>
        <w:lang w:val="en-US" w:eastAsia="zh-CN" w:bidi="ar-SA"/>
      </w:rPr>
    </w:lvl>
    <w:lvl w:ilvl="6">
      <w:start w:val="0"/>
      <w:numFmt w:val="bullet"/>
      <w:lvlText w:val="•"/>
      <w:lvlJc w:val="left"/>
      <w:pPr>
        <w:ind w:left="6035" w:hanging="529"/>
      </w:pPr>
      <w:rPr>
        <w:rFonts w:hint="default"/>
        <w:lang w:val="en-US" w:eastAsia="zh-CN" w:bidi="ar-SA"/>
      </w:rPr>
    </w:lvl>
    <w:lvl w:ilvl="7">
      <w:start w:val="0"/>
      <w:numFmt w:val="bullet"/>
      <w:lvlText w:val="•"/>
      <w:lvlJc w:val="left"/>
      <w:pPr>
        <w:ind w:left="6848" w:hanging="529"/>
      </w:pPr>
      <w:rPr>
        <w:rFonts w:hint="default"/>
        <w:lang w:val="en-US" w:eastAsia="zh-CN" w:bidi="ar-SA"/>
      </w:rPr>
    </w:lvl>
    <w:lvl w:ilvl="8">
      <w:start w:val="0"/>
      <w:numFmt w:val="bullet"/>
      <w:lvlText w:val="•"/>
      <w:lvlJc w:val="left"/>
      <w:pPr>
        <w:ind w:left="7661" w:hanging="529"/>
      </w:pPr>
      <w:rPr>
        <w:rFonts w:hint="default"/>
        <w:lang w:val="en-US" w:eastAsia="zh-CN" w:bidi="ar-SA"/>
      </w:rPr>
    </w:lvl>
  </w:abstractNum>
  <w:abstractNum w:abstractNumId="6">
    <w:multiLevelType w:val="hybridMultilevel"/>
    <w:lvl w:ilvl="0">
      <w:start w:val="1"/>
      <w:numFmt w:val="decimal"/>
      <w:lvlText w:val="(%1)."/>
      <w:lvlJc w:val="left"/>
      <w:pPr>
        <w:ind w:left="641" w:hanging="424"/>
        <w:jc w:val="left"/>
      </w:pPr>
      <w:rPr>
        <w:rFonts w:hint="default" w:ascii="SimSun" w:hAnsi="SimSun" w:eastAsia="SimSun" w:cs="SimSun"/>
        <w:spacing w:val="-1"/>
        <w:w w:val="100"/>
        <w:sz w:val="19"/>
        <w:szCs w:val="19"/>
        <w:lang w:val="en-US" w:eastAsia="zh-CN" w:bidi="ar-SA"/>
      </w:rPr>
    </w:lvl>
    <w:lvl w:ilvl="1">
      <w:start w:val="1"/>
      <w:numFmt w:val="decimal"/>
      <w:lvlText w:val="%2."/>
      <w:lvlJc w:val="left"/>
      <w:pPr>
        <w:ind w:left="850" w:hanging="213"/>
        <w:jc w:val="left"/>
      </w:pPr>
      <w:rPr>
        <w:rFonts w:hint="default" w:ascii="SimSun" w:hAnsi="SimSun" w:eastAsia="SimSun" w:cs="SimSun"/>
        <w:w w:val="100"/>
        <w:sz w:val="19"/>
        <w:szCs w:val="19"/>
        <w:lang w:val="en-US" w:eastAsia="zh-CN" w:bidi="ar-SA"/>
      </w:rPr>
    </w:lvl>
    <w:lvl w:ilvl="2">
      <w:start w:val="0"/>
      <w:numFmt w:val="bullet"/>
      <w:lvlText w:val="•"/>
      <w:lvlJc w:val="left"/>
      <w:pPr>
        <w:ind w:left="1796" w:hanging="213"/>
      </w:pPr>
      <w:rPr>
        <w:rFonts w:hint="default"/>
        <w:lang w:val="en-US" w:eastAsia="zh-CN" w:bidi="ar-SA"/>
      </w:rPr>
    </w:lvl>
    <w:lvl w:ilvl="3">
      <w:start w:val="0"/>
      <w:numFmt w:val="bullet"/>
      <w:lvlText w:val="•"/>
      <w:lvlJc w:val="left"/>
      <w:pPr>
        <w:ind w:left="2732" w:hanging="213"/>
      </w:pPr>
      <w:rPr>
        <w:rFonts w:hint="default"/>
        <w:lang w:val="en-US" w:eastAsia="zh-CN" w:bidi="ar-SA"/>
      </w:rPr>
    </w:lvl>
    <w:lvl w:ilvl="4">
      <w:start w:val="0"/>
      <w:numFmt w:val="bullet"/>
      <w:lvlText w:val="•"/>
      <w:lvlJc w:val="left"/>
      <w:pPr>
        <w:ind w:left="3668" w:hanging="213"/>
      </w:pPr>
      <w:rPr>
        <w:rFonts w:hint="default"/>
        <w:lang w:val="en-US" w:eastAsia="zh-CN" w:bidi="ar-SA"/>
      </w:rPr>
    </w:lvl>
    <w:lvl w:ilvl="5">
      <w:start w:val="0"/>
      <w:numFmt w:val="bullet"/>
      <w:lvlText w:val="•"/>
      <w:lvlJc w:val="left"/>
      <w:pPr>
        <w:ind w:left="4605" w:hanging="213"/>
      </w:pPr>
      <w:rPr>
        <w:rFonts w:hint="default"/>
        <w:lang w:val="en-US" w:eastAsia="zh-CN" w:bidi="ar-SA"/>
      </w:rPr>
    </w:lvl>
    <w:lvl w:ilvl="6">
      <w:start w:val="0"/>
      <w:numFmt w:val="bullet"/>
      <w:lvlText w:val="•"/>
      <w:lvlJc w:val="left"/>
      <w:pPr>
        <w:ind w:left="5541" w:hanging="213"/>
      </w:pPr>
      <w:rPr>
        <w:rFonts w:hint="default"/>
        <w:lang w:val="en-US" w:eastAsia="zh-CN" w:bidi="ar-SA"/>
      </w:rPr>
    </w:lvl>
    <w:lvl w:ilvl="7">
      <w:start w:val="0"/>
      <w:numFmt w:val="bullet"/>
      <w:lvlText w:val="•"/>
      <w:lvlJc w:val="left"/>
      <w:pPr>
        <w:ind w:left="6477" w:hanging="213"/>
      </w:pPr>
      <w:rPr>
        <w:rFonts w:hint="default"/>
        <w:lang w:val="en-US" w:eastAsia="zh-CN" w:bidi="ar-SA"/>
      </w:rPr>
    </w:lvl>
    <w:lvl w:ilvl="8">
      <w:start w:val="0"/>
      <w:numFmt w:val="bullet"/>
      <w:lvlText w:val="•"/>
      <w:lvlJc w:val="left"/>
      <w:pPr>
        <w:ind w:left="7413" w:hanging="213"/>
      </w:pPr>
      <w:rPr>
        <w:rFonts w:hint="default"/>
        <w:lang w:val="en-US" w:eastAsia="zh-CN" w:bidi="ar-SA"/>
      </w:rPr>
    </w:lvl>
  </w:abstractNum>
  <w:abstractNum w:abstractNumId="5">
    <w:multiLevelType w:val="hybridMultilevel"/>
    <w:lvl w:ilvl="0">
      <w:start w:val="1"/>
      <w:numFmt w:val="decimal"/>
      <w:lvlText w:val="%1."/>
      <w:lvlJc w:val="left"/>
      <w:pPr>
        <w:ind w:left="63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504" w:hanging="420"/>
      </w:pPr>
      <w:rPr>
        <w:rFonts w:hint="default"/>
        <w:lang w:val="en-US" w:eastAsia="zh-CN" w:bidi="ar-SA"/>
      </w:rPr>
    </w:lvl>
    <w:lvl w:ilvl="2">
      <w:start w:val="0"/>
      <w:numFmt w:val="bullet"/>
      <w:lvlText w:val="•"/>
      <w:lvlJc w:val="left"/>
      <w:pPr>
        <w:ind w:left="2369" w:hanging="420"/>
      </w:pPr>
      <w:rPr>
        <w:rFonts w:hint="default"/>
        <w:lang w:val="en-US" w:eastAsia="zh-CN" w:bidi="ar-SA"/>
      </w:rPr>
    </w:lvl>
    <w:lvl w:ilvl="3">
      <w:start w:val="0"/>
      <w:numFmt w:val="bullet"/>
      <w:lvlText w:val="•"/>
      <w:lvlJc w:val="left"/>
      <w:pPr>
        <w:ind w:left="3233" w:hanging="420"/>
      </w:pPr>
      <w:rPr>
        <w:rFonts w:hint="default"/>
        <w:lang w:val="en-US" w:eastAsia="zh-CN" w:bidi="ar-SA"/>
      </w:rPr>
    </w:lvl>
    <w:lvl w:ilvl="4">
      <w:start w:val="0"/>
      <w:numFmt w:val="bullet"/>
      <w:lvlText w:val="•"/>
      <w:lvlJc w:val="left"/>
      <w:pPr>
        <w:ind w:left="4098" w:hanging="420"/>
      </w:pPr>
      <w:rPr>
        <w:rFonts w:hint="default"/>
        <w:lang w:val="en-US" w:eastAsia="zh-CN" w:bidi="ar-SA"/>
      </w:rPr>
    </w:lvl>
    <w:lvl w:ilvl="5">
      <w:start w:val="0"/>
      <w:numFmt w:val="bullet"/>
      <w:lvlText w:val="•"/>
      <w:lvlJc w:val="left"/>
      <w:pPr>
        <w:ind w:left="4963" w:hanging="420"/>
      </w:pPr>
      <w:rPr>
        <w:rFonts w:hint="default"/>
        <w:lang w:val="en-US" w:eastAsia="zh-CN" w:bidi="ar-SA"/>
      </w:rPr>
    </w:lvl>
    <w:lvl w:ilvl="6">
      <w:start w:val="0"/>
      <w:numFmt w:val="bullet"/>
      <w:lvlText w:val="•"/>
      <w:lvlJc w:val="left"/>
      <w:pPr>
        <w:ind w:left="5827" w:hanging="420"/>
      </w:pPr>
      <w:rPr>
        <w:rFonts w:hint="default"/>
        <w:lang w:val="en-US" w:eastAsia="zh-CN" w:bidi="ar-SA"/>
      </w:rPr>
    </w:lvl>
    <w:lvl w:ilvl="7">
      <w:start w:val="0"/>
      <w:numFmt w:val="bullet"/>
      <w:lvlText w:val="•"/>
      <w:lvlJc w:val="left"/>
      <w:pPr>
        <w:ind w:left="6692" w:hanging="420"/>
      </w:pPr>
      <w:rPr>
        <w:rFonts w:hint="default"/>
        <w:lang w:val="en-US" w:eastAsia="zh-CN" w:bidi="ar-SA"/>
      </w:rPr>
    </w:lvl>
    <w:lvl w:ilvl="8">
      <w:start w:val="0"/>
      <w:numFmt w:val="bullet"/>
      <w:lvlText w:val="•"/>
      <w:lvlJc w:val="left"/>
      <w:pPr>
        <w:ind w:left="7557" w:hanging="420"/>
      </w:pPr>
      <w:rPr>
        <w:rFonts w:hint="default"/>
        <w:lang w:val="en-US" w:eastAsia="zh-CN" w:bidi="ar-SA"/>
      </w:rPr>
    </w:lvl>
  </w:abstractNum>
  <w:abstractNum w:abstractNumId="4">
    <w:multiLevelType w:val="hybridMultilevel"/>
    <w:lvl w:ilvl="0">
      <w:start w:val="1"/>
      <w:numFmt w:val="decimal"/>
      <w:lvlText w:val="%1."/>
      <w:lvlJc w:val="left"/>
      <w:pPr>
        <w:ind w:left="1958" w:hanging="420"/>
        <w:jc w:val="left"/>
      </w:pPr>
      <w:rPr>
        <w:rFonts w:hint="default"/>
        <w:b/>
        <w:bCs/>
        <w:w w:val="100"/>
        <w:lang w:val="en-US" w:eastAsia="zh-CN" w:bidi="ar-SA"/>
      </w:rPr>
    </w:lvl>
    <w:lvl w:ilvl="1">
      <w:start w:val="0"/>
      <w:numFmt w:val="bullet"/>
      <w:lvlText w:val="•"/>
      <w:lvlJc w:val="left"/>
      <w:pPr>
        <w:ind w:left="2227" w:hanging="420"/>
      </w:pPr>
      <w:rPr>
        <w:rFonts w:hint="default"/>
        <w:lang w:val="en-US" w:eastAsia="zh-CN" w:bidi="ar-SA"/>
      </w:rPr>
    </w:lvl>
    <w:lvl w:ilvl="2">
      <w:start w:val="0"/>
      <w:numFmt w:val="bullet"/>
      <w:lvlText w:val="•"/>
      <w:lvlJc w:val="left"/>
      <w:pPr>
        <w:ind w:left="2494" w:hanging="420"/>
      </w:pPr>
      <w:rPr>
        <w:rFonts w:hint="default"/>
        <w:lang w:val="en-US" w:eastAsia="zh-CN" w:bidi="ar-SA"/>
      </w:rPr>
    </w:lvl>
    <w:lvl w:ilvl="3">
      <w:start w:val="0"/>
      <w:numFmt w:val="bullet"/>
      <w:lvlText w:val="•"/>
      <w:lvlJc w:val="left"/>
      <w:pPr>
        <w:ind w:left="2762" w:hanging="420"/>
      </w:pPr>
      <w:rPr>
        <w:rFonts w:hint="default"/>
        <w:lang w:val="en-US" w:eastAsia="zh-CN" w:bidi="ar-SA"/>
      </w:rPr>
    </w:lvl>
    <w:lvl w:ilvl="4">
      <w:start w:val="0"/>
      <w:numFmt w:val="bullet"/>
      <w:lvlText w:val="•"/>
      <w:lvlJc w:val="left"/>
      <w:pPr>
        <w:ind w:left="3029" w:hanging="420"/>
      </w:pPr>
      <w:rPr>
        <w:rFonts w:hint="default"/>
        <w:lang w:val="en-US" w:eastAsia="zh-CN" w:bidi="ar-SA"/>
      </w:rPr>
    </w:lvl>
    <w:lvl w:ilvl="5">
      <w:start w:val="0"/>
      <w:numFmt w:val="bullet"/>
      <w:lvlText w:val="•"/>
      <w:lvlJc w:val="left"/>
      <w:pPr>
        <w:ind w:left="3296" w:hanging="420"/>
      </w:pPr>
      <w:rPr>
        <w:rFonts w:hint="default"/>
        <w:lang w:val="en-US" w:eastAsia="zh-CN" w:bidi="ar-SA"/>
      </w:rPr>
    </w:lvl>
    <w:lvl w:ilvl="6">
      <w:start w:val="0"/>
      <w:numFmt w:val="bullet"/>
      <w:lvlText w:val="•"/>
      <w:lvlJc w:val="left"/>
      <w:pPr>
        <w:ind w:left="3564" w:hanging="420"/>
      </w:pPr>
      <w:rPr>
        <w:rFonts w:hint="default"/>
        <w:lang w:val="en-US" w:eastAsia="zh-CN" w:bidi="ar-SA"/>
      </w:rPr>
    </w:lvl>
    <w:lvl w:ilvl="7">
      <w:start w:val="0"/>
      <w:numFmt w:val="bullet"/>
      <w:lvlText w:val="•"/>
      <w:lvlJc w:val="left"/>
      <w:pPr>
        <w:ind w:left="3831" w:hanging="420"/>
      </w:pPr>
      <w:rPr>
        <w:rFonts w:hint="default"/>
        <w:lang w:val="en-US" w:eastAsia="zh-CN" w:bidi="ar-SA"/>
      </w:rPr>
    </w:lvl>
    <w:lvl w:ilvl="8">
      <w:start w:val="0"/>
      <w:numFmt w:val="bullet"/>
      <w:lvlText w:val="•"/>
      <w:lvlJc w:val="left"/>
      <w:pPr>
        <w:ind w:left="4099" w:hanging="420"/>
      </w:pPr>
      <w:rPr>
        <w:rFonts w:hint="default"/>
        <w:lang w:val="en-US" w:eastAsia="zh-CN" w:bidi="ar-SA"/>
      </w:rPr>
    </w:lvl>
  </w:abstractNum>
  <w:abstractNum w:abstractNumId="3">
    <w:multiLevelType w:val="hybridMultilevel"/>
    <w:lvl w:ilvl="0">
      <w:start w:val="1"/>
      <w:numFmt w:val="decimal"/>
      <w:lvlText w:val="%1."/>
      <w:lvlJc w:val="left"/>
      <w:pPr>
        <w:ind w:left="196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2910" w:hanging="425"/>
      </w:pPr>
      <w:rPr>
        <w:rFonts w:hint="default"/>
        <w:lang w:val="en-US" w:eastAsia="zh-CN" w:bidi="ar-SA"/>
      </w:rPr>
    </w:lvl>
    <w:lvl w:ilvl="2">
      <w:start w:val="0"/>
      <w:numFmt w:val="bullet"/>
      <w:lvlText w:val="•"/>
      <w:lvlJc w:val="left"/>
      <w:pPr>
        <w:ind w:left="3861" w:hanging="425"/>
      </w:pPr>
      <w:rPr>
        <w:rFonts w:hint="default"/>
        <w:lang w:val="en-US" w:eastAsia="zh-CN" w:bidi="ar-SA"/>
      </w:rPr>
    </w:lvl>
    <w:lvl w:ilvl="3">
      <w:start w:val="0"/>
      <w:numFmt w:val="bullet"/>
      <w:lvlText w:val="•"/>
      <w:lvlJc w:val="left"/>
      <w:pPr>
        <w:ind w:left="4811" w:hanging="425"/>
      </w:pPr>
      <w:rPr>
        <w:rFonts w:hint="default"/>
        <w:lang w:val="en-US" w:eastAsia="zh-CN" w:bidi="ar-SA"/>
      </w:rPr>
    </w:lvl>
    <w:lvl w:ilvl="4">
      <w:start w:val="0"/>
      <w:numFmt w:val="bullet"/>
      <w:lvlText w:val="•"/>
      <w:lvlJc w:val="left"/>
      <w:pPr>
        <w:ind w:left="5762" w:hanging="425"/>
      </w:pPr>
      <w:rPr>
        <w:rFonts w:hint="default"/>
        <w:lang w:val="en-US" w:eastAsia="zh-CN" w:bidi="ar-SA"/>
      </w:rPr>
    </w:lvl>
    <w:lvl w:ilvl="5">
      <w:start w:val="0"/>
      <w:numFmt w:val="bullet"/>
      <w:lvlText w:val="•"/>
      <w:lvlJc w:val="left"/>
      <w:pPr>
        <w:ind w:left="6713" w:hanging="425"/>
      </w:pPr>
      <w:rPr>
        <w:rFonts w:hint="default"/>
        <w:lang w:val="en-US" w:eastAsia="zh-CN" w:bidi="ar-SA"/>
      </w:rPr>
    </w:lvl>
    <w:lvl w:ilvl="6">
      <w:start w:val="0"/>
      <w:numFmt w:val="bullet"/>
      <w:lvlText w:val="•"/>
      <w:lvlJc w:val="left"/>
      <w:pPr>
        <w:ind w:left="7663" w:hanging="425"/>
      </w:pPr>
      <w:rPr>
        <w:rFonts w:hint="default"/>
        <w:lang w:val="en-US" w:eastAsia="zh-CN" w:bidi="ar-SA"/>
      </w:rPr>
    </w:lvl>
    <w:lvl w:ilvl="7">
      <w:start w:val="0"/>
      <w:numFmt w:val="bullet"/>
      <w:lvlText w:val="•"/>
      <w:lvlJc w:val="left"/>
      <w:pPr>
        <w:ind w:left="8614" w:hanging="425"/>
      </w:pPr>
      <w:rPr>
        <w:rFonts w:hint="default"/>
        <w:lang w:val="en-US" w:eastAsia="zh-CN" w:bidi="ar-SA"/>
      </w:rPr>
    </w:lvl>
    <w:lvl w:ilvl="8">
      <w:start w:val="0"/>
      <w:numFmt w:val="bullet"/>
      <w:lvlText w:val="•"/>
      <w:lvlJc w:val="left"/>
      <w:pPr>
        <w:ind w:left="9565" w:hanging="425"/>
      </w:pPr>
      <w:rPr>
        <w:rFonts w:hint="default"/>
        <w:lang w:val="en-US" w:eastAsia="zh-CN" w:bidi="ar-SA"/>
      </w:rPr>
    </w:lvl>
  </w:abstractNum>
  <w:abstractNum w:abstractNumId="2">
    <w:multiLevelType w:val="hybridMultilevel"/>
    <w:lvl w:ilvl="0">
      <w:start w:val="1"/>
      <w:numFmt w:val="decimal"/>
      <w:lvlText w:val="(%1)."/>
      <w:lvlJc w:val="left"/>
      <w:pPr>
        <w:ind w:left="1961" w:hanging="424"/>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910" w:hanging="424"/>
      </w:pPr>
      <w:rPr>
        <w:rFonts w:hint="default"/>
        <w:lang w:val="en-US" w:eastAsia="zh-CN" w:bidi="ar-SA"/>
      </w:rPr>
    </w:lvl>
    <w:lvl w:ilvl="2">
      <w:start w:val="0"/>
      <w:numFmt w:val="bullet"/>
      <w:lvlText w:val="•"/>
      <w:lvlJc w:val="left"/>
      <w:pPr>
        <w:ind w:left="3861" w:hanging="424"/>
      </w:pPr>
      <w:rPr>
        <w:rFonts w:hint="default"/>
        <w:lang w:val="en-US" w:eastAsia="zh-CN" w:bidi="ar-SA"/>
      </w:rPr>
    </w:lvl>
    <w:lvl w:ilvl="3">
      <w:start w:val="0"/>
      <w:numFmt w:val="bullet"/>
      <w:lvlText w:val="•"/>
      <w:lvlJc w:val="left"/>
      <w:pPr>
        <w:ind w:left="4811" w:hanging="424"/>
      </w:pPr>
      <w:rPr>
        <w:rFonts w:hint="default"/>
        <w:lang w:val="en-US" w:eastAsia="zh-CN" w:bidi="ar-SA"/>
      </w:rPr>
    </w:lvl>
    <w:lvl w:ilvl="4">
      <w:start w:val="0"/>
      <w:numFmt w:val="bullet"/>
      <w:lvlText w:val="•"/>
      <w:lvlJc w:val="left"/>
      <w:pPr>
        <w:ind w:left="5762" w:hanging="424"/>
      </w:pPr>
      <w:rPr>
        <w:rFonts w:hint="default"/>
        <w:lang w:val="en-US" w:eastAsia="zh-CN" w:bidi="ar-SA"/>
      </w:rPr>
    </w:lvl>
    <w:lvl w:ilvl="5">
      <w:start w:val="0"/>
      <w:numFmt w:val="bullet"/>
      <w:lvlText w:val="•"/>
      <w:lvlJc w:val="left"/>
      <w:pPr>
        <w:ind w:left="6713" w:hanging="424"/>
      </w:pPr>
      <w:rPr>
        <w:rFonts w:hint="default"/>
        <w:lang w:val="en-US" w:eastAsia="zh-CN" w:bidi="ar-SA"/>
      </w:rPr>
    </w:lvl>
    <w:lvl w:ilvl="6">
      <w:start w:val="0"/>
      <w:numFmt w:val="bullet"/>
      <w:lvlText w:val="•"/>
      <w:lvlJc w:val="left"/>
      <w:pPr>
        <w:ind w:left="7663" w:hanging="424"/>
      </w:pPr>
      <w:rPr>
        <w:rFonts w:hint="default"/>
        <w:lang w:val="en-US" w:eastAsia="zh-CN" w:bidi="ar-SA"/>
      </w:rPr>
    </w:lvl>
    <w:lvl w:ilvl="7">
      <w:start w:val="0"/>
      <w:numFmt w:val="bullet"/>
      <w:lvlText w:val="•"/>
      <w:lvlJc w:val="left"/>
      <w:pPr>
        <w:ind w:left="8614" w:hanging="424"/>
      </w:pPr>
      <w:rPr>
        <w:rFonts w:hint="default"/>
        <w:lang w:val="en-US" w:eastAsia="zh-CN" w:bidi="ar-SA"/>
      </w:rPr>
    </w:lvl>
    <w:lvl w:ilvl="8">
      <w:start w:val="0"/>
      <w:numFmt w:val="bullet"/>
      <w:lvlText w:val="•"/>
      <w:lvlJc w:val="left"/>
      <w:pPr>
        <w:ind w:left="9565" w:hanging="424"/>
      </w:pPr>
      <w:rPr>
        <w:rFonts w:hint="default"/>
        <w:lang w:val="en-US" w:eastAsia="zh-CN" w:bidi="ar-SA"/>
      </w:rPr>
    </w:lvl>
  </w:abstractNum>
  <w:abstractNum w:abstractNumId="1">
    <w:multiLevelType w:val="hybridMultilevel"/>
    <w:lvl w:ilvl="0">
      <w:start w:val="1"/>
      <w:numFmt w:val="decimal"/>
      <w:lvlText w:val="(%1)."/>
      <w:lvlJc w:val="left"/>
      <w:pPr>
        <w:ind w:left="2104" w:hanging="567"/>
        <w:jc w:val="left"/>
      </w:pPr>
      <w:rPr>
        <w:rFonts w:hint="default" w:ascii="SimSun" w:hAnsi="SimSun" w:eastAsia="SimSun" w:cs="SimSun"/>
        <w:w w:val="100"/>
        <w:sz w:val="21"/>
        <w:szCs w:val="21"/>
        <w:lang w:val="en-US" w:eastAsia="zh-CN" w:bidi="ar-SA"/>
      </w:rPr>
    </w:lvl>
    <w:lvl w:ilvl="1">
      <w:start w:val="0"/>
      <w:numFmt w:val="bullet"/>
      <w:lvlText w:val="•"/>
      <w:lvlJc w:val="left"/>
      <w:pPr>
        <w:ind w:left="3036" w:hanging="567"/>
      </w:pPr>
      <w:rPr>
        <w:rFonts w:hint="default"/>
        <w:lang w:val="en-US" w:eastAsia="zh-CN" w:bidi="ar-SA"/>
      </w:rPr>
    </w:lvl>
    <w:lvl w:ilvl="2">
      <w:start w:val="0"/>
      <w:numFmt w:val="bullet"/>
      <w:lvlText w:val="•"/>
      <w:lvlJc w:val="left"/>
      <w:pPr>
        <w:ind w:left="3973" w:hanging="567"/>
      </w:pPr>
      <w:rPr>
        <w:rFonts w:hint="default"/>
        <w:lang w:val="en-US" w:eastAsia="zh-CN" w:bidi="ar-SA"/>
      </w:rPr>
    </w:lvl>
    <w:lvl w:ilvl="3">
      <w:start w:val="0"/>
      <w:numFmt w:val="bullet"/>
      <w:lvlText w:val="•"/>
      <w:lvlJc w:val="left"/>
      <w:pPr>
        <w:ind w:left="4909" w:hanging="567"/>
      </w:pPr>
      <w:rPr>
        <w:rFonts w:hint="default"/>
        <w:lang w:val="en-US" w:eastAsia="zh-CN" w:bidi="ar-SA"/>
      </w:rPr>
    </w:lvl>
    <w:lvl w:ilvl="4">
      <w:start w:val="0"/>
      <w:numFmt w:val="bullet"/>
      <w:lvlText w:val="•"/>
      <w:lvlJc w:val="left"/>
      <w:pPr>
        <w:ind w:left="5846" w:hanging="567"/>
      </w:pPr>
      <w:rPr>
        <w:rFonts w:hint="default"/>
        <w:lang w:val="en-US" w:eastAsia="zh-CN" w:bidi="ar-SA"/>
      </w:rPr>
    </w:lvl>
    <w:lvl w:ilvl="5">
      <w:start w:val="0"/>
      <w:numFmt w:val="bullet"/>
      <w:lvlText w:val="•"/>
      <w:lvlJc w:val="left"/>
      <w:pPr>
        <w:ind w:left="6783" w:hanging="567"/>
      </w:pPr>
      <w:rPr>
        <w:rFonts w:hint="default"/>
        <w:lang w:val="en-US" w:eastAsia="zh-CN" w:bidi="ar-SA"/>
      </w:rPr>
    </w:lvl>
    <w:lvl w:ilvl="6">
      <w:start w:val="0"/>
      <w:numFmt w:val="bullet"/>
      <w:lvlText w:val="•"/>
      <w:lvlJc w:val="left"/>
      <w:pPr>
        <w:ind w:left="7719" w:hanging="567"/>
      </w:pPr>
      <w:rPr>
        <w:rFonts w:hint="default"/>
        <w:lang w:val="en-US" w:eastAsia="zh-CN" w:bidi="ar-SA"/>
      </w:rPr>
    </w:lvl>
    <w:lvl w:ilvl="7">
      <w:start w:val="0"/>
      <w:numFmt w:val="bullet"/>
      <w:lvlText w:val="•"/>
      <w:lvlJc w:val="left"/>
      <w:pPr>
        <w:ind w:left="8656" w:hanging="567"/>
      </w:pPr>
      <w:rPr>
        <w:rFonts w:hint="default"/>
        <w:lang w:val="en-US" w:eastAsia="zh-CN" w:bidi="ar-SA"/>
      </w:rPr>
    </w:lvl>
    <w:lvl w:ilvl="8">
      <w:start w:val="0"/>
      <w:numFmt w:val="bullet"/>
      <w:lvlText w:val="•"/>
      <w:lvlJc w:val="left"/>
      <w:pPr>
        <w:ind w:left="9593" w:hanging="567"/>
      </w:pPr>
      <w:rPr>
        <w:rFonts w:hint="default"/>
        <w:lang w:val="en-US" w:eastAsia="zh-CN" w:bidi="ar-SA"/>
      </w:rPr>
    </w:lvl>
  </w:abstractNum>
  <w:abstractNum w:abstractNumId="0">
    <w:multiLevelType w:val="hybridMultilevel"/>
    <w:lvl w:ilvl="0">
      <w:start w:val="1"/>
      <w:numFmt w:val="decimal"/>
      <w:lvlText w:val="%1."/>
      <w:lvlJc w:val="left"/>
      <w:pPr>
        <w:ind w:left="195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2910" w:hanging="420"/>
      </w:pPr>
      <w:rPr>
        <w:rFonts w:hint="default"/>
        <w:lang w:val="en-US" w:eastAsia="zh-CN" w:bidi="ar-SA"/>
      </w:rPr>
    </w:lvl>
    <w:lvl w:ilvl="2">
      <w:start w:val="0"/>
      <w:numFmt w:val="bullet"/>
      <w:lvlText w:val="•"/>
      <w:lvlJc w:val="left"/>
      <w:pPr>
        <w:ind w:left="3861" w:hanging="420"/>
      </w:pPr>
      <w:rPr>
        <w:rFonts w:hint="default"/>
        <w:lang w:val="en-US" w:eastAsia="zh-CN" w:bidi="ar-SA"/>
      </w:rPr>
    </w:lvl>
    <w:lvl w:ilvl="3">
      <w:start w:val="0"/>
      <w:numFmt w:val="bullet"/>
      <w:lvlText w:val="•"/>
      <w:lvlJc w:val="left"/>
      <w:pPr>
        <w:ind w:left="4811" w:hanging="420"/>
      </w:pPr>
      <w:rPr>
        <w:rFonts w:hint="default"/>
        <w:lang w:val="en-US" w:eastAsia="zh-CN" w:bidi="ar-SA"/>
      </w:rPr>
    </w:lvl>
    <w:lvl w:ilvl="4">
      <w:start w:val="0"/>
      <w:numFmt w:val="bullet"/>
      <w:lvlText w:val="•"/>
      <w:lvlJc w:val="left"/>
      <w:pPr>
        <w:ind w:left="5762" w:hanging="420"/>
      </w:pPr>
      <w:rPr>
        <w:rFonts w:hint="default"/>
        <w:lang w:val="en-US" w:eastAsia="zh-CN" w:bidi="ar-SA"/>
      </w:rPr>
    </w:lvl>
    <w:lvl w:ilvl="5">
      <w:start w:val="0"/>
      <w:numFmt w:val="bullet"/>
      <w:lvlText w:val="•"/>
      <w:lvlJc w:val="left"/>
      <w:pPr>
        <w:ind w:left="6713" w:hanging="420"/>
      </w:pPr>
      <w:rPr>
        <w:rFonts w:hint="default"/>
        <w:lang w:val="en-US" w:eastAsia="zh-CN" w:bidi="ar-SA"/>
      </w:rPr>
    </w:lvl>
    <w:lvl w:ilvl="6">
      <w:start w:val="0"/>
      <w:numFmt w:val="bullet"/>
      <w:lvlText w:val="•"/>
      <w:lvlJc w:val="left"/>
      <w:pPr>
        <w:ind w:left="7663" w:hanging="420"/>
      </w:pPr>
      <w:rPr>
        <w:rFonts w:hint="default"/>
        <w:lang w:val="en-US" w:eastAsia="zh-CN" w:bidi="ar-SA"/>
      </w:rPr>
    </w:lvl>
    <w:lvl w:ilvl="7">
      <w:start w:val="0"/>
      <w:numFmt w:val="bullet"/>
      <w:lvlText w:val="•"/>
      <w:lvlJc w:val="left"/>
      <w:pPr>
        <w:ind w:left="8614" w:hanging="420"/>
      </w:pPr>
      <w:rPr>
        <w:rFonts w:hint="default"/>
        <w:lang w:val="en-US" w:eastAsia="zh-CN" w:bidi="ar-SA"/>
      </w:rPr>
    </w:lvl>
    <w:lvl w:ilvl="8">
      <w:start w:val="0"/>
      <w:numFmt w:val="bullet"/>
      <w:lvlText w:val="•"/>
      <w:lvlJc w:val="left"/>
      <w:pPr>
        <w:ind w:left="9565" w:hanging="420"/>
      </w:pPr>
      <w:rPr>
        <w:rFonts w:hint="default"/>
        <w:lang w:val="en-US" w:eastAsia="zh-CN" w:bidi="ar-SA"/>
      </w:rPr>
    </w:lvl>
  </w:abstract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before="139"/>
      <w:ind w:left="1017"/>
    </w:pPr>
    <w:rPr>
      <w:rFonts w:ascii="SimSun" w:hAnsi="SimSun" w:eastAsia="SimSun" w:cs="SimSun"/>
      <w:sz w:val="21"/>
      <w:szCs w:val="21"/>
      <w:lang w:val="en-US" w:eastAsia="zh-CN" w:bidi="ar-SA"/>
    </w:rPr>
  </w:style>
  <w:style w:styleId="BodyText" w:type="paragraph">
    <w:name w:val="Body Text"/>
    <w:basedOn w:val="Normal"/>
    <w:uiPriority w:val="1"/>
    <w:qFormat/>
    <w:pPr/>
    <w:rPr>
      <w:rFonts w:ascii="SimSun" w:hAnsi="SimSun" w:eastAsia="SimSun" w:cs="SimSun"/>
      <w:sz w:val="21"/>
      <w:szCs w:val="21"/>
      <w:lang w:val="en-US" w:eastAsia="zh-CN" w:bidi="ar-SA"/>
    </w:rPr>
  </w:style>
  <w:style w:styleId="Heading1" w:type="paragraph">
    <w:name w:val="Heading 1"/>
    <w:basedOn w:val="Normal"/>
    <w:uiPriority w:val="1"/>
    <w:qFormat/>
    <w:pPr>
      <w:ind w:left="3426" w:right="2986"/>
      <w:jc w:val="center"/>
      <w:outlineLvl w:val="1"/>
    </w:pPr>
    <w:rPr>
      <w:rFonts w:ascii="Microsoft JhengHei" w:hAnsi="Microsoft JhengHei" w:eastAsia="Microsoft JhengHei" w:cs="Microsoft JhengHei"/>
      <w:b/>
      <w:bCs/>
      <w:sz w:val="28"/>
      <w:szCs w:val="28"/>
      <w:lang w:val="en-US" w:eastAsia="zh-CN" w:bidi="ar-SA"/>
    </w:rPr>
  </w:style>
  <w:style w:styleId="Heading2" w:type="paragraph">
    <w:name w:val="Heading 2"/>
    <w:basedOn w:val="Normal"/>
    <w:uiPriority w:val="1"/>
    <w:qFormat/>
    <w:pPr>
      <w:spacing w:before="52"/>
      <w:ind w:left="1017"/>
      <w:outlineLvl w:val="2"/>
    </w:pPr>
    <w:rPr>
      <w:rFonts w:ascii="SimSun" w:hAnsi="SimSun" w:eastAsia="SimSun" w:cs="SimSun"/>
      <w:sz w:val="24"/>
      <w:szCs w:val="24"/>
      <w:lang w:val="en-US" w:eastAsia="zh-CN" w:bidi="ar-SA"/>
    </w:rPr>
  </w:style>
  <w:style w:styleId="Title" w:type="paragraph">
    <w:name w:val="Title"/>
    <w:basedOn w:val="Normal"/>
    <w:uiPriority w:val="1"/>
    <w:qFormat/>
    <w:pPr>
      <w:ind w:left="3427" w:right="2985"/>
      <w:jc w:val="center"/>
    </w:pPr>
    <w:rPr>
      <w:rFonts w:ascii="Microsoft JhengHei" w:hAnsi="Microsoft JhengHei" w:eastAsia="Microsoft JhengHei" w:cs="Microsoft JhengHei"/>
      <w:b/>
      <w:bCs/>
      <w:sz w:val="44"/>
      <w:szCs w:val="44"/>
      <w:lang w:val="en-US" w:eastAsia="zh-CN" w:bidi="ar-SA"/>
    </w:rPr>
  </w:style>
  <w:style w:styleId="ListParagraph" w:type="paragraph">
    <w:name w:val="List Paragraph"/>
    <w:basedOn w:val="Normal"/>
    <w:uiPriority w:val="1"/>
    <w:qFormat/>
    <w:pPr>
      <w:ind w:left="1382" w:hanging="428"/>
    </w:pPr>
    <w:rPr>
      <w:rFonts w:ascii="SimSun" w:hAnsi="SimSun" w:eastAsia="SimSun" w:cs="SimSun"/>
      <w:lang w:val="en-US" w:eastAsia="zh-CN" w:bidi="ar-SA"/>
    </w:rPr>
  </w:style>
  <w:style w:styleId="TableParagraph" w:type="paragraph">
    <w:name w:val="Table Paragraph"/>
    <w:basedOn w:val="Normal"/>
    <w:uiPriority w:val="1"/>
    <w:qFormat/>
    <w:pPr>
      <w:spacing w:before="1"/>
    </w:pPr>
    <w:rPr>
      <w:rFonts w:ascii="SimSun" w:hAnsi="SimSun" w:eastAsia="SimSun" w:cs="SimSu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yperlink" Target="mailto:xsgf@nbxus.com" TargetMode="External"/><Relationship Id="rId11" Type="http://schemas.openxmlformats.org/officeDocument/2006/relationships/hyperlink" Target="http://www.nbxus.com/" TargetMode="External"/><Relationship Id="rId12" Type="http://schemas.openxmlformats.org/officeDocument/2006/relationships/hyperlink" Target="http://www.zqrb.cn/" TargetMode="External"/><Relationship Id="rId13" Type="http://schemas.openxmlformats.org/officeDocument/2006/relationships/hyperlink" Target="http://www.sse.com.cn/" TargetMode="External"/><Relationship Id="rId14" Type="http://schemas.openxmlformats.org/officeDocument/2006/relationships/image" Target="media/image2.pn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3.jpeg"/><Relationship Id="rId20" Type="http://schemas.openxmlformats.org/officeDocument/2006/relationships/image" Target="media/image4.jpeg"/><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footer" Target="footer6.xm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header" Target="header8.xml"/><Relationship Id="rId28" Type="http://schemas.openxmlformats.org/officeDocument/2006/relationships/footer" Target="footer8.xml"/><Relationship Id="rId29" Type="http://schemas.openxmlformats.org/officeDocument/2006/relationships/header" Target="header9.xml"/><Relationship Id="rId30" Type="http://schemas.openxmlformats.org/officeDocument/2006/relationships/footer" Target="footer9.xml"/><Relationship Id="rId31" Type="http://schemas.openxmlformats.org/officeDocument/2006/relationships/header" Target="header10.xml"/><Relationship Id="rId32" Type="http://schemas.openxmlformats.org/officeDocument/2006/relationships/footer" Target="footer10.xml"/><Relationship Id="rId33" Type="http://schemas.openxmlformats.org/officeDocument/2006/relationships/header" Target="header11.xml"/><Relationship Id="rId34" Type="http://schemas.openxmlformats.org/officeDocument/2006/relationships/footer" Target="footer11.xml"/><Relationship Id="rId35" Type="http://schemas.openxmlformats.org/officeDocument/2006/relationships/header" Target="header12.xml"/><Relationship Id="rId36" Type="http://schemas.openxmlformats.org/officeDocument/2006/relationships/footer" Target="footer12.xml"/><Relationship Id="rId37" Type="http://schemas.openxmlformats.org/officeDocument/2006/relationships/image" Target="media/image5.png"/><Relationship Id="rId38" Type="http://schemas.openxmlformats.org/officeDocument/2006/relationships/header" Target="header13.xml"/><Relationship Id="rId39" Type="http://schemas.openxmlformats.org/officeDocument/2006/relationships/footer" Target="footer13.xml"/><Relationship Id="rId40" Type="http://schemas.openxmlformats.org/officeDocument/2006/relationships/header" Target="header14.xml"/><Relationship Id="rId41" Type="http://schemas.openxmlformats.org/officeDocument/2006/relationships/footer" Target="footer14.xml"/><Relationship Id="rId42" Type="http://schemas.openxmlformats.org/officeDocument/2006/relationships/header" Target="header15.xml"/><Relationship Id="rId43" Type="http://schemas.openxmlformats.org/officeDocument/2006/relationships/footer" Target="footer15.xml"/><Relationship Id="rId44" Type="http://schemas.openxmlformats.org/officeDocument/2006/relationships/header" Target="header16.xml"/><Relationship Id="rId45" Type="http://schemas.openxmlformats.org/officeDocument/2006/relationships/footer" Target="footer16.xml"/><Relationship Id="rId46" Type="http://schemas.openxmlformats.org/officeDocument/2006/relationships/header" Target="header17.xml"/><Relationship Id="rId47" Type="http://schemas.openxmlformats.org/officeDocument/2006/relationships/footer" Target="footer17.xml"/><Relationship Id="rId48" Type="http://schemas.openxmlformats.org/officeDocument/2006/relationships/header" Target="header18.xml"/><Relationship Id="rId49" Type="http://schemas.openxmlformats.org/officeDocument/2006/relationships/footer" Target="footer18.xml"/><Relationship Id="rId50" Type="http://schemas.openxmlformats.org/officeDocument/2006/relationships/header" Target="header19.xml"/><Relationship Id="rId51" Type="http://schemas.openxmlformats.org/officeDocument/2006/relationships/footer" Target="footer19.xml"/><Relationship Id="rId52" Type="http://schemas.openxmlformats.org/officeDocument/2006/relationships/header" Target="header20.xml"/><Relationship Id="rId53" Type="http://schemas.openxmlformats.org/officeDocument/2006/relationships/footer" Target="footer20.xml"/><Relationship Id="rId54" Type="http://schemas.openxmlformats.org/officeDocument/2006/relationships/header" Target="header21.xml"/><Relationship Id="rId55" Type="http://schemas.openxmlformats.org/officeDocument/2006/relationships/footer" Target="footer21.xml"/><Relationship Id="rId56" Type="http://schemas.openxmlformats.org/officeDocument/2006/relationships/header" Target="header22.xml"/><Relationship Id="rId57" Type="http://schemas.openxmlformats.org/officeDocument/2006/relationships/footer" Target="footer22.xml"/><Relationship Id="rId58" Type="http://schemas.openxmlformats.org/officeDocument/2006/relationships/header" Target="header23.xml"/><Relationship Id="rId59" Type="http://schemas.openxmlformats.org/officeDocument/2006/relationships/footer" Target="footer23.xml"/><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itle>股份有限公司</dc:title>
  <dcterms:created xsi:type="dcterms:W3CDTF">2024-03-21T12:40:06Z</dcterms:created>
  <dcterms:modified xsi:type="dcterms:W3CDTF">2024-03-21T12:40:06Z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2023-03-07T00:00:00Z</vt:filetime>
  </property>
  <property fmtid="{D5CDD505-2E9C-101B-9397-08002B2CF9AE}" pid="3" name="Creator">
    <vt:lpwstr>Microsoft® Word 2016</vt:lpwstr>
  </property>
  <property fmtid="{D5CDD505-2E9C-101B-9397-08002B2CF9AE}" pid="4" name="LastSaved">
    <vt:filetime>2024-03-21T00:00:00Z</vt:filetime>
  </property>
</Properties>
</file>